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9DBD0">
      <w:pPr>
        <w:pStyle w:val="2"/>
        <w:spacing w:line="264" w:lineRule="auto"/>
        <w:ind w:firstLine="0" w:firstLineChars="0"/>
        <w:rPr>
          <w:rFonts w:eastAsia="黑体"/>
          <w:b/>
          <w:bCs/>
          <w:sz w:val="56"/>
          <w:szCs w:val="56"/>
        </w:rPr>
      </w:pPr>
    </w:p>
    <w:p w14:paraId="1A888B53">
      <w:pPr>
        <w:spacing w:line="360" w:lineRule="auto"/>
        <w:jc w:val="center"/>
        <w:rPr>
          <w:rFonts w:eastAsia="华文新魏"/>
          <w:b/>
          <w:bCs/>
          <w:spacing w:val="20"/>
          <w:kern w:val="10"/>
          <w:sz w:val="72"/>
          <w:szCs w:val="72"/>
        </w:rPr>
      </w:pPr>
      <w:r>
        <w:rPr>
          <w:rFonts w:hint="eastAsia" w:eastAsia="华文新魏" w:cs="华文新魏"/>
          <w:b/>
          <w:bCs/>
          <w:spacing w:val="20"/>
          <w:kern w:val="10"/>
          <w:sz w:val="72"/>
          <w:szCs w:val="72"/>
        </w:rPr>
        <w:t>中山市技师学院</w:t>
      </w:r>
    </w:p>
    <w:p w14:paraId="6B6B70E5">
      <w:pPr>
        <w:spacing w:line="360" w:lineRule="auto"/>
        <w:jc w:val="center"/>
        <w:rPr>
          <w:rFonts w:hint="eastAsia" w:ascii="华文新魏" w:hAnsi="Times New Roman" w:eastAsia="华文新魏" w:cs="华文新魏"/>
          <w:b/>
          <w:bCs/>
          <w:spacing w:val="20"/>
          <w:kern w:val="10"/>
          <w:sz w:val="44"/>
          <w:szCs w:val="44"/>
        </w:rPr>
      </w:pPr>
      <w:bookmarkStart w:id="0" w:name="OLE_LINK2"/>
      <w:r>
        <w:rPr>
          <w:rFonts w:hint="eastAsia" w:ascii="华文新魏" w:hAnsi="Times New Roman" w:eastAsia="华文新魏" w:cs="华文新魏"/>
          <w:b/>
          <w:bCs/>
          <w:spacing w:val="20"/>
          <w:kern w:val="10"/>
          <w:sz w:val="44"/>
          <w:szCs w:val="44"/>
        </w:rPr>
        <w:t>202</w:t>
      </w:r>
      <w:r>
        <w:rPr>
          <w:rFonts w:hint="eastAsia" w:ascii="华文新魏" w:hAnsi="Times New Roman" w:eastAsia="华文新魏" w:cs="华文新魏"/>
          <w:b/>
          <w:bCs/>
          <w:spacing w:val="20"/>
          <w:kern w:val="10"/>
          <w:sz w:val="44"/>
          <w:szCs w:val="44"/>
          <w:lang w:val="en-US" w:eastAsia="zh-CN"/>
        </w:rPr>
        <w:t>5</w:t>
      </w:r>
      <w:r>
        <w:rPr>
          <w:rFonts w:hint="eastAsia" w:ascii="华文新魏" w:hAnsi="Times New Roman" w:eastAsia="华文新魏" w:cs="华文新魏"/>
          <w:b/>
          <w:bCs/>
          <w:spacing w:val="20"/>
          <w:kern w:val="10"/>
          <w:sz w:val="44"/>
          <w:szCs w:val="44"/>
        </w:rPr>
        <w:t>年两校区往返专车租赁</w:t>
      </w:r>
      <w:r>
        <w:rPr>
          <w:rFonts w:hint="eastAsia" w:ascii="华文新魏" w:hAnsi="Times New Roman" w:eastAsia="华文新魏" w:cs="华文新魏"/>
          <w:b/>
          <w:bCs/>
          <w:spacing w:val="20"/>
          <w:kern w:val="10"/>
          <w:sz w:val="44"/>
          <w:szCs w:val="44"/>
          <w:lang w:val="en-US" w:eastAsia="zh-CN"/>
        </w:rPr>
        <w:t>服务</w:t>
      </w:r>
      <w:r>
        <w:rPr>
          <w:rFonts w:hint="eastAsia" w:ascii="华文新魏" w:hAnsi="Times New Roman" w:eastAsia="华文新魏" w:cs="华文新魏"/>
          <w:b/>
          <w:bCs/>
          <w:spacing w:val="20"/>
          <w:kern w:val="10"/>
          <w:sz w:val="44"/>
          <w:szCs w:val="44"/>
        </w:rPr>
        <w:t>采购项目</w:t>
      </w:r>
    </w:p>
    <w:p w14:paraId="2EA94827">
      <w:pPr>
        <w:spacing w:line="360" w:lineRule="auto"/>
        <w:jc w:val="center"/>
        <w:rPr>
          <w:rFonts w:ascii="华文新魏" w:hAnsi="Times New Roman" w:eastAsia="华文新魏" w:cs="华文新魏"/>
          <w:b/>
          <w:bCs/>
          <w:spacing w:val="20"/>
          <w:kern w:val="10"/>
          <w:sz w:val="44"/>
          <w:szCs w:val="44"/>
        </w:rPr>
      </w:pPr>
      <w:r>
        <w:rPr>
          <w:rFonts w:hint="eastAsia" w:ascii="华文新魏" w:hAnsi="Times New Roman" w:eastAsia="华文新魏" w:cs="华文新魏"/>
          <w:b/>
          <w:bCs/>
          <w:spacing w:val="20"/>
          <w:kern w:val="10"/>
          <w:sz w:val="44"/>
          <w:szCs w:val="44"/>
          <w:lang w:eastAsia="zh-CN"/>
        </w:rPr>
        <w:t>（</w:t>
      </w:r>
      <w:r>
        <w:rPr>
          <w:rFonts w:hint="eastAsia" w:ascii="华文新魏" w:hAnsi="Times New Roman" w:eastAsia="华文新魏" w:cs="华文新魏"/>
          <w:b/>
          <w:bCs/>
          <w:spacing w:val="20"/>
          <w:kern w:val="10"/>
          <w:sz w:val="44"/>
          <w:szCs w:val="44"/>
          <w:lang w:val="en-US" w:eastAsia="zh-CN"/>
        </w:rPr>
        <w:t>第二次）</w:t>
      </w:r>
      <w:r>
        <w:rPr>
          <w:rFonts w:hint="eastAsia" w:ascii="华文新魏" w:hAnsi="Times New Roman" w:eastAsia="华文新魏" w:cs="华文新魏"/>
          <w:b/>
          <w:bCs/>
          <w:spacing w:val="20"/>
          <w:kern w:val="10"/>
          <w:sz w:val="44"/>
          <w:szCs w:val="44"/>
        </w:rPr>
        <w:t xml:space="preserve">    </w:t>
      </w:r>
    </w:p>
    <w:p w14:paraId="4485FC28">
      <w:pPr>
        <w:spacing w:line="360" w:lineRule="auto"/>
        <w:jc w:val="center"/>
        <w:rPr>
          <w:rFonts w:eastAsia="黑体"/>
          <w:b/>
          <w:bCs/>
          <w:sz w:val="72"/>
          <w:szCs w:val="72"/>
        </w:rPr>
      </w:pPr>
      <w:r>
        <w:rPr>
          <w:rFonts w:hint="eastAsia" w:ascii="华文新魏" w:hAnsi="Times New Roman" w:eastAsia="华文新魏" w:cs="华文新魏"/>
          <w:b/>
          <w:bCs/>
          <w:spacing w:val="20"/>
          <w:kern w:val="10"/>
          <w:sz w:val="44"/>
          <w:szCs w:val="44"/>
        </w:rPr>
        <w:t>项目编号：ZSSJSXYHP202</w:t>
      </w:r>
      <w:r>
        <w:rPr>
          <w:rFonts w:hint="eastAsia" w:ascii="华文新魏" w:hAnsi="Times New Roman" w:eastAsia="华文新魏" w:cs="华文新魏"/>
          <w:b/>
          <w:bCs/>
          <w:spacing w:val="20"/>
          <w:kern w:val="10"/>
          <w:sz w:val="44"/>
          <w:szCs w:val="44"/>
          <w:lang w:val="en-US" w:eastAsia="zh-CN"/>
        </w:rPr>
        <w:t>5</w:t>
      </w:r>
      <w:r>
        <w:rPr>
          <w:rFonts w:hint="eastAsia" w:ascii="华文新魏" w:hAnsi="Times New Roman" w:eastAsia="华文新魏" w:cs="华文新魏"/>
          <w:b/>
          <w:bCs/>
          <w:spacing w:val="20"/>
          <w:kern w:val="10"/>
          <w:sz w:val="44"/>
          <w:szCs w:val="44"/>
        </w:rPr>
        <w:t>XNCG0</w:t>
      </w:r>
      <w:r>
        <w:rPr>
          <w:rFonts w:ascii="华文新魏" w:hAnsi="Times New Roman" w:eastAsia="华文新魏" w:cs="华文新魏"/>
          <w:b/>
          <w:bCs/>
          <w:spacing w:val="20"/>
          <w:kern w:val="10"/>
          <w:sz w:val="44"/>
          <w:szCs w:val="44"/>
        </w:rPr>
        <w:t>0</w:t>
      </w:r>
      <w:r>
        <w:rPr>
          <w:rFonts w:hint="eastAsia" w:ascii="华文新魏" w:hAnsi="Times New Roman" w:eastAsia="华文新魏" w:cs="华文新魏"/>
          <w:b/>
          <w:bCs/>
          <w:spacing w:val="20"/>
          <w:kern w:val="10"/>
          <w:sz w:val="44"/>
          <w:szCs w:val="44"/>
        </w:rPr>
        <w:t xml:space="preserve">1  </w:t>
      </w:r>
      <w:bookmarkEnd w:id="0"/>
    </w:p>
    <w:p w14:paraId="1325A550">
      <w:pPr>
        <w:spacing w:line="360" w:lineRule="auto"/>
        <w:jc w:val="center"/>
      </w:pPr>
      <w:r>
        <w:rPr>
          <w:rFonts w:hint="eastAsia" w:eastAsia="华文新魏" w:cs="华文新魏"/>
          <w:b/>
          <w:bCs/>
          <w:spacing w:val="20"/>
          <w:kern w:val="10"/>
          <w:sz w:val="72"/>
          <w:szCs w:val="72"/>
        </w:rPr>
        <w:t>询价文件</w:t>
      </w:r>
      <w:r>
        <w:t xml:space="preserve">  </w:t>
      </w:r>
    </w:p>
    <w:p w14:paraId="1C16EEA3">
      <w:pPr>
        <w:pStyle w:val="2"/>
        <w:ind w:firstLine="0" w:firstLineChars="0"/>
      </w:pPr>
    </w:p>
    <w:p w14:paraId="09FF4B40">
      <w:pPr>
        <w:jc w:val="center"/>
      </w:pPr>
      <w:r>
        <w:rPr>
          <w:rFonts w:eastAsia="华文新魏"/>
          <w:b/>
          <w:bCs/>
          <w:spacing w:val="100"/>
          <w:sz w:val="30"/>
          <w:szCs w:val="30"/>
        </w:rPr>
        <w:drawing>
          <wp:inline distT="0" distB="0" distL="114300" distR="114300">
            <wp:extent cx="1552575" cy="1619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552575" cy="1619250"/>
                    </a:xfrm>
                    <a:prstGeom prst="rect">
                      <a:avLst/>
                    </a:prstGeom>
                    <a:noFill/>
                    <a:ln>
                      <a:noFill/>
                    </a:ln>
                  </pic:spPr>
                </pic:pic>
              </a:graphicData>
            </a:graphic>
          </wp:inline>
        </w:drawing>
      </w:r>
    </w:p>
    <w:p w14:paraId="3648028D">
      <w:pPr>
        <w:jc w:val="center"/>
      </w:pPr>
    </w:p>
    <w:p w14:paraId="7377E6D2">
      <w:pPr>
        <w:pStyle w:val="2"/>
      </w:pPr>
    </w:p>
    <w:p w14:paraId="6B979D5E">
      <w:pPr>
        <w:pStyle w:val="2"/>
      </w:pPr>
    </w:p>
    <w:p w14:paraId="54227505">
      <w:pPr>
        <w:pStyle w:val="2"/>
      </w:pPr>
    </w:p>
    <w:p w14:paraId="47903FCD">
      <w:pPr>
        <w:pStyle w:val="2"/>
      </w:pPr>
    </w:p>
    <w:p w14:paraId="6B23841F">
      <w:pPr>
        <w:pStyle w:val="2"/>
      </w:pPr>
    </w:p>
    <w:p w14:paraId="5BD4CE47">
      <w:pPr>
        <w:pStyle w:val="2"/>
      </w:pPr>
    </w:p>
    <w:p w14:paraId="589E77E9">
      <w:pPr>
        <w:pStyle w:val="2"/>
      </w:pPr>
    </w:p>
    <w:p w14:paraId="0E6FF4C4">
      <w:pPr>
        <w:pStyle w:val="2"/>
      </w:pPr>
    </w:p>
    <w:p w14:paraId="4DA78F70">
      <w:pPr>
        <w:pStyle w:val="2"/>
      </w:pPr>
    </w:p>
    <w:p w14:paraId="01B4ED4E">
      <w:pPr>
        <w:pStyle w:val="2"/>
      </w:pPr>
    </w:p>
    <w:p w14:paraId="23A3E379">
      <w:pPr>
        <w:pStyle w:val="2"/>
      </w:pPr>
      <w:bookmarkStart w:id="73" w:name="_GoBack"/>
      <w:bookmarkEnd w:id="73"/>
    </w:p>
    <w:p w14:paraId="55FDB2AE">
      <w:pPr>
        <w:spacing w:line="800" w:lineRule="exact"/>
        <w:jc w:val="center"/>
        <w:rPr>
          <w:rFonts w:eastAsia="黑体"/>
          <w:sz w:val="20"/>
          <w:szCs w:val="20"/>
        </w:rPr>
      </w:pPr>
      <w:r>
        <w:rPr>
          <w:rFonts w:hint="eastAsia" w:eastAsia="黑体" w:cs="黑体"/>
          <w:sz w:val="36"/>
          <w:szCs w:val="36"/>
        </w:rPr>
        <w:t>采购单位：中山市技师学院</w:t>
      </w:r>
    </w:p>
    <w:p w14:paraId="67D28133">
      <w:pPr>
        <w:spacing w:line="800" w:lineRule="exact"/>
        <w:jc w:val="center"/>
        <w:rPr>
          <w:rFonts w:eastAsia="黑体"/>
          <w:sz w:val="40"/>
          <w:szCs w:val="40"/>
        </w:rPr>
      </w:pPr>
      <w:r>
        <w:rPr>
          <w:rFonts w:eastAsia="黑体"/>
          <w:sz w:val="40"/>
          <w:szCs w:val="40"/>
        </w:rPr>
        <w:t>202</w:t>
      </w:r>
      <w:r>
        <w:rPr>
          <w:rFonts w:hint="eastAsia" w:eastAsia="黑体"/>
          <w:sz w:val="40"/>
          <w:szCs w:val="40"/>
          <w:lang w:val="en-US" w:eastAsia="zh-CN"/>
        </w:rPr>
        <w:t>5</w:t>
      </w:r>
      <w:r>
        <w:rPr>
          <w:rFonts w:hint="eastAsia" w:eastAsia="黑体" w:cs="黑体"/>
          <w:sz w:val="40"/>
          <w:szCs w:val="40"/>
        </w:rPr>
        <w:t>年</w:t>
      </w:r>
      <w:r>
        <w:rPr>
          <w:rFonts w:hint="default" w:eastAsia="黑体"/>
          <w:sz w:val="40"/>
          <w:szCs w:val="40"/>
          <w:lang w:val="en-US" w:eastAsia="zh-CN"/>
        </w:rPr>
        <w:t>2</w:t>
      </w:r>
      <w:r>
        <w:rPr>
          <w:rFonts w:hint="eastAsia" w:eastAsia="黑体" w:cs="黑体"/>
          <w:sz w:val="40"/>
          <w:szCs w:val="40"/>
        </w:rPr>
        <w:t>月</w:t>
      </w:r>
    </w:p>
    <w:p w14:paraId="390C07DC">
      <w:pPr>
        <w:rPr>
          <w:rFonts w:ascii="黑体" w:hAnsi="宋体" w:eastAsia="黑体"/>
          <w:color w:val="FF0000"/>
          <w:sz w:val="30"/>
          <w:szCs w:val="30"/>
        </w:rPr>
        <w:sectPr>
          <w:headerReference r:id="rId5" w:type="first"/>
          <w:headerReference r:id="rId3" w:type="default"/>
          <w:footerReference r:id="rId6" w:type="default"/>
          <w:headerReference r:id="rId4" w:type="even"/>
          <w:footerReference r:id="rId7" w:type="even"/>
          <w:pgSz w:w="11906" w:h="16838"/>
          <w:pgMar w:top="1135" w:right="1135" w:bottom="1135" w:left="1135" w:header="851" w:footer="1" w:gutter="0"/>
          <w:pgNumType w:start="0"/>
          <w:cols w:space="720" w:num="1"/>
          <w:titlePg/>
          <w:docGrid w:type="lines" w:linePitch="312" w:charSpace="0"/>
        </w:sectPr>
      </w:pPr>
    </w:p>
    <w:p w14:paraId="37E71AC8">
      <w:pPr>
        <w:jc w:val="center"/>
        <w:rPr>
          <w:rFonts w:ascii="黑体" w:eastAsia="黑体"/>
          <w:b/>
          <w:bCs/>
          <w:sz w:val="32"/>
          <w:szCs w:val="32"/>
        </w:rPr>
      </w:pPr>
      <w:r>
        <w:rPr>
          <w:rFonts w:hint="eastAsia" w:ascii="黑体" w:eastAsia="黑体" w:cs="黑体"/>
          <w:b/>
          <w:bCs/>
          <w:sz w:val="32"/>
          <w:szCs w:val="32"/>
        </w:rPr>
        <w:t>目　录</w:t>
      </w:r>
    </w:p>
    <w:p w14:paraId="580A37DC">
      <w:pPr>
        <w:spacing w:line="440" w:lineRule="exact"/>
        <w:rPr>
          <w:rFonts w:ascii="宋体"/>
        </w:rPr>
      </w:pPr>
    </w:p>
    <w:p w14:paraId="47CE225B">
      <w:pPr>
        <w:pStyle w:val="24"/>
        <w:tabs>
          <w:tab w:val="right" w:leader="dot" w:pos="8504"/>
        </w:tabs>
        <w:spacing w:line="480" w:lineRule="auto"/>
        <w:jc w:val="center"/>
        <w:rPr>
          <w:rFonts w:cs="Times New Roman"/>
          <w:b/>
          <w:bCs/>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rPr>
        <w:t>第一章</w:t>
      </w:r>
      <w:r>
        <w:t xml:space="preserve"> </w:t>
      </w:r>
      <w:r>
        <w:rPr>
          <w:rFonts w:hint="eastAsia"/>
        </w:rPr>
        <w:t>询价邀请函</w:t>
      </w:r>
      <w:r>
        <w:rPr>
          <w:rFonts w:cs="Times New Roman"/>
        </w:rPr>
        <w:tab/>
      </w:r>
      <w:r>
        <w:rPr>
          <w:rFonts w:hint="eastAsia"/>
        </w:rPr>
        <w:t>2</w:t>
      </w:r>
      <w:r>
        <w:rPr>
          <w:rFonts w:hint="eastAsia"/>
        </w:rPr>
        <w:fldChar w:fldCharType="end"/>
      </w:r>
    </w:p>
    <w:p w14:paraId="49CD5400">
      <w:pPr>
        <w:pStyle w:val="24"/>
        <w:tabs>
          <w:tab w:val="right" w:leader="dot" w:pos="8504"/>
        </w:tabs>
        <w:spacing w:line="480" w:lineRule="auto"/>
        <w:jc w:val="center"/>
        <w:rPr>
          <w:rFonts w:cs="Times New Roman"/>
        </w:rPr>
      </w:pPr>
      <w:r>
        <w:fldChar w:fldCharType="begin"/>
      </w:r>
      <w:r>
        <w:instrText xml:space="preserve"> HYPERLINK \l "_Toc25746" </w:instrText>
      </w:r>
      <w:r>
        <w:fldChar w:fldCharType="separate"/>
      </w:r>
      <w:r>
        <w:rPr>
          <w:rFonts w:hint="eastAsia"/>
        </w:rPr>
        <w:t>第二章　用户需求书</w:t>
      </w:r>
      <w:r>
        <w:rPr>
          <w:rFonts w:cs="Times New Roman"/>
        </w:rPr>
        <w:tab/>
      </w:r>
      <w:r>
        <w:rPr>
          <w:rFonts w:hint="eastAsia"/>
        </w:rPr>
        <w:t>4</w:t>
      </w:r>
      <w:r>
        <w:rPr>
          <w:rFonts w:hint="eastAsia"/>
        </w:rPr>
        <w:fldChar w:fldCharType="end"/>
      </w:r>
    </w:p>
    <w:p w14:paraId="44EE637B">
      <w:pPr>
        <w:pStyle w:val="24"/>
        <w:tabs>
          <w:tab w:val="right" w:leader="dot" w:pos="8504"/>
        </w:tabs>
        <w:spacing w:line="480" w:lineRule="auto"/>
        <w:jc w:val="center"/>
        <w:rPr>
          <w:rFonts w:cs="Times New Roman"/>
        </w:rPr>
      </w:pPr>
      <w:r>
        <w:fldChar w:fldCharType="begin"/>
      </w:r>
      <w:r>
        <w:instrText xml:space="preserve"> HYPERLINK \l "_Toc26765" </w:instrText>
      </w:r>
      <w:r>
        <w:fldChar w:fldCharType="separate"/>
      </w:r>
      <w:r>
        <w:rPr>
          <w:rFonts w:hint="eastAsia"/>
        </w:rPr>
        <w:t>第三章　询价须知</w:t>
      </w:r>
      <w:r>
        <w:rPr>
          <w:rFonts w:cs="Times New Roman"/>
        </w:rPr>
        <w:tab/>
      </w:r>
      <w:r>
        <w:rPr>
          <w:rFonts w:hint="eastAsia" w:cs="Times New Roman"/>
        </w:rPr>
        <w:t>6</w:t>
      </w:r>
      <w:r>
        <w:rPr>
          <w:rFonts w:hint="eastAsia" w:cs="Times New Roman"/>
        </w:rPr>
        <w:fldChar w:fldCharType="end"/>
      </w:r>
    </w:p>
    <w:p w14:paraId="6DC23719">
      <w:pPr>
        <w:pStyle w:val="24"/>
        <w:tabs>
          <w:tab w:val="right" w:leader="dot" w:pos="8504"/>
        </w:tabs>
        <w:spacing w:line="480" w:lineRule="auto"/>
        <w:jc w:val="center"/>
        <w:rPr>
          <w:rFonts w:cs="Times New Roman"/>
          <w:b/>
          <w:bCs/>
        </w:rPr>
      </w:pPr>
      <w:r>
        <w:fldChar w:fldCharType="begin"/>
      </w:r>
      <w:r>
        <w:instrText xml:space="preserve"> HYPERLINK \l "_Toc14499" </w:instrText>
      </w:r>
      <w:r>
        <w:fldChar w:fldCharType="separate"/>
      </w:r>
      <w:r>
        <w:rPr>
          <w:rFonts w:hint="eastAsia"/>
        </w:rPr>
        <w:t>第四章　询价、评审</w:t>
      </w:r>
      <w:bookmarkStart w:id="1" w:name="_Hlt529448656"/>
      <w:bookmarkStart w:id="2" w:name="_Hlt529448655"/>
      <w:r>
        <w:rPr>
          <w:rFonts w:hint="eastAsia"/>
        </w:rPr>
        <w:t>、</w:t>
      </w:r>
      <w:bookmarkEnd w:id="1"/>
      <w:bookmarkEnd w:id="2"/>
      <w:r>
        <w:rPr>
          <w:rFonts w:hint="eastAsia"/>
        </w:rPr>
        <w:t>成交</w:t>
      </w:r>
      <w:r>
        <w:rPr>
          <w:rFonts w:cs="Times New Roman"/>
        </w:rPr>
        <w:tab/>
      </w:r>
      <w:r>
        <w:rPr>
          <w:rFonts w:hint="eastAsia"/>
        </w:rPr>
        <w:t>7</w:t>
      </w:r>
      <w:r>
        <w:fldChar w:fldCharType="end"/>
      </w:r>
    </w:p>
    <w:p w14:paraId="71DDEDF0">
      <w:pPr>
        <w:pStyle w:val="24"/>
        <w:tabs>
          <w:tab w:val="right" w:leader="dot" w:pos="8504"/>
        </w:tabs>
        <w:spacing w:line="480" w:lineRule="auto"/>
        <w:jc w:val="center"/>
        <w:rPr>
          <w:rFonts w:cs="Times New Roman"/>
          <w:b/>
          <w:bCs/>
        </w:rPr>
      </w:pPr>
      <w:r>
        <w:fldChar w:fldCharType="begin"/>
      </w:r>
      <w:r>
        <w:instrText xml:space="preserve"> HYPERLINK \l "_Toc19827" </w:instrText>
      </w:r>
      <w:r>
        <w:fldChar w:fldCharType="separate"/>
      </w:r>
      <w:r>
        <w:rPr>
          <w:rFonts w:hint="eastAsia"/>
        </w:rPr>
        <w:t>第五章　合同格式</w:t>
      </w:r>
      <w:r>
        <w:rPr>
          <w:rFonts w:cs="Times New Roman"/>
        </w:rPr>
        <w:tab/>
      </w:r>
      <w:r>
        <w:rPr>
          <w:rFonts w:hint="eastAsia" w:cs="Times New Roman"/>
        </w:rPr>
        <w:t>1</w:t>
      </w:r>
      <w:r>
        <w:t>5</w:t>
      </w:r>
      <w:r>
        <w:fldChar w:fldCharType="end"/>
      </w:r>
    </w:p>
    <w:p w14:paraId="06186107">
      <w:pPr>
        <w:pStyle w:val="24"/>
        <w:tabs>
          <w:tab w:val="right" w:leader="dot" w:pos="8504"/>
        </w:tabs>
        <w:spacing w:line="480" w:lineRule="auto"/>
        <w:jc w:val="center"/>
        <w:rPr>
          <w:rFonts w:cs="Times New Roman"/>
        </w:rPr>
      </w:pPr>
      <w:r>
        <w:fldChar w:fldCharType="begin"/>
      </w:r>
      <w:r>
        <w:instrText xml:space="preserve"> HYPERLINK \l "_Toc17126" </w:instrText>
      </w:r>
      <w:r>
        <w:fldChar w:fldCharType="separate"/>
      </w:r>
      <w:r>
        <w:rPr>
          <w:rFonts w:hint="eastAsia"/>
        </w:rPr>
        <w:t>第六章　响应文件格式</w:t>
      </w:r>
      <w:r>
        <w:rPr>
          <w:rFonts w:cs="Times New Roman"/>
        </w:rPr>
        <w:tab/>
      </w:r>
      <w:r>
        <w:rPr>
          <w:rFonts w:hint="eastAsia" w:cs="Times New Roman"/>
        </w:rPr>
        <w:t>1</w:t>
      </w:r>
      <w:r>
        <w:t>6</w:t>
      </w:r>
      <w:r>
        <w:fldChar w:fldCharType="end"/>
      </w:r>
    </w:p>
    <w:p w14:paraId="0914552E">
      <w:pPr>
        <w:pStyle w:val="32"/>
        <w:widowControl w:val="0"/>
        <w:tabs>
          <w:tab w:val="left" w:pos="0"/>
          <w:tab w:val="right" w:leader="dot" w:pos="9645"/>
        </w:tabs>
        <w:spacing w:before="0" w:beforeAutospacing="0" w:after="0" w:afterAutospacing="0" w:line="360" w:lineRule="auto"/>
        <w:ind w:left="420" w:leftChars="200" w:firstLine="1320" w:firstLineChars="550"/>
        <w:jc w:val="both"/>
        <w:sectPr>
          <w:pgSz w:w="11906" w:h="16838"/>
          <w:pgMar w:top="1135" w:right="1135" w:bottom="1135" w:left="1135" w:header="685" w:footer="518" w:gutter="0"/>
          <w:pgNumType w:start="1"/>
          <w:cols w:space="720" w:num="1"/>
          <w:docGrid w:type="lines" w:linePitch="312" w:charSpace="0"/>
        </w:sectPr>
      </w:pPr>
      <w:r>
        <w:fldChar w:fldCharType="end"/>
      </w:r>
    </w:p>
    <w:p w14:paraId="2AB2623F">
      <w:pPr>
        <w:spacing w:line="360" w:lineRule="auto"/>
        <w:jc w:val="center"/>
        <w:rPr>
          <w:rFonts w:ascii="黑体" w:hAnsi="黑体" w:eastAsia="黑体"/>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询价邀请函</w:t>
      </w:r>
    </w:p>
    <w:p w14:paraId="27969DE1">
      <w:pPr>
        <w:spacing w:line="440" w:lineRule="exact"/>
        <w:ind w:firstLine="420"/>
        <w:rPr>
          <w:rFonts w:ascii="仿宋_GB2312" w:hAnsi="宋体"/>
          <w:sz w:val="28"/>
          <w:szCs w:val="28"/>
        </w:rPr>
      </w:pPr>
      <w:r>
        <w:rPr>
          <w:rFonts w:hint="eastAsia" w:cs="宋体"/>
          <w:kern w:val="28"/>
        </w:rPr>
        <w:t>中山市技师学院（以下简书称“采购人”）对</w:t>
      </w:r>
      <w:r>
        <w:rPr>
          <w:rFonts w:hint="eastAsia"/>
          <w:kern w:val="28"/>
        </w:rPr>
        <w:t>中山市技师学院202</w:t>
      </w:r>
      <w:r>
        <w:rPr>
          <w:rFonts w:hint="eastAsia"/>
          <w:kern w:val="28"/>
          <w:lang w:val="en-US" w:eastAsia="zh-CN"/>
        </w:rPr>
        <w:t>5</w:t>
      </w:r>
      <w:r>
        <w:rPr>
          <w:rFonts w:hint="eastAsia"/>
          <w:kern w:val="28"/>
        </w:rPr>
        <w:t>年两校区往返专车租赁服务采购项目</w:t>
      </w:r>
      <w:r>
        <w:rPr>
          <w:rFonts w:hint="eastAsia"/>
          <w:kern w:val="28"/>
          <w:lang w:eastAsia="zh-CN"/>
        </w:rPr>
        <w:t>（</w:t>
      </w:r>
      <w:r>
        <w:rPr>
          <w:rFonts w:hint="eastAsia"/>
          <w:kern w:val="28"/>
          <w:lang w:val="en-US" w:eastAsia="zh-CN"/>
        </w:rPr>
        <w:t>第二次）</w:t>
      </w:r>
      <w:r>
        <w:rPr>
          <w:rFonts w:hint="eastAsia" w:cs="宋体"/>
          <w:kern w:val="28"/>
        </w:rPr>
        <w:t>以询价方式采购，欢迎符合资格条件的供应商参加。</w:t>
      </w:r>
    </w:p>
    <w:p w14:paraId="2D6D7C0B">
      <w:pPr>
        <w:spacing w:line="440" w:lineRule="exact"/>
        <w:ind w:firstLine="420"/>
        <w:rPr>
          <w:kern w:val="28"/>
        </w:rPr>
      </w:pPr>
      <w:r>
        <w:rPr>
          <w:rFonts w:hint="eastAsia" w:cs="宋体"/>
          <w:kern w:val="28"/>
        </w:rPr>
        <w:t>一、采购项目编号：ZSSJSXYHP202</w:t>
      </w:r>
      <w:r>
        <w:rPr>
          <w:rFonts w:hint="eastAsia" w:cs="宋体"/>
          <w:kern w:val="28"/>
          <w:lang w:val="en-US" w:eastAsia="zh-CN"/>
        </w:rPr>
        <w:t>5</w:t>
      </w:r>
      <w:r>
        <w:rPr>
          <w:rFonts w:hint="eastAsia" w:cs="宋体"/>
          <w:kern w:val="28"/>
        </w:rPr>
        <w:t>XNCG0</w:t>
      </w:r>
      <w:r>
        <w:rPr>
          <w:rFonts w:cs="宋体"/>
          <w:kern w:val="28"/>
        </w:rPr>
        <w:t xml:space="preserve">01 </w:t>
      </w:r>
    </w:p>
    <w:p w14:paraId="573C0231">
      <w:pPr>
        <w:spacing w:line="440" w:lineRule="exact"/>
        <w:ind w:firstLine="420"/>
        <w:rPr>
          <w:kern w:val="28"/>
        </w:rPr>
      </w:pPr>
      <w:r>
        <w:rPr>
          <w:rFonts w:hint="eastAsia" w:cs="宋体"/>
          <w:kern w:val="28"/>
        </w:rPr>
        <w:t>二、项目名称：</w:t>
      </w:r>
      <w:r>
        <w:rPr>
          <w:rFonts w:hint="eastAsia"/>
          <w:kern w:val="28"/>
        </w:rPr>
        <w:t>中山市技师学院202</w:t>
      </w:r>
      <w:r>
        <w:rPr>
          <w:rFonts w:hint="eastAsia"/>
          <w:kern w:val="28"/>
          <w:lang w:val="en-US" w:eastAsia="zh-CN"/>
        </w:rPr>
        <w:t>5</w:t>
      </w:r>
      <w:r>
        <w:rPr>
          <w:rFonts w:hint="eastAsia"/>
          <w:kern w:val="28"/>
        </w:rPr>
        <w:t>年两校区往返专车租赁服务采购项目</w:t>
      </w:r>
      <w:r>
        <w:rPr>
          <w:rFonts w:hint="eastAsia"/>
          <w:kern w:val="28"/>
          <w:lang w:eastAsia="zh-CN"/>
        </w:rPr>
        <w:t>（</w:t>
      </w:r>
      <w:r>
        <w:rPr>
          <w:rFonts w:hint="eastAsia"/>
          <w:kern w:val="28"/>
          <w:lang w:val="en-US" w:eastAsia="zh-CN"/>
        </w:rPr>
        <w:t>第二次）</w:t>
      </w:r>
      <w:r>
        <w:rPr>
          <w:rFonts w:hint="eastAsia" w:cs="宋体"/>
          <w:kern w:val="28"/>
        </w:rPr>
        <w:t>。</w:t>
      </w:r>
    </w:p>
    <w:p w14:paraId="62DA8475">
      <w:pPr>
        <w:spacing w:line="440" w:lineRule="exact"/>
        <w:ind w:firstLine="420" w:firstLineChars="200"/>
        <w:rPr>
          <w:rFonts w:ascii="宋体" w:hAnsi="宋体" w:cs="宋体"/>
        </w:rPr>
      </w:pPr>
      <w:r>
        <w:rPr>
          <w:rFonts w:hint="eastAsia" w:cs="宋体"/>
          <w:kern w:val="28"/>
        </w:rPr>
        <w:t>三、采购预算：</w:t>
      </w:r>
      <w:r>
        <w:rPr>
          <w:rFonts w:hint="default"/>
          <w:kern w:val="28"/>
          <w:lang w:val="en-US"/>
        </w:rPr>
        <w:t>16</w:t>
      </w:r>
      <w:r>
        <w:rPr>
          <w:rFonts w:hint="eastAsia"/>
          <w:kern w:val="28"/>
          <w:lang w:val="en-US" w:eastAsia="zh-CN"/>
        </w:rPr>
        <w:t>3</w:t>
      </w:r>
      <w:r>
        <w:rPr>
          <w:rFonts w:hint="default"/>
          <w:kern w:val="28"/>
          <w:lang w:val="en-US"/>
        </w:rPr>
        <w:t>000</w:t>
      </w:r>
      <w:r>
        <w:rPr>
          <w:rFonts w:hint="eastAsia" w:ascii="宋体" w:hAnsi="宋体" w:cs="宋体"/>
        </w:rPr>
        <w:t>元。</w:t>
      </w:r>
    </w:p>
    <w:p w14:paraId="4A4DFDB1">
      <w:pPr>
        <w:autoSpaceDE w:val="0"/>
        <w:autoSpaceDN w:val="0"/>
        <w:adjustRightInd w:val="0"/>
        <w:snapToGrid w:val="0"/>
        <w:spacing w:line="440" w:lineRule="exact"/>
        <w:ind w:firstLine="420" w:firstLineChars="200"/>
        <w:rPr>
          <w:rFonts w:cs="宋体"/>
          <w:kern w:val="28"/>
        </w:rPr>
      </w:pPr>
      <w:r>
        <w:rPr>
          <w:rFonts w:hint="eastAsia" w:cs="宋体"/>
          <w:kern w:val="28"/>
        </w:rPr>
        <w:t>四、最高限价：</w:t>
      </w:r>
      <w:r>
        <w:rPr>
          <w:rFonts w:hint="default" w:cs="宋体"/>
          <w:kern w:val="28"/>
          <w:lang w:val="en-US"/>
        </w:rPr>
        <w:t>16</w:t>
      </w:r>
      <w:r>
        <w:rPr>
          <w:rFonts w:hint="eastAsia" w:cs="宋体"/>
          <w:kern w:val="28"/>
          <w:lang w:val="en-US" w:eastAsia="zh-CN"/>
        </w:rPr>
        <w:t>2400</w:t>
      </w:r>
      <w:r>
        <w:rPr>
          <w:rFonts w:hint="eastAsia" w:cs="宋体"/>
          <w:kern w:val="28"/>
        </w:rPr>
        <w:t>元（高于上限价视为无效报价）</w:t>
      </w:r>
    </w:p>
    <w:p w14:paraId="1CAE13D4">
      <w:pPr>
        <w:autoSpaceDE w:val="0"/>
        <w:autoSpaceDN w:val="0"/>
        <w:adjustRightInd w:val="0"/>
        <w:snapToGrid w:val="0"/>
        <w:spacing w:line="440" w:lineRule="exact"/>
        <w:ind w:firstLine="420" w:firstLineChars="200"/>
        <w:rPr>
          <w:rFonts w:ascii="宋体"/>
          <w:u w:val="single"/>
        </w:rPr>
      </w:pPr>
      <w:r>
        <w:rPr>
          <w:rFonts w:hint="eastAsia" w:ascii="宋体" w:hAnsi="宋体" w:cs="宋体"/>
          <w:lang w:val="zh-CN"/>
        </w:rPr>
        <w:t>五、采购数量：</w:t>
      </w:r>
      <w:r>
        <w:rPr>
          <w:rFonts w:ascii="宋体" w:hAnsi="宋体" w:cs="宋体"/>
          <w:lang w:val="zh-CN"/>
        </w:rPr>
        <w:t>1</w:t>
      </w:r>
      <w:r>
        <w:rPr>
          <w:rFonts w:hint="eastAsia" w:ascii="宋体" w:hAnsi="宋体" w:cs="宋体"/>
          <w:lang w:val="zh-CN"/>
        </w:rPr>
        <w:t>项。</w:t>
      </w:r>
    </w:p>
    <w:p w14:paraId="2FEC98BE">
      <w:pPr>
        <w:autoSpaceDE w:val="0"/>
        <w:autoSpaceDN w:val="0"/>
        <w:adjustRightInd w:val="0"/>
        <w:snapToGrid w:val="0"/>
        <w:spacing w:line="440" w:lineRule="exact"/>
        <w:ind w:firstLine="420" w:firstLineChars="200"/>
        <w:rPr>
          <w:rFonts w:ascii="宋体"/>
        </w:rPr>
      </w:pPr>
      <w:r>
        <w:rPr>
          <w:rFonts w:hint="eastAsia" w:ascii="宋体" w:hAnsi="宋体" w:cs="宋体"/>
          <w:lang w:val="zh-CN"/>
        </w:rPr>
        <w:t>六、采购</w:t>
      </w:r>
      <w:r>
        <w:rPr>
          <w:rFonts w:hint="eastAsia" w:ascii="宋体" w:hAnsi="宋体" w:cs="宋体"/>
        </w:rPr>
        <w:t>项目内容及其它要求</w:t>
      </w:r>
    </w:p>
    <w:p w14:paraId="453067F8">
      <w:pPr>
        <w:widowControl/>
        <w:numPr>
          <w:ilvl w:val="0"/>
          <w:numId w:val="1"/>
        </w:numPr>
        <w:spacing w:line="440" w:lineRule="exact"/>
        <w:jc w:val="left"/>
        <w:rPr>
          <w:kern w:val="28"/>
        </w:rPr>
      </w:pPr>
      <w:r>
        <w:rPr>
          <w:rFonts w:hint="eastAsia" w:cs="宋体"/>
          <w:kern w:val="28"/>
        </w:rPr>
        <w:t>项目编号：ZSSJSXYHP202</w:t>
      </w:r>
      <w:r>
        <w:rPr>
          <w:rFonts w:hint="eastAsia" w:cs="宋体"/>
          <w:kern w:val="28"/>
          <w:lang w:val="en-US" w:eastAsia="zh-CN"/>
        </w:rPr>
        <w:t>5</w:t>
      </w:r>
      <w:r>
        <w:rPr>
          <w:rFonts w:hint="eastAsia" w:cs="宋体"/>
          <w:kern w:val="28"/>
        </w:rPr>
        <w:t>XNCG0</w:t>
      </w:r>
      <w:r>
        <w:rPr>
          <w:rFonts w:cs="宋体"/>
          <w:kern w:val="28"/>
        </w:rPr>
        <w:t>01</w:t>
      </w:r>
      <w:r>
        <w:rPr>
          <w:rFonts w:hint="eastAsia" w:cs="宋体"/>
          <w:kern w:val="28"/>
        </w:rPr>
        <w:t>。</w:t>
      </w:r>
    </w:p>
    <w:p w14:paraId="364530ED">
      <w:pPr>
        <w:widowControl/>
        <w:numPr>
          <w:ilvl w:val="0"/>
          <w:numId w:val="1"/>
        </w:numPr>
        <w:spacing w:line="360" w:lineRule="auto"/>
        <w:ind w:left="845"/>
        <w:jc w:val="left"/>
        <w:rPr>
          <w:rFonts w:ascii="宋体" w:hAnsi="宋体" w:cs="宋体"/>
        </w:rPr>
      </w:pPr>
      <w:r>
        <w:rPr>
          <w:rFonts w:hint="eastAsia" w:ascii="宋体" w:hAnsi="宋体" w:cs="宋体"/>
        </w:rPr>
        <w:t>采购内容：详见询价文件第二部分“用户需求书”的内容。供应商须对全部采购内容进行报价，不允许只对部份内容报价。</w:t>
      </w:r>
    </w:p>
    <w:p w14:paraId="4692BFCA">
      <w:pPr>
        <w:numPr>
          <w:ilvl w:val="0"/>
          <w:numId w:val="1"/>
        </w:numPr>
        <w:adjustRightInd w:val="0"/>
        <w:snapToGrid w:val="0"/>
        <w:spacing w:line="360" w:lineRule="auto"/>
        <w:ind w:left="845"/>
      </w:pPr>
      <w:bookmarkStart w:id="3" w:name="_Hlk42690548"/>
      <w:r>
        <w:rPr>
          <w:rFonts w:hint="eastAsia"/>
        </w:rPr>
        <w:t>使用财政性资金，但本项目采购内容不在集中采购目录以内或采购限额标准以下，不纳入政府采购管理范围</w:t>
      </w:r>
      <w:r>
        <w:rPr>
          <w:rFonts w:hint="eastAsia" w:ascii="宋体"/>
        </w:rPr>
        <w:t>，由采购人按本单位的内控制度自行采购。</w:t>
      </w:r>
    </w:p>
    <w:bookmarkEnd w:id="3"/>
    <w:p w14:paraId="4DE34BD5">
      <w:pPr>
        <w:widowControl/>
        <w:numPr>
          <w:ilvl w:val="0"/>
          <w:numId w:val="1"/>
        </w:numPr>
        <w:spacing w:line="440" w:lineRule="exact"/>
        <w:jc w:val="left"/>
        <w:rPr>
          <w:rFonts w:ascii="宋体"/>
        </w:rPr>
      </w:pPr>
      <w:r>
        <w:rPr>
          <w:rFonts w:hint="eastAsia" w:ascii="宋体" w:hAnsi="宋体" w:cs="宋体"/>
        </w:rPr>
        <w:t>本项目不允许提交备选方案。</w:t>
      </w:r>
    </w:p>
    <w:p w14:paraId="2AF77285">
      <w:pPr>
        <w:adjustRightInd w:val="0"/>
        <w:snapToGrid w:val="0"/>
        <w:spacing w:line="440" w:lineRule="exact"/>
        <w:ind w:firstLine="315" w:firstLineChars="150"/>
        <w:rPr>
          <w:rFonts w:ascii="宋体" w:hAnsi="宋体" w:cs="宋体"/>
          <w:lang w:val="zh-CN"/>
        </w:rPr>
      </w:pPr>
      <w:r>
        <w:rPr>
          <w:rFonts w:hint="eastAsia" w:ascii="宋体" w:hAnsi="宋体" w:cs="宋体"/>
          <w:lang w:val="zh-CN"/>
        </w:rPr>
        <w:t>七、供应商资格条件：</w:t>
      </w:r>
    </w:p>
    <w:p w14:paraId="57ECA79B">
      <w:pPr>
        <w:widowControl/>
        <w:tabs>
          <w:tab w:val="left" w:pos="420"/>
          <w:tab w:val="left" w:pos="525"/>
          <w:tab w:val="left" w:pos="9639"/>
        </w:tabs>
        <w:spacing w:line="360" w:lineRule="auto"/>
        <w:ind w:left="420" w:right="-6" w:rightChars="-3"/>
        <w:jc w:val="left"/>
        <w:rPr>
          <w:rFonts w:ascii="宋体"/>
        </w:rPr>
      </w:pPr>
      <w:r>
        <w:rPr>
          <w:rFonts w:hint="eastAsia" w:ascii="宋体" w:hAnsi="宋体" w:cs="宋体"/>
        </w:rPr>
        <w:t>1.具有独立承担民事责任能力的在中华人民共和国境内注册的企业法人或其他组织机构（提供营业执照复印件加盖公章）；</w:t>
      </w:r>
      <w:r>
        <w:rPr>
          <w:rFonts w:ascii="宋体" w:hAnsi="宋体" w:cs="宋体"/>
        </w:rPr>
        <w:t xml:space="preserve"> </w:t>
      </w:r>
    </w:p>
    <w:p w14:paraId="783D8DFC">
      <w:pPr>
        <w:widowControl/>
        <w:tabs>
          <w:tab w:val="left" w:pos="420"/>
          <w:tab w:val="left" w:pos="525"/>
          <w:tab w:val="left" w:pos="9639"/>
        </w:tabs>
        <w:spacing w:line="360" w:lineRule="auto"/>
        <w:ind w:left="420" w:right="-6" w:rightChars="-3"/>
        <w:jc w:val="left"/>
        <w:rPr>
          <w:rFonts w:ascii="宋体"/>
        </w:rPr>
      </w:pPr>
      <w:r>
        <w:rPr>
          <w:rFonts w:hint="eastAsia" w:ascii="宋体" w:hAnsi="宋体" w:cs="宋体"/>
          <w:kern w:val="28"/>
        </w:rPr>
        <w:t>2.符合《中华人民共和国政府采购法》第二十二条所规定的条件</w:t>
      </w:r>
      <w:r>
        <w:rPr>
          <w:rFonts w:hint="eastAsia" w:ascii="宋体" w:hAnsi="宋体" w:cs="宋体"/>
        </w:rPr>
        <w:t>（提供</w:t>
      </w:r>
      <w:r>
        <w:rPr>
          <w:rFonts w:hint="eastAsia" w:cs="宋体"/>
          <w:kern w:val="28"/>
        </w:rPr>
        <w:t>《投标人资格声明函》</w:t>
      </w:r>
      <w:r>
        <w:rPr>
          <w:rFonts w:hint="eastAsia" w:ascii="宋体" w:hAnsi="宋体" w:cs="宋体"/>
        </w:rPr>
        <w:t>）</w:t>
      </w:r>
      <w:r>
        <w:rPr>
          <w:rFonts w:ascii="宋体" w:hAnsi="宋体" w:cs="宋体"/>
          <w:kern w:val="28"/>
        </w:rPr>
        <w:t>:</w:t>
      </w:r>
    </w:p>
    <w:p w14:paraId="7B20F593">
      <w:pPr>
        <w:widowControl/>
        <w:tabs>
          <w:tab w:val="left" w:pos="420"/>
          <w:tab w:val="left" w:pos="525"/>
          <w:tab w:val="left" w:pos="9639"/>
        </w:tabs>
        <w:spacing w:line="360" w:lineRule="auto"/>
        <w:ind w:left="420" w:right="-6" w:rightChars="-3"/>
        <w:jc w:val="left"/>
        <w:rPr>
          <w:rFonts w:ascii="宋体"/>
          <w:kern w:val="28"/>
        </w:rPr>
      </w:pPr>
      <w:r>
        <w:rPr>
          <w:rFonts w:ascii="宋体" w:hAnsi="宋体" w:cs="宋体"/>
          <w:kern w:val="28"/>
        </w:rPr>
        <w:t>2.1</w:t>
      </w:r>
      <w:r>
        <w:rPr>
          <w:rFonts w:hint="eastAsia" w:ascii="宋体" w:cs="宋体"/>
        </w:rPr>
        <w:t>具有良好的商业信誉和健全的财务会计制度</w:t>
      </w:r>
      <w:r>
        <w:rPr>
          <w:rFonts w:hint="eastAsia" w:ascii="宋体" w:hAnsi="宋体" w:cs="宋体"/>
          <w:kern w:val="28"/>
        </w:rPr>
        <w:t>；</w:t>
      </w:r>
    </w:p>
    <w:p w14:paraId="3EA8E2C5">
      <w:pPr>
        <w:widowControl/>
        <w:tabs>
          <w:tab w:val="left" w:pos="420"/>
          <w:tab w:val="left" w:pos="525"/>
          <w:tab w:val="left" w:pos="9639"/>
        </w:tabs>
        <w:spacing w:line="360" w:lineRule="auto"/>
        <w:ind w:left="420" w:right="-6" w:rightChars="-3"/>
        <w:jc w:val="left"/>
        <w:rPr>
          <w:rFonts w:ascii="宋体"/>
          <w:kern w:val="28"/>
        </w:rPr>
      </w:pPr>
      <w:r>
        <w:rPr>
          <w:rFonts w:ascii="宋体" w:hAnsi="宋体" w:cs="宋体"/>
          <w:kern w:val="28"/>
        </w:rPr>
        <w:t>2.2</w:t>
      </w:r>
      <w:r>
        <w:rPr>
          <w:rFonts w:hint="eastAsia" w:ascii="宋体" w:hAnsi="宋体" w:cs="宋体"/>
        </w:rPr>
        <w:t>有依法缴纳税收和社会保障资金的良好记录；</w:t>
      </w:r>
    </w:p>
    <w:p w14:paraId="739ED31F">
      <w:pPr>
        <w:widowControl/>
        <w:tabs>
          <w:tab w:val="left" w:pos="420"/>
          <w:tab w:val="left" w:pos="525"/>
          <w:tab w:val="left" w:pos="9639"/>
        </w:tabs>
        <w:spacing w:line="360" w:lineRule="auto"/>
        <w:ind w:left="420" w:right="-6" w:rightChars="-3"/>
        <w:jc w:val="left"/>
        <w:rPr>
          <w:rFonts w:ascii="宋体"/>
        </w:rPr>
      </w:pPr>
      <w:r>
        <w:rPr>
          <w:rFonts w:ascii="宋体" w:hAnsi="宋体" w:cs="宋体"/>
          <w:kern w:val="28"/>
        </w:rPr>
        <w:t>2.3</w:t>
      </w:r>
      <w:r>
        <w:rPr>
          <w:rFonts w:hint="eastAsia" w:ascii="宋体" w:hAnsi="宋体" w:cs="宋体"/>
        </w:rPr>
        <w:t>具有履行合同所必需的设备和专业技术能力；</w:t>
      </w:r>
    </w:p>
    <w:p w14:paraId="7ADF1236">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14:paraId="22A6FD4F">
      <w:pPr>
        <w:widowControl/>
        <w:tabs>
          <w:tab w:val="left" w:pos="420"/>
          <w:tab w:val="left" w:pos="525"/>
          <w:tab w:val="left" w:pos="9639"/>
        </w:tabs>
        <w:spacing w:line="360" w:lineRule="auto"/>
        <w:ind w:left="420" w:right="-6" w:rightChars="-3"/>
        <w:jc w:val="left"/>
        <w:rPr>
          <w:rFonts w:ascii="宋体"/>
        </w:rPr>
      </w:pPr>
      <w:r>
        <w:rPr>
          <w:rFonts w:hint="eastAsia" w:ascii="宋体" w:hAnsi="宋体" w:cs="宋体"/>
        </w:rPr>
        <w:t>3.供应商未被采购人曝光或记录供应商不良行为</w:t>
      </w:r>
      <w:bookmarkStart w:id="4" w:name="_Hlk42691001"/>
      <w:r>
        <w:rPr>
          <w:rFonts w:hint="eastAsia" w:ascii="宋体" w:hAnsi="宋体" w:cs="宋体"/>
        </w:rPr>
        <w:t>（提供</w:t>
      </w:r>
      <w:r>
        <w:rPr>
          <w:rFonts w:hint="eastAsia" w:cs="宋体"/>
          <w:kern w:val="28"/>
        </w:rPr>
        <w:t>《投标人资格声明函》</w:t>
      </w:r>
      <w:r>
        <w:rPr>
          <w:rFonts w:hint="eastAsia" w:ascii="宋体" w:hAnsi="宋体" w:cs="宋体"/>
        </w:rPr>
        <w:t>）</w:t>
      </w:r>
      <w:bookmarkEnd w:id="4"/>
      <w:r>
        <w:rPr>
          <w:rFonts w:hint="eastAsia" w:ascii="宋体" w:hAnsi="宋体" w:cs="宋体"/>
        </w:rPr>
        <w:t>；</w:t>
      </w:r>
    </w:p>
    <w:p w14:paraId="74052A07">
      <w:pPr>
        <w:widowControl/>
        <w:spacing w:line="360" w:lineRule="auto"/>
        <w:ind w:left="420"/>
        <w:rPr>
          <w:kern w:val="28"/>
        </w:rPr>
      </w:pPr>
      <w:r>
        <w:rPr>
          <w:rFonts w:hint="eastAsia" w:ascii="宋体" w:hAnsi="宋体" w:cs="宋体"/>
        </w:rPr>
        <w:t>4.</w:t>
      </w:r>
      <w:r>
        <w:rPr>
          <w:rFonts w:hint="eastAsia" w:cs="宋体"/>
          <w:kern w:val="28"/>
        </w:rPr>
        <w:t>为采购项目提供整体设计、规范编制或者项目管理、监理、检测等服务的供应商，不得再参加该采购项目的其他采购活动；（提供《投标人资格声明函》）；</w:t>
      </w:r>
    </w:p>
    <w:p w14:paraId="025B66B9">
      <w:pPr>
        <w:widowControl/>
        <w:spacing w:line="360" w:lineRule="auto"/>
        <w:ind w:left="420"/>
        <w:rPr>
          <w:kern w:val="28"/>
        </w:rPr>
      </w:pPr>
      <w:r>
        <w:rPr>
          <w:rFonts w:hint="eastAsia" w:ascii="宋体" w:hAnsi="宋体" w:cs="宋体"/>
        </w:rPr>
        <w:t>5.</w:t>
      </w:r>
      <w:r>
        <w:rPr>
          <w:rFonts w:hint="eastAsia" w:cs="宋体"/>
          <w:kern w:val="28"/>
        </w:rPr>
        <w:t>单位负责人为同一人或者存在直接控股、管理关系的不同供应商，不得参加同一合同项目下的采购活动；（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cs="宋体"/>
          <w:kern w:val="28"/>
        </w:rPr>
        <w:t>；</w:t>
      </w:r>
    </w:p>
    <w:p w14:paraId="4E88C830">
      <w:pPr>
        <w:widowControl/>
        <w:spacing w:line="360" w:lineRule="auto"/>
        <w:ind w:left="420"/>
        <w:rPr>
          <w:kern w:val="28"/>
        </w:rPr>
      </w:pPr>
      <w:r>
        <w:rPr>
          <w:rFonts w:hint="eastAsia" w:ascii="宋体" w:hAnsi="宋体" w:cs="宋体"/>
        </w:rPr>
        <w:t>6.</w:t>
      </w:r>
      <w:r>
        <w:rPr>
          <w:rFonts w:hint="eastAsia" w:cs="宋体"/>
          <w:kern w:val="28"/>
        </w:rPr>
        <w:t>供应商未被列入“信用中国”网站</w:t>
      </w:r>
      <w:r>
        <w:rPr>
          <w:kern w:val="28"/>
        </w:rPr>
        <w:t>(www.creditchina.gov.cn)</w:t>
      </w:r>
      <w:r>
        <w:rPr>
          <w:rFonts w:hint="eastAsia" w:cs="宋体"/>
          <w:kern w:val="28"/>
        </w:rPr>
        <w:t>“记录失信被执行人或重大税收违法案件当事人名单或政府采购严重违法失信行为”记录名单。（供应商需提供</w:t>
      </w:r>
      <w:bookmarkStart w:id="5" w:name="_Hlk38352078"/>
      <w:r>
        <w:rPr>
          <w:rFonts w:hint="eastAsia" w:cs="宋体"/>
          <w:kern w:val="28"/>
        </w:rPr>
        <w:t>投标截止日前在“信用中国”网站（</w:t>
      </w:r>
      <w:r>
        <w:rPr>
          <w:kern w:val="28"/>
        </w:rPr>
        <w:t>www.creditchina.gov.cn</w:t>
      </w:r>
      <w:r>
        <w:rPr>
          <w:rFonts w:hint="eastAsia" w:cs="宋体"/>
          <w:kern w:val="28"/>
        </w:rPr>
        <w:t>）查询结果截图</w:t>
      </w:r>
      <w:bookmarkEnd w:id="5"/>
      <w:r>
        <w:rPr>
          <w:rFonts w:hint="eastAsia" w:cs="宋体"/>
          <w:kern w:val="28"/>
        </w:rPr>
        <w:t>作为证明材料，采购人在开标当天查询验证）。</w:t>
      </w:r>
    </w:p>
    <w:p w14:paraId="008590EF">
      <w:pPr>
        <w:widowControl/>
        <w:spacing w:line="360" w:lineRule="auto"/>
        <w:ind w:left="420"/>
        <w:rPr>
          <w:kern w:val="28"/>
        </w:rPr>
      </w:pPr>
      <w:r>
        <w:rPr>
          <w:rFonts w:hint="eastAsia" w:ascii="宋体" w:hAnsi="宋体" w:cs="宋体"/>
        </w:rPr>
        <w:t>7.</w:t>
      </w:r>
      <w:r>
        <w:rPr>
          <w:rFonts w:hint="eastAsia" w:cs="宋体"/>
          <w:kern w:val="28"/>
        </w:rPr>
        <w:t>供应商不处于中国政府采购网</w:t>
      </w:r>
      <w:r>
        <w:rPr>
          <w:kern w:val="28"/>
        </w:rPr>
        <w:t>(www.ccgp.gov.cn)</w:t>
      </w:r>
      <w:r>
        <w:rPr>
          <w:rFonts w:hint="eastAsia" w:cs="宋体"/>
          <w:kern w:val="28"/>
        </w:rPr>
        <w:t>“政府采购严重违法失信行为信息记录”中的禁止参加政府采购活动期间。（供应商需</w:t>
      </w:r>
      <w:bookmarkStart w:id="6" w:name="_Hlk38352184"/>
      <w:r>
        <w:rPr>
          <w:rFonts w:hint="eastAsia" w:cs="宋体"/>
          <w:kern w:val="28"/>
        </w:rPr>
        <w:t>提供投标截止日前在中国政府采购网</w:t>
      </w:r>
      <w:r>
        <w:rPr>
          <w:kern w:val="28"/>
        </w:rPr>
        <w:t xml:space="preserve">(www.ccgp.gov.cn) </w:t>
      </w:r>
      <w:r>
        <w:rPr>
          <w:rFonts w:hint="eastAsia" w:cs="宋体"/>
          <w:kern w:val="28"/>
        </w:rPr>
        <w:t>查询结果截图</w:t>
      </w:r>
      <w:bookmarkEnd w:id="6"/>
      <w:r>
        <w:rPr>
          <w:rFonts w:hint="eastAsia" w:cs="宋体"/>
          <w:kern w:val="28"/>
        </w:rPr>
        <w:t>作为证明材料，采购人在开标当天查询验证）。</w:t>
      </w:r>
    </w:p>
    <w:p w14:paraId="598C32D2">
      <w:pPr>
        <w:widowControl/>
        <w:tabs>
          <w:tab w:val="left" w:pos="420"/>
          <w:tab w:val="left" w:pos="525"/>
          <w:tab w:val="left" w:pos="9639"/>
        </w:tabs>
        <w:spacing w:line="360" w:lineRule="auto"/>
        <w:ind w:left="420" w:right="-6" w:rightChars="-3"/>
        <w:jc w:val="left"/>
        <w:rPr>
          <w:rFonts w:ascii="宋体"/>
        </w:rPr>
      </w:pPr>
      <w:r>
        <w:rPr>
          <w:rFonts w:hint="eastAsia" w:ascii="宋体" w:hAnsi="宋体" w:cs="宋体"/>
        </w:rPr>
        <w:t>8.本项目不接受联合体投标；</w:t>
      </w:r>
    </w:p>
    <w:p w14:paraId="1E89C5B9">
      <w:pPr>
        <w:pStyle w:val="98"/>
        <w:autoSpaceDE w:val="0"/>
        <w:autoSpaceDN w:val="0"/>
        <w:adjustRightInd w:val="0"/>
        <w:snapToGrid w:val="0"/>
        <w:spacing w:line="440" w:lineRule="exact"/>
        <w:ind w:left="420" w:firstLine="0" w:firstLineChars="0"/>
        <w:rPr>
          <w:rFonts w:ascii="宋体"/>
        </w:rPr>
      </w:pPr>
      <w:r>
        <w:rPr>
          <w:rFonts w:hint="eastAsia" w:ascii="宋体" w:hAnsi="宋体" w:cs="宋体"/>
          <w:lang w:val="zh-CN"/>
        </w:rPr>
        <w:t>八</w:t>
      </w:r>
      <w:r>
        <w:rPr>
          <w:rFonts w:hint="eastAsia" w:ascii="宋体" w:hAnsi="宋体" w:cs="宋体"/>
        </w:rPr>
        <w:t>、</w:t>
      </w:r>
      <w:r>
        <w:rPr>
          <w:rFonts w:hint="eastAsia" w:cs="宋体"/>
          <w:kern w:val="28"/>
        </w:rPr>
        <w:t>符合资格的供应商须在</w:t>
      </w:r>
      <w:r>
        <w:rPr>
          <w:rFonts w:hint="eastAsia"/>
          <w:kern w:val="28"/>
        </w:rPr>
        <w:t>202</w:t>
      </w:r>
      <w:r>
        <w:rPr>
          <w:rFonts w:hint="default"/>
          <w:kern w:val="28"/>
          <w:lang w:val="en-US"/>
        </w:rPr>
        <w:t>5</w:t>
      </w:r>
      <w:r>
        <w:rPr>
          <w:rFonts w:hint="eastAsia" w:cs="宋体"/>
          <w:kern w:val="28"/>
        </w:rPr>
        <w:t>年</w:t>
      </w:r>
      <w:r>
        <w:rPr>
          <w:rFonts w:hint="default"/>
          <w:kern w:val="28"/>
          <w:lang w:val="en-US" w:eastAsia="zh-CN"/>
        </w:rPr>
        <w:t>2</w:t>
      </w:r>
      <w:r>
        <w:rPr>
          <w:rFonts w:hint="eastAsia" w:cs="宋体"/>
          <w:kern w:val="28"/>
        </w:rPr>
        <w:t>月</w:t>
      </w:r>
      <w:r>
        <w:rPr>
          <w:rFonts w:hint="eastAsia" w:cs="宋体"/>
          <w:kern w:val="28"/>
          <w:lang w:val="en-US" w:eastAsia="zh-CN"/>
        </w:rPr>
        <w:t>21</w:t>
      </w:r>
      <w:r>
        <w:rPr>
          <w:rFonts w:hint="eastAsia" w:cs="宋体"/>
          <w:kern w:val="28"/>
        </w:rPr>
        <w:t>日至</w:t>
      </w:r>
      <w:r>
        <w:rPr>
          <w:rFonts w:hint="eastAsia"/>
          <w:kern w:val="28"/>
        </w:rPr>
        <w:t>202</w:t>
      </w:r>
      <w:r>
        <w:rPr>
          <w:rFonts w:hint="default"/>
          <w:kern w:val="28"/>
          <w:lang w:val="en-US"/>
        </w:rPr>
        <w:t>5</w:t>
      </w:r>
      <w:r>
        <w:rPr>
          <w:rFonts w:hint="eastAsia" w:cs="宋体"/>
          <w:kern w:val="28"/>
        </w:rPr>
        <w:t>年</w:t>
      </w:r>
      <w:r>
        <w:rPr>
          <w:rFonts w:hint="eastAsia"/>
          <w:kern w:val="28"/>
          <w:lang w:val="en-US" w:eastAsia="zh-CN"/>
        </w:rPr>
        <w:t>2</w:t>
      </w:r>
      <w:r>
        <w:rPr>
          <w:rFonts w:hint="eastAsia" w:cs="宋体"/>
          <w:kern w:val="28"/>
        </w:rPr>
        <w:t>月</w:t>
      </w:r>
      <w:r>
        <w:rPr>
          <w:rFonts w:hint="eastAsia" w:cs="宋体"/>
          <w:kern w:val="28"/>
          <w:lang w:val="en-US" w:eastAsia="zh-CN"/>
        </w:rPr>
        <w:t>25</w:t>
      </w:r>
      <w:r>
        <w:rPr>
          <w:rFonts w:hint="eastAsia" w:cs="宋体"/>
          <w:kern w:val="28"/>
        </w:rPr>
        <w:t>日</w:t>
      </w:r>
      <w:r>
        <w:rPr>
          <w:rFonts w:hint="eastAsia" w:ascii="宋体" w:hAnsi="宋体" w:cs="宋体"/>
        </w:rPr>
        <w:t>期间（上午</w:t>
      </w:r>
      <w:r>
        <w:rPr>
          <w:rFonts w:ascii="宋体" w:hAnsi="宋体" w:cs="宋体"/>
        </w:rPr>
        <w:t>8:30</w:t>
      </w:r>
      <w:r>
        <w:rPr>
          <w:rFonts w:ascii="宋体" w:cs="宋体"/>
        </w:rPr>
        <w:t>-</w:t>
      </w:r>
      <w:r>
        <w:rPr>
          <w:rFonts w:ascii="宋体" w:hAnsi="宋体" w:cs="宋体"/>
        </w:rPr>
        <w:t>12:</w:t>
      </w:r>
      <w:r>
        <w:rPr>
          <w:rFonts w:ascii="宋体" w:cs="宋体"/>
        </w:rPr>
        <w:t>00</w:t>
      </w:r>
      <w:r>
        <w:rPr>
          <w:rFonts w:hint="eastAsia" w:ascii="宋体" w:hAnsi="宋体" w:cs="宋体"/>
        </w:rPr>
        <w:t>，下午</w:t>
      </w:r>
      <w:r>
        <w:rPr>
          <w:rFonts w:ascii="宋体" w:hAnsi="宋体" w:cs="宋体"/>
        </w:rPr>
        <w:t>14:30</w:t>
      </w:r>
      <w:r>
        <w:rPr>
          <w:rFonts w:ascii="宋体" w:cs="宋体"/>
        </w:rPr>
        <w:t>-</w:t>
      </w:r>
      <w:r>
        <w:rPr>
          <w:rFonts w:hint="eastAsia" w:ascii="宋体" w:hAnsi="宋体" w:cs="宋体"/>
        </w:rPr>
        <w:t>1</w:t>
      </w:r>
      <w:r>
        <w:rPr>
          <w:rFonts w:hint="default" w:ascii="宋体" w:hAnsi="宋体" w:cs="宋体"/>
          <w:lang w:val="en-US"/>
        </w:rPr>
        <w:t>6</w:t>
      </w:r>
      <w:r>
        <w:rPr>
          <w:rFonts w:ascii="宋体" w:hAnsi="宋体" w:cs="宋体"/>
        </w:rPr>
        <w:t>:</w:t>
      </w:r>
      <w:r>
        <w:rPr>
          <w:rFonts w:ascii="宋体" w:cs="宋体"/>
        </w:rPr>
        <w:t>00</w:t>
      </w:r>
      <w:r>
        <w:rPr>
          <w:rFonts w:hint="eastAsia" w:ascii="宋体" w:hAnsi="宋体" w:cs="宋体"/>
        </w:rPr>
        <w:t>，法定节假日除外）自行下载并填写报名表，附上营业执照复印件和经办人身份证的复印件（</w:t>
      </w:r>
      <w:r>
        <w:rPr>
          <w:rFonts w:hint="eastAsia" w:cs="宋体"/>
          <w:kern w:val="28"/>
        </w:rPr>
        <w:t>（均需加盖公章）进行现场报名。</w:t>
      </w:r>
      <w:r>
        <w:rPr>
          <w:rFonts w:hint="eastAsia" w:ascii="宋体" w:hAnsi="宋体" w:cs="宋体"/>
        </w:rPr>
        <w:t>询价文件及供应商报名表详见：中山市技师学院网站（</w:t>
      </w:r>
      <w:r>
        <w:rPr>
          <w:rFonts w:ascii="宋体" w:hAnsi="宋体" w:cs="宋体"/>
        </w:rPr>
        <w:t>http://www.zsjx.cn</w:t>
      </w:r>
      <w:r>
        <w:rPr>
          <w:rFonts w:hint="eastAsia" w:ascii="宋体" w:hAnsi="宋体" w:cs="宋体"/>
        </w:rPr>
        <w:t>）。</w:t>
      </w:r>
    </w:p>
    <w:p w14:paraId="5A64A417">
      <w:pPr>
        <w:adjustRightInd w:val="0"/>
        <w:snapToGrid w:val="0"/>
        <w:spacing w:line="440" w:lineRule="exact"/>
        <w:ind w:firstLine="441" w:firstLineChars="210"/>
        <w:rPr>
          <w:rFonts w:ascii="宋体" w:hAnsi="宋体"/>
        </w:rPr>
      </w:pPr>
      <w:r>
        <w:rPr>
          <w:rFonts w:hint="eastAsia" w:ascii="宋体" w:hAnsi="宋体"/>
        </w:rPr>
        <w:t>九、投标截止时间：202</w:t>
      </w:r>
      <w:r>
        <w:rPr>
          <w:rFonts w:hint="default" w:ascii="宋体" w:hAnsi="宋体"/>
          <w:lang w:val="en-US"/>
        </w:rPr>
        <w:t>5</w:t>
      </w:r>
      <w:r>
        <w:rPr>
          <w:rFonts w:hint="eastAsia" w:ascii="宋体" w:hAnsi="宋体"/>
        </w:rPr>
        <w:t>年</w:t>
      </w:r>
      <w:r>
        <w:rPr>
          <w:rFonts w:hint="eastAsia" w:ascii="宋体" w:hAnsi="宋体"/>
          <w:lang w:val="en-US" w:eastAsia="zh-CN"/>
        </w:rPr>
        <w:t>2</w:t>
      </w:r>
      <w:r>
        <w:rPr>
          <w:rFonts w:hint="eastAsia" w:ascii="宋体" w:hAnsi="宋体"/>
        </w:rPr>
        <w:t xml:space="preserve">月 </w:t>
      </w:r>
      <w:r>
        <w:rPr>
          <w:rFonts w:hint="eastAsia" w:ascii="宋体" w:hAnsi="宋体"/>
          <w:lang w:val="en-US" w:eastAsia="zh-CN"/>
        </w:rPr>
        <w:t>26</w:t>
      </w:r>
      <w:r>
        <w:rPr>
          <w:rFonts w:hint="eastAsia" w:ascii="宋体" w:hAnsi="宋体"/>
        </w:rPr>
        <w:t>日上午9:00。</w:t>
      </w:r>
    </w:p>
    <w:p w14:paraId="08FACF25">
      <w:pPr>
        <w:adjustRightInd w:val="0"/>
        <w:snapToGrid w:val="0"/>
        <w:spacing w:line="440" w:lineRule="exact"/>
        <w:ind w:firstLine="441" w:firstLineChars="210"/>
        <w:rPr>
          <w:rFonts w:ascii="宋体" w:hAnsi="宋体"/>
        </w:rPr>
      </w:pPr>
      <w:r>
        <w:rPr>
          <w:rFonts w:hint="eastAsia" w:ascii="宋体" w:hAnsi="宋体"/>
        </w:rPr>
        <w:t>十、</w:t>
      </w:r>
      <w:r>
        <w:rPr>
          <w:rFonts w:hint="eastAsia" w:ascii="宋体" w:hAnsi="宋体"/>
          <w:lang w:val="zh-CN"/>
        </w:rPr>
        <w:t>提交</w:t>
      </w:r>
      <w:r>
        <w:rPr>
          <w:rFonts w:hint="eastAsia" w:ascii="宋体" w:hAnsi="宋体"/>
        </w:rPr>
        <w:t>投标文件地点：</w:t>
      </w:r>
      <w:r>
        <w:rPr>
          <w:rFonts w:hint="eastAsia" w:ascii="宋体" w:hAnsi="宋体" w:cs="宋体"/>
        </w:rPr>
        <w:t>中山市黄圃镇祥安北路6号中山市技师学院（北校区）综合楼六楼总务处605室（不接受邮寄方式递交响应文件）递交的响应文件。</w:t>
      </w:r>
    </w:p>
    <w:p w14:paraId="0CAD061F">
      <w:pPr>
        <w:adjustRightInd w:val="0"/>
        <w:snapToGrid w:val="0"/>
        <w:spacing w:line="440" w:lineRule="exact"/>
        <w:ind w:firstLine="441" w:firstLineChars="210"/>
        <w:rPr>
          <w:rFonts w:ascii="宋体" w:hAnsi="宋体"/>
        </w:rPr>
      </w:pPr>
      <w:r>
        <w:rPr>
          <w:rFonts w:hint="eastAsia" w:ascii="宋体" w:hAnsi="宋体"/>
        </w:rPr>
        <w:t>十一、开标时间：202</w:t>
      </w:r>
      <w:r>
        <w:rPr>
          <w:rFonts w:hint="default" w:ascii="宋体" w:hAnsi="宋体"/>
          <w:lang w:val="en-US"/>
        </w:rPr>
        <w:t>5</w:t>
      </w:r>
      <w:r>
        <w:rPr>
          <w:rFonts w:hint="eastAsia" w:ascii="宋体" w:hAnsi="宋体"/>
        </w:rPr>
        <w:t>年</w:t>
      </w:r>
      <w:r>
        <w:rPr>
          <w:rFonts w:hint="eastAsia" w:ascii="宋体" w:hAnsi="宋体"/>
          <w:lang w:val="en-US" w:eastAsia="zh-CN"/>
        </w:rPr>
        <w:t>2</w:t>
      </w:r>
      <w:r>
        <w:rPr>
          <w:rFonts w:hint="eastAsia" w:ascii="宋体" w:hAnsi="宋体"/>
        </w:rPr>
        <w:t xml:space="preserve">月 </w:t>
      </w:r>
      <w:r>
        <w:rPr>
          <w:rFonts w:hint="eastAsia" w:ascii="宋体" w:hAnsi="宋体"/>
          <w:lang w:val="en-US" w:eastAsia="zh-CN"/>
        </w:rPr>
        <w:t>26</w:t>
      </w:r>
      <w:r>
        <w:rPr>
          <w:rFonts w:hint="eastAsia" w:ascii="宋体" w:hAnsi="宋体"/>
        </w:rPr>
        <w:t>日上午9:00。</w:t>
      </w:r>
    </w:p>
    <w:p w14:paraId="71FE005A">
      <w:pPr>
        <w:adjustRightInd w:val="0"/>
        <w:snapToGrid w:val="0"/>
        <w:spacing w:line="440" w:lineRule="exact"/>
        <w:ind w:firstLine="441" w:firstLineChars="210"/>
        <w:rPr>
          <w:rFonts w:ascii="宋体" w:hAnsi="宋体"/>
        </w:rPr>
      </w:pPr>
      <w:r>
        <w:rPr>
          <w:rFonts w:hint="eastAsia" w:ascii="宋体" w:hAnsi="宋体"/>
        </w:rPr>
        <w:t>十二、开标地点：</w:t>
      </w:r>
      <w:r>
        <w:rPr>
          <w:rFonts w:hint="eastAsia" w:ascii="宋体" w:hAnsi="宋体" w:cs="宋体"/>
        </w:rPr>
        <w:t>中山市黄圃镇祥安北路6号中山市技师学院（北校区）综合楼6楼总务处会议室。</w:t>
      </w:r>
    </w:p>
    <w:p w14:paraId="3C54D97B">
      <w:pPr>
        <w:adjustRightInd w:val="0"/>
        <w:snapToGrid w:val="0"/>
        <w:spacing w:line="440" w:lineRule="exact"/>
        <w:ind w:firstLine="441" w:firstLineChars="210"/>
        <w:rPr>
          <w:rFonts w:ascii="宋体" w:hAnsi="宋体"/>
        </w:rPr>
      </w:pPr>
      <w:r>
        <w:rPr>
          <w:rFonts w:hint="eastAsia" w:ascii="宋体" w:hAnsi="宋体"/>
        </w:rPr>
        <w:t>十三、本公告期限（3个工作日）自</w:t>
      </w:r>
      <w:r>
        <w:rPr>
          <w:rFonts w:hint="eastAsia"/>
          <w:kern w:val="28"/>
        </w:rPr>
        <w:t>202</w:t>
      </w:r>
      <w:r>
        <w:rPr>
          <w:rFonts w:hint="default"/>
          <w:kern w:val="28"/>
          <w:lang w:val="en-US"/>
        </w:rPr>
        <w:t>5</w:t>
      </w:r>
      <w:r>
        <w:rPr>
          <w:rFonts w:hint="eastAsia" w:cs="宋体"/>
          <w:kern w:val="28"/>
        </w:rPr>
        <w:t>年</w:t>
      </w:r>
      <w:r>
        <w:rPr>
          <w:rFonts w:hint="default"/>
          <w:kern w:val="28"/>
          <w:lang w:val="en-US" w:eastAsia="zh-CN"/>
        </w:rPr>
        <w:t>2</w:t>
      </w:r>
      <w:r>
        <w:rPr>
          <w:rFonts w:hint="eastAsia" w:cs="宋体"/>
          <w:kern w:val="28"/>
        </w:rPr>
        <w:t>月</w:t>
      </w:r>
      <w:r>
        <w:rPr>
          <w:rFonts w:hint="eastAsia" w:cs="宋体"/>
          <w:kern w:val="28"/>
          <w:lang w:val="en-US" w:eastAsia="zh-CN"/>
        </w:rPr>
        <w:t>21</w:t>
      </w:r>
      <w:r>
        <w:rPr>
          <w:rFonts w:hint="eastAsia" w:cs="宋体"/>
          <w:kern w:val="28"/>
        </w:rPr>
        <w:t>日至</w:t>
      </w:r>
      <w:r>
        <w:rPr>
          <w:rFonts w:hint="eastAsia"/>
          <w:kern w:val="28"/>
        </w:rPr>
        <w:t>202</w:t>
      </w:r>
      <w:r>
        <w:rPr>
          <w:rFonts w:hint="default"/>
          <w:kern w:val="28"/>
          <w:lang w:val="en-US"/>
        </w:rPr>
        <w:t>5</w:t>
      </w:r>
      <w:r>
        <w:rPr>
          <w:rFonts w:hint="eastAsia" w:cs="宋体"/>
          <w:kern w:val="28"/>
        </w:rPr>
        <w:t>年</w:t>
      </w:r>
      <w:r>
        <w:rPr>
          <w:rFonts w:hint="eastAsia"/>
          <w:kern w:val="28"/>
          <w:lang w:val="en-US" w:eastAsia="zh-CN"/>
        </w:rPr>
        <w:t>2</w:t>
      </w:r>
      <w:r>
        <w:rPr>
          <w:rFonts w:hint="eastAsia" w:cs="宋体"/>
          <w:kern w:val="28"/>
        </w:rPr>
        <w:t>月</w:t>
      </w:r>
      <w:r>
        <w:rPr>
          <w:rFonts w:hint="eastAsia" w:cs="宋体"/>
          <w:kern w:val="28"/>
          <w:lang w:val="en-US" w:eastAsia="zh-CN"/>
        </w:rPr>
        <w:t>25</w:t>
      </w:r>
      <w:r>
        <w:rPr>
          <w:rFonts w:hint="eastAsia" w:cs="宋体"/>
          <w:kern w:val="28"/>
        </w:rPr>
        <w:t>日</w:t>
      </w:r>
      <w:r>
        <w:rPr>
          <w:rFonts w:hint="eastAsia" w:ascii="宋体" w:hAnsi="宋体"/>
        </w:rPr>
        <w:t>止。</w:t>
      </w:r>
    </w:p>
    <w:p w14:paraId="1030E33A">
      <w:pPr>
        <w:adjustRightInd w:val="0"/>
        <w:snapToGrid w:val="0"/>
        <w:spacing w:line="440" w:lineRule="exact"/>
        <w:ind w:firstLine="420" w:firstLineChars="200"/>
        <w:rPr>
          <w:rFonts w:ascii="宋体" w:hAnsi="宋体"/>
        </w:rPr>
      </w:pPr>
      <w:r>
        <w:rPr>
          <w:rFonts w:hint="eastAsia" w:ascii="宋体" w:hAnsi="宋体"/>
        </w:rPr>
        <w:t>十四、联系事项</w:t>
      </w:r>
    </w:p>
    <w:p w14:paraId="19EA8DAE">
      <w:pPr>
        <w:adjustRightInd w:val="0"/>
        <w:snapToGrid w:val="0"/>
        <w:spacing w:line="440" w:lineRule="exact"/>
        <w:ind w:firstLine="945" w:firstLineChars="450"/>
        <w:rPr>
          <w:rFonts w:ascii="宋体" w:hAnsi="宋体"/>
        </w:rPr>
      </w:pPr>
      <w:r>
        <w:rPr>
          <w:rFonts w:hint="eastAsia" w:ascii="宋体" w:hAnsi="宋体"/>
        </w:rPr>
        <w:t xml:space="preserve">采购人：中山市技师学院 </w:t>
      </w:r>
    </w:p>
    <w:p w14:paraId="4ECBE4FD">
      <w:pPr>
        <w:adjustRightInd w:val="0"/>
        <w:snapToGrid w:val="0"/>
        <w:spacing w:line="440" w:lineRule="exact"/>
        <w:ind w:firstLine="945" w:firstLineChars="450"/>
        <w:rPr>
          <w:rFonts w:ascii="宋体" w:hAnsi="宋体"/>
        </w:rPr>
      </w:pPr>
      <w:r>
        <w:rPr>
          <w:rFonts w:hint="eastAsia" w:ascii="宋体" w:hAnsi="宋体"/>
        </w:rPr>
        <w:t>联系地址：</w:t>
      </w:r>
      <w:r>
        <w:rPr>
          <w:rFonts w:hint="eastAsia" w:ascii="宋体" w:hAnsi="宋体" w:cs="宋体"/>
        </w:rPr>
        <w:t>中山市黄圃镇祥安北路6号</w:t>
      </w:r>
    </w:p>
    <w:p w14:paraId="5AAE78BD">
      <w:pPr>
        <w:adjustRightInd w:val="0"/>
        <w:snapToGrid w:val="0"/>
        <w:spacing w:line="440" w:lineRule="exact"/>
        <w:ind w:firstLine="945" w:firstLineChars="450"/>
        <w:rPr>
          <w:rFonts w:ascii="宋体" w:hAnsi="宋体"/>
        </w:rPr>
      </w:pPr>
      <w:r>
        <w:rPr>
          <w:rFonts w:hint="eastAsia" w:ascii="宋体" w:hAnsi="宋体"/>
        </w:rPr>
        <w:t>联系人：杨老师，联系电话：</w:t>
      </w:r>
      <w:r>
        <w:rPr>
          <w:rFonts w:hint="eastAsia" w:ascii="宋体"/>
        </w:rPr>
        <w:t>0760-23503636</w:t>
      </w:r>
    </w:p>
    <w:p w14:paraId="51356109">
      <w:pPr>
        <w:spacing w:line="440" w:lineRule="exact"/>
        <w:ind w:right="420" w:firstLine="945" w:firstLineChars="450"/>
        <w:rPr>
          <w:rFonts w:ascii="宋体" w:hAnsi="宋体"/>
        </w:rPr>
      </w:pPr>
      <w:r>
        <w:rPr>
          <w:rFonts w:hint="eastAsia" w:ascii="宋体" w:hAnsi="宋体"/>
        </w:rPr>
        <w:t>传真：</w:t>
      </w:r>
      <w:r>
        <w:rPr>
          <w:rFonts w:hint="eastAsia" w:ascii="宋体"/>
        </w:rPr>
        <w:t>0760-23503636</w:t>
      </w:r>
      <w:r>
        <w:rPr>
          <w:rFonts w:hint="eastAsia" w:ascii="宋体" w:hAnsi="宋体"/>
        </w:rPr>
        <w:t>，邮编：528400。</w:t>
      </w:r>
    </w:p>
    <w:p w14:paraId="14F54564">
      <w:pPr>
        <w:spacing w:line="440" w:lineRule="exact"/>
        <w:ind w:right="420" w:firstLine="945" w:firstLineChars="450"/>
        <w:jc w:val="right"/>
      </w:pPr>
      <w:r>
        <w:t>发布人：</w:t>
      </w:r>
      <w:r>
        <w:rPr>
          <w:rFonts w:hint="eastAsia"/>
        </w:rPr>
        <w:t>中山市技师学院</w:t>
      </w:r>
    </w:p>
    <w:p w14:paraId="48DC8B63">
      <w:pPr>
        <w:spacing w:line="440" w:lineRule="exact"/>
        <w:ind w:right="420" w:firstLine="945" w:firstLineChars="450"/>
        <w:jc w:val="right"/>
      </w:pPr>
      <w:r>
        <w:t>发布时间：</w:t>
      </w:r>
      <w:r>
        <w:rPr>
          <w:rFonts w:hint="eastAsia"/>
        </w:rPr>
        <w:t>202</w:t>
      </w:r>
      <w:r>
        <w:rPr>
          <w:rFonts w:hint="default"/>
          <w:lang w:val="en-US"/>
        </w:rPr>
        <w:t>5</w:t>
      </w:r>
      <w:r>
        <w:t>年</w:t>
      </w:r>
      <w:r>
        <w:rPr>
          <w:rFonts w:hint="default"/>
          <w:lang w:val="en-US"/>
        </w:rPr>
        <w:t>2</w:t>
      </w:r>
      <w:r>
        <w:t>月</w:t>
      </w:r>
      <w:r>
        <w:rPr>
          <w:rFonts w:hint="eastAsia"/>
          <w:lang w:val="en-US" w:eastAsia="zh-CN"/>
        </w:rPr>
        <w:t>21</w:t>
      </w:r>
      <w:r>
        <w:t>日</w:t>
      </w:r>
    </w:p>
    <w:p w14:paraId="5B1C4730">
      <w:pPr>
        <w:spacing w:line="440" w:lineRule="exact"/>
        <w:ind w:right="210"/>
        <w:jc w:val="right"/>
      </w:pPr>
    </w:p>
    <w:p w14:paraId="58D4A817">
      <w:pPr>
        <w:spacing w:line="460" w:lineRule="exact"/>
        <w:ind w:firstLine="630" w:firstLineChars="300"/>
        <w:rPr>
          <w:rFonts w:ascii="宋体" w:hAnsi="宋体" w:cs="宋体"/>
        </w:rPr>
      </w:pPr>
    </w:p>
    <w:p w14:paraId="121B1053">
      <w:pPr>
        <w:pStyle w:val="2"/>
        <w:ind w:firstLine="0" w:firstLineChars="0"/>
      </w:pPr>
    </w:p>
    <w:p w14:paraId="743A136A">
      <w:pPr>
        <w:spacing w:line="360" w:lineRule="auto"/>
        <w:jc w:val="center"/>
        <w:rPr>
          <w:rFonts w:ascii="黑体" w:hAnsi="黑体" w:eastAsia="黑体" w:cs="黑体"/>
          <w:sz w:val="32"/>
          <w:szCs w:val="32"/>
        </w:rPr>
      </w:pPr>
      <w:bookmarkStart w:id="7" w:name="_Toc23927923"/>
      <w:r>
        <w:rPr>
          <w:rFonts w:hint="eastAsia" w:ascii="黑体" w:hAnsi="黑体" w:eastAsia="黑体" w:cs="黑体"/>
          <w:sz w:val="32"/>
          <w:szCs w:val="32"/>
        </w:rPr>
        <w:t>第二章　用户需求书</w:t>
      </w:r>
    </w:p>
    <w:p w14:paraId="3A59B246">
      <w:pPr>
        <w:pStyle w:val="98"/>
        <w:numPr>
          <w:ilvl w:val="0"/>
          <w:numId w:val="2"/>
        </w:numPr>
        <w:tabs>
          <w:tab w:val="left" w:pos="720"/>
        </w:tabs>
        <w:ind w:firstLineChars="0"/>
        <w:outlineLvl w:val="1"/>
        <w:rPr>
          <w:rFonts w:ascii="宋体" w:hAnsi="宋体"/>
          <w:b/>
          <w:color w:val="000000"/>
          <w:sz w:val="28"/>
          <w:szCs w:val="28"/>
        </w:rPr>
      </w:pPr>
      <w:r>
        <w:rPr>
          <w:rFonts w:hint="eastAsia" w:ascii="宋体" w:hAnsi="宋体"/>
          <w:b/>
          <w:color w:val="000000"/>
          <w:sz w:val="28"/>
          <w:szCs w:val="28"/>
        </w:rPr>
        <w:t>项目概述</w:t>
      </w:r>
    </w:p>
    <w:p w14:paraId="4DDDEBA9">
      <w:pPr>
        <w:snapToGrid w:val="0"/>
        <w:spacing w:line="360" w:lineRule="auto"/>
        <w:ind w:left="601" w:leftChars="286" w:firstLine="420" w:firstLineChars="200"/>
        <w:rPr>
          <w:rFonts w:ascii="宋体" w:hAnsi="宋体"/>
          <w:color w:val="000000"/>
        </w:rPr>
      </w:pPr>
      <w:r>
        <w:rPr>
          <w:rFonts w:hint="eastAsia" w:ascii="宋体" w:hAnsi="宋体"/>
          <w:color w:val="000000"/>
        </w:rPr>
        <w:t>中山市技师学院东校区位于中山市东区，北校区位于中山市黄圃镇，两校区相距较远。为解决教职工上、下班的交通服务问题，向正规车辆租赁公司租用45座中巴一台。</w:t>
      </w:r>
    </w:p>
    <w:p w14:paraId="0DC15355">
      <w:pPr>
        <w:snapToGrid w:val="0"/>
        <w:spacing w:line="360" w:lineRule="auto"/>
        <w:ind w:left="210" w:leftChars="100" w:firstLine="420" w:firstLineChars="200"/>
        <w:rPr>
          <w:rFonts w:ascii="宋体" w:hAnsi="宋体"/>
          <w:color w:val="000000"/>
        </w:rPr>
      </w:pPr>
      <w:r>
        <w:rPr>
          <w:rFonts w:hint="eastAsia" w:ascii="宋体" w:hAnsi="宋体"/>
          <w:color w:val="000000"/>
        </w:rPr>
        <w:t>1、本次采购为</w:t>
      </w:r>
      <w:r>
        <w:rPr>
          <w:rFonts w:hint="eastAsia"/>
          <w:kern w:val="28"/>
        </w:rPr>
        <w:t>202</w:t>
      </w:r>
      <w:r>
        <w:rPr>
          <w:rFonts w:hint="default"/>
          <w:kern w:val="28"/>
          <w:lang w:val="en-US"/>
        </w:rPr>
        <w:t>5</w:t>
      </w:r>
      <w:r>
        <w:rPr>
          <w:rFonts w:hint="eastAsia"/>
          <w:kern w:val="28"/>
        </w:rPr>
        <w:t>年两校区往返专车租赁服务</w:t>
      </w:r>
      <w:r>
        <w:rPr>
          <w:rFonts w:hint="eastAsia" w:ascii="宋体" w:hAnsi="宋体"/>
          <w:color w:val="000000"/>
        </w:rPr>
        <w:t>。</w:t>
      </w:r>
    </w:p>
    <w:p w14:paraId="2B1347B9">
      <w:pPr>
        <w:snapToGrid w:val="0"/>
        <w:spacing w:line="360" w:lineRule="auto"/>
        <w:ind w:left="210" w:leftChars="100" w:firstLine="420" w:firstLineChars="200"/>
        <w:rPr>
          <w:rFonts w:ascii="宋体" w:hAnsi="宋体"/>
          <w:color w:val="000000"/>
        </w:rPr>
      </w:pPr>
      <w:r>
        <w:rPr>
          <w:rFonts w:hint="eastAsia" w:ascii="宋体" w:hAnsi="宋体"/>
          <w:color w:val="000000"/>
        </w:rPr>
        <w:t>2、采购人有权在签订合同时对项目方案作适当修改调整或对服务数量作适量增加或减少。</w:t>
      </w:r>
    </w:p>
    <w:p w14:paraId="2F8348F6">
      <w:pPr>
        <w:snapToGrid w:val="0"/>
        <w:spacing w:line="360" w:lineRule="auto"/>
        <w:ind w:left="210" w:leftChars="100" w:firstLine="420" w:firstLineChars="200"/>
        <w:rPr>
          <w:rFonts w:ascii="宋体" w:hAnsi="宋体"/>
          <w:color w:val="000000"/>
        </w:rPr>
      </w:pPr>
      <w:r>
        <w:rPr>
          <w:rFonts w:hint="eastAsia" w:ascii="宋体" w:hAnsi="宋体"/>
          <w:color w:val="000000"/>
        </w:rPr>
        <w:t>3、本次采购确定</w:t>
      </w:r>
      <w:r>
        <w:rPr>
          <w:rFonts w:ascii="宋体" w:hAnsi="宋体"/>
          <w:color w:val="000000"/>
        </w:rPr>
        <w:t>1</w:t>
      </w:r>
      <w:r>
        <w:rPr>
          <w:rFonts w:hint="eastAsia" w:ascii="宋体" w:hAnsi="宋体"/>
          <w:color w:val="000000"/>
        </w:rPr>
        <w:t>家合格供应商作为</w:t>
      </w:r>
      <w:r>
        <w:rPr>
          <w:rFonts w:hint="eastAsia"/>
          <w:kern w:val="28"/>
        </w:rPr>
        <w:t>202</w:t>
      </w:r>
      <w:r>
        <w:rPr>
          <w:rFonts w:hint="default"/>
          <w:kern w:val="28"/>
          <w:lang w:val="en-US"/>
        </w:rPr>
        <w:t>5</w:t>
      </w:r>
      <w:r>
        <w:rPr>
          <w:rFonts w:hint="eastAsia"/>
          <w:kern w:val="28"/>
        </w:rPr>
        <w:t>年两校区往返专车租赁服务商</w:t>
      </w:r>
      <w:r>
        <w:rPr>
          <w:rFonts w:hint="eastAsia" w:ascii="宋体" w:hAnsi="宋体"/>
          <w:color w:val="000000"/>
        </w:rPr>
        <w:t>。</w:t>
      </w:r>
    </w:p>
    <w:p w14:paraId="2AE09E0E">
      <w:pPr>
        <w:snapToGrid w:val="0"/>
        <w:spacing w:line="360" w:lineRule="auto"/>
        <w:ind w:left="630" w:leftChars="300"/>
        <w:rPr>
          <w:rFonts w:ascii="宋体" w:hAnsi="宋体"/>
          <w:color w:val="000000"/>
        </w:rPr>
      </w:pPr>
      <w:r>
        <w:rPr>
          <w:rFonts w:hint="eastAsia" w:ascii="宋体" w:hAnsi="宋体"/>
          <w:color w:val="000000"/>
        </w:rPr>
        <w:t>4、中标供应商按《</w:t>
      </w:r>
      <w:r>
        <w:rPr>
          <w:rFonts w:hint="eastAsia"/>
          <w:kern w:val="28"/>
        </w:rPr>
        <w:t>中山市技师学院202</w:t>
      </w:r>
      <w:r>
        <w:rPr>
          <w:rFonts w:hint="default"/>
          <w:kern w:val="28"/>
          <w:lang w:val="en-US"/>
        </w:rPr>
        <w:t>5</w:t>
      </w:r>
      <w:r>
        <w:rPr>
          <w:rFonts w:hint="eastAsia"/>
          <w:kern w:val="28"/>
        </w:rPr>
        <w:t>年两校区往返专车租赁服务采购项目</w:t>
      </w:r>
      <w:r>
        <w:rPr>
          <w:rFonts w:hint="eastAsia" w:ascii="宋体" w:hAnsi="宋体"/>
          <w:color w:val="000000"/>
        </w:rPr>
        <w:t>》中的服务标准进行服务，合同期间，当中标供应商服务质量未达到合同要求时，采购人有权终止合同。</w:t>
      </w:r>
    </w:p>
    <w:tbl>
      <w:tblPr>
        <w:tblStyle w:val="35"/>
        <w:tblW w:w="8140" w:type="dxa"/>
        <w:tblInd w:w="47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380"/>
        <w:gridCol w:w="685"/>
        <w:gridCol w:w="1808"/>
        <w:gridCol w:w="1257"/>
        <w:gridCol w:w="1376"/>
      </w:tblGrid>
      <w:tr w14:paraId="7D514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634" w:type="dxa"/>
            <w:tcBorders>
              <w:top w:val="single" w:color="auto" w:sz="12" w:space="0"/>
              <w:bottom w:val="double" w:color="auto" w:sz="4" w:space="0"/>
            </w:tcBorders>
            <w:shd w:val="clear" w:color="auto" w:fill="EEECE1"/>
            <w:vAlign w:val="center"/>
          </w:tcPr>
          <w:p w14:paraId="5EDE256B">
            <w:pPr>
              <w:jc w:val="center"/>
              <w:rPr>
                <w:rFonts w:ascii="宋体"/>
                <w:b/>
                <w:color w:val="000000"/>
              </w:rPr>
            </w:pPr>
            <w:r>
              <w:rPr>
                <w:rFonts w:hint="eastAsia" w:ascii="宋体"/>
                <w:b/>
                <w:color w:val="000000"/>
              </w:rPr>
              <w:t>序号</w:t>
            </w:r>
          </w:p>
        </w:tc>
        <w:tc>
          <w:tcPr>
            <w:tcW w:w="2380" w:type="dxa"/>
            <w:tcBorders>
              <w:top w:val="single" w:color="auto" w:sz="12" w:space="0"/>
              <w:bottom w:val="double" w:color="auto" w:sz="4" w:space="0"/>
            </w:tcBorders>
            <w:shd w:val="clear" w:color="auto" w:fill="EEECE1"/>
            <w:vAlign w:val="center"/>
          </w:tcPr>
          <w:p w14:paraId="4386BB46">
            <w:pPr>
              <w:jc w:val="center"/>
              <w:rPr>
                <w:rFonts w:ascii="宋体"/>
                <w:b/>
                <w:color w:val="000000"/>
              </w:rPr>
            </w:pPr>
            <w:r>
              <w:rPr>
                <w:rFonts w:hint="eastAsia" w:ascii="宋体"/>
                <w:b/>
                <w:color w:val="000000"/>
              </w:rPr>
              <w:t>采购内容</w:t>
            </w:r>
          </w:p>
        </w:tc>
        <w:tc>
          <w:tcPr>
            <w:tcW w:w="685" w:type="dxa"/>
            <w:tcBorders>
              <w:top w:val="single" w:color="auto" w:sz="12" w:space="0"/>
              <w:bottom w:val="double" w:color="auto" w:sz="4" w:space="0"/>
            </w:tcBorders>
            <w:shd w:val="clear" w:color="auto" w:fill="EEECE1"/>
            <w:vAlign w:val="center"/>
          </w:tcPr>
          <w:p w14:paraId="1B97AA6B">
            <w:pPr>
              <w:jc w:val="center"/>
              <w:rPr>
                <w:rFonts w:ascii="宋体"/>
                <w:b/>
                <w:color w:val="000000"/>
              </w:rPr>
            </w:pPr>
            <w:r>
              <w:rPr>
                <w:rFonts w:hint="eastAsia" w:ascii="宋体"/>
                <w:b/>
                <w:color w:val="000000"/>
              </w:rPr>
              <w:t>数量</w:t>
            </w:r>
          </w:p>
        </w:tc>
        <w:tc>
          <w:tcPr>
            <w:tcW w:w="1808" w:type="dxa"/>
            <w:tcBorders>
              <w:top w:val="single" w:color="auto" w:sz="12" w:space="0"/>
              <w:bottom w:val="double" w:color="auto" w:sz="4" w:space="0"/>
            </w:tcBorders>
            <w:shd w:val="clear" w:color="auto" w:fill="EEECE1"/>
            <w:vAlign w:val="center"/>
          </w:tcPr>
          <w:p w14:paraId="28F3F38B">
            <w:pPr>
              <w:jc w:val="center"/>
              <w:rPr>
                <w:rFonts w:ascii="宋体"/>
                <w:b/>
                <w:color w:val="000000"/>
              </w:rPr>
            </w:pPr>
            <w:r>
              <w:rPr>
                <w:rFonts w:hint="eastAsia" w:ascii="宋体"/>
                <w:b/>
                <w:color w:val="000000"/>
              </w:rPr>
              <w:t>交货期</w:t>
            </w:r>
          </w:p>
        </w:tc>
        <w:tc>
          <w:tcPr>
            <w:tcW w:w="1257" w:type="dxa"/>
            <w:tcBorders>
              <w:top w:val="single" w:color="auto" w:sz="12" w:space="0"/>
              <w:bottom w:val="double" w:color="auto" w:sz="4" w:space="0"/>
            </w:tcBorders>
            <w:shd w:val="clear" w:color="auto" w:fill="EEECE1"/>
          </w:tcPr>
          <w:p w14:paraId="6D91EDFA">
            <w:pPr>
              <w:jc w:val="center"/>
              <w:rPr>
                <w:rFonts w:ascii="宋体"/>
                <w:b/>
                <w:color w:val="000000"/>
              </w:rPr>
            </w:pPr>
            <w:r>
              <w:rPr>
                <w:rFonts w:hint="eastAsia" w:ascii="宋体"/>
                <w:b/>
                <w:color w:val="000000"/>
              </w:rPr>
              <w:t>预算</w:t>
            </w:r>
          </w:p>
          <w:p w14:paraId="3857EB82">
            <w:pPr>
              <w:jc w:val="center"/>
              <w:rPr>
                <w:rFonts w:ascii="宋体"/>
                <w:b/>
                <w:color w:val="000000"/>
                <w:highlight w:val="green"/>
              </w:rPr>
            </w:pPr>
            <w:r>
              <w:rPr>
                <w:rFonts w:hint="eastAsia" w:ascii="宋体"/>
                <w:b/>
                <w:color w:val="000000"/>
              </w:rPr>
              <w:t>单价</w:t>
            </w:r>
          </w:p>
        </w:tc>
        <w:tc>
          <w:tcPr>
            <w:tcW w:w="1376" w:type="dxa"/>
            <w:tcBorders>
              <w:top w:val="single" w:color="auto" w:sz="12" w:space="0"/>
              <w:bottom w:val="double" w:color="auto" w:sz="4" w:space="0"/>
            </w:tcBorders>
            <w:shd w:val="clear" w:color="auto" w:fill="EEECE1"/>
            <w:vAlign w:val="center"/>
          </w:tcPr>
          <w:p w14:paraId="12D863A0">
            <w:pPr>
              <w:jc w:val="center"/>
              <w:rPr>
                <w:rFonts w:ascii="宋体"/>
                <w:b/>
                <w:color w:val="000000"/>
                <w:highlight w:val="green"/>
              </w:rPr>
            </w:pPr>
            <w:r>
              <w:rPr>
                <w:rFonts w:hint="eastAsia" w:ascii="宋体"/>
                <w:b/>
                <w:color w:val="000000"/>
              </w:rPr>
              <w:t>预算金额</w:t>
            </w:r>
          </w:p>
        </w:tc>
      </w:tr>
      <w:tr w14:paraId="0F4D0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634" w:type="dxa"/>
            <w:tcBorders>
              <w:top w:val="double" w:color="auto" w:sz="4" w:space="0"/>
              <w:bottom w:val="single" w:color="auto" w:sz="4" w:space="0"/>
            </w:tcBorders>
            <w:vAlign w:val="center"/>
          </w:tcPr>
          <w:p w14:paraId="723147DE">
            <w:pPr>
              <w:jc w:val="center"/>
              <w:rPr>
                <w:rFonts w:ascii="宋体"/>
                <w:bCs/>
                <w:color w:val="000000"/>
              </w:rPr>
            </w:pPr>
            <w:r>
              <w:rPr>
                <w:rFonts w:hint="eastAsia" w:ascii="宋体"/>
                <w:bCs/>
                <w:color w:val="000000"/>
              </w:rPr>
              <w:t>1</w:t>
            </w:r>
          </w:p>
        </w:tc>
        <w:tc>
          <w:tcPr>
            <w:tcW w:w="2380" w:type="dxa"/>
            <w:tcBorders>
              <w:bottom w:val="single" w:color="auto" w:sz="4" w:space="0"/>
            </w:tcBorders>
            <w:vAlign w:val="center"/>
          </w:tcPr>
          <w:p w14:paraId="1E4DE5AE">
            <w:pPr>
              <w:jc w:val="center"/>
              <w:rPr>
                <w:rFonts w:hint="default" w:ascii="宋体" w:eastAsia="宋体"/>
                <w:bCs/>
                <w:color w:val="000000"/>
                <w:lang w:val="en-US" w:eastAsia="zh-CN"/>
              </w:rPr>
            </w:pPr>
            <w:r>
              <w:rPr>
                <w:rFonts w:hint="eastAsia"/>
                <w:kern w:val="28"/>
              </w:rPr>
              <w:t>中山市技师学院202</w:t>
            </w:r>
            <w:r>
              <w:rPr>
                <w:rFonts w:hint="default"/>
                <w:kern w:val="28"/>
                <w:lang w:val="en-US"/>
              </w:rPr>
              <w:t>5</w:t>
            </w:r>
            <w:r>
              <w:rPr>
                <w:rFonts w:hint="eastAsia"/>
                <w:kern w:val="28"/>
              </w:rPr>
              <w:t>年两校区往返专车租赁服务采购项目</w:t>
            </w:r>
            <w:r>
              <w:rPr>
                <w:rFonts w:hint="eastAsia"/>
                <w:kern w:val="28"/>
                <w:lang w:eastAsia="zh-CN"/>
              </w:rPr>
              <w:t>（</w:t>
            </w:r>
            <w:r>
              <w:rPr>
                <w:rFonts w:hint="eastAsia"/>
                <w:kern w:val="28"/>
                <w:lang w:val="en-US" w:eastAsia="zh-CN"/>
              </w:rPr>
              <w:t>第二次）</w:t>
            </w:r>
          </w:p>
        </w:tc>
        <w:tc>
          <w:tcPr>
            <w:tcW w:w="685" w:type="dxa"/>
            <w:tcBorders>
              <w:top w:val="double" w:color="auto" w:sz="4" w:space="0"/>
              <w:bottom w:val="single" w:color="auto" w:sz="4" w:space="0"/>
            </w:tcBorders>
            <w:vAlign w:val="center"/>
          </w:tcPr>
          <w:p w14:paraId="52473CE3">
            <w:pPr>
              <w:jc w:val="center"/>
              <w:rPr>
                <w:rFonts w:ascii="宋体"/>
                <w:bCs/>
                <w:color w:val="000000"/>
              </w:rPr>
            </w:pPr>
            <w:r>
              <w:rPr>
                <w:rFonts w:hint="default" w:ascii="宋体"/>
                <w:bCs/>
                <w:color w:val="000000"/>
                <w:lang w:val="en-US"/>
              </w:rPr>
              <w:t>203</w:t>
            </w:r>
            <w:r>
              <w:rPr>
                <w:rFonts w:hint="eastAsia" w:ascii="宋体"/>
                <w:bCs/>
                <w:color w:val="000000"/>
              </w:rPr>
              <w:t>天</w:t>
            </w:r>
          </w:p>
        </w:tc>
        <w:tc>
          <w:tcPr>
            <w:tcW w:w="1808" w:type="dxa"/>
            <w:tcBorders>
              <w:top w:val="double" w:color="auto" w:sz="4" w:space="0"/>
              <w:bottom w:val="single" w:color="auto" w:sz="4" w:space="0"/>
            </w:tcBorders>
            <w:vAlign w:val="center"/>
          </w:tcPr>
          <w:p w14:paraId="1CCA6378">
            <w:pPr>
              <w:pStyle w:val="110"/>
              <w:spacing w:before="0" w:after="0" w:line="240" w:lineRule="auto"/>
              <w:ind w:firstLine="120"/>
              <w:rPr>
                <w:rFonts w:ascii="宋体" w:hAnsi="宋体"/>
                <w:color w:val="000000"/>
                <w:spacing w:val="0"/>
                <w:kern w:val="2"/>
                <w:sz w:val="21"/>
                <w:szCs w:val="21"/>
              </w:rPr>
            </w:pPr>
            <w:r>
              <w:rPr>
                <w:rFonts w:hint="eastAsia" w:ascii="宋体" w:hAnsi="宋体"/>
                <w:color w:val="000000"/>
                <w:spacing w:val="0"/>
                <w:kern w:val="2"/>
                <w:sz w:val="21"/>
                <w:szCs w:val="21"/>
              </w:rPr>
              <w:t>签订合同后，在接到采购人的服务需求通知后，按时完成。</w:t>
            </w:r>
          </w:p>
        </w:tc>
        <w:tc>
          <w:tcPr>
            <w:tcW w:w="1257" w:type="dxa"/>
            <w:tcBorders>
              <w:top w:val="double" w:color="auto" w:sz="4" w:space="0"/>
              <w:bottom w:val="single" w:color="auto" w:sz="4" w:space="0"/>
            </w:tcBorders>
            <w:vAlign w:val="center"/>
          </w:tcPr>
          <w:p w14:paraId="5AD23B62">
            <w:pPr>
              <w:pStyle w:val="110"/>
              <w:spacing w:before="0" w:after="0" w:line="240" w:lineRule="auto"/>
              <w:rPr>
                <w:rFonts w:ascii="宋体" w:hAnsi="宋体"/>
                <w:color w:val="000000"/>
                <w:spacing w:val="0"/>
                <w:kern w:val="2"/>
                <w:sz w:val="21"/>
                <w:szCs w:val="21"/>
              </w:rPr>
            </w:pPr>
            <w:r>
              <w:rPr>
                <w:rFonts w:hint="eastAsia" w:ascii="宋体" w:hAnsi="宋体"/>
                <w:color w:val="000000"/>
                <w:spacing w:val="0"/>
                <w:kern w:val="2"/>
                <w:sz w:val="21"/>
                <w:szCs w:val="21"/>
                <w:lang w:val="en-US" w:eastAsia="zh-CN"/>
              </w:rPr>
              <w:t>约</w:t>
            </w:r>
            <w:r>
              <w:rPr>
                <w:rFonts w:hint="default" w:ascii="宋体" w:hAnsi="宋体"/>
                <w:color w:val="000000"/>
                <w:spacing w:val="0"/>
                <w:kern w:val="2"/>
                <w:sz w:val="21"/>
                <w:szCs w:val="21"/>
                <w:lang w:val="en-US"/>
              </w:rPr>
              <w:t>800</w:t>
            </w:r>
            <w:r>
              <w:rPr>
                <w:rFonts w:hint="eastAsia" w:ascii="宋体" w:hAnsi="宋体"/>
                <w:color w:val="000000"/>
                <w:spacing w:val="0"/>
                <w:kern w:val="2"/>
                <w:sz w:val="21"/>
                <w:szCs w:val="21"/>
              </w:rPr>
              <w:t>元/天</w:t>
            </w:r>
          </w:p>
        </w:tc>
        <w:tc>
          <w:tcPr>
            <w:tcW w:w="1376" w:type="dxa"/>
            <w:tcBorders>
              <w:top w:val="double" w:color="auto" w:sz="4" w:space="0"/>
              <w:bottom w:val="single" w:color="auto" w:sz="4" w:space="0"/>
            </w:tcBorders>
            <w:vAlign w:val="center"/>
          </w:tcPr>
          <w:p w14:paraId="14757E79">
            <w:pPr>
              <w:pStyle w:val="110"/>
              <w:spacing w:before="0" w:after="0" w:line="240" w:lineRule="auto"/>
              <w:rPr>
                <w:rFonts w:ascii="宋体" w:hAnsi="宋体"/>
                <w:color w:val="000000"/>
                <w:spacing w:val="0"/>
                <w:kern w:val="2"/>
                <w:sz w:val="21"/>
                <w:szCs w:val="21"/>
              </w:rPr>
            </w:pPr>
            <w:r>
              <w:rPr>
                <w:rFonts w:hint="eastAsia" w:ascii="宋体" w:hAnsi="宋体"/>
                <w:color w:val="000000"/>
                <w:spacing w:val="0"/>
                <w:kern w:val="2"/>
                <w:sz w:val="21"/>
                <w:szCs w:val="21"/>
              </w:rPr>
              <w:t>人民币</w:t>
            </w:r>
            <w:r>
              <w:rPr>
                <w:rFonts w:hint="eastAsia" w:ascii="宋体" w:hAnsi="宋体"/>
                <w:color w:val="000000"/>
                <w:spacing w:val="0"/>
                <w:kern w:val="2"/>
                <w:sz w:val="21"/>
                <w:szCs w:val="21"/>
                <w:u w:val="single"/>
              </w:rPr>
              <w:t xml:space="preserve"> </w:t>
            </w:r>
            <w:r>
              <w:rPr>
                <w:rFonts w:hint="eastAsia" w:ascii="宋体" w:hAnsi="宋体"/>
                <w:color w:val="000000"/>
                <w:spacing w:val="0"/>
                <w:kern w:val="2"/>
                <w:sz w:val="21"/>
                <w:szCs w:val="21"/>
                <w:u w:val="single"/>
                <w:lang w:val="en-US" w:eastAsia="zh-CN"/>
              </w:rPr>
              <w:t>约</w:t>
            </w:r>
            <w:r>
              <w:rPr>
                <w:rFonts w:hint="default" w:ascii="宋体" w:hAnsi="宋体"/>
                <w:color w:val="000000"/>
                <w:spacing w:val="0"/>
                <w:kern w:val="2"/>
                <w:sz w:val="21"/>
                <w:szCs w:val="21"/>
                <w:u w:val="single"/>
                <w:lang w:val="en-US"/>
              </w:rPr>
              <w:t>16.3</w:t>
            </w:r>
            <w:r>
              <w:rPr>
                <w:rFonts w:hint="eastAsia" w:ascii="宋体" w:hAnsi="宋体"/>
                <w:color w:val="000000"/>
                <w:spacing w:val="0"/>
                <w:kern w:val="2"/>
                <w:sz w:val="21"/>
                <w:szCs w:val="21"/>
                <w:u w:val="single"/>
              </w:rPr>
              <w:t>万</w:t>
            </w:r>
            <w:r>
              <w:rPr>
                <w:rFonts w:hint="eastAsia" w:ascii="宋体" w:hAnsi="宋体"/>
                <w:color w:val="000000"/>
                <w:spacing w:val="0"/>
                <w:kern w:val="2"/>
                <w:sz w:val="21"/>
                <w:szCs w:val="21"/>
              </w:rPr>
              <w:t>元</w:t>
            </w:r>
          </w:p>
        </w:tc>
      </w:tr>
    </w:tbl>
    <w:p w14:paraId="1E8FB905">
      <w:pPr>
        <w:snapToGrid w:val="0"/>
        <w:spacing w:line="360" w:lineRule="auto"/>
        <w:rPr>
          <w:rFonts w:ascii="宋体" w:hAnsi="宋体"/>
          <w:color w:val="000000"/>
        </w:rPr>
      </w:pPr>
    </w:p>
    <w:p w14:paraId="514AEB01">
      <w:pPr>
        <w:pStyle w:val="98"/>
        <w:numPr>
          <w:ilvl w:val="0"/>
          <w:numId w:val="2"/>
        </w:numPr>
        <w:tabs>
          <w:tab w:val="left" w:pos="720"/>
        </w:tabs>
        <w:ind w:firstLineChars="0"/>
        <w:outlineLvl w:val="1"/>
        <w:rPr>
          <w:rFonts w:ascii="宋体" w:hAnsi="宋体"/>
          <w:b/>
          <w:color w:val="000000"/>
          <w:sz w:val="28"/>
          <w:szCs w:val="28"/>
        </w:rPr>
      </w:pPr>
      <w:r>
        <w:rPr>
          <w:rFonts w:hint="eastAsia" w:ascii="宋体" w:hAnsi="宋体"/>
          <w:b/>
          <w:color w:val="000000"/>
          <w:sz w:val="28"/>
          <w:szCs w:val="28"/>
        </w:rPr>
        <w:t>车辆要求：</w:t>
      </w:r>
    </w:p>
    <w:p w14:paraId="22EC4A7C">
      <w:pPr>
        <w:snapToGrid w:val="0"/>
        <w:spacing w:line="360" w:lineRule="auto"/>
        <w:ind w:left="210" w:leftChars="100" w:firstLine="420" w:firstLineChars="200"/>
        <w:rPr>
          <w:rFonts w:ascii="宋体" w:hAnsi="宋体"/>
          <w:color w:val="000000"/>
        </w:rPr>
      </w:pPr>
      <w:r>
        <w:rPr>
          <w:rFonts w:hint="eastAsia" w:ascii="宋体" w:hAnsi="宋体"/>
          <w:color w:val="000000"/>
        </w:rPr>
        <w:t>租赁的车辆需持有交警部门颁发的行驶证，且保证有效。车辆必须购置车辆保险（含交强险），</w:t>
      </w:r>
      <w:r>
        <w:rPr>
          <w:rStyle w:val="131"/>
          <w:rFonts w:ascii="宋体" w:hAnsi="宋体"/>
          <w:color w:val="000000"/>
        </w:rPr>
        <w:t>其中第三者责任险不得低于</w:t>
      </w:r>
      <w:r>
        <w:rPr>
          <w:rStyle w:val="131"/>
          <w:rFonts w:hint="eastAsia" w:ascii="宋体" w:hAnsi="宋体"/>
          <w:color w:val="000000"/>
          <w:lang w:val="en-US" w:eastAsia="zh-CN"/>
        </w:rPr>
        <w:t>2</w:t>
      </w:r>
      <w:r>
        <w:rPr>
          <w:rStyle w:val="131"/>
          <w:rFonts w:ascii="宋体" w:hAnsi="宋体"/>
          <w:color w:val="000000"/>
        </w:rPr>
        <w:t>00万元、乘运人员责任险不低于</w:t>
      </w:r>
      <w:r>
        <w:rPr>
          <w:rStyle w:val="131"/>
          <w:rFonts w:hint="eastAsia" w:ascii="宋体" w:hAnsi="宋体"/>
          <w:color w:val="000000"/>
        </w:rPr>
        <w:t>2</w:t>
      </w:r>
      <w:r>
        <w:rPr>
          <w:rStyle w:val="131"/>
          <w:rFonts w:ascii="宋体" w:hAnsi="宋体"/>
          <w:color w:val="000000"/>
        </w:rPr>
        <w:t>00万元，</w:t>
      </w:r>
      <w:r>
        <w:rPr>
          <w:rFonts w:hint="eastAsia" w:ascii="宋体" w:hAnsi="宋体"/>
          <w:color w:val="000000"/>
        </w:rPr>
        <w:t>且保证在有效期内。</w:t>
      </w:r>
    </w:p>
    <w:p w14:paraId="1F540CF9">
      <w:pPr>
        <w:numPr>
          <w:ilvl w:val="0"/>
          <w:numId w:val="2"/>
        </w:numPr>
        <w:tabs>
          <w:tab w:val="left" w:pos="720"/>
        </w:tabs>
        <w:spacing w:line="360" w:lineRule="auto"/>
        <w:outlineLvl w:val="1"/>
        <w:rPr>
          <w:rFonts w:ascii="宋体" w:hAnsi="宋体"/>
          <w:b/>
          <w:color w:val="000000"/>
          <w:sz w:val="28"/>
          <w:szCs w:val="28"/>
        </w:rPr>
      </w:pPr>
      <w:r>
        <w:rPr>
          <w:rFonts w:hint="eastAsia" w:ascii="宋体" w:hAnsi="宋体"/>
          <w:b/>
          <w:color w:val="000000"/>
          <w:sz w:val="28"/>
          <w:szCs w:val="28"/>
        </w:rPr>
        <w:t>人员要求：</w:t>
      </w:r>
    </w:p>
    <w:p w14:paraId="44FE103B">
      <w:pPr>
        <w:snapToGrid w:val="0"/>
        <w:spacing w:line="360" w:lineRule="auto"/>
        <w:ind w:left="210" w:leftChars="100" w:firstLine="420" w:firstLineChars="200"/>
        <w:rPr>
          <w:rFonts w:ascii="宋体" w:hAnsi="宋体"/>
          <w:color w:val="000000"/>
        </w:rPr>
      </w:pPr>
      <w:r>
        <w:rPr>
          <w:rFonts w:hint="eastAsia" w:ascii="宋体" w:hAnsi="宋体"/>
          <w:color w:val="000000"/>
        </w:rPr>
        <w:t>租赁的车辆需配备司机，司机需持有交警部门颁发的驾驶对应车型驾驶证，且保证有效。</w:t>
      </w:r>
    </w:p>
    <w:p w14:paraId="6ECDD7B2">
      <w:pPr>
        <w:numPr>
          <w:ilvl w:val="0"/>
          <w:numId w:val="2"/>
        </w:numPr>
        <w:tabs>
          <w:tab w:val="left" w:pos="720"/>
        </w:tabs>
        <w:spacing w:line="360" w:lineRule="auto"/>
        <w:outlineLvl w:val="1"/>
        <w:rPr>
          <w:rFonts w:ascii="宋体" w:hAnsi="宋体"/>
          <w:b/>
          <w:color w:val="000000"/>
          <w:sz w:val="28"/>
          <w:szCs w:val="28"/>
        </w:rPr>
      </w:pPr>
      <w:r>
        <w:rPr>
          <w:rFonts w:hint="eastAsia" w:ascii="宋体" w:hAnsi="宋体"/>
          <w:b/>
          <w:color w:val="000000"/>
          <w:sz w:val="28"/>
          <w:szCs w:val="28"/>
        </w:rPr>
        <w:t>服务要求：</w:t>
      </w:r>
    </w:p>
    <w:p w14:paraId="48B8C372">
      <w:pPr>
        <w:snapToGrid w:val="0"/>
        <w:spacing w:line="360" w:lineRule="auto"/>
        <w:ind w:left="212"/>
        <w:rPr>
          <w:rFonts w:ascii="宋体" w:hAnsi="宋体"/>
          <w:color w:val="000000"/>
        </w:rPr>
      </w:pPr>
      <w:r>
        <w:rPr>
          <w:rFonts w:hint="eastAsia" w:ascii="宋体" w:hAnsi="宋体"/>
          <w:color w:val="000000"/>
        </w:rPr>
        <w:t>1、提供一辆大型（45座）汽车接送学院教职工上、下班，并按学院规定时间和上下站点接送。</w:t>
      </w:r>
    </w:p>
    <w:p w14:paraId="734BA0D8">
      <w:pPr>
        <w:snapToGrid w:val="0"/>
        <w:spacing w:line="360" w:lineRule="auto"/>
        <w:ind w:left="212"/>
        <w:rPr>
          <w:rFonts w:ascii="宋体" w:hAnsi="宋体"/>
          <w:color w:val="000000"/>
        </w:rPr>
      </w:pPr>
      <w:r>
        <w:rPr>
          <w:rFonts w:hint="eastAsia" w:ascii="宋体" w:hAnsi="宋体"/>
          <w:color w:val="000000"/>
        </w:rPr>
        <w:t>2、运行时间及路线：星期一至星期五（法定节假日除外）早上从中山市技师学院东校区（中山市东区兴文路72号）接人到中山市技师学院北校区（黄圃镇祥安北路6号），下午从北校区接人回东校区。</w:t>
      </w:r>
    </w:p>
    <w:p w14:paraId="38E5FA4A">
      <w:pPr>
        <w:snapToGrid w:val="0"/>
        <w:spacing w:line="360" w:lineRule="auto"/>
        <w:ind w:left="212"/>
        <w:rPr>
          <w:rFonts w:ascii="宋体" w:hAnsi="宋体"/>
          <w:color w:val="000000"/>
        </w:rPr>
      </w:pPr>
      <w:r>
        <w:rPr>
          <w:rFonts w:hint="eastAsia" w:ascii="宋体" w:hAnsi="宋体"/>
          <w:color w:val="000000"/>
        </w:rPr>
        <w:t>3、车辆租赁接送驾驶员必须责任心强，自觉遵守交通法规，礼貌待客，文明驾驶，做到安全、准点，按学院规定的线路运行。</w:t>
      </w:r>
    </w:p>
    <w:p w14:paraId="0A577F46">
      <w:pPr>
        <w:snapToGrid w:val="0"/>
        <w:spacing w:line="360" w:lineRule="auto"/>
        <w:ind w:left="212"/>
        <w:rPr>
          <w:rFonts w:ascii="宋体" w:hAnsi="宋体"/>
          <w:color w:val="000000"/>
        </w:rPr>
      </w:pPr>
      <w:r>
        <w:rPr>
          <w:rFonts w:hint="eastAsia" w:ascii="宋体" w:hAnsi="宋体"/>
          <w:color w:val="000000"/>
        </w:rPr>
        <w:t>4、接送专线车必须证件齐全，技术性能良好，并配置空调、视频监控，车容整洁、卫生、干净。</w:t>
      </w:r>
    </w:p>
    <w:p w14:paraId="7F4A6092">
      <w:pPr>
        <w:snapToGrid w:val="0"/>
        <w:spacing w:line="360" w:lineRule="auto"/>
        <w:ind w:left="212"/>
        <w:rPr>
          <w:rFonts w:ascii="宋体" w:hAnsi="宋体"/>
          <w:color w:val="000000"/>
        </w:rPr>
      </w:pPr>
      <w:r>
        <w:rPr>
          <w:rFonts w:hint="eastAsia" w:ascii="宋体" w:hAnsi="宋体"/>
          <w:color w:val="000000"/>
        </w:rPr>
        <w:t>5、负责学院教职工乘车时的道路交通安全。因车辆租赁驾驶员责任或车辆问题而造成事故致学院教职工伤害的，由车辆租赁服务方按道路交通事故处理办法及损害赔偿标准</w:t>
      </w:r>
    </w:p>
    <w:p w14:paraId="3E78B2D3">
      <w:pPr>
        <w:snapToGrid w:val="0"/>
        <w:spacing w:line="360" w:lineRule="auto"/>
        <w:ind w:left="212"/>
        <w:rPr>
          <w:rFonts w:ascii="宋体" w:hAnsi="宋体"/>
          <w:color w:val="000000"/>
        </w:rPr>
      </w:pPr>
      <w:r>
        <w:rPr>
          <w:rFonts w:hint="eastAsia" w:ascii="宋体" w:hAnsi="宋体"/>
          <w:color w:val="000000"/>
        </w:rPr>
        <w:t>承担赔偿责任。</w:t>
      </w:r>
    </w:p>
    <w:p w14:paraId="5DA46F6C">
      <w:pPr>
        <w:snapToGrid w:val="0"/>
        <w:spacing w:line="360" w:lineRule="auto"/>
        <w:ind w:left="212"/>
        <w:rPr>
          <w:rFonts w:ascii="宋体" w:hAnsi="宋体"/>
          <w:color w:val="000000"/>
        </w:rPr>
      </w:pPr>
      <w:r>
        <w:rPr>
          <w:rFonts w:hint="eastAsia" w:ascii="宋体" w:hAnsi="宋体"/>
          <w:color w:val="000000"/>
        </w:rPr>
        <w:t>6、如车辆在路上遇突发情况不能按约定时间到达上车点，必须要提前与采购人取得联系，并且另派</w:t>
      </w:r>
      <w:r>
        <w:rPr>
          <w:rFonts w:hint="eastAsia" w:ascii="宋体" w:hAnsi="宋体"/>
          <w:color w:val="000000"/>
          <w:lang w:val="en-US" w:eastAsia="zh-CN"/>
        </w:rPr>
        <w:t>45座</w:t>
      </w:r>
      <w:r>
        <w:rPr>
          <w:rFonts w:hint="eastAsia" w:ascii="宋体" w:hAnsi="宋体"/>
          <w:color w:val="000000"/>
        </w:rPr>
        <w:t>车辆接送学院教职工</w:t>
      </w:r>
    </w:p>
    <w:p w14:paraId="120F1A99">
      <w:pPr>
        <w:numPr>
          <w:ilvl w:val="0"/>
          <w:numId w:val="3"/>
        </w:numPr>
        <w:snapToGrid w:val="0"/>
        <w:spacing w:line="360" w:lineRule="auto"/>
        <w:ind w:left="212"/>
        <w:rPr>
          <w:rFonts w:ascii="宋体" w:hAnsi="宋体"/>
          <w:color w:val="000000"/>
        </w:rPr>
      </w:pPr>
      <w:r>
        <w:rPr>
          <w:rFonts w:hint="eastAsia" w:ascii="宋体" w:hAnsi="宋体"/>
          <w:color w:val="000000"/>
        </w:rPr>
        <w:t>如车辆在路上遇突发情况不能按约定时间到达上车点，必须要提前与采购人取得联系，并且要按就近原则另派车辆接送学院教职工；</w:t>
      </w:r>
    </w:p>
    <w:p w14:paraId="2056A380">
      <w:pPr>
        <w:pStyle w:val="2"/>
        <w:numPr>
          <w:ilvl w:val="0"/>
          <w:numId w:val="3"/>
        </w:numPr>
        <w:ind w:firstLine="210"/>
        <w:rPr>
          <w:rFonts w:ascii="宋体" w:hAnsi="宋体"/>
          <w:color w:val="000000"/>
        </w:rPr>
      </w:pPr>
      <w:r>
        <w:rPr>
          <w:rFonts w:hint="eastAsia" w:ascii="宋体" w:hAnsi="宋体"/>
          <w:color w:val="000000"/>
        </w:rPr>
        <w:t>如果行车路线有变化，</w:t>
      </w:r>
      <w:r>
        <w:rPr>
          <w:rFonts w:hint="eastAsia"/>
          <w:color w:val="000000"/>
        </w:rPr>
        <w:t>乙方</w:t>
      </w:r>
      <w:r>
        <w:rPr>
          <w:rFonts w:hint="eastAsia" w:ascii="宋体" w:hAnsi="宋体"/>
          <w:color w:val="000000"/>
        </w:rPr>
        <w:t>需全力配合。</w:t>
      </w:r>
    </w:p>
    <w:p w14:paraId="3CD3DEDE">
      <w:pPr>
        <w:numPr>
          <w:ilvl w:val="0"/>
          <w:numId w:val="2"/>
        </w:numPr>
        <w:tabs>
          <w:tab w:val="left" w:pos="720"/>
        </w:tabs>
        <w:spacing w:line="360" w:lineRule="auto"/>
        <w:ind w:hanging="586"/>
        <w:outlineLvl w:val="1"/>
        <w:rPr>
          <w:rFonts w:ascii="宋体" w:hAnsi="宋体"/>
          <w:b/>
          <w:color w:val="000000"/>
          <w:sz w:val="28"/>
          <w:szCs w:val="28"/>
        </w:rPr>
      </w:pPr>
      <w:r>
        <w:rPr>
          <w:rFonts w:hint="eastAsia" w:ascii="宋体" w:hAnsi="宋体"/>
          <w:b/>
          <w:color w:val="000000"/>
          <w:sz w:val="28"/>
          <w:szCs w:val="28"/>
        </w:rPr>
        <w:t>其他要求</w:t>
      </w:r>
    </w:p>
    <w:p w14:paraId="1ED0E84F">
      <w:pPr>
        <w:snapToGrid w:val="0"/>
        <w:spacing w:line="360" w:lineRule="auto"/>
        <w:ind w:left="212"/>
        <w:rPr>
          <w:rFonts w:ascii="宋体" w:hAnsi="宋体"/>
          <w:color w:val="000000"/>
        </w:rPr>
      </w:pPr>
      <w:r>
        <w:rPr>
          <w:rFonts w:hint="eastAsia"/>
          <w:color w:val="000000"/>
        </w:rPr>
        <w:t>1、除成交供应商在报价文件中明确提出并经采购人确认以外，成交供应商不得再以任何方式转包或分包。</w:t>
      </w:r>
    </w:p>
    <w:p w14:paraId="0A1BBD0F">
      <w:pPr>
        <w:snapToGrid w:val="0"/>
        <w:spacing w:line="360" w:lineRule="auto"/>
        <w:ind w:left="212"/>
        <w:rPr>
          <w:color w:val="000000"/>
        </w:rPr>
      </w:pPr>
      <w:r>
        <w:rPr>
          <w:rFonts w:hint="eastAsia"/>
          <w:color w:val="000000"/>
        </w:rPr>
        <w:t>2、保证车辆按时年审，性能能够满足采购人工作需要，安全性、可靠性高。</w:t>
      </w:r>
    </w:p>
    <w:p w14:paraId="047A15F7">
      <w:pPr>
        <w:snapToGrid w:val="0"/>
        <w:spacing w:line="360" w:lineRule="auto"/>
        <w:ind w:left="212"/>
        <w:rPr>
          <w:color w:val="000000"/>
        </w:rPr>
      </w:pPr>
      <w:r>
        <w:rPr>
          <w:rFonts w:hint="eastAsia"/>
          <w:color w:val="000000"/>
        </w:rPr>
        <w:t>3、本项目报价应包括：车辆租赁期内的维护、检测、车辆保险（含交强险）、第三者责任险、故障排除、技术支持、培训等接送工作所需费用、税费等在内的全包费用。</w:t>
      </w:r>
    </w:p>
    <w:p w14:paraId="3D66695F">
      <w:pPr>
        <w:numPr>
          <w:ilvl w:val="0"/>
          <w:numId w:val="2"/>
        </w:numPr>
        <w:tabs>
          <w:tab w:val="left" w:pos="720"/>
        </w:tabs>
        <w:spacing w:line="360" w:lineRule="auto"/>
        <w:ind w:hanging="586"/>
        <w:outlineLvl w:val="1"/>
        <w:rPr>
          <w:rFonts w:ascii="宋体" w:hAnsi="宋体"/>
          <w:b/>
          <w:color w:val="000000"/>
          <w:sz w:val="28"/>
          <w:szCs w:val="28"/>
        </w:rPr>
      </w:pPr>
      <w:r>
        <w:rPr>
          <w:rFonts w:hint="eastAsia" w:ascii="宋体" w:hAnsi="宋体"/>
          <w:b/>
          <w:color w:val="000000"/>
          <w:sz w:val="28"/>
          <w:szCs w:val="28"/>
        </w:rPr>
        <w:t>服务时间：</w:t>
      </w:r>
    </w:p>
    <w:p w14:paraId="25E6F453">
      <w:pPr>
        <w:autoSpaceDE w:val="0"/>
        <w:autoSpaceDN w:val="0"/>
        <w:snapToGrid w:val="0"/>
        <w:spacing w:line="360" w:lineRule="auto"/>
        <w:ind w:left="634" w:leftChars="302" w:right="-53"/>
        <w:textAlignment w:val="bottom"/>
        <w:rPr>
          <w:color w:val="000000"/>
        </w:rPr>
      </w:pPr>
      <w:r>
        <w:rPr>
          <w:rFonts w:hint="eastAsia"/>
          <w:color w:val="000000"/>
        </w:rPr>
        <w:t>签订合同之日</w:t>
      </w:r>
      <w:r>
        <w:rPr>
          <w:rFonts w:hint="eastAsia"/>
          <w:color w:val="000000"/>
          <w:lang w:val="en-US" w:eastAsia="zh-CN"/>
        </w:rPr>
        <w:t>起一年</w:t>
      </w:r>
      <w:r>
        <w:rPr>
          <w:rFonts w:hint="eastAsia"/>
          <w:color w:val="000000"/>
        </w:rPr>
        <w:t>。</w:t>
      </w:r>
    </w:p>
    <w:p w14:paraId="6670A02D">
      <w:pPr>
        <w:numPr>
          <w:ilvl w:val="0"/>
          <w:numId w:val="2"/>
        </w:numPr>
        <w:tabs>
          <w:tab w:val="left" w:pos="720"/>
        </w:tabs>
        <w:spacing w:line="360" w:lineRule="auto"/>
        <w:ind w:hanging="586"/>
        <w:outlineLvl w:val="1"/>
        <w:rPr>
          <w:rFonts w:ascii="宋体" w:hAnsi="宋体"/>
          <w:b/>
          <w:color w:val="000000"/>
          <w:sz w:val="28"/>
          <w:szCs w:val="28"/>
        </w:rPr>
      </w:pPr>
      <w:r>
        <w:rPr>
          <w:rFonts w:hint="eastAsia" w:ascii="宋体" w:hAnsi="宋体"/>
          <w:b/>
          <w:color w:val="000000"/>
          <w:sz w:val="28"/>
          <w:szCs w:val="28"/>
        </w:rPr>
        <w:t>付款办法</w:t>
      </w:r>
    </w:p>
    <w:p w14:paraId="7DA5BC86">
      <w:pPr>
        <w:numPr>
          <w:ilvl w:val="1"/>
          <w:numId w:val="4"/>
        </w:numPr>
        <w:tabs>
          <w:tab w:val="left" w:pos="636"/>
        </w:tabs>
        <w:snapToGrid w:val="0"/>
        <w:spacing w:line="360" w:lineRule="auto"/>
        <w:ind w:left="636" w:hanging="424"/>
        <w:rPr>
          <w:color w:val="000000"/>
        </w:rPr>
      </w:pPr>
      <w:r>
        <w:rPr>
          <w:rFonts w:hint="eastAsia"/>
          <w:color w:val="000000"/>
        </w:rPr>
        <w:t>合同签定并生效后每月按实际租赁数量结算。</w:t>
      </w:r>
    </w:p>
    <w:p w14:paraId="22BA7E8A">
      <w:pPr>
        <w:numPr>
          <w:ilvl w:val="1"/>
          <w:numId w:val="4"/>
        </w:numPr>
        <w:tabs>
          <w:tab w:val="left" w:pos="636"/>
        </w:tabs>
        <w:snapToGrid w:val="0"/>
        <w:spacing w:line="360" w:lineRule="auto"/>
        <w:ind w:left="636" w:hanging="424"/>
        <w:rPr>
          <w:color w:val="000000"/>
        </w:rPr>
      </w:pPr>
      <w:r>
        <w:rPr>
          <w:rFonts w:hint="eastAsia"/>
          <w:color w:val="000000"/>
        </w:rPr>
        <w:t>中标人凭以下有效文件与采购人结算：</w:t>
      </w:r>
    </w:p>
    <w:p w14:paraId="35B1E7FE">
      <w:pPr>
        <w:autoSpaceDE w:val="0"/>
        <w:autoSpaceDN w:val="0"/>
        <w:spacing w:line="360" w:lineRule="exact"/>
        <w:ind w:firstLine="420" w:firstLineChars="200"/>
        <w:rPr>
          <w:rFonts w:ascii="宋体" w:hAnsi="宋体"/>
        </w:rPr>
      </w:pPr>
      <w:r>
        <w:rPr>
          <w:rFonts w:hint="eastAsia" w:ascii="宋体" w:hAnsi="宋体"/>
          <w:color w:val="000000"/>
        </w:rPr>
        <w:t>（1）</w:t>
      </w:r>
      <w:r>
        <w:rPr>
          <w:rFonts w:ascii="宋体" w:hAnsi="宋体"/>
          <w:color w:val="000000"/>
        </w:rPr>
        <w:t>中标人开具的正式发票</w:t>
      </w:r>
      <w:r>
        <w:rPr>
          <w:rFonts w:hint="eastAsia" w:ascii="宋体" w:hAnsi="宋体"/>
          <w:color w:val="000000"/>
        </w:rPr>
        <w:t>；（2）车辆租赁结算清单。</w:t>
      </w:r>
      <w:r>
        <w:rPr>
          <w:rFonts w:hint="eastAsia" w:hAnsi="宋体" w:cs="宋体"/>
          <w:color w:val="000000"/>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14:paraId="6D82EAD2">
      <w:pPr>
        <w:pStyle w:val="2"/>
        <w:ind w:firstLine="210"/>
      </w:pPr>
    </w:p>
    <w:p w14:paraId="2C86BAE5">
      <w:pPr>
        <w:pStyle w:val="2"/>
        <w:ind w:firstLine="210"/>
      </w:pPr>
    </w:p>
    <w:p w14:paraId="01A03820">
      <w:pPr>
        <w:pStyle w:val="2"/>
        <w:ind w:firstLine="210"/>
      </w:pPr>
    </w:p>
    <w:p w14:paraId="28AE91E1">
      <w:pPr>
        <w:pStyle w:val="2"/>
        <w:ind w:firstLine="210"/>
      </w:pPr>
    </w:p>
    <w:p w14:paraId="2475BD48">
      <w:pPr>
        <w:pStyle w:val="2"/>
        <w:ind w:firstLine="210"/>
      </w:pPr>
    </w:p>
    <w:p w14:paraId="15D10C98">
      <w:pPr>
        <w:pStyle w:val="2"/>
        <w:ind w:firstLine="210"/>
      </w:pPr>
    </w:p>
    <w:p w14:paraId="784BC70D">
      <w:pPr>
        <w:pStyle w:val="2"/>
        <w:ind w:firstLine="210"/>
      </w:pPr>
    </w:p>
    <w:p w14:paraId="7AB0701B">
      <w:pPr>
        <w:pStyle w:val="2"/>
        <w:ind w:firstLine="210"/>
      </w:pPr>
    </w:p>
    <w:bookmarkEnd w:id="7"/>
    <w:p w14:paraId="3446F840">
      <w:pPr>
        <w:pStyle w:val="2"/>
        <w:ind w:firstLine="0" w:firstLineChars="0"/>
      </w:pPr>
      <w:bookmarkStart w:id="8" w:name="_Toc454458052"/>
    </w:p>
    <w:p w14:paraId="0C72A4D6">
      <w:pPr>
        <w:pStyle w:val="3"/>
        <w:adjustRightInd w:val="0"/>
        <w:snapToGrid w:val="0"/>
        <w:spacing w:line="360" w:lineRule="auto"/>
        <w:jc w:val="center"/>
        <w:rPr>
          <w:rFonts w:ascii="黑体" w:hAnsi="黑体" w:eastAsia="黑体"/>
          <w:sz w:val="32"/>
          <w:szCs w:val="32"/>
        </w:rPr>
      </w:pPr>
      <w:r>
        <w:rPr>
          <w:rFonts w:hint="eastAsia" w:ascii="黑体" w:hAnsi="黑体" w:eastAsia="黑体" w:cs="宋体"/>
          <w:sz w:val="32"/>
          <w:szCs w:val="32"/>
        </w:rPr>
        <w:t>第三章  询价须知</w:t>
      </w:r>
      <w:bookmarkEnd w:id="8"/>
    </w:p>
    <w:p w14:paraId="5D2E4E28">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1.定义</w:t>
      </w:r>
    </w:p>
    <w:p w14:paraId="166F4769">
      <w:pPr>
        <w:adjustRightInd w:val="0"/>
        <w:snapToGrid w:val="0"/>
        <w:spacing w:line="360" w:lineRule="auto"/>
        <w:ind w:firstLine="420" w:firstLineChars="200"/>
        <w:rPr>
          <w:rFonts w:ascii="宋体" w:hAnsi="Times New Roman" w:cs="宋体"/>
        </w:rPr>
      </w:pPr>
      <w:r>
        <w:rPr>
          <w:rFonts w:hint="eastAsia" w:ascii="宋体" w:hAnsi="宋体" w:cs="宋体"/>
        </w:rPr>
        <w:t>1.1货物：指供应商为满足《用户需求书》要求而提供的所有货物。</w:t>
      </w:r>
    </w:p>
    <w:p w14:paraId="11C76AAA">
      <w:pPr>
        <w:adjustRightInd w:val="0"/>
        <w:snapToGrid w:val="0"/>
        <w:spacing w:line="360" w:lineRule="auto"/>
        <w:ind w:firstLine="420" w:firstLineChars="200"/>
        <w:rPr>
          <w:rFonts w:ascii="宋体" w:hAnsi="Times New Roman" w:cs="宋体"/>
        </w:rPr>
      </w:pPr>
      <w:r>
        <w:rPr>
          <w:rFonts w:hint="eastAsia" w:ascii="宋体" w:hAnsi="宋体" w:cs="宋体"/>
        </w:rPr>
        <w:t>1.2采购人：</w:t>
      </w:r>
      <w:r>
        <w:rPr>
          <w:rFonts w:hint="eastAsia" w:ascii="Times New Roman" w:hAnsi="Times New Roman" w:cs="宋体"/>
        </w:rPr>
        <w:t>中山市技师学院。</w:t>
      </w:r>
    </w:p>
    <w:p w14:paraId="147F0545">
      <w:pPr>
        <w:adjustRightInd w:val="0"/>
        <w:snapToGrid w:val="0"/>
        <w:spacing w:line="360" w:lineRule="auto"/>
        <w:ind w:firstLine="420" w:firstLineChars="200"/>
        <w:rPr>
          <w:rFonts w:ascii="宋体" w:hAnsi="Times New Roman" w:cs="宋体"/>
        </w:rPr>
      </w:pPr>
      <w:r>
        <w:rPr>
          <w:rFonts w:hint="eastAsia" w:ascii="宋体" w:hAnsi="宋体" w:cs="宋体"/>
        </w:rPr>
        <w:t>1.3供应商：指</w:t>
      </w:r>
      <w:r>
        <w:rPr>
          <w:rFonts w:hint="eastAsia" w:ascii="宋体" w:hAnsi="宋体" w:cs="宋体"/>
          <w:lang w:eastAsia="zh-TW"/>
        </w:rPr>
        <w:t>响应</w:t>
      </w:r>
      <w:r>
        <w:rPr>
          <w:rFonts w:hint="eastAsia" w:ascii="宋体" w:hAnsi="宋体" w:cs="宋体"/>
        </w:rPr>
        <w:t>询价文件</w:t>
      </w:r>
      <w:r>
        <w:rPr>
          <w:rFonts w:hint="eastAsia" w:ascii="宋体" w:hAnsi="宋体" w:cs="宋体"/>
          <w:lang w:eastAsia="zh-TW"/>
        </w:rPr>
        <w:t>并且符合规定资格条件和参加竞争的法人、其他组织或者自然人。</w:t>
      </w:r>
    </w:p>
    <w:p w14:paraId="69017D0B">
      <w:pPr>
        <w:adjustRightInd w:val="0"/>
        <w:snapToGrid w:val="0"/>
        <w:spacing w:line="360" w:lineRule="auto"/>
        <w:ind w:firstLine="420" w:firstLineChars="200"/>
        <w:rPr>
          <w:rFonts w:ascii="宋体" w:hAnsi="Times New Roman" w:cs="宋体"/>
        </w:rPr>
      </w:pPr>
      <w:r>
        <w:rPr>
          <w:rFonts w:hint="eastAsia" w:ascii="宋体" w:hAnsi="宋体" w:cs="宋体"/>
        </w:rPr>
        <w:t>1.4</w:t>
      </w:r>
      <w:r>
        <w:rPr>
          <w:rFonts w:hint="eastAsia" w:ascii="Times New Roman" w:hAnsi="Times New Roman" w:cs="宋体"/>
        </w:rPr>
        <w:t>监管管理部门：</w:t>
      </w:r>
      <w:r>
        <w:rPr>
          <w:rFonts w:hint="eastAsia" w:ascii="宋体" w:hAnsi="宋体" w:cs="宋体"/>
        </w:rPr>
        <w:t>中山市技师学院纪委办公室。</w:t>
      </w:r>
    </w:p>
    <w:p w14:paraId="146BDF79">
      <w:pPr>
        <w:adjustRightInd w:val="0"/>
        <w:snapToGrid w:val="0"/>
        <w:spacing w:line="360" w:lineRule="auto"/>
        <w:ind w:firstLine="420" w:firstLineChars="200"/>
        <w:rPr>
          <w:rFonts w:ascii="宋体" w:hAnsi="Times New Roman" w:cs="宋体"/>
        </w:rPr>
      </w:pPr>
      <w:r>
        <w:rPr>
          <w:rFonts w:hint="eastAsia" w:ascii="宋体" w:hAnsi="宋体" w:cs="宋体"/>
        </w:rPr>
        <w:t>1.</w:t>
      </w:r>
      <w:r>
        <w:rPr>
          <w:rFonts w:ascii="宋体" w:hAnsi="宋体" w:cs="宋体"/>
        </w:rPr>
        <w:t>5</w:t>
      </w:r>
      <w:r>
        <w:rPr>
          <w:rFonts w:hint="eastAsia" w:ascii="宋体" w:hAnsi="宋体" w:cs="宋体"/>
        </w:rPr>
        <w:t>询价小组：</w:t>
      </w:r>
      <w:r>
        <w:rPr>
          <w:rFonts w:hint="eastAsia" w:ascii="宋体" w:hAnsi="宋体" w:cs="宋体"/>
          <w:color w:val="000000"/>
        </w:rPr>
        <w:t>依照《</w:t>
      </w:r>
      <w:bookmarkStart w:id="9" w:name="_Hlk42789954"/>
      <w:r>
        <w:rPr>
          <w:rFonts w:hint="eastAsia" w:ascii="宋体" w:hAnsi="宋体" w:cs="宋体"/>
          <w:color w:val="000000"/>
        </w:rPr>
        <w:t>中山市技师学院重要经济事项及采购项目专家库</w:t>
      </w:r>
      <w:bookmarkEnd w:id="9"/>
      <w:r>
        <w:rPr>
          <w:rFonts w:hint="eastAsia" w:ascii="宋体" w:hAnsi="宋体" w:cs="宋体"/>
          <w:color w:val="000000"/>
        </w:rPr>
        <w:t>》组建、专门负责本次谈询价评审工作的临时性机构（其成员称为评委）；</w:t>
      </w:r>
    </w:p>
    <w:p w14:paraId="0B965097">
      <w:pPr>
        <w:adjustRightInd w:val="0"/>
        <w:snapToGrid w:val="0"/>
        <w:spacing w:line="360" w:lineRule="auto"/>
        <w:ind w:firstLine="420" w:firstLineChars="200"/>
        <w:rPr>
          <w:rFonts w:ascii="宋体" w:hAnsi="宋体" w:cs="宋体"/>
          <w:color w:val="000000"/>
        </w:rPr>
      </w:pPr>
      <w:r>
        <w:rPr>
          <w:rFonts w:hint="eastAsia" w:ascii="宋体" w:hAnsi="宋体" w:cs="宋体"/>
        </w:rPr>
        <w:t>1.</w:t>
      </w:r>
      <w:r>
        <w:rPr>
          <w:rFonts w:ascii="宋体" w:hAnsi="宋体" w:cs="宋体"/>
        </w:rPr>
        <w:t>6</w:t>
      </w:r>
      <w:r>
        <w:rPr>
          <w:rFonts w:hint="eastAsia" w:ascii="宋体" w:hAnsi="宋体" w:cs="宋体"/>
        </w:rPr>
        <w:t>实质性响应：</w:t>
      </w:r>
      <w:r>
        <w:rPr>
          <w:rFonts w:hint="eastAsia" w:ascii="宋体" w:hAnsi="宋体" w:cs="宋体"/>
          <w:color w:val="000000"/>
        </w:rPr>
        <w:t>是指符合</w:t>
      </w:r>
      <w:r>
        <w:rPr>
          <w:rFonts w:hint="eastAsia" w:ascii="宋体" w:hAnsi="宋体" w:cs="宋体"/>
        </w:rPr>
        <w:t>询价</w:t>
      </w:r>
      <w:r>
        <w:rPr>
          <w:rFonts w:hint="eastAsia" w:ascii="宋体" w:hAnsi="宋体" w:cs="宋体"/>
          <w:color w:val="000000"/>
        </w:rPr>
        <w:t>文件实质性条款的要求。</w:t>
      </w:r>
    </w:p>
    <w:p w14:paraId="17EAFEDC">
      <w:pPr>
        <w:adjustRightInd w:val="0"/>
        <w:snapToGrid w:val="0"/>
        <w:spacing w:line="360" w:lineRule="auto"/>
        <w:ind w:firstLine="420" w:firstLineChars="200"/>
        <w:rPr>
          <w:rFonts w:ascii="宋体" w:hAnsi="Times New Roman" w:cs="宋体"/>
          <w:color w:val="000000"/>
        </w:rPr>
      </w:pPr>
      <w:r>
        <w:rPr>
          <w:rFonts w:hint="eastAsia" w:ascii="宋体" w:hAnsi="宋体" w:cs="宋体"/>
        </w:rPr>
        <w:t>1.</w:t>
      </w:r>
      <w:r>
        <w:rPr>
          <w:rFonts w:ascii="宋体" w:hAnsi="宋体" w:cs="宋体"/>
        </w:rPr>
        <w:t>7</w:t>
      </w:r>
      <w:r>
        <w:rPr>
          <w:rFonts w:hint="eastAsia" w:ascii="宋体" w:hAnsi="宋体" w:cs="宋体"/>
          <w:color w:val="000000"/>
        </w:rPr>
        <w:t>重大偏离或保留：是指影响到询价文件规定的货物</w:t>
      </w:r>
      <w:r>
        <w:rPr>
          <w:rFonts w:hint="eastAsia" w:ascii="宋体" w:hAnsi="宋体" w:cs="宋体"/>
        </w:rPr>
        <w:t>和质量或限制了采购人的权利和响应供应商的义务的规定，而纠正这些偏离将影响到其它响应供应商的公平竞争地位。</w:t>
      </w:r>
    </w:p>
    <w:p w14:paraId="2FD80D24">
      <w:pPr>
        <w:adjustRightInd w:val="0"/>
        <w:snapToGrid w:val="0"/>
        <w:spacing w:line="360" w:lineRule="auto"/>
        <w:ind w:firstLine="420" w:firstLineChars="200"/>
        <w:rPr>
          <w:rFonts w:cs="宋体"/>
          <w:color w:val="000000"/>
        </w:rPr>
      </w:pPr>
      <w:r>
        <w:rPr>
          <w:rFonts w:hint="eastAsia" w:ascii="宋体" w:hAnsi="宋体" w:cs="宋体"/>
          <w:color w:val="000000"/>
        </w:rPr>
        <w:t>1.</w:t>
      </w:r>
      <w:r>
        <w:rPr>
          <w:rFonts w:ascii="宋体" w:hAnsi="宋体" w:cs="宋体"/>
          <w:color w:val="000000"/>
        </w:rPr>
        <w:t>8</w:t>
      </w:r>
      <w:r>
        <w:rPr>
          <w:rFonts w:hint="eastAsia" w:ascii="Times New Roman" w:hAnsi="Times New Roman" w:cs="宋体"/>
          <w:color w:val="000000"/>
        </w:rPr>
        <w:t>日期、天数、时间：无特别说明时是指公历日及北京时间。</w:t>
      </w:r>
      <w:r>
        <w:rPr>
          <w:rFonts w:cs="宋体"/>
          <w:b/>
          <w:color w:val="000000"/>
        </w:rPr>
        <w:t xml:space="preserve"> </w:t>
      </w:r>
    </w:p>
    <w:p w14:paraId="16BCD828">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2.适用范围</w:t>
      </w:r>
    </w:p>
    <w:p w14:paraId="160F7440">
      <w:pPr>
        <w:autoSpaceDE w:val="0"/>
        <w:autoSpaceDN w:val="0"/>
        <w:adjustRightInd w:val="0"/>
        <w:snapToGrid w:val="0"/>
        <w:spacing w:line="360" w:lineRule="auto"/>
        <w:ind w:firstLine="420" w:firstLineChars="200"/>
        <w:rPr>
          <w:rFonts w:ascii="宋体" w:hAnsi="Times New Roman" w:cs="宋体"/>
          <w:color w:val="FF0000"/>
        </w:rPr>
      </w:pPr>
      <w:r>
        <w:rPr>
          <w:rFonts w:hint="eastAsia" w:ascii="宋体" w:hAnsi="宋体" w:cs="宋体"/>
        </w:rPr>
        <w:t>2.1本询价文件</w:t>
      </w:r>
      <w:r>
        <w:rPr>
          <w:rFonts w:hint="eastAsia" w:ascii="宋体" w:hAnsi="宋体" w:cs="宋体"/>
          <w:color w:val="000000"/>
        </w:rPr>
        <w:t>依据《中华人民共和国政府采购法》及其实施条例和相关的法规、规章编制。</w:t>
      </w:r>
    </w:p>
    <w:p w14:paraId="014BDB54">
      <w:pPr>
        <w:adjustRightInd w:val="0"/>
        <w:snapToGrid w:val="0"/>
        <w:spacing w:line="360" w:lineRule="auto"/>
        <w:ind w:firstLine="420" w:firstLineChars="200"/>
        <w:rPr>
          <w:rFonts w:ascii="宋体" w:hAnsi="Times New Roman" w:cs="宋体"/>
        </w:rPr>
      </w:pPr>
      <w:r>
        <w:rPr>
          <w:rFonts w:hint="eastAsia" w:ascii="宋体" w:hAnsi="宋体" w:cs="宋体"/>
        </w:rPr>
        <w:t>2.2采购人、供应商各方当事人适用本须知。</w:t>
      </w:r>
    </w:p>
    <w:p w14:paraId="1C46ED89">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3.参加询价活动费用：</w:t>
      </w:r>
    </w:p>
    <w:p w14:paraId="4BA13BB5">
      <w:pPr>
        <w:adjustRightInd w:val="0"/>
        <w:snapToGrid w:val="0"/>
        <w:spacing w:line="360" w:lineRule="auto"/>
        <w:ind w:firstLine="420" w:firstLineChars="200"/>
        <w:outlineLvl w:val="2"/>
        <w:rPr>
          <w:rFonts w:ascii="宋体" w:hAnsi="Times New Roman" w:cs="宋体"/>
        </w:rPr>
      </w:pPr>
      <w:r>
        <w:rPr>
          <w:rFonts w:hint="eastAsia" w:ascii="宋体" w:hAnsi="宋体" w:cs="宋体"/>
          <w:color w:val="000000"/>
        </w:rPr>
        <w:t>与编写和提交询价响应文件及参加本次询价活动有关的所有费用由供应商应承担，不论询价结果如何，采购人均不承担上述费用。</w:t>
      </w:r>
    </w:p>
    <w:p w14:paraId="49593E84">
      <w:pPr>
        <w:adjustRightInd w:val="0"/>
        <w:snapToGrid w:val="0"/>
        <w:spacing w:line="360" w:lineRule="auto"/>
        <w:ind w:firstLine="413" w:firstLineChars="196"/>
        <w:outlineLvl w:val="2"/>
        <w:rPr>
          <w:rFonts w:ascii="宋体" w:hAnsi="Times New Roman" w:cs="宋体"/>
        </w:rPr>
      </w:pPr>
      <w:r>
        <w:rPr>
          <w:rFonts w:hint="eastAsia" w:ascii="宋体" w:hAnsi="宋体" w:cs="宋体"/>
          <w:b/>
        </w:rPr>
        <w:t>4.其他</w:t>
      </w:r>
    </w:p>
    <w:p w14:paraId="38366BF3">
      <w:pPr>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lang w:eastAsia="zh-TW"/>
        </w:rPr>
        <w:t>所有时间均为24小时制北京时间，所有货币单位均为人民币元，所使用的计量单位均以《中华人民共和国法定计量单位》为准（特别注明除外）</w:t>
      </w:r>
      <w:r>
        <w:rPr>
          <w:rFonts w:hint="eastAsia" w:ascii="宋体" w:hAnsi="宋体" w:cs="宋体"/>
        </w:rPr>
        <w:t>。</w:t>
      </w:r>
    </w:p>
    <w:p w14:paraId="3C41D9AB">
      <w:pPr>
        <w:spacing w:line="360" w:lineRule="auto"/>
        <w:jc w:val="center"/>
        <w:rPr>
          <w:rFonts w:hint="eastAsia" w:ascii="黑体" w:eastAsia="黑体" w:cs="黑体"/>
          <w:sz w:val="32"/>
          <w:szCs w:val="32"/>
        </w:rPr>
      </w:pPr>
    </w:p>
    <w:p w14:paraId="6767536B">
      <w:pPr>
        <w:spacing w:line="360" w:lineRule="auto"/>
        <w:jc w:val="center"/>
        <w:rPr>
          <w:rFonts w:hint="eastAsia" w:ascii="黑体" w:eastAsia="黑体" w:cs="黑体"/>
          <w:sz w:val="32"/>
          <w:szCs w:val="32"/>
        </w:rPr>
      </w:pPr>
    </w:p>
    <w:p w14:paraId="3F209DB6">
      <w:pPr>
        <w:spacing w:line="360" w:lineRule="auto"/>
        <w:jc w:val="center"/>
        <w:rPr>
          <w:rFonts w:hint="eastAsia" w:ascii="黑体" w:eastAsia="黑体" w:cs="黑体"/>
          <w:sz w:val="32"/>
          <w:szCs w:val="32"/>
        </w:rPr>
      </w:pPr>
    </w:p>
    <w:p w14:paraId="51CF46CD">
      <w:pPr>
        <w:spacing w:line="360" w:lineRule="auto"/>
        <w:jc w:val="center"/>
        <w:rPr>
          <w:rFonts w:hint="eastAsia" w:ascii="黑体" w:eastAsia="黑体" w:cs="黑体"/>
          <w:sz w:val="32"/>
          <w:szCs w:val="32"/>
        </w:rPr>
      </w:pPr>
    </w:p>
    <w:p w14:paraId="48917E48">
      <w:pPr>
        <w:spacing w:line="360" w:lineRule="auto"/>
        <w:jc w:val="center"/>
        <w:rPr>
          <w:rFonts w:hint="eastAsia" w:ascii="黑体" w:eastAsia="黑体" w:cs="黑体"/>
          <w:sz w:val="32"/>
          <w:szCs w:val="32"/>
        </w:rPr>
      </w:pPr>
    </w:p>
    <w:p w14:paraId="5A00D618">
      <w:pPr>
        <w:spacing w:line="360" w:lineRule="auto"/>
        <w:jc w:val="center"/>
        <w:rPr>
          <w:rFonts w:hint="eastAsia" w:ascii="黑体" w:eastAsia="黑体" w:cs="黑体"/>
          <w:sz w:val="32"/>
          <w:szCs w:val="32"/>
        </w:rPr>
      </w:pPr>
    </w:p>
    <w:p w14:paraId="3CD457FD">
      <w:pPr>
        <w:spacing w:line="360" w:lineRule="auto"/>
        <w:jc w:val="center"/>
        <w:rPr>
          <w:rFonts w:ascii="黑体" w:eastAsia="黑体" w:cs="黑体"/>
          <w:sz w:val="32"/>
          <w:szCs w:val="32"/>
        </w:rPr>
      </w:pPr>
      <w:r>
        <w:rPr>
          <w:rFonts w:ascii="黑体" w:eastAsia="黑体" w:cs="黑体"/>
          <w:sz w:val="32"/>
          <w:szCs w:val="32"/>
        </w:rPr>
        <w:t>第四章</w:t>
      </w:r>
      <w:r>
        <w:rPr>
          <w:rFonts w:hint="eastAsia" w:ascii="黑体" w:eastAsia="黑体" w:cs="黑体"/>
          <w:sz w:val="32"/>
          <w:szCs w:val="32"/>
        </w:rPr>
        <w:t xml:space="preserve"> </w:t>
      </w:r>
      <w:r>
        <w:rPr>
          <w:rFonts w:ascii="黑体" w:eastAsia="黑体" w:cs="黑体"/>
          <w:sz w:val="32"/>
          <w:szCs w:val="32"/>
        </w:rPr>
        <w:t xml:space="preserve"> 询价、评审、成交</w:t>
      </w:r>
    </w:p>
    <w:p w14:paraId="27F5CC70">
      <w:pPr>
        <w:pStyle w:val="3"/>
        <w:adjustRightInd w:val="0"/>
        <w:snapToGrid w:val="0"/>
        <w:spacing w:line="360" w:lineRule="auto"/>
        <w:jc w:val="center"/>
        <w:rPr>
          <w:sz w:val="30"/>
          <w:szCs w:val="30"/>
        </w:rPr>
      </w:pPr>
      <w:bookmarkStart w:id="10" w:name="_Toc448133310"/>
      <w:bookmarkStart w:id="11" w:name="_Toc454458054"/>
      <w:bookmarkStart w:id="12" w:name="_Toc453493033"/>
      <w:r>
        <w:rPr>
          <w:rFonts w:hint="eastAsia" w:cs="宋体"/>
          <w:sz w:val="30"/>
          <w:szCs w:val="30"/>
        </w:rPr>
        <w:t>一、询价</w:t>
      </w:r>
      <w:bookmarkEnd w:id="10"/>
      <w:bookmarkEnd w:id="11"/>
      <w:bookmarkEnd w:id="12"/>
      <w:r>
        <w:rPr>
          <w:rFonts w:hint="eastAsia" w:cs="宋体"/>
          <w:sz w:val="30"/>
          <w:szCs w:val="30"/>
        </w:rPr>
        <w:t>文件</w:t>
      </w:r>
    </w:p>
    <w:p w14:paraId="5E4328C6">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5.询价文件的组成</w:t>
      </w:r>
    </w:p>
    <w:p w14:paraId="114BA67E">
      <w:pPr>
        <w:adjustRightInd w:val="0"/>
        <w:snapToGrid w:val="0"/>
        <w:spacing w:line="360" w:lineRule="auto"/>
        <w:ind w:firstLine="420" w:firstLineChars="200"/>
        <w:rPr>
          <w:rFonts w:ascii="宋体" w:hAnsi="Times New Roman" w:cs="宋体"/>
          <w:b/>
        </w:rPr>
      </w:pPr>
      <w:r>
        <w:rPr>
          <w:rFonts w:hint="eastAsia" w:ascii="宋体" w:hAnsi="宋体" w:cs="宋体"/>
        </w:rPr>
        <w:t>5.1询价文件包括：</w:t>
      </w:r>
    </w:p>
    <w:p w14:paraId="2D7DC7E2">
      <w:pPr>
        <w:adjustRightInd w:val="0"/>
        <w:snapToGrid w:val="0"/>
        <w:spacing w:line="360" w:lineRule="auto"/>
        <w:ind w:firstLine="420" w:firstLineChars="200"/>
        <w:rPr>
          <w:rFonts w:ascii="宋体" w:hAnsi="Times New Roman" w:cs="宋体"/>
        </w:rPr>
      </w:pPr>
      <w:r>
        <w:rPr>
          <w:rFonts w:hint="eastAsia" w:ascii="宋体" w:hAnsi="宋体" w:cs="宋体"/>
        </w:rPr>
        <w:t>5.1.1询价邀请函</w:t>
      </w:r>
    </w:p>
    <w:p w14:paraId="4D7F5331">
      <w:pPr>
        <w:adjustRightInd w:val="0"/>
        <w:snapToGrid w:val="0"/>
        <w:spacing w:line="360" w:lineRule="auto"/>
        <w:ind w:firstLine="420" w:firstLineChars="200"/>
        <w:rPr>
          <w:rFonts w:ascii="宋体" w:hAnsi="Times New Roman" w:cs="宋体"/>
        </w:rPr>
      </w:pPr>
      <w:r>
        <w:rPr>
          <w:rFonts w:hint="eastAsia" w:ascii="宋体" w:hAnsi="宋体" w:cs="宋体"/>
        </w:rPr>
        <w:t>5.1.2用户需求书</w:t>
      </w:r>
    </w:p>
    <w:p w14:paraId="24A6EE72">
      <w:pPr>
        <w:adjustRightInd w:val="0"/>
        <w:snapToGrid w:val="0"/>
        <w:spacing w:line="360" w:lineRule="auto"/>
        <w:ind w:firstLine="420" w:firstLineChars="200"/>
        <w:rPr>
          <w:rFonts w:ascii="宋体" w:hAnsi="Times New Roman" w:cs="宋体"/>
        </w:rPr>
      </w:pPr>
      <w:r>
        <w:rPr>
          <w:rFonts w:hint="eastAsia" w:ascii="宋体" w:hAnsi="宋体" w:cs="宋体"/>
        </w:rPr>
        <w:t>5.1.3询价须知</w:t>
      </w:r>
    </w:p>
    <w:p w14:paraId="5939875C">
      <w:pPr>
        <w:adjustRightInd w:val="0"/>
        <w:snapToGrid w:val="0"/>
        <w:spacing w:line="360" w:lineRule="auto"/>
        <w:ind w:firstLine="420" w:firstLineChars="200"/>
        <w:rPr>
          <w:rFonts w:ascii="宋体" w:hAnsi="Times New Roman" w:cs="宋体"/>
        </w:rPr>
      </w:pPr>
      <w:r>
        <w:rPr>
          <w:rFonts w:hint="eastAsia" w:ascii="宋体" w:hAnsi="宋体" w:cs="宋体"/>
        </w:rPr>
        <w:t>5.1.4评审标准</w:t>
      </w:r>
    </w:p>
    <w:p w14:paraId="5B3E6F73">
      <w:pPr>
        <w:adjustRightInd w:val="0"/>
        <w:snapToGrid w:val="0"/>
        <w:spacing w:line="360" w:lineRule="auto"/>
        <w:ind w:firstLine="420" w:firstLineChars="200"/>
        <w:rPr>
          <w:rFonts w:ascii="宋体" w:hAnsi="Times New Roman" w:cs="宋体"/>
        </w:rPr>
      </w:pPr>
      <w:r>
        <w:rPr>
          <w:rFonts w:hint="eastAsia" w:ascii="宋体" w:hAnsi="宋体" w:cs="宋体"/>
        </w:rPr>
        <w:t>5.1.5合同条款</w:t>
      </w:r>
    </w:p>
    <w:p w14:paraId="3A5980E0">
      <w:pPr>
        <w:adjustRightInd w:val="0"/>
        <w:snapToGrid w:val="0"/>
        <w:spacing w:line="360" w:lineRule="auto"/>
        <w:ind w:firstLine="420" w:firstLineChars="200"/>
        <w:rPr>
          <w:rFonts w:ascii="宋体" w:hAnsi="Times New Roman" w:cs="宋体"/>
        </w:rPr>
      </w:pPr>
      <w:r>
        <w:rPr>
          <w:rFonts w:hint="eastAsia" w:ascii="宋体" w:hAnsi="宋体" w:cs="宋体"/>
        </w:rPr>
        <w:t>5.1.6响应文件格式</w:t>
      </w:r>
    </w:p>
    <w:p w14:paraId="518D8AF8">
      <w:pPr>
        <w:adjustRightInd w:val="0"/>
        <w:snapToGrid w:val="0"/>
        <w:spacing w:line="360" w:lineRule="auto"/>
        <w:ind w:firstLine="420" w:firstLineChars="200"/>
        <w:rPr>
          <w:rFonts w:ascii="宋体" w:hAnsi="Times New Roman" w:cs="宋体"/>
        </w:rPr>
      </w:pPr>
      <w:r>
        <w:rPr>
          <w:rFonts w:hint="eastAsia" w:ascii="宋体" w:hAnsi="宋体" w:cs="宋体"/>
        </w:rPr>
        <w:t>5.2供应商应认真阅读询价文件中所有的事项、格式、条款和规范等要求。如果供应商没有按照询价文件要求提交全部资料，或者响应文件没有对询价文件做出实质性响应，由此造成的后果由供应商负责。</w:t>
      </w:r>
    </w:p>
    <w:p w14:paraId="6592ADC7">
      <w:pPr>
        <w:adjustRightInd w:val="0"/>
        <w:snapToGrid w:val="0"/>
        <w:spacing w:line="360" w:lineRule="auto"/>
        <w:ind w:firstLine="420" w:firstLineChars="200"/>
        <w:rPr>
          <w:rFonts w:ascii="宋体" w:hAnsi="Times New Roman" w:cs="宋体"/>
        </w:rPr>
      </w:pPr>
      <w:r>
        <w:rPr>
          <w:rFonts w:hint="eastAsia" w:ascii="宋体" w:hAnsi="宋体" w:cs="宋体"/>
        </w:rPr>
        <w:t>5.3采购人保留对询价过程的保密，对成交结果不作任何解释的权利。</w:t>
      </w:r>
    </w:p>
    <w:p w14:paraId="411A98B6">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6.询价文件的澄清或修改</w:t>
      </w:r>
    </w:p>
    <w:p w14:paraId="77615B0C">
      <w:pPr>
        <w:adjustRightInd w:val="0"/>
        <w:snapToGrid w:val="0"/>
        <w:spacing w:line="360" w:lineRule="auto"/>
        <w:ind w:firstLine="411" w:firstLineChars="196"/>
        <w:outlineLvl w:val="2"/>
        <w:rPr>
          <w:rFonts w:ascii="宋体" w:hAnsi="Times New Roman" w:cs="宋体"/>
          <w:b/>
        </w:rPr>
      </w:pPr>
      <w:r>
        <w:rPr>
          <w:rFonts w:hint="eastAsia" w:ascii="宋体" w:hAnsi="宋体" w:cs="宋体"/>
          <w:color w:val="000000"/>
        </w:rPr>
        <w:t>6.1任何要求对询价</w:t>
      </w:r>
      <w:bookmarkStart w:id="13" w:name="_Hlk42786655"/>
      <w:r>
        <w:rPr>
          <w:rFonts w:hint="eastAsia" w:ascii="宋体" w:hAnsi="宋体" w:cs="宋体"/>
          <w:color w:val="000000"/>
        </w:rPr>
        <w:t>文件</w:t>
      </w:r>
      <w:bookmarkEnd w:id="13"/>
      <w:r>
        <w:rPr>
          <w:rFonts w:hint="eastAsia" w:ascii="宋体" w:hAnsi="宋体" w:cs="宋体"/>
          <w:color w:val="000000"/>
        </w:rPr>
        <w:t>进行澄</w:t>
      </w:r>
      <w:r>
        <w:rPr>
          <w:rFonts w:hint="eastAsia" w:ascii="宋体" w:hAnsi="宋体" w:cs="宋体"/>
        </w:rPr>
        <w:t>清的供应商，均应以书面形式通知采购人。采购人收到对询价</w:t>
      </w:r>
      <w:r>
        <w:rPr>
          <w:rFonts w:hint="eastAsia" w:ascii="宋体" w:hAnsi="宋体" w:cs="宋体"/>
          <w:color w:val="000000"/>
        </w:rPr>
        <w:t>文件</w:t>
      </w:r>
      <w:r>
        <w:rPr>
          <w:rFonts w:hint="eastAsia" w:ascii="宋体" w:hAnsi="宋体" w:cs="宋体"/>
        </w:rPr>
        <w:t>的澄清要求将以书面形式答复，同时将书面答复以公告形式告知每位供应商（答复不包括问题的来源）；</w:t>
      </w:r>
    </w:p>
    <w:p w14:paraId="28B09054">
      <w:pPr>
        <w:snapToGrid w:val="0"/>
        <w:spacing w:line="460" w:lineRule="exact"/>
        <w:rPr>
          <w:rFonts w:ascii="宋体" w:hAnsi="Times New Roman" w:cs="宋体"/>
          <w:color w:val="000000"/>
        </w:rPr>
      </w:pPr>
      <w:r>
        <w:rPr>
          <w:rFonts w:hint="eastAsia" w:ascii="宋体" w:hAnsi="宋体" w:cs="宋体"/>
          <w:color w:val="000000"/>
        </w:rPr>
        <w:t xml:space="preserve">    6.2在询价开始前或在解答供应商提出的需澄清问题时，采购人可主动对询价文件进行修改；</w:t>
      </w:r>
    </w:p>
    <w:p w14:paraId="7C8C3F8F">
      <w:pPr>
        <w:snapToGrid w:val="0"/>
        <w:spacing w:line="460" w:lineRule="exact"/>
        <w:ind w:firstLine="420" w:firstLineChars="200"/>
        <w:rPr>
          <w:rFonts w:ascii="宋体" w:hAnsi="Times New Roman" w:cs="宋体"/>
          <w:color w:val="000000"/>
        </w:rPr>
      </w:pPr>
      <w:r>
        <w:rPr>
          <w:rFonts w:hint="eastAsia" w:ascii="宋体" w:hAnsi="宋体" w:cs="宋体"/>
          <w:color w:val="000000"/>
        </w:rPr>
        <w:t>6.3询价文件的澄清和修改均以公告形式通知所有供应商。该澄清和修改文件是询价文件的组成部分，对供应商具有约束力；</w:t>
      </w:r>
    </w:p>
    <w:p w14:paraId="46EE5E9C">
      <w:pPr>
        <w:snapToGrid w:val="0"/>
        <w:spacing w:line="460" w:lineRule="exact"/>
        <w:rPr>
          <w:rFonts w:ascii="宋体" w:hAnsi="Times New Roman" w:cs="宋体"/>
          <w:color w:val="000000"/>
        </w:rPr>
      </w:pPr>
      <w:r>
        <w:rPr>
          <w:rFonts w:hint="eastAsia" w:ascii="宋体" w:hAnsi="宋体" w:cs="宋体"/>
          <w:color w:val="000000"/>
        </w:rPr>
        <w:t xml:space="preserve">    6.</w:t>
      </w:r>
      <w:r>
        <w:rPr>
          <w:rFonts w:ascii="宋体" w:hAnsi="宋体" w:cs="宋体"/>
          <w:color w:val="000000"/>
        </w:rPr>
        <w:t>4</w:t>
      </w:r>
      <w:r>
        <w:rPr>
          <w:rFonts w:hint="eastAsia" w:ascii="宋体" w:hAnsi="宋体" w:cs="宋体"/>
          <w:color w:val="000000"/>
        </w:rPr>
        <w:t>采购人可视情况延长询价开始时间和询价评审时间，并将此变更通知所有询价供应商。在推迟询价开始时间情况下，采购人和供应商受询价开始时间制约的所有权利和义务均延长至新的截止时间；</w:t>
      </w:r>
    </w:p>
    <w:p w14:paraId="7A684EF2">
      <w:pPr>
        <w:snapToGrid w:val="0"/>
        <w:spacing w:line="460" w:lineRule="exact"/>
        <w:rPr>
          <w:rFonts w:ascii="宋体" w:hAnsi="Times New Roman" w:cs="宋体"/>
          <w:color w:val="000000"/>
        </w:rPr>
      </w:pPr>
      <w:r>
        <w:rPr>
          <w:rFonts w:hint="eastAsia" w:ascii="宋体" w:hAnsi="宋体" w:cs="宋体"/>
          <w:color w:val="000000"/>
        </w:rPr>
        <w:t xml:space="preserve">    6.</w:t>
      </w:r>
      <w:r>
        <w:rPr>
          <w:rFonts w:ascii="宋体" w:hAnsi="宋体" w:cs="宋体"/>
          <w:color w:val="000000"/>
        </w:rPr>
        <w:t>5</w:t>
      </w:r>
      <w:r>
        <w:rPr>
          <w:rFonts w:hint="eastAsia" w:ascii="宋体" w:hAnsi="宋体" w:cs="宋体"/>
          <w:color w:val="000000"/>
        </w:rPr>
        <w:t>询价过程中，询价文件内容如有实质性变更，询价小组应以书面形式通知所有参与询价的供应商。若供应商对此类实质性变更不予接受，可以要求退出询价，否则将被视为接受此变更并受其约束。</w:t>
      </w:r>
    </w:p>
    <w:p w14:paraId="69C9F4F3">
      <w:pPr>
        <w:snapToGrid w:val="0"/>
        <w:spacing w:line="460" w:lineRule="exact"/>
        <w:ind w:firstLine="413" w:firstLineChars="196"/>
        <w:rPr>
          <w:rFonts w:ascii="宋体" w:hAnsi="Times New Roman" w:cs="宋体"/>
          <w:b/>
          <w:color w:val="000000"/>
        </w:rPr>
      </w:pPr>
      <w:r>
        <w:rPr>
          <w:rFonts w:hint="eastAsia" w:ascii="宋体" w:hAnsi="宋体" w:cs="宋体"/>
          <w:b/>
          <w:color w:val="000000"/>
        </w:rPr>
        <w:t>7.询价文件的解释权</w:t>
      </w:r>
    </w:p>
    <w:p w14:paraId="47572DCA">
      <w:pPr>
        <w:snapToGrid w:val="0"/>
        <w:spacing w:line="460" w:lineRule="exact"/>
        <w:ind w:firstLine="420" w:firstLineChars="200"/>
      </w:pPr>
      <w:r>
        <w:rPr>
          <w:rFonts w:hint="eastAsia" w:ascii="宋体" w:hAnsi="宋体" w:cs="宋体"/>
          <w:color w:val="000000"/>
        </w:rPr>
        <w:t>本询价文件的</w:t>
      </w:r>
      <w:r>
        <w:rPr>
          <w:rFonts w:hint="eastAsia" w:ascii="Times New Roman" w:hAnsi="Times New Roman" w:cs="宋体"/>
        </w:rPr>
        <w:t>解释权归“中山市技师学院”所有。</w:t>
      </w:r>
    </w:p>
    <w:p w14:paraId="742A1452">
      <w:pPr>
        <w:snapToGrid w:val="0"/>
        <w:spacing w:line="460" w:lineRule="exact"/>
        <w:ind w:firstLine="420" w:firstLineChars="200"/>
      </w:pPr>
    </w:p>
    <w:p w14:paraId="1F6DF9F0">
      <w:pPr>
        <w:pStyle w:val="3"/>
        <w:adjustRightInd w:val="0"/>
        <w:snapToGrid w:val="0"/>
        <w:spacing w:line="360" w:lineRule="auto"/>
        <w:jc w:val="center"/>
        <w:rPr>
          <w:sz w:val="30"/>
          <w:szCs w:val="30"/>
        </w:rPr>
      </w:pPr>
      <w:bookmarkStart w:id="14" w:name="_Toc453493034"/>
      <w:bookmarkStart w:id="15" w:name="_Toc448133311"/>
      <w:bookmarkStart w:id="16" w:name="_Toc454458055"/>
      <w:r>
        <w:rPr>
          <w:rFonts w:hint="eastAsia" w:cs="宋体"/>
          <w:sz w:val="30"/>
          <w:szCs w:val="30"/>
        </w:rPr>
        <w:t>二、响应文件的编制</w:t>
      </w:r>
      <w:bookmarkEnd w:id="14"/>
      <w:bookmarkEnd w:id="15"/>
      <w:bookmarkEnd w:id="16"/>
    </w:p>
    <w:p w14:paraId="4D093658">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8.响应文件的语言及计量</w:t>
      </w:r>
    </w:p>
    <w:p w14:paraId="5AA1FCF1">
      <w:pPr>
        <w:adjustRightInd w:val="0"/>
        <w:snapToGrid w:val="0"/>
        <w:spacing w:line="360" w:lineRule="auto"/>
        <w:ind w:firstLine="420" w:firstLineChars="200"/>
        <w:outlineLvl w:val="2"/>
        <w:rPr>
          <w:rFonts w:ascii="宋体" w:hAnsi="Times New Roman" w:cs="宋体"/>
          <w:b/>
        </w:rPr>
      </w:pPr>
      <w:r>
        <w:rPr>
          <w:rFonts w:hint="eastAsia" w:ascii="宋体" w:hAnsi="宋体" w:cs="宋体"/>
          <w:color w:val="000000"/>
        </w:rPr>
        <w:t>8.1</w:t>
      </w:r>
      <w:r>
        <w:rPr>
          <w:rFonts w:hint="eastAsia" w:ascii="宋体" w:hAnsi="宋体" w:cs="宋体"/>
          <w:lang w:eastAsia="zh-TW"/>
        </w:rPr>
        <w:t>响应文件以及供应商与采购人就有关</w:t>
      </w:r>
      <w:r>
        <w:rPr>
          <w:rFonts w:hint="eastAsia" w:ascii="宋体" w:hAnsi="宋体" w:cs="宋体"/>
        </w:rPr>
        <w:t>询价</w:t>
      </w:r>
      <w:r>
        <w:rPr>
          <w:rFonts w:hint="eastAsia" w:ascii="宋体" w:hAnsi="宋体" w:cs="宋体"/>
          <w:lang w:eastAsia="zh-TW"/>
        </w:rPr>
        <w:t>的所有往来函电均应以中文书写；</w:t>
      </w:r>
    </w:p>
    <w:p w14:paraId="27FB8D3E">
      <w:pPr>
        <w:adjustRightInd w:val="0"/>
        <w:snapToGrid w:val="0"/>
        <w:spacing w:line="360" w:lineRule="auto"/>
        <w:ind w:firstLine="420" w:firstLineChars="200"/>
        <w:rPr>
          <w:rFonts w:ascii="宋体" w:hAnsi="Times New Roman" w:cs="宋体"/>
          <w:lang w:eastAsia="zh-TW"/>
        </w:rPr>
      </w:pPr>
      <w:r>
        <w:rPr>
          <w:rFonts w:hint="eastAsia" w:ascii="宋体" w:hAnsi="宋体" w:cs="宋体"/>
        </w:rPr>
        <w:t>8.2</w:t>
      </w:r>
      <w:r>
        <w:rPr>
          <w:rFonts w:hint="eastAsia" w:ascii="宋体" w:hAnsi="宋体" w:cs="宋体"/>
          <w:lang w:eastAsia="zh-TW"/>
        </w:rPr>
        <w:t>除</w:t>
      </w:r>
      <w:r>
        <w:rPr>
          <w:rFonts w:hint="eastAsia" w:ascii="宋体" w:hAnsi="宋体" w:cs="宋体"/>
        </w:rPr>
        <w:t>询价文件</w:t>
      </w:r>
      <w:r>
        <w:rPr>
          <w:rFonts w:hint="eastAsia" w:ascii="宋体" w:hAnsi="宋体" w:cs="宋体"/>
          <w:lang w:eastAsia="zh-TW"/>
        </w:rPr>
        <w:t>另有规定外，供应商在响应文件中及其与采购人的所有往来文件中计量单位应使用中华人民共和国法定计量单位。</w:t>
      </w:r>
    </w:p>
    <w:p w14:paraId="20A7A1D2">
      <w:pPr>
        <w:adjustRightInd w:val="0"/>
        <w:snapToGrid w:val="0"/>
        <w:spacing w:line="360" w:lineRule="auto"/>
        <w:ind w:firstLine="422" w:firstLineChars="200"/>
        <w:outlineLvl w:val="2"/>
        <w:rPr>
          <w:rFonts w:ascii="宋体" w:hAnsi="Times New Roman" w:cs="宋体"/>
          <w:b/>
        </w:rPr>
      </w:pPr>
      <w:bookmarkStart w:id="17" w:name="_Toc378586968"/>
      <w:r>
        <w:rPr>
          <w:rFonts w:hint="eastAsia" w:ascii="宋体" w:hAnsi="宋体" w:cs="宋体"/>
          <w:b/>
        </w:rPr>
        <w:t>9.响应文件的构成</w:t>
      </w:r>
      <w:bookmarkEnd w:id="17"/>
    </w:p>
    <w:p w14:paraId="7D8268CC">
      <w:pPr>
        <w:tabs>
          <w:tab w:val="left" w:pos="900"/>
        </w:tabs>
        <w:adjustRightInd w:val="0"/>
        <w:snapToGrid w:val="0"/>
        <w:spacing w:line="360" w:lineRule="auto"/>
        <w:ind w:firstLine="420" w:firstLineChars="200"/>
        <w:rPr>
          <w:rFonts w:ascii="宋体" w:hAnsi="Times New Roman" w:cs="宋体"/>
          <w:b/>
        </w:rPr>
      </w:pPr>
      <w:r>
        <w:rPr>
          <w:rFonts w:hint="eastAsia" w:ascii="宋体" w:hAnsi="宋体" w:cs="宋体"/>
        </w:rPr>
        <w:t>9.1响应文件应包括资格、符合性资料和其他资料，编排顺序参见第六章响应文件格式。</w:t>
      </w:r>
    </w:p>
    <w:p w14:paraId="3F6A22BF">
      <w:pPr>
        <w:tabs>
          <w:tab w:val="left" w:pos="900"/>
        </w:tabs>
        <w:adjustRightInd w:val="0"/>
        <w:snapToGrid w:val="0"/>
        <w:spacing w:line="360" w:lineRule="auto"/>
        <w:ind w:firstLine="420" w:firstLineChars="200"/>
        <w:rPr>
          <w:rFonts w:ascii="宋体" w:hAnsi="Times New Roman" w:cs="宋体"/>
        </w:rPr>
      </w:pPr>
      <w:r>
        <w:rPr>
          <w:rFonts w:hint="eastAsia" w:ascii="宋体" w:hAnsi="Times New Roman" w:cs="宋体"/>
        </w:rPr>
        <w:t>9.2响应文件的构成应符合法律法规及询价</w:t>
      </w:r>
      <w:r>
        <w:rPr>
          <w:rFonts w:hint="eastAsia" w:ascii="宋体" w:hAnsi="宋体" w:cs="宋体"/>
          <w:color w:val="000000"/>
        </w:rPr>
        <w:t>文件</w:t>
      </w:r>
      <w:r>
        <w:rPr>
          <w:rFonts w:hint="eastAsia" w:ascii="宋体" w:hAnsi="Times New Roman" w:cs="宋体"/>
        </w:rPr>
        <w:t>的要求。</w:t>
      </w:r>
    </w:p>
    <w:p w14:paraId="1FEAB179">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10.响应文件的编写</w:t>
      </w:r>
    </w:p>
    <w:p w14:paraId="14CE0E92">
      <w:pPr>
        <w:adjustRightInd w:val="0"/>
        <w:snapToGrid w:val="0"/>
        <w:spacing w:line="360" w:lineRule="auto"/>
        <w:ind w:firstLine="420" w:firstLineChars="200"/>
        <w:rPr>
          <w:rFonts w:ascii="宋体" w:hAnsi="Times New Roman" w:cs="宋体"/>
          <w:b/>
        </w:rPr>
      </w:pPr>
      <w:r>
        <w:rPr>
          <w:rFonts w:hint="eastAsia" w:ascii="宋体" w:hAnsi="宋体" w:cs="宋体"/>
        </w:rPr>
        <w:t>10.1供应商</w:t>
      </w:r>
      <w:r>
        <w:rPr>
          <w:rFonts w:hint="eastAsia" w:ascii="宋体" w:hAnsi="宋体" w:cs="宋体"/>
          <w:lang w:eastAsia="zh-TW"/>
        </w:rPr>
        <w:t>应完整</w:t>
      </w:r>
      <w:r>
        <w:rPr>
          <w:rFonts w:hint="eastAsia" w:ascii="宋体" w:hAnsi="宋体" w:cs="宋体"/>
        </w:rPr>
        <w:t>、真实、准确</w:t>
      </w:r>
      <w:r>
        <w:rPr>
          <w:rFonts w:hint="eastAsia" w:ascii="宋体" w:hAnsi="宋体" w:cs="宋体"/>
          <w:lang w:eastAsia="zh-TW"/>
        </w:rPr>
        <w:t>地填写</w:t>
      </w:r>
      <w:r>
        <w:rPr>
          <w:rFonts w:hint="eastAsia" w:ascii="宋体" w:hAnsi="宋体" w:cs="宋体"/>
        </w:rPr>
        <w:t>询价</w:t>
      </w:r>
      <w:r>
        <w:rPr>
          <w:rFonts w:hint="eastAsia" w:ascii="宋体" w:hAnsi="宋体" w:cs="宋体"/>
          <w:color w:val="000000"/>
        </w:rPr>
        <w:t>文件</w:t>
      </w:r>
      <w:r>
        <w:rPr>
          <w:rFonts w:hint="eastAsia" w:ascii="宋体" w:hAnsi="宋体" w:cs="宋体"/>
          <w:lang w:eastAsia="zh-TW"/>
        </w:rPr>
        <w:t>中提供的</w:t>
      </w:r>
      <w:r>
        <w:rPr>
          <w:rFonts w:hint="eastAsia" w:ascii="宋体" w:hAnsi="宋体" w:cs="宋体"/>
        </w:rPr>
        <w:t>询价响应</w:t>
      </w:r>
      <w:r>
        <w:rPr>
          <w:rFonts w:hint="eastAsia" w:ascii="宋体" w:hAnsi="宋体" w:cs="宋体"/>
          <w:lang w:eastAsia="zh-TW"/>
        </w:rPr>
        <w:t>函、报价表以及</w:t>
      </w:r>
      <w:r>
        <w:rPr>
          <w:rFonts w:hint="eastAsia" w:ascii="宋体" w:hAnsi="宋体" w:cs="宋体"/>
        </w:rPr>
        <w:t>询价</w:t>
      </w:r>
      <w:r>
        <w:rPr>
          <w:rFonts w:hint="eastAsia" w:ascii="宋体" w:hAnsi="宋体" w:cs="宋体"/>
          <w:color w:val="000000"/>
        </w:rPr>
        <w:t>文件</w:t>
      </w:r>
      <w:r>
        <w:rPr>
          <w:rFonts w:hint="eastAsia" w:ascii="宋体" w:hAnsi="宋体" w:cs="宋体"/>
          <w:lang w:eastAsia="zh-TW"/>
        </w:rPr>
        <w:t>中规定的其它内容。</w:t>
      </w:r>
    </w:p>
    <w:p w14:paraId="479A20B5">
      <w:pPr>
        <w:adjustRightInd w:val="0"/>
        <w:snapToGrid w:val="0"/>
        <w:spacing w:line="360" w:lineRule="auto"/>
        <w:ind w:firstLine="420" w:firstLineChars="200"/>
        <w:outlineLvl w:val="2"/>
        <w:rPr>
          <w:rFonts w:ascii="宋体" w:hAnsi="Times New Roman" w:cs="宋体"/>
          <w:lang w:eastAsia="zh-TW"/>
        </w:rPr>
      </w:pPr>
      <w:r>
        <w:rPr>
          <w:rFonts w:hint="eastAsia" w:ascii="宋体" w:hAnsi="宋体" w:cs="宋体"/>
        </w:rPr>
        <w:t>10.2</w:t>
      </w:r>
      <w:r>
        <w:rPr>
          <w:rFonts w:hint="eastAsia" w:ascii="宋体" w:hAnsi="宋体" w:cs="宋体"/>
          <w:lang w:eastAsia="zh-TW"/>
        </w:rPr>
        <w:t>供应商应当对响应文件进行装订，对未经装订的响应文件可能发生的文件散落或缺损，由此造成的后果和责任由供应商承担。</w:t>
      </w:r>
    </w:p>
    <w:p w14:paraId="701755B5">
      <w:pPr>
        <w:spacing w:line="460" w:lineRule="exact"/>
        <w:ind w:firstLine="420" w:firstLineChars="200"/>
        <w:rPr>
          <w:rFonts w:ascii="宋体" w:hAnsi="Times New Roman" w:cs="宋体"/>
          <w:b/>
          <w:color w:val="000000"/>
          <w:sz w:val="24"/>
        </w:rPr>
      </w:pPr>
      <w:r>
        <w:rPr>
          <w:rFonts w:hint="eastAsia" w:ascii="宋体" w:hAnsi="宋体" w:cs="宋体"/>
        </w:rPr>
        <w:t>10.3</w:t>
      </w:r>
      <w:r>
        <w:rPr>
          <w:rFonts w:hint="eastAsia" w:ascii="宋体" w:hAnsi="宋体" w:cs="宋体"/>
          <w:color w:val="000000"/>
        </w:rPr>
        <w:t>供应商必须保证提交给采购人的资料与数据的真实性，并承担相应法律责任。</w:t>
      </w:r>
    </w:p>
    <w:p w14:paraId="1ACE21EC">
      <w:pPr>
        <w:adjustRightInd w:val="0"/>
        <w:snapToGrid w:val="0"/>
        <w:spacing w:line="360" w:lineRule="auto"/>
        <w:ind w:firstLine="422" w:firstLineChars="200"/>
        <w:outlineLvl w:val="2"/>
        <w:rPr>
          <w:rFonts w:ascii="宋体" w:hAnsi="Times New Roman" w:cs="宋体"/>
          <w:b/>
        </w:rPr>
      </w:pPr>
      <w:r>
        <w:rPr>
          <w:rFonts w:hint="eastAsia" w:ascii="宋体" w:hAnsi="宋体" w:cs="宋体"/>
          <w:b/>
        </w:rPr>
        <w:t>11.报价组成</w:t>
      </w:r>
    </w:p>
    <w:p w14:paraId="61B5364E">
      <w:pPr>
        <w:adjustRightInd w:val="0"/>
        <w:snapToGrid w:val="0"/>
        <w:spacing w:line="360" w:lineRule="auto"/>
        <w:ind w:firstLine="420" w:firstLineChars="200"/>
        <w:rPr>
          <w:rFonts w:ascii="宋体" w:hAnsi="Times New Roman" w:cs="宋体"/>
          <w:b/>
          <w:color w:val="0000FF"/>
        </w:rPr>
      </w:pPr>
      <w:r>
        <w:rPr>
          <w:rFonts w:hint="eastAsia" w:ascii="宋体" w:hAnsi="宋体" w:cs="宋体"/>
        </w:rPr>
        <w:t>11.1本项目不接受备选方案或备选货物型号/规格，对每一种型号及规格的报价产品只允许有一个报价，本项目报价应包含但不限于以下全部费用，供应商不得再向采购人收取任何费用。主要包含产品价款、易损件、专用工具、相关配件材料、零配件价、制作费、检验费、保险费用、检测费、检定费、仓储费、运输装卸费、安装调试费、税费及一切技术和售后服务费等。</w:t>
      </w:r>
    </w:p>
    <w:p w14:paraId="73AFB9B9">
      <w:pPr>
        <w:adjustRightInd w:val="0"/>
        <w:snapToGrid w:val="0"/>
        <w:spacing w:line="360" w:lineRule="auto"/>
        <w:ind w:firstLine="420" w:firstLineChars="200"/>
        <w:rPr>
          <w:rFonts w:ascii="宋体" w:hAnsi="Times New Roman" w:cs="宋体"/>
        </w:rPr>
      </w:pPr>
      <w:r>
        <w:rPr>
          <w:rFonts w:hint="eastAsia" w:ascii="宋体" w:hAnsi="宋体" w:cs="宋体"/>
        </w:rPr>
        <w:t>11.2供应商漏报的单价或每单价报价中漏报、少报的费用，视为此项费用已隐含在报价中，成交后不得再向采购人收取任何费用。</w:t>
      </w:r>
    </w:p>
    <w:p w14:paraId="1C577804">
      <w:pPr>
        <w:adjustRightInd w:val="0"/>
        <w:snapToGrid w:val="0"/>
        <w:spacing w:line="360" w:lineRule="auto"/>
        <w:ind w:firstLine="413" w:firstLineChars="196"/>
        <w:outlineLvl w:val="2"/>
        <w:rPr>
          <w:rFonts w:ascii="宋体" w:hAnsi="Times New Roman" w:cs="宋体"/>
          <w:b/>
        </w:rPr>
      </w:pPr>
      <w:bookmarkStart w:id="18" w:name="_Toc378586971"/>
      <w:r>
        <w:rPr>
          <w:rFonts w:hint="eastAsia" w:ascii="宋体" w:hAnsi="宋体" w:cs="宋体"/>
          <w:b/>
        </w:rPr>
        <w:t>12.</w:t>
      </w:r>
      <w:bookmarkEnd w:id="18"/>
      <w:r>
        <w:rPr>
          <w:rFonts w:hint="eastAsia" w:ascii="宋体" w:hAnsi="宋体" w:cs="宋体"/>
          <w:b/>
        </w:rPr>
        <w:t>供应商约束</w:t>
      </w:r>
    </w:p>
    <w:p w14:paraId="17C8A433">
      <w:pPr>
        <w:adjustRightInd w:val="0"/>
        <w:snapToGrid w:val="0"/>
        <w:spacing w:line="360" w:lineRule="auto"/>
        <w:ind w:firstLine="420" w:firstLineChars="200"/>
        <w:rPr>
          <w:rFonts w:ascii="宋体" w:hAnsi="宋体" w:cs="宋体"/>
        </w:rPr>
      </w:pPr>
      <w:bookmarkStart w:id="19" w:name="_Hlk36653371"/>
      <w:r>
        <w:rPr>
          <w:rFonts w:hint="eastAsia" w:ascii="宋体" w:hAnsi="宋体" w:cs="宋体"/>
        </w:rPr>
        <w:t>1</w:t>
      </w:r>
      <w:r>
        <w:rPr>
          <w:rFonts w:ascii="宋体" w:hAnsi="宋体" w:cs="宋体"/>
        </w:rPr>
        <w:t>2.1</w:t>
      </w:r>
      <w:r>
        <w:rPr>
          <w:rFonts w:hint="eastAsia" w:ascii="宋体" w:hAnsi="宋体" w:cs="宋体"/>
        </w:rPr>
        <w:t>依据《中山市技师学院供应商管理制度》的规定，</w:t>
      </w:r>
      <w:bookmarkEnd w:id="19"/>
      <w:r>
        <w:rPr>
          <w:rFonts w:hint="eastAsia" w:ascii="宋体" w:hAnsi="宋体" w:cs="宋体"/>
        </w:rPr>
        <w:t>供应商存在以下情形的，将被列入供应商不良行为：</w:t>
      </w:r>
    </w:p>
    <w:p w14:paraId="3C988504">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提供虚假材料谋取中标、成交的；</w:t>
      </w:r>
    </w:p>
    <w:p w14:paraId="6ACFEFD4">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采用不正当手段诋毁、排挤其他供应商的；</w:t>
      </w:r>
    </w:p>
    <w:p w14:paraId="4A279AE4">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与采购单位、采购代理机构或者其他供应商恶意串通的；</w:t>
      </w:r>
    </w:p>
    <w:p w14:paraId="05A94368">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中标后无正当理由不与采购单位签订采购合同的；</w:t>
      </w:r>
    </w:p>
    <w:p w14:paraId="39DC4677">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擅自变更或者终止采购合同的；</w:t>
      </w:r>
    </w:p>
    <w:p w14:paraId="1FF054D6">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6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⑹</w:t>
      </w:r>
      <w:r>
        <w:rPr>
          <w:rFonts w:ascii="宋体" w:hAnsi="宋体" w:cs="宋体"/>
        </w:rPr>
        <w:fldChar w:fldCharType="end"/>
      </w:r>
      <w:r>
        <w:rPr>
          <w:rFonts w:hint="eastAsia" w:ascii="宋体" w:hAnsi="宋体" w:cs="宋体"/>
        </w:rPr>
        <w:t>提供的商品不符合国家环保标准或者不按规定做好节能产品供应的；</w:t>
      </w:r>
    </w:p>
    <w:p w14:paraId="3BE1881F">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7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⑺</w:t>
      </w:r>
      <w:r>
        <w:rPr>
          <w:rFonts w:ascii="宋体" w:hAnsi="宋体" w:cs="宋体"/>
        </w:rPr>
        <w:fldChar w:fldCharType="end"/>
      </w:r>
      <w:r>
        <w:rPr>
          <w:rFonts w:hint="eastAsia" w:ascii="宋体" w:hAnsi="宋体" w:cs="宋体"/>
        </w:rPr>
        <w:t>向采购单位、采购代理机构等行贿或者提供其他不正当利益的；</w:t>
      </w:r>
    </w:p>
    <w:p w14:paraId="796EEE66">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8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⑻</w:t>
      </w:r>
      <w:r>
        <w:rPr>
          <w:rFonts w:ascii="宋体" w:hAnsi="宋体" w:cs="宋体"/>
        </w:rPr>
        <w:fldChar w:fldCharType="end"/>
      </w:r>
      <w:r>
        <w:rPr>
          <w:rFonts w:hint="eastAsia" w:ascii="宋体" w:hAnsi="宋体" w:cs="宋体"/>
        </w:rPr>
        <w:t>无正当理由发生投诉二次（含二次）以上的；</w:t>
      </w:r>
    </w:p>
    <w:p w14:paraId="07510E55">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9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⑼</w:t>
      </w:r>
      <w:r>
        <w:rPr>
          <w:rFonts w:ascii="宋体" w:hAnsi="宋体" w:cs="宋体"/>
        </w:rPr>
        <w:fldChar w:fldCharType="end"/>
      </w:r>
      <w:r>
        <w:rPr>
          <w:rFonts w:hint="eastAsia" w:ascii="宋体" w:hAnsi="宋体" w:cs="宋体"/>
        </w:rPr>
        <w:t>拒绝学院监督检查或者提供虚假情况的；</w:t>
      </w:r>
    </w:p>
    <w:p w14:paraId="259B24B0">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10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⑽</w:t>
      </w:r>
      <w:r>
        <w:rPr>
          <w:rFonts w:ascii="宋体" w:hAnsi="宋体" w:cs="宋体"/>
        </w:rPr>
        <w:fldChar w:fldCharType="end"/>
      </w:r>
      <w:r>
        <w:rPr>
          <w:rFonts w:hint="eastAsia" w:ascii="宋体" w:hAnsi="宋体" w:cs="宋体"/>
        </w:rPr>
        <w:t>将中标项目转让给他人的；</w:t>
      </w:r>
    </w:p>
    <w:p w14:paraId="76891E9A">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⑾</w:t>
      </w:r>
      <w:r>
        <w:rPr>
          <w:rFonts w:ascii="宋体" w:hAnsi="宋体" w:cs="宋体"/>
        </w:rPr>
        <w:fldChar w:fldCharType="end"/>
      </w:r>
      <w:r>
        <w:rPr>
          <w:rFonts w:hint="eastAsia" w:ascii="宋体" w:hAnsi="宋体" w:cs="宋体"/>
        </w:rPr>
        <w:t>拒绝履行合同义务的；</w:t>
      </w:r>
    </w:p>
    <w:p w14:paraId="3F46BDC4">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⑿</w:t>
      </w:r>
      <w:r>
        <w:rPr>
          <w:rFonts w:ascii="宋体" w:hAnsi="宋体" w:cs="宋体"/>
        </w:rPr>
        <w:fldChar w:fldCharType="end"/>
      </w:r>
      <w:r>
        <w:rPr>
          <w:rFonts w:hint="eastAsia" w:ascii="宋体" w:hAnsi="宋体" w:cs="宋体"/>
        </w:rPr>
        <w:t>一个年度内有学院给予采购项目质量评价为差评的；</w:t>
      </w:r>
    </w:p>
    <w:p w14:paraId="654104ED">
      <w:pPr>
        <w:adjustRightInd w:val="0"/>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2.2</w:t>
      </w:r>
      <w:r>
        <w:rPr>
          <w:rFonts w:hint="eastAsia" w:ascii="宋体" w:hAnsi="宋体" w:cs="宋体"/>
        </w:rPr>
        <w:t>依据《中山市技师学院供应商管理制度》的规定，供应商若存在不良行为，学院可终止项目合同，或曝光其不良行为，或禁止该供应商一至三年内不得参与学院的校内采购活动。</w:t>
      </w:r>
    </w:p>
    <w:p w14:paraId="39666C9A">
      <w:pPr>
        <w:adjustRightInd w:val="0"/>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2.3</w:t>
      </w:r>
      <w:r>
        <w:rPr>
          <w:rFonts w:hint="eastAsia" w:ascii="宋体" w:hAnsi="宋体" w:cs="宋体"/>
        </w:rPr>
        <w:t>依据《中山市技师学院供应商管理制度》的规定，供应商若存在不良行为，情节较为严重的，学院应将其从合格供应商库中剔除</w:t>
      </w:r>
      <w:r>
        <w:rPr>
          <w:rFonts w:ascii="宋体" w:hAnsi="宋体" w:cs="宋体"/>
        </w:rPr>
        <w:t>,</w:t>
      </w:r>
      <w:r>
        <w:rPr>
          <w:rFonts w:hint="eastAsia" w:ascii="宋体" w:hAnsi="宋体" w:cs="宋体"/>
        </w:rPr>
        <w:t>并由学院报告给上级采购主管部门进行处理。</w:t>
      </w:r>
    </w:p>
    <w:p w14:paraId="10A386AD">
      <w:pPr>
        <w:tabs>
          <w:tab w:val="left" w:pos="1232"/>
        </w:tabs>
        <w:snapToGrid w:val="0"/>
        <w:spacing w:line="460" w:lineRule="exact"/>
        <w:ind w:firstLine="413" w:firstLineChars="196"/>
        <w:rPr>
          <w:rFonts w:ascii="宋体" w:hAnsi="Times New Roman" w:cs="宋体"/>
          <w:b/>
        </w:rPr>
      </w:pPr>
      <w:r>
        <w:rPr>
          <w:rFonts w:hint="eastAsia" w:ascii="宋体" w:hAnsi="宋体" w:cs="宋体"/>
          <w:b/>
        </w:rPr>
        <w:t>13.询价有效期</w:t>
      </w:r>
    </w:p>
    <w:p w14:paraId="60D90C85">
      <w:pPr>
        <w:tabs>
          <w:tab w:val="left" w:pos="1232"/>
        </w:tabs>
        <w:snapToGrid w:val="0"/>
        <w:spacing w:line="460" w:lineRule="exact"/>
        <w:ind w:firstLine="411" w:firstLineChars="196"/>
        <w:rPr>
          <w:rFonts w:ascii="宋体" w:hAnsi="Times New Roman" w:cs="宋体"/>
          <w:b/>
        </w:rPr>
      </w:pPr>
      <w:r>
        <w:rPr>
          <w:rFonts w:hint="eastAsia" w:ascii="宋体" w:hAnsi="宋体" w:cs="宋体"/>
        </w:rPr>
        <w:t>13.1响应文件在询价开始时间后90天内有效。</w:t>
      </w:r>
    </w:p>
    <w:p w14:paraId="5EDACC44">
      <w:pPr>
        <w:tabs>
          <w:tab w:val="left" w:pos="1232"/>
        </w:tabs>
        <w:snapToGrid w:val="0"/>
        <w:spacing w:line="460" w:lineRule="exact"/>
        <w:ind w:firstLine="420" w:firstLineChars="200"/>
        <w:rPr>
          <w:rFonts w:ascii="宋体" w:hAnsi="Times New Roman" w:cs="宋体"/>
        </w:rPr>
      </w:pPr>
      <w:r>
        <w:rPr>
          <w:rFonts w:hint="eastAsia" w:ascii="宋体" w:hAnsi="宋体" w:cs="宋体"/>
        </w:rPr>
        <w:t>13.2在特殊情况下，采购人可于询价有效期满之前要求供应商延长有效期，延期要求与答复均应以书面形式提交。供应商可以拒绝上述要求，同意延期供应商原询价有效期内的权利及责任不改变，并相应延续；</w:t>
      </w:r>
    </w:p>
    <w:p w14:paraId="389F8384">
      <w:pPr>
        <w:tabs>
          <w:tab w:val="left" w:pos="1232"/>
        </w:tabs>
        <w:snapToGrid w:val="0"/>
        <w:spacing w:line="460" w:lineRule="exact"/>
        <w:ind w:firstLine="411" w:firstLineChars="196"/>
        <w:rPr>
          <w:rFonts w:ascii="宋体" w:hAnsi="Times New Roman" w:cs="宋体"/>
        </w:rPr>
      </w:pPr>
      <w:r>
        <w:rPr>
          <w:rFonts w:hint="eastAsia" w:ascii="宋体" w:hAnsi="宋体" w:cs="宋体"/>
        </w:rPr>
        <w:t>13.3询价有效期比规定期限短的将被视为非响应询价予以拒绝。</w:t>
      </w:r>
    </w:p>
    <w:p w14:paraId="67D75B95">
      <w:pPr>
        <w:tabs>
          <w:tab w:val="left" w:pos="1232"/>
        </w:tabs>
        <w:snapToGrid w:val="0"/>
        <w:spacing w:line="460" w:lineRule="exact"/>
        <w:ind w:firstLine="413" w:firstLineChars="196"/>
        <w:rPr>
          <w:rFonts w:ascii="宋体" w:hAnsi="Times New Roman" w:cs="宋体"/>
          <w:b/>
        </w:rPr>
      </w:pPr>
      <w:r>
        <w:rPr>
          <w:rFonts w:hint="eastAsia" w:ascii="宋体" w:hAnsi="宋体" w:cs="宋体"/>
          <w:b/>
        </w:rPr>
        <w:t>14.响应文件的式样和签署</w:t>
      </w:r>
    </w:p>
    <w:p w14:paraId="3364A858">
      <w:pPr>
        <w:snapToGrid w:val="0"/>
        <w:spacing w:line="460" w:lineRule="exact"/>
        <w:ind w:firstLine="420" w:firstLineChars="200"/>
        <w:rPr>
          <w:rFonts w:ascii="宋体" w:hAnsi="Times New Roman" w:cs="宋体"/>
        </w:rPr>
      </w:pPr>
      <w:r>
        <w:rPr>
          <w:rFonts w:hint="eastAsia" w:ascii="宋体" w:hAnsi="宋体" w:cs="宋体"/>
        </w:rPr>
        <w:t>14.1响应文件</w:t>
      </w:r>
      <w:r>
        <w:rPr>
          <w:rFonts w:hint="eastAsia" w:ascii="宋体" w:hAnsi="宋体" w:cs="宋体"/>
          <w:b/>
        </w:rPr>
        <w:t>正本一份，副本二份（封面注明供应商名称和项目编号）</w:t>
      </w:r>
      <w:r>
        <w:rPr>
          <w:rFonts w:hint="eastAsia" w:ascii="宋体" w:hAnsi="宋体" w:cs="宋体"/>
        </w:rPr>
        <w:t>，在每一份响应文件上注明</w:t>
      </w:r>
      <w:r>
        <w:rPr>
          <w:rFonts w:hint="eastAsia" w:ascii="宋体" w:hAnsi="Times New Roman" w:cs="宋体"/>
        </w:rPr>
        <w:t>“</w:t>
      </w:r>
      <w:r>
        <w:rPr>
          <w:rFonts w:hint="eastAsia" w:ascii="宋体" w:hAnsi="宋体" w:cs="宋体"/>
        </w:rPr>
        <w:t>正本</w:t>
      </w:r>
      <w:r>
        <w:rPr>
          <w:rFonts w:hint="eastAsia" w:ascii="宋体" w:hAnsi="Times New Roman" w:cs="宋体"/>
        </w:rPr>
        <w:t>”</w:t>
      </w:r>
      <w:r>
        <w:rPr>
          <w:rFonts w:hint="eastAsia" w:ascii="宋体" w:hAnsi="宋体" w:cs="宋体"/>
        </w:rPr>
        <w:t>或</w:t>
      </w:r>
      <w:r>
        <w:rPr>
          <w:rFonts w:hint="eastAsia" w:ascii="宋体" w:hAnsi="Times New Roman" w:cs="宋体"/>
        </w:rPr>
        <w:t>“</w:t>
      </w:r>
      <w:r>
        <w:rPr>
          <w:rFonts w:hint="eastAsia" w:ascii="宋体" w:hAnsi="宋体" w:cs="宋体"/>
        </w:rPr>
        <w:t>副本</w:t>
      </w:r>
      <w:r>
        <w:rPr>
          <w:rFonts w:hint="eastAsia" w:ascii="宋体" w:hAnsi="Times New Roman" w:cs="宋体"/>
        </w:rPr>
        <w:t>”</w:t>
      </w:r>
      <w:r>
        <w:rPr>
          <w:rFonts w:hint="eastAsia" w:ascii="宋体" w:hAnsi="宋体" w:cs="宋体"/>
        </w:rPr>
        <w:t>字样；正本和副本内容有差异，以正本为准；</w:t>
      </w:r>
    </w:p>
    <w:p w14:paraId="78109027">
      <w:pPr>
        <w:snapToGrid w:val="0"/>
        <w:spacing w:line="460" w:lineRule="exact"/>
        <w:rPr>
          <w:rFonts w:ascii="宋体" w:hAnsi="Times New Roman" w:cs="宋体"/>
        </w:rPr>
      </w:pPr>
      <w:r>
        <w:rPr>
          <w:rFonts w:hint="eastAsia" w:ascii="宋体" w:hAnsi="宋体" w:cs="宋体"/>
        </w:rPr>
        <w:t xml:space="preserve">    14.2响应文件正本均须用不褪色墨水书写或打印，由法定代表人或其授权代表在指定位置签字盖章；</w:t>
      </w:r>
    </w:p>
    <w:p w14:paraId="4523F88C">
      <w:pPr>
        <w:snapToGrid w:val="0"/>
        <w:spacing w:line="460" w:lineRule="exact"/>
        <w:rPr>
          <w:rFonts w:ascii="宋体" w:hAnsi="Times New Roman" w:cs="宋体"/>
        </w:rPr>
      </w:pPr>
      <w:r>
        <w:rPr>
          <w:rFonts w:hint="eastAsia" w:ascii="宋体" w:hAnsi="宋体" w:cs="宋体"/>
        </w:rPr>
        <w:t xml:space="preserve">    14.3响应文件副本的所有资料都可以用正本复印而成；</w:t>
      </w:r>
    </w:p>
    <w:p w14:paraId="3BC72CB7">
      <w:pPr>
        <w:snapToGrid w:val="0"/>
        <w:spacing w:line="460" w:lineRule="exact"/>
        <w:rPr>
          <w:rFonts w:ascii="宋体" w:hAnsi="Times New Roman" w:cs="宋体"/>
        </w:rPr>
      </w:pPr>
      <w:r>
        <w:rPr>
          <w:rFonts w:hint="eastAsia" w:ascii="宋体" w:hAnsi="宋体" w:cs="宋体"/>
        </w:rPr>
        <w:t xml:space="preserve">    14.4响应文件正本及所有副本的封面均须加盖公章；</w:t>
      </w:r>
    </w:p>
    <w:p w14:paraId="2E9E33EE">
      <w:pPr>
        <w:snapToGrid w:val="0"/>
        <w:spacing w:line="460" w:lineRule="exact"/>
        <w:rPr>
          <w:rFonts w:ascii="宋体" w:hAnsi="Times New Roman" w:cs="宋体"/>
        </w:rPr>
      </w:pPr>
      <w:r>
        <w:rPr>
          <w:rFonts w:hint="eastAsia" w:ascii="宋体" w:hAnsi="宋体" w:cs="宋体"/>
        </w:rPr>
        <w:t xml:space="preserve">    14.5传真和邮件的响应文件将被拒绝。</w:t>
      </w:r>
    </w:p>
    <w:p w14:paraId="60433AA8">
      <w:pPr>
        <w:adjustRightInd w:val="0"/>
        <w:snapToGrid w:val="0"/>
        <w:spacing w:line="360" w:lineRule="auto"/>
        <w:rPr>
          <w:rFonts w:ascii="宋体" w:hAnsi="Times New Roman" w:cs="宋体"/>
        </w:rPr>
      </w:pPr>
    </w:p>
    <w:p w14:paraId="61D8804E">
      <w:pPr>
        <w:pStyle w:val="3"/>
        <w:adjustRightInd w:val="0"/>
        <w:snapToGrid w:val="0"/>
        <w:spacing w:line="360" w:lineRule="auto"/>
        <w:jc w:val="center"/>
        <w:rPr>
          <w:sz w:val="30"/>
          <w:szCs w:val="30"/>
        </w:rPr>
      </w:pPr>
      <w:bookmarkStart w:id="20" w:name="_Toc454458056"/>
      <w:bookmarkStart w:id="21" w:name="_Toc448133312"/>
      <w:bookmarkStart w:id="22" w:name="_Toc453493035"/>
      <w:r>
        <w:rPr>
          <w:rFonts w:hint="eastAsia" w:cs="宋体"/>
          <w:sz w:val="30"/>
          <w:szCs w:val="30"/>
        </w:rPr>
        <w:t>三、响应文件的递交</w:t>
      </w:r>
      <w:bookmarkEnd w:id="20"/>
      <w:bookmarkEnd w:id="21"/>
      <w:bookmarkEnd w:id="22"/>
    </w:p>
    <w:p w14:paraId="644D6EF4">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5</w:t>
      </w:r>
      <w:r>
        <w:rPr>
          <w:rFonts w:hint="eastAsia" w:ascii="宋体" w:hAnsi="Times New Roman" w:cs="宋体"/>
          <w:b/>
          <w:lang w:eastAsia="zh-TW"/>
        </w:rPr>
        <w:t>.</w:t>
      </w:r>
      <w:r>
        <w:rPr>
          <w:rFonts w:hint="eastAsia" w:ascii="宋体" w:hAnsi="宋体" w:cs="宋体"/>
          <w:b/>
          <w:lang w:eastAsia="zh-TW"/>
        </w:rPr>
        <w:t>响应文件的密封和标记</w:t>
      </w:r>
    </w:p>
    <w:p w14:paraId="1162EEAA">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15.1</w:t>
      </w:r>
      <w:r>
        <w:rPr>
          <w:rFonts w:hint="eastAsia" w:ascii="宋体" w:hAnsi="宋体" w:cs="宋体"/>
          <w:lang w:eastAsia="zh-TW"/>
        </w:rPr>
        <w:t>正本和副本响应文件一起封装，封口处加盖公章；</w:t>
      </w:r>
    </w:p>
    <w:p w14:paraId="45BA29A0">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15.2</w:t>
      </w:r>
      <w:r>
        <w:rPr>
          <w:rFonts w:hint="eastAsia" w:ascii="宋体" w:hAnsi="宋体" w:cs="宋体"/>
          <w:lang w:eastAsia="zh-TW"/>
        </w:rPr>
        <w:t>注明</w:t>
      </w:r>
      <w:r>
        <w:rPr>
          <w:rFonts w:hint="eastAsia" w:ascii="宋体" w:hAnsi="宋体" w:cs="宋体"/>
        </w:rPr>
        <w:t>询价</w:t>
      </w:r>
      <w:r>
        <w:rPr>
          <w:rFonts w:hint="eastAsia" w:ascii="宋体" w:hAnsi="宋体" w:cs="宋体"/>
          <w:lang w:eastAsia="zh-TW"/>
        </w:rPr>
        <w:t>邀请函中指明的项目名称、项目编号和“在（响应文件递交截止时间）之前不得启封”的字样；</w:t>
      </w:r>
    </w:p>
    <w:p w14:paraId="31C82B73">
      <w:pPr>
        <w:autoSpaceDE w:val="0"/>
        <w:autoSpaceDN w:val="0"/>
        <w:adjustRightInd w:val="0"/>
        <w:snapToGrid w:val="0"/>
        <w:spacing w:line="360" w:lineRule="auto"/>
        <w:jc w:val="left"/>
        <w:rPr>
          <w:rFonts w:ascii="宋体" w:hAnsi="Times New Roman" w:cs="宋体"/>
          <w:lang w:eastAsia="zh-TW"/>
        </w:rPr>
      </w:pPr>
      <w:r>
        <w:rPr>
          <w:rFonts w:hint="eastAsia" w:ascii="宋体" w:hAnsi="宋体" w:cs="宋体"/>
        </w:rPr>
        <w:t xml:space="preserve">    15.3</w:t>
      </w:r>
      <w:r>
        <w:rPr>
          <w:rFonts w:hint="eastAsia" w:ascii="宋体" w:hAnsi="宋体" w:cs="宋体"/>
          <w:lang w:eastAsia="zh-TW"/>
        </w:rPr>
        <w:t>封套（使用不透明封套）应写明供应商名称和地址；</w:t>
      </w:r>
    </w:p>
    <w:p w14:paraId="329F9EF6">
      <w:pPr>
        <w:autoSpaceDE w:val="0"/>
        <w:autoSpaceDN w:val="0"/>
        <w:adjustRightInd w:val="0"/>
        <w:snapToGrid w:val="0"/>
        <w:spacing w:line="360" w:lineRule="auto"/>
        <w:ind w:firstLine="420" w:firstLineChars="200"/>
        <w:jc w:val="left"/>
        <w:rPr>
          <w:rFonts w:ascii="宋体" w:hAnsi="Times New Roman" w:cs="宋体"/>
          <w:lang w:eastAsia="zh-TW"/>
        </w:rPr>
      </w:pPr>
      <w:r>
        <w:rPr>
          <w:rFonts w:hint="eastAsia" w:ascii="宋体" w:hAnsi="宋体" w:cs="宋体"/>
        </w:rPr>
        <w:t>15.4</w:t>
      </w:r>
      <w:r>
        <w:rPr>
          <w:rFonts w:hint="eastAsia" w:ascii="宋体" w:hAnsi="宋体" w:cs="宋体"/>
          <w:lang w:eastAsia="zh-TW"/>
        </w:rPr>
        <w:t>如果封套未按本须知要求密封和加写标记，采购人有权拒绝其</w:t>
      </w:r>
      <w:r>
        <w:rPr>
          <w:rFonts w:hint="eastAsia" w:ascii="宋体" w:hAnsi="宋体" w:cs="宋体"/>
        </w:rPr>
        <w:t>询价</w:t>
      </w:r>
      <w:r>
        <w:rPr>
          <w:rFonts w:hint="eastAsia" w:ascii="宋体" w:hAnsi="宋体" w:cs="宋体"/>
          <w:lang w:eastAsia="zh-TW"/>
        </w:rPr>
        <w:t>。</w:t>
      </w:r>
    </w:p>
    <w:p w14:paraId="50710F6E">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6</w:t>
      </w:r>
      <w:r>
        <w:rPr>
          <w:rFonts w:hint="eastAsia" w:ascii="宋体" w:hAnsi="Times New Roman" w:cs="宋体"/>
          <w:b/>
          <w:lang w:eastAsia="zh-TW"/>
        </w:rPr>
        <w:t>.</w:t>
      </w:r>
      <w:r>
        <w:rPr>
          <w:rFonts w:hint="eastAsia" w:ascii="宋体" w:hAnsi="宋体" w:cs="宋体"/>
          <w:b/>
          <w:lang w:eastAsia="zh-TW"/>
        </w:rPr>
        <w:t>响应文件的修改和撤回、撤销</w:t>
      </w:r>
    </w:p>
    <w:p w14:paraId="7EDEBB04">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16.1询价</w:t>
      </w:r>
      <w:r>
        <w:rPr>
          <w:rFonts w:hint="eastAsia" w:ascii="宋体" w:hAnsi="宋体" w:cs="宋体"/>
          <w:lang w:eastAsia="zh-TW"/>
        </w:rPr>
        <w:t>开始之前，供应商可以修改或撤回已递交的响应文件，但必须提供由法定代表人或其授权代表签署的申请文件；</w:t>
      </w:r>
    </w:p>
    <w:p w14:paraId="3532D5E3">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16.2</w:t>
      </w:r>
      <w:r>
        <w:rPr>
          <w:rFonts w:hint="eastAsia" w:ascii="宋体" w:hAnsi="宋体" w:cs="宋体"/>
          <w:lang w:eastAsia="zh-TW"/>
        </w:rPr>
        <w:t>在</w:t>
      </w:r>
      <w:r>
        <w:rPr>
          <w:rFonts w:hint="eastAsia" w:ascii="宋体" w:hAnsi="宋体" w:cs="宋体"/>
        </w:rPr>
        <w:t>询价</w:t>
      </w:r>
      <w:r>
        <w:rPr>
          <w:rFonts w:hint="eastAsia" w:ascii="宋体" w:hAnsi="宋体" w:cs="宋体"/>
          <w:lang w:eastAsia="zh-TW"/>
        </w:rPr>
        <w:t>开始之后不允许撤回报价。</w:t>
      </w:r>
    </w:p>
    <w:p w14:paraId="7A1EA4BA">
      <w:pPr>
        <w:autoSpaceDE w:val="0"/>
        <w:autoSpaceDN w:val="0"/>
        <w:adjustRightInd w:val="0"/>
        <w:snapToGrid w:val="0"/>
        <w:spacing w:line="360" w:lineRule="auto"/>
        <w:ind w:firstLine="411" w:firstLineChars="196"/>
        <w:jc w:val="left"/>
        <w:rPr>
          <w:rFonts w:ascii="宋体" w:hAnsi="Times New Roman" w:cs="宋体"/>
        </w:rPr>
      </w:pPr>
    </w:p>
    <w:p w14:paraId="0F3683BA">
      <w:pPr>
        <w:pStyle w:val="3"/>
        <w:keepLines w:val="0"/>
        <w:widowControl/>
        <w:numPr>
          <w:ilvl w:val="0"/>
          <w:numId w:val="5"/>
        </w:numPr>
        <w:tabs>
          <w:tab w:val="left" w:pos="0"/>
        </w:tabs>
        <w:adjustRightInd w:val="0"/>
        <w:snapToGrid w:val="0"/>
        <w:spacing w:before="0" w:after="0" w:line="360" w:lineRule="auto"/>
        <w:jc w:val="center"/>
        <w:rPr>
          <w:sz w:val="30"/>
          <w:szCs w:val="30"/>
        </w:rPr>
      </w:pPr>
      <w:bookmarkStart w:id="23" w:name="_Toc454458057"/>
      <w:bookmarkStart w:id="24" w:name="_Toc448133313"/>
      <w:bookmarkStart w:id="25" w:name="_Toc453493036"/>
      <w:r>
        <w:rPr>
          <w:rFonts w:hint="eastAsia" w:cs="宋体"/>
          <w:sz w:val="30"/>
          <w:szCs w:val="30"/>
        </w:rPr>
        <w:t>询价流程</w:t>
      </w:r>
      <w:bookmarkEnd w:id="23"/>
      <w:bookmarkEnd w:id="24"/>
      <w:bookmarkEnd w:id="25"/>
    </w:p>
    <w:p w14:paraId="0EA847FB">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17.询价小组</w:t>
      </w:r>
    </w:p>
    <w:p w14:paraId="0B340B55">
      <w:pPr>
        <w:adjustRightInd w:val="0"/>
        <w:snapToGrid w:val="0"/>
        <w:spacing w:line="360" w:lineRule="auto"/>
        <w:ind w:firstLine="420" w:firstLineChars="200"/>
        <w:rPr>
          <w:rFonts w:ascii="宋体" w:hAnsi="Times New Roman" w:cs="宋体"/>
          <w:b/>
        </w:rPr>
      </w:pPr>
      <w:r>
        <w:rPr>
          <w:rFonts w:hint="eastAsia" w:ascii="宋体" w:hAnsi="宋体" w:cs="宋体"/>
        </w:rPr>
        <w:t>17.1</w:t>
      </w:r>
      <w:r>
        <w:rPr>
          <w:rFonts w:hint="eastAsia" w:ascii="宋体" w:hAnsi="宋体" w:cs="宋体"/>
          <w:color w:val="000000"/>
        </w:rPr>
        <w:t>询价小组共3人，由</w:t>
      </w:r>
      <w:bookmarkStart w:id="26" w:name="_Hlk42790008"/>
      <w:r>
        <w:rPr>
          <w:rFonts w:hint="eastAsia" w:ascii="宋体" w:hAnsi="宋体" w:cs="宋体"/>
          <w:color w:val="000000"/>
        </w:rPr>
        <w:t>项目部门代表</w:t>
      </w:r>
      <w:bookmarkEnd w:id="26"/>
      <w:r>
        <w:rPr>
          <w:rFonts w:hint="eastAsia" w:ascii="宋体" w:hAnsi="宋体" w:cs="宋体"/>
          <w:color w:val="000000"/>
        </w:rPr>
        <w:t>和“中山市技师学院重要经济事项及采购项目专家库”中随机抽取的专家组成；</w:t>
      </w:r>
    </w:p>
    <w:p w14:paraId="161E3E62">
      <w:pPr>
        <w:adjustRightInd w:val="0"/>
        <w:snapToGrid w:val="0"/>
        <w:spacing w:line="360" w:lineRule="auto"/>
        <w:ind w:firstLine="420" w:firstLineChars="200"/>
        <w:rPr>
          <w:rFonts w:ascii="宋体" w:hAnsi="Times New Roman" w:cs="宋体"/>
          <w:lang w:eastAsia="zh-TW"/>
        </w:rPr>
      </w:pPr>
      <w:r>
        <w:rPr>
          <w:rFonts w:hint="eastAsia" w:ascii="宋体" w:hAnsi="宋体" w:cs="宋体"/>
        </w:rPr>
        <w:t>17.2询价小组名单在评审结果确定前严格保密</w:t>
      </w:r>
      <w:r>
        <w:rPr>
          <w:rFonts w:hint="eastAsia" w:ascii="宋体" w:hAnsi="宋体" w:cs="宋体"/>
          <w:lang w:eastAsia="zh-TW"/>
        </w:rPr>
        <w:t>。</w:t>
      </w:r>
      <w:r>
        <w:rPr>
          <w:rFonts w:hint="eastAsia" w:ascii="宋体" w:hAnsi="宋体" w:cs="宋体"/>
        </w:rPr>
        <w:t>评审</w:t>
      </w:r>
      <w:r>
        <w:rPr>
          <w:rFonts w:hint="eastAsia" w:ascii="宋体" w:hAnsi="宋体" w:cs="宋体"/>
          <w:lang w:eastAsia="zh-TW"/>
        </w:rPr>
        <w:t>专家有下列情形之一的，受到邀请应主动提出回避，</w:t>
      </w:r>
      <w:r>
        <w:rPr>
          <w:rFonts w:hint="eastAsia" w:ascii="宋体" w:hAnsi="宋体" w:cs="宋体"/>
          <w:color w:val="000000"/>
        </w:rPr>
        <w:t>采购人</w:t>
      </w:r>
      <w:r>
        <w:rPr>
          <w:rFonts w:hint="eastAsia" w:ascii="宋体" w:hAnsi="宋体" w:cs="宋体"/>
          <w:lang w:eastAsia="zh-TW"/>
        </w:rPr>
        <w:t>也可以要求该</w:t>
      </w:r>
      <w:r>
        <w:rPr>
          <w:rFonts w:hint="eastAsia" w:ascii="宋体" w:hAnsi="宋体" w:cs="宋体"/>
        </w:rPr>
        <w:t>评审</w:t>
      </w:r>
      <w:r>
        <w:rPr>
          <w:rFonts w:hint="eastAsia" w:ascii="宋体" w:hAnsi="宋体" w:cs="宋体"/>
          <w:lang w:eastAsia="zh-TW"/>
        </w:rPr>
        <w:t>专家回避：</w:t>
      </w:r>
    </w:p>
    <w:p w14:paraId="17FA7755">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17.2.1</w:t>
      </w:r>
      <w:r>
        <w:rPr>
          <w:rFonts w:hint="eastAsia" w:ascii="宋体" w:hAnsi="宋体" w:cs="宋体"/>
          <w:lang w:eastAsia="zh-TW"/>
        </w:rPr>
        <w:t>评标委员会中，同一部门的评审专家超过二名的；</w:t>
      </w:r>
    </w:p>
    <w:p w14:paraId="762688AD">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17.2.2</w:t>
      </w:r>
      <w:r>
        <w:rPr>
          <w:rFonts w:hint="eastAsia" w:ascii="宋体" w:hAnsi="宋体" w:cs="宋体"/>
          <w:lang w:eastAsia="zh-TW"/>
        </w:rPr>
        <w:t>参与询价文件论证的；</w:t>
      </w:r>
    </w:p>
    <w:p w14:paraId="26A16F75">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17.2.3</w:t>
      </w:r>
      <w:r>
        <w:rPr>
          <w:rFonts w:hint="eastAsia" w:ascii="宋体" w:hAnsi="宋体" w:cs="宋体"/>
          <w:lang w:eastAsia="zh-TW"/>
        </w:rPr>
        <w:t>参加采购活动前3年内与供应商存在劳动关系；</w:t>
      </w:r>
    </w:p>
    <w:p w14:paraId="1D2283B4">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17.2.4</w:t>
      </w:r>
      <w:r>
        <w:rPr>
          <w:rFonts w:hint="eastAsia" w:ascii="宋体" w:hAnsi="宋体" w:cs="宋体"/>
          <w:lang w:eastAsia="zh-TW"/>
        </w:rPr>
        <w:t>参加采购活动前3年内担任供应商的董事、监事；</w:t>
      </w:r>
    </w:p>
    <w:p w14:paraId="7F8D5DE1">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17.2.5</w:t>
      </w:r>
      <w:r>
        <w:rPr>
          <w:rFonts w:hint="eastAsia" w:ascii="宋体" w:hAnsi="宋体" w:cs="宋体"/>
          <w:lang w:eastAsia="zh-TW"/>
        </w:rPr>
        <w:t>参加采购活动前3年内是供应商的控股股东或者实际控制人；</w:t>
      </w:r>
    </w:p>
    <w:p w14:paraId="6BF76573">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17.2.6</w:t>
      </w:r>
      <w:r>
        <w:rPr>
          <w:rFonts w:hint="eastAsia" w:ascii="宋体" w:hAnsi="宋体" w:cs="宋体"/>
          <w:lang w:eastAsia="zh-TW"/>
        </w:rPr>
        <w:t>与供应商的法定代表人或者负责人有夫妻、直系血亲、三代以内旁系血亲或者近姻亲关系；</w:t>
      </w:r>
    </w:p>
    <w:p w14:paraId="57BE790A">
      <w:pPr>
        <w:tabs>
          <w:tab w:val="left" w:pos="851"/>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17.2.7</w:t>
      </w:r>
      <w:r>
        <w:rPr>
          <w:rFonts w:hint="eastAsia" w:ascii="宋体" w:hAnsi="宋体" w:cs="宋体"/>
          <w:lang w:eastAsia="zh-TW"/>
        </w:rPr>
        <w:t>与供应商有其他可能影响政府采购活动公平、公正进行的关系。</w:t>
      </w:r>
    </w:p>
    <w:p w14:paraId="0E995ABA">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17.3询价小组成员以及评审工作有关的人员不得泄露评审情况以及评审过程中获悉的国家秘密、商业秘密。</w:t>
      </w:r>
    </w:p>
    <w:p w14:paraId="5B486A41">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18.询价程序</w:t>
      </w:r>
    </w:p>
    <w:p w14:paraId="23D6BBAD">
      <w:pPr>
        <w:tabs>
          <w:tab w:val="left" w:pos="851"/>
        </w:tabs>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18.1询价小组对响应文件进行资格、符合性审查，具体条款详见附件一《资格性及符合性审查表》，只要不满足资格性和符合性条款所列要求之一的，将被认定为无效报价。对报价有效性认定意见不一致的，询价小组按照少数服从多数原则确定。</w:t>
      </w:r>
    </w:p>
    <w:p w14:paraId="15A07008">
      <w:pPr>
        <w:adjustRightInd w:val="0"/>
        <w:snapToGrid w:val="0"/>
        <w:spacing w:line="360" w:lineRule="auto"/>
        <w:ind w:firstLine="420" w:firstLineChars="200"/>
        <w:rPr>
          <w:rFonts w:ascii="宋体" w:hAnsi="Times New Roman" w:cs="宋体"/>
        </w:rPr>
      </w:pPr>
      <w:r>
        <w:rPr>
          <w:rFonts w:hint="eastAsia" w:ascii="宋体" w:hAnsi="宋体" w:cs="宋体"/>
        </w:rPr>
        <w:t>18.2询价小组应对响应文件的有效性、完整性和响应程度进行评审，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w:t>
      </w:r>
    </w:p>
    <w:p w14:paraId="633BE282">
      <w:pPr>
        <w:adjustRightInd w:val="0"/>
        <w:snapToGrid w:val="0"/>
        <w:spacing w:line="360" w:lineRule="auto"/>
        <w:ind w:firstLine="420" w:firstLineChars="200"/>
        <w:rPr>
          <w:rFonts w:ascii="宋体" w:hAnsi="Times New Roman" w:cs="宋体"/>
        </w:rPr>
      </w:pPr>
      <w:r>
        <w:rPr>
          <w:rFonts w:hint="eastAsia" w:ascii="宋体" w:hAnsi="宋体" w:cs="宋体"/>
        </w:rPr>
        <w:t>18.3在询价过程中，询价小组不得改变询价文件所确定的技术和服务等要求、评审程序、评定成交的标准和合同文本等事项。</w:t>
      </w:r>
    </w:p>
    <w:p w14:paraId="6A879809">
      <w:pPr>
        <w:adjustRightInd w:val="0"/>
        <w:snapToGrid w:val="0"/>
        <w:spacing w:line="360" w:lineRule="auto"/>
        <w:ind w:firstLine="420" w:firstLineChars="200"/>
        <w:rPr>
          <w:rFonts w:ascii="宋体" w:hAnsi="Times New Roman" w:cs="宋体"/>
        </w:rPr>
      </w:pPr>
      <w:r>
        <w:rPr>
          <w:rFonts w:hint="eastAsia" w:ascii="宋体" w:hAnsi="宋体" w:cs="宋体"/>
        </w:rPr>
        <w:t>18.4询价小组对资格性和符合性审查合格的供应商报价进行修正和调整，得出最后评审价。</w:t>
      </w:r>
    </w:p>
    <w:p w14:paraId="1115613E">
      <w:pPr>
        <w:adjustRightInd w:val="0"/>
        <w:snapToGrid w:val="0"/>
        <w:spacing w:line="360" w:lineRule="auto"/>
        <w:ind w:firstLine="420" w:firstLineChars="200"/>
        <w:rPr>
          <w:rFonts w:ascii="宋体" w:hAnsi="Times New Roman" w:cs="宋体"/>
        </w:rPr>
      </w:pPr>
      <w:r>
        <w:rPr>
          <w:rFonts w:hint="eastAsia" w:ascii="宋体" w:hAnsi="宋体" w:cs="宋体"/>
        </w:rPr>
        <w:t>18.5修正错误的原则如下：</w:t>
      </w:r>
    </w:p>
    <w:p w14:paraId="2763DE36">
      <w:pPr>
        <w:adjustRightInd w:val="0"/>
        <w:snapToGrid w:val="0"/>
        <w:spacing w:line="360" w:lineRule="auto"/>
        <w:ind w:firstLine="420" w:firstLineChars="200"/>
        <w:rPr>
          <w:rFonts w:ascii="宋体" w:hAnsi="Times New Roman" w:cs="宋体"/>
        </w:rPr>
      </w:pPr>
      <w:r>
        <w:rPr>
          <w:rFonts w:hint="eastAsia" w:ascii="宋体" w:hAnsi="宋体" w:cs="宋体"/>
        </w:rPr>
        <w:t>18.5.1响应文件中的大写金额和小写金额不一致的，以大写金额为准；</w:t>
      </w:r>
    </w:p>
    <w:p w14:paraId="3EF995E2">
      <w:pPr>
        <w:adjustRightInd w:val="0"/>
        <w:snapToGrid w:val="0"/>
        <w:spacing w:line="360" w:lineRule="auto"/>
        <w:ind w:firstLine="420" w:firstLineChars="200"/>
        <w:rPr>
          <w:rFonts w:ascii="宋体" w:hAnsi="Times New Roman" w:cs="宋体"/>
        </w:rPr>
      </w:pPr>
      <w:r>
        <w:rPr>
          <w:rFonts w:hint="eastAsia" w:ascii="宋体" w:hAnsi="宋体" w:cs="宋体"/>
        </w:rPr>
        <w:t>18.5.2总价金额与按单价汇总金额不一致的，以单价金额计算结果为准；单价金额小数点有明显错位的，应以总价为准，并修改单价；</w:t>
      </w:r>
    </w:p>
    <w:p w14:paraId="4B0C71FD">
      <w:pPr>
        <w:adjustRightInd w:val="0"/>
        <w:snapToGrid w:val="0"/>
        <w:spacing w:line="360" w:lineRule="auto"/>
        <w:ind w:firstLine="420" w:firstLineChars="200"/>
        <w:rPr>
          <w:rFonts w:ascii="宋体" w:hAnsi="Times New Roman" w:cs="宋体"/>
        </w:rPr>
      </w:pPr>
      <w:r>
        <w:rPr>
          <w:rFonts w:hint="eastAsia" w:ascii="宋体" w:hAnsi="宋体" w:cs="宋体"/>
        </w:rPr>
        <w:t>18.5.3对不同文字文本响应文件的解释发生异议的，以中文文本为准；</w:t>
      </w:r>
    </w:p>
    <w:p w14:paraId="3BE6D98A">
      <w:pPr>
        <w:adjustRightInd w:val="0"/>
        <w:snapToGrid w:val="0"/>
        <w:spacing w:line="360" w:lineRule="auto"/>
        <w:ind w:firstLine="420" w:firstLineChars="200"/>
        <w:rPr>
          <w:rFonts w:ascii="宋体" w:hAnsi="Times New Roman" w:cs="宋体"/>
        </w:rPr>
      </w:pPr>
      <w:r>
        <w:rPr>
          <w:rFonts w:hint="eastAsia" w:ascii="宋体" w:hAnsi="宋体" w:cs="宋体"/>
        </w:rPr>
        <w:t>18.6询价小组将按照上述修正错误的方法调整报价，调整后的价格对供应商具有约束力。如果供应商不接受修正后价格，则其报价将被拒绝。</w:t>
      </w:r>
    </w:p>
    <w:p w14:paraId="6B97F685">
      <w:pPr>
        <w:adjustRightInd w:val="0"/>
        <w:snapToGrid w:val="0"/>
        <w:spacing w:line="360" w:lineRule="auto"/>
        <w:ind w:firstLine="420" w:firstLineChars="200"/>
        <w:rPr>
          <w:rFonts w:ascii="宋体" w:hAnsi="宋体" w:cs="宋体"/>
        </w:rPr>
      </w:pPr>
      <w:r>
        <w:rPr>
          <w:rFonts w:hint="eastAsia" w:ascii="宋体" w:hAnsi="宋体" w:cs="宋体"/>
        </w:rPr>
        <w:t>18.</w:t>
      </w:r>
      <w:r>
        <w:rPr>
          <w:rFonts w:ascii="宋体" w:hAnsi="宋体" w:cs="宋体"/>
        </w:rPr>
        <w:t>7</w:t>
      </w:r>
      <w:r>
        <w:rPr>
          <w:rFonts w:hint="eastAsia" w:ascii="宋体" w:hAnsi="宋体" w:cs="宋体"/>
        </w:rPr>
        <w:t>评审报告由询价小组全体人员签字认可。询价小组成员对评审报告有异议的，询价小组按照少数服从多数的原则推荐成交候选人，采购程序继续进行。对评审报告有异议的询价小组成员，应当在报告上签署不同意见并说明理由。询价小组成员拒绝在报告上签字又不书面说明其不同意见和理由的，视为同意评审报告。</w:t>
      </w:r>
    </w:p>
    <w:p w14:paraId="110B85C4">
      <w:pPr>
        <w:adjustRightInd w:val="0"/>
        <w:snapToGrid w:val="0"/>
        <w:spacing w:line="360" w:lineRule="auto"/>
        <w:ind w:firstLine="422" w:firstLineChars="200"/>
        <w:rPr>
          <w:rFonts w:ascii="宋体" w:hAnsi="宋体" w:cs="宋体"/>
          <w:b/>
          <w:bCs/>
        </w:rPr>
      </w:pPr>
      <w:bookmarkStart w:id="27" w:name="_Hlk42842751"/>
      <w:r>
        <w:rPr>
          <w:rFonts w:hint="eastAsia" w:ascii="宋体" w:hAnsi="宋体" w:cs="宋体"/>
          <w:b/>
          <w:bCs/>
        </w:rPr>
        <w:t>18.</w:t>
      </w:r>
      <w:r>
        <w:rPr>
          <w:rFonts w:ascii="宋体" w:hAnsi="宋体" w:cs="宋体"/>
          <w:b/>
          <w:bCs/>
        </w:rPr>
        <w:t>8</w:t>
      </w:r>
      <w:bookmarkEnd w:id="27"/>
      <w:r>
        <w:rPr>
          <w:rFonts w:hint="eastAsia" w:ascii="宋体" w:hAnsi="宋体" w:cs="宋体"/>
          <w:b/>
          <w:bCs/>
        </w:rPr>
        <w:t>有下列情形之一的，视为供应商串通投标，其响应无效：</w:t>
      </w:r>
    </w:p>
    <w:p w14:paraId="4103C4FD">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不同供应商的响应文件由同一单位或者个人编制；</w:t>
      </w:r>
    </w:p>
    <w:p w14:paraId="1540D435">
      <w:pPr>
        <w:adjustRightInd w:val="0"/>
        <w:snapToGrid w:val="0"/>
        <w:spacing w:line="360" w:lineRule="auto"/>
        <w:ind w:firstLine="420" w:firstLineChars="200"/>
        <w:rPr>
          <w:rFonts w:ascii="宋体" w:hAnsi="宋体" w:cs="宋体"/>
        </w:rPr>
      </w:pPr>
      <w:bookmarkStart w:id="28" w:name="_Hlk4284277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bookmarkEnd w:id="28"/>
      <w:r>
        <w:rPr>
          <w:rFonts w:hint="eastAsia" w:ascii="宋体" w:hAnsi="宋体" w:cs="宋体"/>
        </w:rPr>
        <w:t>不同供应商委托同一单位或者个人办理询价报价事宜；</w:t>
      </w:r>
    </w:p>
    <w:p w14:paraId="32B0A030">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不同供应商的响应文件载明的项目管理成员或者联系人员为同一人；</w:t>
      </w:r>
    </w:p>
    <w:p w14:paraId="68823E57">
      <w:pPr>
        <w:adjustRightInd w:val="0"/>
        <w:snapToGrid w:val="0"/>
        <w:spacing w:line="360" w:lineRule="auto"/>
        <w:ind w:firstLine="420" w:firstLineChars="200"/>
        <w:rPr>
          <w:rFonts w:ascii="宋体" w:hAnsi="宋体" w:cs="宋体"/>
        </w:rPr>
      </w:pPr>
      <w:bookmarkStart w:id="29" w:name="_Hlk42842786"/>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bookmarkEnd w:id="29"/>
      <w:r>
        <w:rPr>
          <w:rFonts w:hint="eastAsia" w:ascii="宋体" w:hAnsi="宋体" w:cs="宋体"/>
        </w:rPr>
        <w:t>不同供应商的响应文件异常一致或者报价呈规律性差异；</w:t>
      </w:r>
    </w:p>
    <w:p w14:paraId="1C567CD0">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不同供应商的响应文件相互混装；</w:t>
      </w:r>
    </w:p>
    <w:p w14:paraId="76FBFA93">
      <w:pPr>
        <w:adjustRightInd w:val="0"/>
        <w:snapToGrid w:val="0"/>
        <w:spacing w:line="360" w:lineRule="auto"/>
        <w:ind w:firstLine="422" w:firstLineChars="200"/>
        <w:rPr>
          <w:rFonts w:ascii="宋体" w:hAnsi="宋体" w:cs="宋体"/>
          <w:b/>
          <w:bCs/>
        </w:rPr>
      </w:pPr>
      <w:r>
        <w:rPr>
          <w:rFonts w:hint="eastAsia" w:ascii="宋体" w:hAnsi="宋体" w:cs="宋体"/>
          <w:b/>
          <w:bCs/>
        </w:rPr>
        <w:t>18.</w:t>
      </w:r>
      <w:r>
        <w:rPr>
          <w:rFonts w:ascii="宋体" w:hAnsi="宋体" w:cs="宋体"/>
          <w:b/>
          <w:bCs/>
        </w:rPr>
        <w:t>9</w:t>
      </w:r>
      <w:r>
        <w:rPr>
          <w:rFonts w:hint="eastAsia" w:ascii="宋体" w:hAnsi="宋体" w:cs="宋体"/>
          <w:b/>
          <w:bCs/>
        </w:rPr>
        <w:t>供应商存在下列情况之一的，报价无效</w:t>
      </w:r>
    </w:p>
    <w:p w14:paraId="754765AE">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响应文件未按询价文件要求签署、盖章的；</w:t>
      </w:r>
    </w:p>
    <w:p w14:paraId="5909A4ED">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不具备询价文件中规定的资格要求的；</w:t>
      </w:r>
    </w:p>
    <w:p w14:paraId="12B71C78">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报价超过询价文件中规定的预算金额或者最高限价的；</w:t>
      </w:r>
    </w:p>
    <w:p w14:paraId="736BA253">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响应文件含有采购人不能接受的附加条件的；</w:t>
      </w:r>
    </w:p>
    <w:p w14:paraId="29EC4C27">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法律、法规和询价文件规定的其他无效情形。</w:t>
      </w:r>
    </w:p>
    <w:p w14:paraId="274F1BA1">
      <w:pPr>
        <w:adjustRightInd w:val="0"/>
        <w:snapToGrid w:val="0"/>
        <w:spacing w:line="360" w:lineRule="auto"/>
        <w:ind w:firstLine="422" w:firstLineChars="200"/>
        <w:rPr>
          <w:rFonts w:ascii="宋体" w:hAnsi="Times New Roman" w:cs="宋体"/>
          <w:b/>
          <w:bCs/>
        </w:rPr>
      </w:pPr>
      <w:r>
        <w:rPr>
          <w:rFonts w:hint="eastAsia" w:ascii="宋体" w:hAnsi="宋体" w:cs="宋体"/>
          <w:b/>
          <w:bCs/>
        </w:rPr>
        <w:t>18.</w:t>
      </w:r>
      <w:r>
        <w:rPr>
          <w:rFonts w:ascii="宋体" w:hAnsi="宋体" w:cs="宋体"/>
          <w:b/>
          <w:bCs/>
        </w:rPr>
        <w:t>10</w:t>
      </w:r>
      <w:r>
        <w:rPr>
          <w:rFonts w:hint="eastAsia" w:ascii="宋体" w:hAnsi="宋体" w:cs="宋体"/>
          <w:b/>
          <w:bCs/>
        </w:rPr>
        <w:t>在询价采购中，出现下列情形之一的，应予废标：</w:t>
      </w:r>
    </w:p>
    <w:p w14:paraId="6082F9CF">
      <w:pPr>
        <w:tabs>
          <w:tab w:val="left" w:pos="851"/>
        </w:tabs>
        <w:adjustRightInd w:val="0"/>
        <w:snapToGrid w:val="0"/>
        <w:spacing w:line="360" w:lineRule="auto"/>
        <w:ind w:firstLine="420" w:firstLineChars="200"/>
        <w:rPr>
          <w:rFonts w:ascii="宋体" w:hAnsi="Times New Roman" w:cs="宋体"/>
        </w:rPr>
      </w:pPr>
      <w:bookmarkStart w:id="30" w:name="_Hlk42842654"/>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bookmarkEnd w:id="30"/>
      <w:r>
        <w:rPr>
          <w:rFonts w:hint="eastAsia" w:ascii="宋体" w:hAnsi="宋体" w:cs="宋体"/>
        </w:rPr>
        <w:t>符合专业条件的供应商或者对询价文件实质响应的供应商不足三家的（有特别说明除外）；</w:t>
      </w:r>
    </w:p>
    <w:p w14:paraId="3B5AE026">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出现影响采购公正的违法、违规行为的；</w:t>
      </w:r>
    </w:p>
    <w:p w14:paraId="3DF317C2">
      <w:pPr>
        <w:tabs>
          <w:tab w:val="left" w:pos="851"/>
        </w:tabs>
        <w:adjustRightInd w:val="0"/>
        <w:snapToGrid w:val="0"/>
        <w:spacing w:line="360" w:lineRule="auto"/>
        <w:ind w:firstLine="420" w:firstLineChars="200"/>
        <w:rPr>
          <w:rFonts w:ascii="宋体" w:hAnsi="Times New Roman" w:cs="宋体"/>
        </w:rPr>
      </w:pPr>
      <w:bookmarkStart w:id="31" w:name="_Hlk4284266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bookmarkEnd w:id="31"/>
      <w:r>
        <w:rPr>
          <w:rFonts w:hint="eastAsia" w:ascii="宋体" w:hAnsi="宋体" w:cs="宋体"/>
        </w:rPr>
        <w:t>供应商的报价均超过了采购预算，采购人不能支付的；</w:t>
      </w:r>
    </w:p>
    <w:p w14:paraId="035E33DB">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因重大变故，采购任务取消的。</w:t>
      </w:r>
    </w:p>
    <w:p w14:paraId="54DF8115">
      <w:pPr>
        <w:tabs>
          <w:tab w:val="left" w:pos="851"/>
        </w:tabs>
        <w:adjustRightInd w:val="0"/>
        <w:snapToGrid w:val="0"/>
        <w:spacing w:line="360" w:lineRule="auto"/>
        <w:ind w:firstLine="420" w:firstLineChars="200"/>
        <w:rPr>
          <w:rFonts w:ascii="宋体" w:hAnsi="Times New Roman" w:cs="宋体"/>
          <w:color w:val="FF0000"/>
        </w:rPr>
      </w:pPr>
      <w:bookmarkStart w:id="32" w:name="_Hlk42842680"/>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bookmarkEnd w:id="32"/>
      <w:r>
        <w:rPr>
          <w:rFonts w:hint="eastAsia" w:ascii="宋体" w:hAnsi="宋体" w:cs="宋体"/>
        </w:rPr>
        <w:t>响应文件未完全满足询价文件的实质性条款（即标注★号条款）无负偏离的。</w:t>
      </w:r>
    </w:p>
    <w:p w14:paraId="0FF8F886">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19.评定成交的评审方法和标准</w:t>
      </w:r>
    </w:p>
    <w:p w14:paraId="4AD8F05E">
      <w:pPr>
        <w:adjustRightInd w:val="0"/>
        <w:snapToGrid w:val="0"/>
        <w:spacing w:line="360" w:lineRule="auto"/>
        <w:ind w:firstLine="420" w:firstLineChars="200"/>
        <w:rPr>
          <w:rFonts w:ascii="宋体" w:hAnsi="Times New Roman" w:cs="宋体"/>
          <w:b/>
          <w:color w:val="FF0000"/>
        </w:rPr>
      </w:pPr>
      <w:r>
        <w:rPr>
          <w:rFonts w:hint="eastAsia" w:ascii="宋体" w:hAnsi="宋体" w:cs="宋体"/>
        </w:rPr>
        <w:t>19.1本项目采用最低评标价法确定成交供应商，即在质量和服务均能满足询价文件实质性响应要求前提下，提出最低报价（</w:t>
      </w:r>
      <w:r>
        <w:rPr>
          <w:rFonts w:hint="eastAsia" w:ascii="宋体" w:hAnsi="宋体" w:cs="宋体"/>
          <w:lang w:eastAsia="zh-TW"/>
        </w:rPr>
        <w:t>指修正及价格扣除后的</w:t>
      </w:r>
      <w:r>
        <w:rPr>
          <w:rFonts w:hint="eastAsia" w:ascii="宋体" w:hAnsi="宋体" w:cs="宋体"/>
        </w:rPr>
        <w:t>价格，即评标</w:t>
      </w:r>
      <w:r>
        <w:rPr>
          <w:rFonts w:hint="eastAsia" w:ascii="宋体" w:hAnsi="宋体" w:cs="宋体"/>
          <w:lang w:eastAsia="zh-TW"/>
        </w:rPr>
        <w:t>价</w:t>
      </w:r>
      <w:r>
        <w:rPr>
          <w:rFonts w:hint="eastAsia" w:ascii="宋体" w:hAnsi="宋体" w:cs="宋体"/>
        </w:rPr>
        <w:t>）的供应商作为成交供应商。按照最后报</w:t>
      </w:r>
      <w:r>
        <w:rPr>
          <w:rFonts w:hint="eastAsia" w:ascii="宋体" w:hAnsi="宋体" w:cs="宋体"/>
          <w:lang w:eastAsia="zh-TW"/>
        </w:rPr>
        <w:t>价</w:t>
      </w:r>
      <w:r>
        <w:rPr>
          <w:rFonts w:hint="eastAsia" w:ascii="宋体" w:hAnsi="宋体" w:cs="宋体"/>
        </w:rPr>
        <w:t>由低到高顺序推荐三名成交候选人。</w:t>
      </w:r>
    </w:p>
    <w:p w14:paraId="26CA6830">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19.2询价小组认为供应商的报价或者某些分项报价明显不合理或者低于成本，有可能影响货物及服务质量和不能诚信履约的，供应商应当在询价小组发出报价澄清要求的时间内提供书面文件予以说明，并提交由供应商授权代表签字的相关证明文件，否则，以无效报价处理。</w:t>
      </w:r>
    </w:p>
    <w:p w14:paraId="13AD0845">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19.3</w:t>
      </w:r>
      <w:r>
        <w:rPr>
          <w:rFonts w:hint="eastAsia" w:ascii="宋体" w:hAnsi="宋体" w:cs="宋体"/>
          <w:color w:val="000000"/>
        </w:rPr>
        <w:t>评审价相同的，按下列顺序比较确定：</w:t>
      </w:r>
      <w:r>
        <w:rPr>
          <w:rFonts w:hint="eastAsia" w:ascii="宋体" w:hAnsi="宋体" w:cs="宋体"/>
        </w:rPr>
        <w:t>（1）节能产品；（2）环保产品；如以上都相同的，名次由评标委员会抽签确定。</w:t>
      </w:r>
      <w:r>
        <w:rPr>
          <w:rFonts w:hint="eastAsia" w:ascii="宋体" w:hAnsi="宋体" w:cs="宋体"/>
          <w:lang w:eastAsia="zh-TW"/>
        </w:rPr>
        <w:t>评标委员会认为，排在前面的</w:t>
      </w:r>
      <w:r>
        <w:rPr>
          <w:rFonts w:hint="eastAsia" w:ascii="宋体" w:hAnsi="宋体" w:cs="宋体"/>
        </w:rPr>
        <w:t>成交</w:t>
      </w:r>
      <w:r>
        <w:rPr>
          <w:rFonts w:hint="eastAsia" w:ascii="宋体" w:hAnsi="宋体" w:cs="宋体"/>
          <w:lang w:eastAsia="zh-TW"/>
        </w:rPr>
        <w:t>候选人的最低投标价或者某些分项报价明显不合理或者低于成本，有可能影响商品质量和不能诚信履约的，应当要求其在规定的期限内提供书面文件予以解释说明，并提交相关证明材料</w:t>
      </w:r>
      <w:r>
        <w:rPr>
          <w:rFonts w:hint="eastAsia" w:ascii="宋体" w:hAnsi="宋体" w:cs="宋体"/>
        </w:rPr>
        <w:t>，</w:t>
      </w:r>
      <w:r>
        <w:rPr>
          <w:rFonts w:hint="eastAsia" w:ascii="宋体" w:hAnsi="宋体" w:cs="宋体"/>
          <w:lang w:eastAsia="zh-TW"/>
        </w:rPr>
        <w:t>否则评标委员会可以取消该供应商的</w:t>
      </w:r>
      <w:r>
        <w:rPr>
          <w:rFonts w:hint="eastAsia" w:ascii="宋体" w:hAnsi="宋体" w:cs="宋体"/>
        </w:rPr>
        <w:t>成交</w:t>
      </w:r>
      <w:r>
        <w:rPr>
          <w:rFonts w:hint="eastAsia" w:ascii="宋体" w:hAnsi="宋体" w:cs="宋体"/>
          <w:lang w:eastAsia="zh-TW"/>
        </w:rPr>
        <w:t>候选资格，按顺序由排在后面的</w:t>
      </w:r>
      <w:r>
        <w:rPr>
          <w:rFonts w:hint="eastAsia" w:ascii="宋体" w:hAnsi="宋体" w:cs="宋体"/>
        </w:rPr>
        <w:t>成交</w:t>
      </w:r>
      <w:r>
        <w:rPr>
          <w:rFonts w:hint="eastAsia" w:ascii="宋体" w:hAnsi="宋体" w:cs="宋体"/>
          <w:lang w:eastAsia="zh-TW"/>
        </w:rPr>
        <w:t>候选人递补，以此类推。</w:t>
      </w:r>
    </w:p>
    <w:p w14:paraId="3D25A059">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20.确定成交结果</w:t>
      </w:r>
    </w:p>
    <w:p w14:paraId="0D7910AE">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20.1成交供应商确定后，采购人将在</w:t>
      </w:r>
      <w:r>
        <w:rPr>
          <w:rFonts w:hint="eastAsia" w:ascii="宋体" w:hAnsi="宋体" w:cs="宋体"/>
          <w:u w:val="single"/>
        </w:rPr>
        <w:t>中山市技师学院网站</w:t>
      </w:r>
      <w:r>
        <w:rPr>
          <w:rFonts w:hint="eastAsia" w:ascii="宋体" w:hAnsi="宋体" w:cs="宋体"/>
        </w:rPr>
        <w:t>上发布成交结果公告。</w:t>
      </w:r>
    </w:p>
    <w:p w14:paraId="30F2BDE7">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20.2由采购人向成交供应商发出《成交通知书》。</w:t>
      </w:r>
    </w:p>
    <w:p w14:paraId="6F143451">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20.3成交供应商放弃中标、不按要求与采购人签订采购合同、因不可抗拒力或自身原因不能履行采购合同的，采购人可以与排位在成交供应商之后第一位的成交候选人签订采购合同，以此类推</w:t>
      </w:r>
      <w:r>
        <w:rPr>
          <w:rFonts w:hint="eastAsia" w:ascii="宋体" w:hAnsi="宋体" w:cs="宋体"/>
          <w:color w:val="3366FF"/>
        </w:rPr>
        <w:t>，</w:t>
      </w:r>
      <w:r>
        <w:rPr>
          <w:rFonts w:hint="eastAsia" w:ascii="宋体" w:hAnsi="宋体" w:cs="宋体"/>
        </w:rPr>
        <w:t>也可以重新开展采购活动。拒绝签订采购合同的成交供应商不得参加对该项目重新开展的采购活动。</w:t>
      </w:r>
    </w:p>
    <w:p w14:paraId="3651A4FD">
      <w:pPr>
        <w:autoSpaceDE w:val="0"/>
        <w:autoSpaceDN w:val="0"/>
        <w:adjustRightInd w:val="0"/>
        <w:snapToGrid w:val="0"/>
        <w:spacing w:line="360" w:lineRule="auto"/>
        <w:ind w:firstLine="413" w:firstLineChars="196"/>
        <w:outlineLvl w:val="0"/>
        <w:rPr>
          <w:rFonts w:ascii="宋体" w:hAnsi="Times New Roman" w:cs="宋体"/>
          <w:b/>
        </w:rPr>
      </w:pPr>
      <w:bookmarkStart w:id="33" w:name="_Toc433127783"/>
      <w:r>
        <w:rPr>
          <w:rFonts w:hint="eastAsia" w:ascii="宋体" w:hAnsi="宋体" w:cs="宋体"/>
          <w:b/>
        </w:rPr>
        <w:t>21.询问、质疑、投诉</w:t>
      </w:r>
      <w:bookmarkEnd w:id="33"/>
    </w:p>
    <w:p w14:paraId="050BD5EA">
      <w:pPr>
        <w:autoSpaceDE w:val="0"/>
        <w:autoSpaceDN w:val="0"/>
        <w:adjustRightInd w:val="0"/>
        <w:snapToGrid w:val="0"/>
        <w:spacing w:line="360" w:lineRule="auto"/>
        <w:ind w:firstLine="413" w:firstLineChars="196"/>
        <w:outlineLvl w:val="0"/>
        <w:rPr>
          <w:rFonts w:ascii="宋体" w:hAnsi="Times New Roman" w:cs="宋体"/>
          <w:b/>
        </w:rPr>
      </w:pPr>
      <w:r>
        <w:rPr>
          <w:rFonts w:hint="eastAsia" w:ascii="宋体" w:hAnsi="宋体" w:cs="宋体"/>
          <w:b/>
        </w:rPr>
        <w:t>21.1询问</w:t>
      </w:r>
    </w:p>
    <w:p w14:paraId="48AD88E5">
      <w:pPr>
        <w:autoSpaceDE w:val="0"/>
        <w:autoSpaceDN w:val="0"/>
        <w:adjustRightInd w:val="0"/>
        <w:snapToGrid w:val="0"/>
        <w:spacing w:line="360" w:lineRule="auto"/>
        <w:ind w:firstLine="411" w:firstLineChars="196"/>
        <w:outlineLvl w:val="0"/>
        <w:rPr>
          <w:rFonts w:ascii="宋体" w:hAnsi="Times New Roman" w:cs="宋体"/>
          <w:b/>
        </w:rPr>
      </w:pPr>
      <w:r>
        <w:rPr>
          <w:rFonts w:hint="eastAsia" w:ascii="宋体" w:hAnsi="宋体" w:cs="宋体"/>
        </w:rPr>
        <w:t>21.1.1供应商对采购活动事项有疑问的，可以向采购单位提出询问，询问可以口头方式提出，也可以书面方式提出。</w:t>
      </w:r>
    </w:p>
    <w:p w14:paraId="64C1E1D5">
      <w:pPr>
        <w:tabs>
          <w:tab w:val="left" w:pos="993"/>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21.1.2采购人在收到供应商询问后三个工作日内作出答复。</w:t>
      </w:r>
    </w:p>
    <w:p w14:paraId="1A5378FB">
      <w:pPr>
        <w:autoSpaceDE w:val="0"/>
        <w:autoSpaceDN w:val="0"/>
        <w:adjustRightInd w:val="0"/>
        <w:snapToGrid w:val="0"/>
        <w:spacing w:line="360" w:lineRule="auto"/>
        <w:ind w:firstLine="413" w:firstLineChars="196"/>
        <w:outlineLvl w:val="0"/>
        <w:rPr>
          <w:rFonts w:ascii="宋体" w:hAnsi="宋体" w:cs="宋体"/>
          <w:b/>
        </w:rPr>
      </w:pPr>
      <w:r>
        <w:rPr>
          <w:rFonts w:hint="eastAsia" w:ascii="宋体" w:hAnsi="宋体" w:cs="宋体"/>
          <w:b/>
        </w:rPr>
        <w:t>21.2质疑</w:t>
      </w:r>
    </w:p>
    <w:p w14:paraId="10CA8F17">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21.2.1质疑期限：</w:t>
      </w:r>
    </w:p>
    <w:p w14:paraId="20601B28">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21.2.1.1供应商认为采购文件的内容损害其权益的，应在收到采购文件之日或者采购文件公告期届满之日起七个工作日内。</w:t>
      </w:r>
    </w:p>
    <w:p w14:paraId="6FD909B9">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21.2.1.2供应商认为采购过程损害其权益的，应在各采购程序环节结束之日起七个工作日内。</w:t>
      </w:r>
    </w:p>
    <w:p w14:paraId="261B9090">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21.2.1.3 供应商认为中标或者成交结果损害其权益的，应在中标或者成交结果公告期限届满之日起七个工作日内。</w:t>
      </w:r>
    </w:p>
    <w:p w14:paraId="39B18BE9">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21.2.2提交要求：</w:t>
      </w:r>
    </w:p>
    <w:p w14:paraId="5E418AED">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21.2.2.1 以书面形式（加盖供应商公章）向采购人提出质疑，供应商以电话、传真或电邮形式提交的质疑属于无效质疑。</w:t>
      </w:r>
    </w:p>
    <w:p w14:paraId="162F46E2">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21.2.2.2 质疑书内容：应包括具体的质疑事项、事实依据及相关确凿的证明材料、明确的请求、供应商名称及地址、授权代表姓名及其联系电话、有效通讯电子邮箱、质疑时间。质疑书应当署名并由法定代表人或授权代表签字并加盖公章。供应商递交质疑书时需提供质疑书原件、供应商营业执照复印件（加盖公章）、法定代表人证明书、法定代表人授权委托书（应载明委托代理的具体权限及事项。全权委托的，应包含“全权代表我司处理‘代为递交、签收质疑文件，并对与质疑事项相关问题作出解释’及其他一切质疑相关事宜”）及授权代表身份证复印件（原件核验）。</w:t>
      </w:r>
    </w:p>
    <w:p w14:paraId="3D87FA95">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21.2.2.3 供应商质疑应当有明确的请求和必要的证明材料，捏造事实、提供虚假材料或者以非法手段取得证明材料不能作为质疑的证明材料。</w:t>
      </w:r>
    </w:p>
    <w:p w14:paraId="430AD29B">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 xml:space="preserve">    21.2.2.4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供应商领取书面质疑答复时，应由授权代表出示身份证原件供核验。</w:t>
      </w:r>
    </w:p>
    <w:p w14:paraId="04D26247">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21.2.3 对于捏造事实、滥用维权扰乱采购秩序的恶意质疑者或举证不全查无实据被驳回次数在一年内达三次以上，将纳入不良行为记录名单并承担相应的法律责任。</w:t>
      </w:r>
    </w:p>
    <w:p w14:paraId="572E5BF8">
      <w:pPr>
        <w:tabs>
          <w:tab w:val="left" w:pos="1272"/>
        </w:tabs>
        <w:spacing w:line="460" w:lineRule="exact"/>
        <w:ind w:firstLine="413" w:firstLineChars="196"/>
        <w:rPr>
          <w:rFonts w:ascii="宋体" w:hAnsi="Times New Roman" w:cs="宋体"/>
          <w:b/>
          <w:color w:val="000000"/>
        </w:rPr>
      </w:pPr>
      <w:r>
        <w:rPr>
          <w:rFonts w:hint="eastAsia" w:ascii="宋体" w:hAnsi="宋体" w:cs="宋体"/>
          <w:b/>
          <w:color w:val="000000"/>
        </w:rPr>
        <w:t>21.3投诉</w:t>
      </w:r>
    </w:p>
    <w:p w14:paraId="7F0506DE">
      <w:pPr>
        <w:tabs>
          <w:tab w:val="left" w:pos="1272"/>
        </w:tabs>
        <w:spacing w:line="460" w:lineRule="exact"/>
        <w:ind w:firstLine="420" w:firstLineChars="200"/>
        <w:rPr>
          <w:rFonts w:ascii="宋体" w:hAnsi="Times New Roman" w:cs="宋体"/>
          <w:color w:val="000000"/>
        </w:rPr>
      </w:pPr>
      <w:r>
        <w:rPr>
          <w:rFonts w:hint="eastAsia" w:ascii="宋体" w:hAnsi="宋体" w:cs="宋体"/>
          <w:color w:val="000000"/>
        </w:rPr>
        <w:t>质疑供应商对采购单位的质疑答复不满意，或采购单位未在规定期限内作出答复的，可以在答复期满后十五个工作日内向同级监管部门提出投诉。</w:t>
      </w:r>
    </w:p>
    <w:p w14:paraId="6B639384">
      <w:pPr>
        <w:autoSpaceDE w:val="0"/>
        <w:autoSpaceDN w:val="0"/>
        <w:adjustRightInd w:val="0"/>
        <w:snapToGrid w:val="0"/>
        <w:spacing w:line="360" w:lineRule="auto"/>
        <w:jc w:val="left"/>
        <w:rPr>
          <w:rFonts w:ascii="宋体" w:hAnsi="Times New Roman" w:cs="宋体"/>
        </w:rPr>
      </w:pPr>
    </w:p>
    <w:p w14:paraId="44AFB6DF">
      <w:pPr>
        <w:pStyle w:val="3"/>
        <w:adjustRightInd w:val="0"/>
        <w:snapToGrid w:val="0"/>
        <w:spacing w:line="360" w:lineRule="auto"/>
        <w:jc w:val="center"/>
        <w:rPr>
          <w:sz w:val="30"/>
          <w:szCs w:val="30"/>
        </w:rPr>
      </w:pPr>
      <w:bookmarkStart w:id="34" w:name="_Toc448133314"/>
      <w:bookmarkStart w:id="35" w:name="_Toc453493037"/>
      <w:bookmarkStart w:id="36" w:name="_Toc454458058"/>
      <w:r>
        <w:rPr>
          <w:rFonts w:hint="eastAsia" w:cs="宋体"/>
          <w:sz w:val="30"/>
          <w:szCs w:val="30"/>
        </w:rPr>
        <w:t>五、授予合同</w:t>
      </w:r>
      <w:bookmarkEnd w:id="34"/>
      <w:bookmarkEnd w:id="35"/>
      <w:bookmarkEnd w:id="36"/>
    </w:p>
    <w:p w14:paraId="10B687AB">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22.合同的订立</w:t>
      </w:r>
    </w:p>
    <w:p w14:paraId="10D50F48">
      <w:pPr>
        <w:adjustRightInd w:val="0"/>
        <w:snapToGrid w:val="0"/>
        <w:spacing w:line="360" w:lineRule="auto"/>
        <w:ind w:firstLine="411" w:firstLineChars="196"/>
        <w:outlineLvl w:val="2"/>
        <w:rPr>
          <w:rFonts w:ascii="宋体" w:hAnsi="Times New Roman" w:cs="宋体"/>
          <w:b/>
        </w:rPr>
      </w:pPr>
      <w:r>
        <w:rPr>
          <w:rFonts w:hint="eastAsia" w:ascii="宋体" w:hAnsi="宋体" w:cs="宋体"/>
          <w:lang w:eastAsia="zh-TW"/>
        </w:rPr>
        <w:t>采购人</w:t>
      </w:r>
      <w:r>
        <w:rPr>
          <w:rFonts w:hint="eastAsia" w:ascii="宋体" w:hAnsi="宋体" w:cs="宋体"/>
        </w:rPr>
        <w:t>应当</w:t>
      </w:r>
      <w:r>
        <w:rPr>
          <w:rFonts w:hint="eastAsia" w:ascii="宋体" w:hAnsi="宋体" w:cs="宋体"/>
          <w:lang w:eastAsia="zh-TW"/>
        </w:rPr>
        <w:t>自成交通知书发出之日起三十日内签订采购合同，但不得超出询价文件和成交供应商响应文件的范围、</w:t>
      </w:r>
      <w:r>
        <w:rPr>
          <w:rFonts w:hint="eastAsia" w:ascii="宋体" w:hAnsi="宋体" w:cs="宋体"/>
        </w:rPr>
        <w:t>也不得再行订立背离询价文件确定的合同文本以及实质性内容的协议。</w:t>
      </w:r>
    </w:p>
    <w:p w14:paraId="13141D62">
      <w:pPr>
        <w:adjustRightInd w:val="0"/>
        <w:snapToGrid w:val="0"/>
        <w:spacing w:line="360" w:lineRule="auto"/>
        <w:ind w:firstLine="413" w:firstLineChars="196"/>
        <w:outlineLvl w:val="2"/>
        <w:rPr>
          <w:rFonts w:ascii="宋体" w:hAnsi="Times New Roman" w:cs="宋体"/>
          <w:b/>
        </w:rPr>
      </w:pPr>
      <w:bookmarkStart w:id="37" w:name="_Toc378586990"/>
      <w:r>
        <w:rPr>
          <w:rFonts w:hint="eastAsia" w:ascii="宋体" w:hAnsi="宋体" w:cs="宋体"/>
          <w:b/>
        </w:rPr>
        <w:t>23.合同的履行</w:t>
      </w:r>
      <w:bookmarkEnd w:id="37"/>
    </w:p>
    <w:p w14:paraId="2C32F928">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lang w:eastAsia="zh-TW"/>
        </w:rPr>
        <w:t>采购合同订立后，合同各方不得擅自变更、中止或者终止合同。采购合同需要变更的，采购人应将有关合同变更内容以书面形式进行备案；因特殊情况需要中止或终止合同的，采购人应将中止或终止合同的理由以及相应措施，以书面形式报中山市技师学院党委会。</w:t>
      </w:r>
    </w:p>
    <w:p w14:paraId="21534378">
      <w:pPr>
        <w:spacing w:line="360" w:lineRule="auto"/>
        <w:rPr>
          <w:rFonts w:cs="Times New Roman"/>
          <w:b/>
          <w:bCs/>
          <w:sz w:val="24"/>
          <w:szCs w:val="24"/>
        </w:rPr>
        <w:sectPr>
          <w:headerReference r:id="rId8" w:type="default"/>
          <w:footerReference r:id="rId9" w:type="default"/>
          <w:pgSz w:w="11906" w:h="16838"/>
          <w:pgMar w:top="1440" w:right="1800" w:bottom="1440" w:left="1800" w:header="851" w:footer="992" w:gutter="0"/>
          <w:cols w:space="425" w:num="1"/>
          <w:docGrid w:type="lines" w:linePitch="312" w:charSpace="0"/>
        </w:sectPr>
      </w:pPr>
    </w:p>
    <w:p w14:paraId="6F88936C">
      <w:pPr>
        <w:spacing w:line="360" w:lineRule="auto"/>
        <w:rPr>
          <w:rFonts w:cs="Times New Roman"/>
          <w:b/>
          <w:bCs/>
        </w:rPr>
      </w:pPr>
      <w:r>
        <w:rPr>
          <w:rFonts w:ascii="宋体" w:hAnsi="宋体" w:cs="宋体"/>
          <w:b/>
          <w:bCs/>
          <w:sz w:val="48"/>
          <w:szCs w:val="48"/>
        </w:rPr>
        <w:tab/>
      </w:r>
      <w:r>
        <w:rPr>
          <w:rFonts w:hint="eastAsia" w:cs="宋体"/>
          <w:b/>
          <w:bCs/>
        </w:rPr>
        <w:t>附件一：资格性及符合性审查表</w:t>
      </w:r>
    </w:p>
    <w:p w14:paraId="7D1BECEC">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14:paraId="23114AA6">
      <w:pPr>
        <w:spacing w:after="312" w:afterLines="100"/>
        <w:jc w:val="center"/>
        <w:rPr>
          <w:rFonts w:ascii="宋体" w:cs="宋体"/>
          <w:sz w:val="36"/>
          <w:szCs w:val="36"/>
        </w:rPr>
      </w:pPr>
      <w:r>
        <w:rPr>
          <w:rFonts w:hint="eastAsia" w:ascii="宋体" w:hAnsi="宋体" w:cs="宋体"/>
          <w:sz w:val="36"/>
          <w:szCs w:val="36"/>
        </w:rPr>
        <w:t>资格性及符合性审查表</w:t>
      </w:r>
    </w:p>
    <w:p w14:paraId="5C805116">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1BA4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352EB565">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14:paraId="505D4B8E">
            <w:pPr>
              <w:ind w:firstLine="1575" w:firstLineChars="750"/>
              <w:rPr>
                <w:rFonts w:ascii="宋体" w:cs="宋体"/>
              </w:rPr>
            </w:pPr>
            <w:r>
              <w:rPr>
                <w:rFonts w:hint="eastAsia" w:ascii="宋体" w:hAnsi="宋体" w:cs="宋体"/>
              </w:rPr>
              <w:t>检查项目</w:t>
            </w:r>
          </w:p>
          <w:p w14:paraId="1CA376AC">
            <w:pPr>
              <w:rPr>
                <w:rFonts w:ascii="宋体" w:cs="宋体"/>
                <w:spacing w:val="-12"/>
              </w:rPr>
            </w:pPr>
            <w:r>
              <w:rPr>
                <w:rFonts w:hint="eastAsia" w:ascii="宋体" w:hAnsi="宋体" w:cs="宋体"/>
              </w:rPr>
              <w:t>供应商名称</w:t>
            </w:r>
          </w:p>
        </w:tc>
        <w:tc>
          <w:tcPr>
            <w:tcW w:w="1303" w:type="dxa"/>
            <w:shd w:val="clear" w:color="auto" w:fill="D9D9D9"/>
            <w:vAlign w:val="center"/>
          </w:tcPr>
          <w:p w14:paraId="786DE01A">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14:paraId="1B1EC1AF">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14:paraId="72770E1D">
            <w:pPr>
              <w:jc w:val="center"/>
              <w:rPr>
                <w:rFonts w:ascii="宋体" w:cs="宋体"/>
              </w:rPr>
            </w:pPr>
            <w:r>
              <w:rPr>
                <w:rFonts w:hint="eastAsia" w:ascii="宋体" w:hAnsi="宋体" w:cs="宋体"/>
              </w:rPr>
              <w:t>结论</w:t>
            </w:r>
          </w:p>
        </w:tc>
      </w:tr>
      <w:tr w14:paraId="755D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7D211258">
            <w:pPr>
              <w:jc w:val="center"/>
              <w:rPr>
                <w:rFonts w:ascii="宋体" w:cs="宋体"/>
                <w:spacing w:val="-12"/>
              </w:rPr>
            </w:pPr>
          </w:p>
        </w:tc>
        <w:tc>
          <w:tcPr>
            <w:tcW w:w="2848" w:type="dxa"/>
            <w:vMerge w:val="continue"/>
            <w:tcBorders>
              <w:tl2br w:val="single" w:color="auto" w:sz="4" w:space="0"/>
            </w:tcBorders>
            <w:shd w:val="clear" w:color="auto" w:fill="D9D9D9"/>
            <w:vAlign w:val="center"/>
          </w:tcPr>
          <w:p w14:paraId="1AB5A299">
            <w:pPr>
              <w:ind w:firstLine="1575" w:firstLineChars="750"/>
              <w:rPr>
                <w:rFonts w:ascii="宋体" w:cs="宋体"/>
              </w:rPr>
            </w:pPr>
          </w:p>
        </w:tc>
        <w:tc>
          <w:tcPr>
            <w:tcW w:w="1303" w:type="dxa"/>
            <w:shd w:val="clear" w:color="auto" w:fill="D9D9D9"/>
            <w:vAlign w:val="center"/>
          </w:tcPr>
          <w:p w14:paraId="103F66D8">
            <w:pPr>
              <w:jc w:val="center"/>
              <w:rPr>
                <w:rFonts w:ascii="宋体" w:cs="宋体"/>
              </w:rPr>
            </w:pPr>
            <w:r>
              <w:rPr>
                <w:rFonts w:hint="eastAsia" w:ascii="宋体" w:hAnsi="宋体" w:cs="宋体"/>
              </w:rPr>
              <w:t>合格供应商</w:t>
            </w:r>
          </w:p>
        </w:tc>
        <w:tc>
          <w:tcPr>
            <w:tcW w:w="1843" w:type="dxa"/>
            <w:shd w:val="clear" w:color="auto" w:fill="D9D9D9"/>
            <w:vAlign w:val="center"/>
          </w:tcPr>
          <w:p w14:paraId="4E432F33">
            <w:pPr>
              <w:jc w:val="center"/>
              <w:rPr>
                <w:rFonts w:ascii="宋体" w:cs="宋体"/>
              </w:rPr>
            </w:pPr>
            <w:r>
              <w:rPr>
                <w:rFonts w:hint="eastAsia" w:ascii="宋体" w:hAnsi="宋体" w:cs="宋体"/>
              </w:rPr>
              <w:t>响应文件</w:t>
            </w:r>
          </w:p>
          <w:p w14:paraId="208E2E60">
            <w:pPr>
              <w:jc w:val="center"/>
              <w:rPr>
                <w:rFonts w:ascii="宋体" w:cs="宋体"/>
              </w:rPr>
            </w:pPr>
            <w:r>
              <w:rPr>
                <w:rFonts w:hint="eastAsia" w:ascii="宋体" w:hAnsi="宋体" w:cs="宋体"/>
              </w:rPr>
              <w:t>签署合格</w:t>
            </w:r>
          </w:p>
        </w:tc>
        <w:tc>
          <w:tcPr>
            <w:tcW w:w="1134" w:type="dxa"/>
            <w:shd w:val="clear" w:color="auto" w:fill="D9D9D9"/>
            <w:vAlign w:val="center"/>
          </w:tcPr>
          <w:p w14:paraId="18FF8CF5">
            <w:pPr>
              <w:jc w:val="center"/>
              <w:rPr>
                <w:rFonts w:ascii="宋体" w:cs="宋体"/>
              </w:rPr>
            </w:pPr>
            <w:r>
              <w:rPr>
                <w:rFonts w:hint="eastAsia" w:ascii="宋体" w:hAnsi="宋体" w:cs="宋体"/>
              </w:rPr>
              <w:t>报价要求</w:t>
            </w:r>
          </w:p>
        </w:tc>
        <w:tc>
          <w:tcPr>
            <w:tcW w:w="1984" w:type="dxa"/>
            <w:shd w:val="clear" w:color="auto" w:fill="D9D9D9"/>
            <w:vAlign w:val="center"/>
          </w:tcPr>
          <w:p w14:paraId="2F1738AA">
            <w:pPr>
              <w:jc w:val="center"/>
              <w:rPr>
                <w:rFonts w:ascii="宋体" w:cs="宋体"/>
              </w:rPr>
            </w:pPr>
            <w:r>
              <w:rPr>
                <w:rFonts w:hint="eastAsia" w:ascii="宋体" w:hAnsi="宋体" w:cs="宋体"/>
              </w:rPr>
              <w:t>响应文件的完整性</w:t>
            </w:r>
          </w:p>
        </w:tc>
        <w:tc>
          <w:tcPr>
            <w:tcW w:w="851" w:type="dxa"/>
            <w:shd w:val="clear" w:color="auto" w:fill="D9D9D9"/>
            <w:vAlign w:val="center"/>
          </w:tcPr>
          <w:p w14:paraId="378CB55F">
            <w:pPr>
              <w:jc w:val="center"/>
              <w:rPr>
                <w:rFonts w:ascii="宋体" w:cs="宋体"/>
              </w:rPr>
            </w:pPr>
            <w:r>
              <w:rPr>
                <w:rFonts w:hint="eastAsia" w:ascii="宋体" w:hAnsi="宋体" w:cs="宋体"/>
              </w:rPr>
              <w:t>询价有效期</w:t>
            </w:r>
          </w:p>
        </w:tc>
        <w:tc>
          <w:tcPr>
            <w:tcW w:w="850" w:type="dxa"/>
            <w:shd w:val="clear" w:color="auto" w:fill="D9D9D9"/>
            <w:vAlign w:val="center"/>
          </w:tcPr>
          <w:p w14:paraId="7DC0F59F">
            <w:pPr>
              <w:jc w:val="center"/>
              <w:rPr>
                <w:rFonts w:ascii="宋体" w:cs="宋体"/>
              </w:rPr>
            </w:pPr>
            <w:r>
              <w:rPr>
                <w:rFonts w:hint="eastAsia" w:ascii="宋体" w:hAnsi="宋体" w:cs="宋体"/>
              </w:rPr>
              <w:t>带★条款</w:t>
            </w:r>
          </w:p>
        </w:tc>
        <w:tc>
          <w:tcPr>
            <w:tcW w:w="2835" w:type="dxa"/>
            <w:gridSpan w:val="2"/>
            <w:shd w:val="clear" w:color="auto" w:fill="D9D9D9"/>
            <w:vAlign w:val="center"/>
          </w:tcPr>
          <w:p w14:paraId="4CAB9D23">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14:paraId="1B5B829F">
            <w:pPr>
              <w:jc w:val="center"/>
              <w:rPr>
                <w:rFonts w:ascii="宋体" w:cs="宋体"/>
              </w:rPr>
            </w:pPr>
          </w:p>
        </w:tc>
      </w:tr>
      <w:tr w14:paraId="72EB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738D80AD">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14:paraId="2C1D730F">
            <w:pPr>
              <w:ind w:firstLine="1575" w:firstLineChars="750"/>
              <w:rPr>
                <w:rFonts w:ascii="宋体" w:cs="宋体"/>
              </w:rPr>
            </w:pPr>
          </w:p>
        </w:tc>
        <w:tc>
          <w:tcPr>
            <w:tcW w:w="1303" w:type="dxa"/>
            <w:tcBorders>
              <w:bottom w:val="single" w:color="auto" w:sz="4" w:space="0"/>
            </w:tcBorders>
            <w:shd w:val="clear" w:color="auto" w:fill="D9D9D9"/>
            <w:vAlign w:val="center"/>
          </w:tcPr>
          <w:p w14:paraId="4FD70319">
            <w:pPr>
              <w:jc w:val="center"/>
              <w:rPr>
                <w:rFonts w:ascii="宋体" w:cs="宋体"/>
              </w:rPr>
            </w:pPr>
            <w:r>
              <w:rPr>
                <w:rFonts w:hint="eastAsia" w:ascii="宋体" w:hAnsi="宋体" w:cs="宋体"/>
              </w:rPr>
              <w:t>详见询价邀请函中“供应商资格”</w:t>
            </w:r>
          </w:p>
        </w:tc>
        <w:tc>
          <w:tcPr>
            <w:tcW w:w="1843" w:type="dxa"/>
            <w:tcBorders>
              <w:bottom w:val="single" w:color="auto" w:sz="4" w:space="0"/>
            </w:tcBorders>
            <w:shd w:val="clear" w:color="auto" w:fill="D9D9D9"/>
            <w:vAlign w:val="center"/>
          </w:tcPr>
          <w:p w14:paraId="10363C0B">
            <w:pPr>
              <w:jc w:val="center"/>
              <w:rPr>
                <w:rFonts w:ascii="宋体" w:cs="宋体"/>
              </w:rPr>
            </w:pPr>
            <w:r>
              <w:rPr>
                <w:rFonts w:hint="eastAsia" w:ascii="宋体" w:hAnsi="宋体" w:cs="宋体"/>
                <w:color w:val="000000"/>
              </w:rPr>
              <w:t>响应文件已按照询价文件规定要求签署、盖章</w:t>
            </w:r>
          </w:p>
        </w:tc>
        <w:tc>
          <w:tcPr>
            <w:tcW w:w="1134" w:type="dxa"/>
            <w:tcBorders>
              <w:bottom w:val="single" w:color="auto" w:sz="4" w:space="0"/>
            </w:tcBorders>
            <w:shd w:val="clear" w:color="auto" w:fill="D9D9D9"/>
            <w:vAlign w:val="center"/>
          </w:tcPr>
          <w:p w14:paraId="7E3042B7">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14:paraId="62F531AD">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14:paraId="218AC841">
            <w:pPr>
              <w:jc w:val="center"/>
              <w:rPr>
                <w:rFonts w:ascii="宋体" w:cs="宋体"/>
              </w:rPr>
            </w:pPr>
            <w:r>
              <w:rPr>
                <w:rFonts w:hint="eastAsia" w:ascii="宋体" w:hAnsi="宋体" w:cs="宋体"/>
              </w:rPr>
              <w:t>询价截止日起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14:paraId="43421D27">
            <w:pPr>
              <w:jc w:val="center"/>
              <w:rPr>
                <w:rFonts w:ascii="宋体" w:cs="宋体"/>
              </w:rPr>
            </w:pPr>
            <w:r>
              <w:rPr>
                <w:rFonts w:hint="eastAsia" w:ascii="宋体" w:hAnsi="宋体" w:cs="宋体"/>
              </w:rPr>
              <w:t>满足询价文件要求</w:t>
            </w:r>
          </w:p>
        </w:tc>
        <w:tc>
          <w:tcPr>
            <w:tcW w:w="1560" w:type="dxa"/>
            <w:tcBorders>
              <w:bottom w:val="single" w:color="auto" w:sz="4" w:space="0"/>
            </w:tcBorders>
            <w:shd w:val="clear" w:color="auto" w:fill="D9D9D9"/>
            <w:vAlign w:val="center"/>
          </w:tcPr>
          <w:p w14:paraId="7345EF20">
            <w:pPr>
              <w:jc w:val="center"/>
              <w:rPr>
                <w:rFonts w:ascii="宋体" w:cs="宋体"/>
              </w:rPr>
            </w:pPr>
            <w:r>
              <w:rPr>
                <w:rFonts w:hint="eastAsia" w:ascii="宋体" w:hAnsi="宋体" w:cs="宋体"/>
              </w:rPr>
              <w:t>没有其他未实质性响应询价文件要求的</w:t>
            </w:r>
          </w:p>
        </w:tc>
        <w:tc>
          <w:tcPr>
            <w:tcW w:w="1275" w:type="dxa"/>
            <w:tcBorders>
              <w:bottom w:val="single" w:color="auto" w:sz="4" w:space="0"/>
            </w:tcBorders>
            <w:shd w:val="clear" w:color="auto" w:fill="D9D9D9"/>
            <w:vAlign w:val="center"/>
          </w:tcPr>
          <w:p w14:paraId="15342C81">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14:paraId="57AD2FA9">
            <w:pPr>
              <w:jc w:val="center"/>
              <w:rPr>
                <w:rFonts w:ascii="宋体" w:cs="宋体"/>
              </w:rPr>
            </w:pPr>
          </w:p>
        </w:tc>
      </w:tr>
      <w:tr w14:paraId="4894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83" w:hRule="atLeast"/>
          <w:jc w:val="center"/>
        </w:trPr>
        <w:tc>
          <w:tcPr>
            <w:tcW w:w="635" w:type="dxa"/>
            <w:shd w:val="clear" w:color="auto" w:fill="auto"/>
            <w:vAlign w:val="center"/>
          </w:tcPr>
          <w:p w14:paraId="092C2D0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14:paraId="13250BA0">
            <w:pPr>
              <w:spacing w:line="360" w:lineRule="auto"/>
              <w:jc w:val="center"/>
              <w:rPr>
                <w:rFonts w:ascii="宋体" w:cs="宋体"/>
              </w:rPr>
            </w:pPr>
          </w:p>
        </w:tc>
        <w:tc>
          <w:tcPr>
            <w:tcW w:w="1303" w:type="dxa"/>
            <w:shd w:val="clear" w:color="auto" w:fill="auto"/>
            <w:vAlign w:val="center"/>
          </w:tcPr>
          <w:p w14:paraId="13418E0B">
            <w:pPr>
              <w:jc w:val="center"/>
              <w:rPr>
                <w:rFonts w:ascii="宋体" w:cs="宋体"/>
              </w:rPr>
            </w:pPr>
          </w:p>
        </w:tc>
        <w:tc>
          <w:tcPr>
            <w:tcW w:w="1843" w:type="dxa"/>
            <w:shd w:val="clear" w:color="auto" w:fill="auto"/>
            <w:vAlign w:val="center"/>
          </w:tcPr>
          <w:p w14:paraId="765B50A1">
            <w:pPr>
              <w:jc w:val="center"/>
              <w:rPr>
                <w:rFonts w:ascii="宋体" w:cs="宋体"/>
              </w:rPr>
            </w:pPr>
          </w:p>
        </w:tc>
        <w:tc>
          <w:tcPr>
            <w:tcW w:w="1134" w:type="dxa"/>
            <w:shd w:val="clear" w:color="auto" w:fill="auto"/>
            <w:vAlign w:val="center"/>
          </w:tcPr>
          <w:p w14:paraId="0A01B169">
            <w:pPr>
              <w:jc w:val="center"/>
              <w:rPr>
                <w:rFonts w:ascii="宋体" w:cs="宋体"/>
              </w:rPr>
            </w:pPr>
          </w:p>
        </w:tc>
        <w:tc>
          <w:tcPr>
            <w:tcW w:w="1984" w:type="dxa"/>
            <w:shd w:val="clear" w:color="auto" w:fill="auto"/>
          </w:tcPr>
          <w:p w14:paraId="330057A8">
            <w:pPr>
              <w:jc w:val="center"/>
              <w:rPr>
                <w:rFonts w:ascii="宋体" w:cs="宋体"/>
              </w:rPr>
            </w:pPr>
          </w:p>
        </w:tc>
        <w:tc>
          <w:tcPr>
            <w:tcW w:w="851" w:type="dxa"/>
            <w:shd w:val="clear" w:color="auto" w:fill="auto"/>
            <w:vAlign w:val="center"/>
          </w:tcPr>
          <w:p w14:paraId="6AE33B32">
            <w:pPr>
              <w:jc w:val="center"/>
              <w:rPr>
                <w:rFonts w:ascii="宋体" w:cs="宋体"/>
              </w:rPr>
            </w:pPr>
          </w:p>
        </w:tc>
        <w:tc>
          <w:tcPr>
            <w:tcW w:w="850" w:type="dxa"/>
            <w:shd w:val="clear" w:color="auto" w:fill="auto"/>
            <w:vAlign w:val="center"/>
          </w:tcPr>
          <w:p w14:paraId="1D5AD942">
            <w:pPr>
              <w:jc w:val="center"/>
              <w:rPr>
                <w:rFonts w:ascii="宋体" w:cs="宋体"/>
              </w:rPr>
            </w:pPr>
          </w:p>
        </w:tc>
        <w:tc>
          <w:tcPr>
            <w:tcW w:w="1560" w:type="dxa"/>
            <w:shd w:val="clear" w:color="auto" w:fill="auto"/>
            <w:vAlign w:val="center"/>
          </w:tcPr>
          <w:p w14:paraId="7A864A1F">
            <w:pPr>
              <w:jc w:val="center"/>
              <w:rPr>
                <w:rFonts w:ascii="宋体" w:cs="宋体"/>
              </w:rPr>
            </w:pPr>
          </w:p>
        </w:tc>
        <w:tc>
          <w:tcPr>
            <w:tcW w:w="1275" w:type="dxa"/>
            <w:shd w:val="clear" w:color="auto" w:fill="auto"/>
          </w:tcPr>
          <w:p w14:paraId="6AA6E877">
            <w:pPr>
              <w:jc w:val="center"/>
              <w:rPr>
                <w:rFonts w:ascii="宋体" w:cs="宋体"/>
              </w:rPr>
            </w:pPr>
          </w:p>
        </w:tc>
        <w:tc>
          <w:tcPr>
            <w:tcW w:w="851" w:type="dxa"/>
            <w:shd w:val="clear" w:color="auto" w:fill="auto"/>
            <w:vAlign w:val="center"/>
          </w:tcPr>
          <w:p w14:paraId="5ED8177E">
            <w:pPr>
              <w:jc w:val="center"/>
              <w:rPr>
                <w:rFonts w:ascii="宋体" w:cs="宋体"/>
              </w:rPr>
            </w:pPr>
          </w:p>
        </w:tc>
      </w:tr>
      <w:tr w14:paraId="0E8A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14:paraId="2579874D">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14:paraId="2DA213D0">
            <w:pPr>
              <w:spacing w:line="360" w:lineRule="auto"/>
              <w:jc w:val="center"/>
              <w:rPr>
                <w:rFonts w:ascii="宋体" w:cs="宋体"/>
              </w:rPr>
            </w:pPr>
          </w:p>
        </w:tc>
        <w:tc>
          <w:tcPr>
            <w:tcW w:w="1303" w:type="dxa"/>
            <w:shd w:val="clear" w:color="auto" w:fill="auto"/>
            <w:vAlign w:val="center"/>
          </w:tcPr>
          <w:p w14:paraId="079E12EC">
            <w:pPr>
              <w:jc w:val="center"/>
              <w:rPr>
                <w:rFonts w:ascii="宋体" w:cs="宋体"/>
              </w:rPr>
            </w:pPr>
          </w:p>
        </w:tc>
        <w:tc>
          <w:tcPr>
            <w:tcW w:w="1843" w:type="dxa"/>
            <w:shd w:val="clear" w:color="auto" w:fill="auto"/>
            <w:vAlign w:val="center"/>
          </w:tcPr>
          <w:p w14:paraId="5FF010BD">
            <w:pPr>
              <w:jc w:val="center"/>
              <w:rPr>
                <w:rFonts w:ascii="宋体" w:cs="宋体"/>
              </w:rPr>
            </w:pPr>
          </w:p>
        </w:tc>
        <w:tc>
          <w:tcPr>
            <w:tcW w:w="1134" w:type="dxa"/>
            <w:shd w:val="clear" w:color="auto" w:fill="auto"/>
            <w:vAlign w:val="center"/>
          </w:tcPr>
          <w:p w14:paraId="1F685D57">
            <w:pPr>
              <w:jc w:val="center"/>
              <w:rPr>
                <w:rFonts w:ascii="宋体" w:cs="宋体"/>
              </w:rPr>
            </w:pPr>
          </w:p>
        </w:tc>
        <w:tc>
          <w:tcPr>
            <w:tcW w:w="1984" w:type="dxa"/>
            <w:shd w:val="clear" w:color="auto" w:fill="auto"/>
          </w:tcPr>
          <w:p w14:paraId="0AB986AD">
            <w:pPr>
              <w:jc w:val="center"/>
              <w:rPr>
                <w:rFonts w:ascii="宋体" w:cs="宋体"/>
              </w:rPr>
            </w:pPr>
          </w:p>
        </w:tc>
        <w:tc>
          <w:tcPr>
            <w:tcW w:w="851" w:type="dxa"/>
            <w:shd w:val="clear" w:color="auto" w:fill="auto"/>
            <w:vAlign w:val="center"/>
          </w:tcPr>
          <w:p w14:paraId="3FE3C034">
            <w:pPr>
              <w:jc w:val="center"/>
              <w:rPr>
                <w:rFonts w:ascii="宋体" w:cs="宋体"/>
              </w:rPr>
            </w:pPr>
          </w:p>
        </w:tc>
        <w:tc>
          <w:tcPr>
            <w:tcW w:w="850" w:type="dxa"/>
            <w:shd w:val="clear" w:color="auto" w:fill="auto"/>
            <w:vAlign w:val="center"/>
          </w:tcPr>
          <w:p w14:paraId="4B2D3CF3">
            <w:pPr>
              <w:jc w:val="center"/>
              <w:rPr>
                <w:rFonts w:ascii="宋体" w:cs="宋体"/>
              </w:rPr>
            </w:pPr>
          </w:p>
        </w:tc>
        <w:tc>
          <w:tcPr>
            <w:tcW w:w="1560" w:type="dxa"/>
            <w:shd w:val="clear" w:color="auto" w:fill="auto"/>
            <w:vAlign w:val="center"/>
          </w:tcPr>
          <w:p w14:paraId="6713CC74">
            <w:pPr>
              <w:jc w:val="center"/>
              <w:rPr>
                <w:rFonts w:ascii="宋体" w:cs="宋体"/>
              </w:rPr>
            </w:pPr>
          </w:p>
        </w:tc>
        <w:tc>
          <w:tcPr>
            <w:tcW w:w="1275" w:type="dxa"/>
            <w:shd w:val="clear" w:color="auto" w:fill="auto"/>
          </w:tcPr>
          <w:p w14:paraId="235E7C7F">
            <w:pPr>
              <w:jc w:val="center"/>
              <w:rPr>
                <w:rFonts w:ascii="宋体" w:cs="宋体"/>
              </w:rPr>
            </w:pPr>
          </w:p>
        </w:tc>
        <w:tc>
          <w:tcPr>
            <w:tcW w:w="851" w:type="dxa"/>
            <w:shd w:val="clear" w:color="auto" w:fill="auto"/>
            <w:vAlign w:val="center"/>
          </w:tcPr>
          <w:p w14:paraId="747267B1">
            <w:pPr>
              <w:jc w:val="center"/>
              <w:rPr>
                <w:rFonts w:ascii="宋体" w:cs="宋体"/>
              </w:rPr>
            </w:pPr>
          </w:p>
        </w:tc>
      </w:tr>
      <w:tr w14:paraId="45AC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14:paraId="031DECD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14:paraId="5E9284EC">
            <w:pPr>
              <w:spacing w:line="360" w:lineRule="auto"/>
              <w:jc w:val="center"/>
              <w:rPr>
                <w:rFonts w:ascii="宋体" w:cs="宋体"/>
              </w:rPr>
            </w:pPr>
          </w:p>
        </w:tc>
        <w:tc>
          <w:tcPr>
            <w:tcW w:w="1303" w:type="dxa"/>
            <w:shd w:val="clear" w:color="auto" w:fill="auto"/>
            <w:vAlign w:val="center"/>
          </w:tcPr>
          <w:p w14:paraId="61677B7E">
            <w:pPr>
              <w:jc w:val="center"/>
              <w:rPr>
                <w:rFonts w:ascii="宋体" w:cs="宋体"/>
              </w:rPr>
            </w:pPr>
          </w:p>
        </w:tc>
        <w:tc>
          <w:tcPr>
            <w:tcW w:w="1843" w:type="dxa"/>
            <w:shd w:val="clear" w:color="auto" w:fill="auto"/>
            <w:vAlign w:val="center"/>
          </w:tcPr>
          <w:p w14:paraId="2B88012F">
            <w:pPr>
              <w:jc w:val="center"/>
              <w:rPr>
                <w:rFonts w:ascii="宋体" w:cs="宋体"/>
              </w:rPr>
            </w:pPr>
          </w:p>
        </w:tc>
        <w:tc>
          <w:tcPr>
            <w:tcW w:w="1134" w:type="dxa"/>
            <w:shd w:val="clear" w:color="auto" w:fill="auto"/>
            <w:vAlign w:val="center"/>
          </w:tcPr>
          <w:p w14:paraId="047891B9">
            <w:pPr>
              <w:jc w:val="center"/>
              <w:rPr>
                <w:rFonts w:ascii="宋体" w:cs="宋体"/>
              </w:rPr>
            </w:pPr>
          </w:p>
        </w:tc>
        <w:tc>
          <w:tcPr>
            <w:tcW w:w="1984" w:type="dxa"/>
            <w:shd w:val="clear" w:color="auto" w:fill="auto"/>
          </w:tcPr>
          <w:p w14:paraId="7686B54B">
            <w:pPr>
              <w:jc w:val="center"/>
              <w:rPr>
                <w:rFonts w:ascii="宋体" w:cs="宋体"/>
              </w:rPr>
            </w:pPr>
          </w:p>
        </w:tc>
        <w:tc>
          <w:tcPr>
            <w:tcW w:w="851" w:type="dxa"/>
            <w:shd w:val="clear" w:color="auto" w:fill="auto"/>
            <w:vAlign w:val="center"/>
          </w:tcPr>
          <w:p w14:paraId="7E94F3C0">
            <w:pPr>
              <w:jc w:val="center"/>
              <w:rPr>
                <w:rFonts w:ascii="宋体" w:cs="宋体"/>
              </w:rPr>
            </w:pPr>
          </w:p>
        </w:tc>
        <w:tc>
          <w:tcPr>
            <w:tcW w:w="850" w:type="dxa"/>
            <w:shd w:val="clear" w:color="auto" w:fill="auto"/>
            <w:vAlign w:val="center"/>
          </w:tcPr>
          <w:p w14:paraId="33F506ED">
            <w:pPr>
              <w:jc w:val="center"/>
              <w:rPr>
                <w:rFonts w:ascii="宋体" w:cs="宋体"/>
              </w:rPr>
            </w:pPr>
          </w:p>
        </w:tc>
        <w:tc>
          <w:tcPr>
            <w:tcW w:w="1560" w:type="dxa"/>
            <w:shd w:val="clear" w:color="auto" w:fill="auto"/>
            <w:vAlign w:val="center"/>
          </w:tcPr>
          <w:p w14:paraId="424EB104">
            <w:pPr>
              <w:jc w:val="center"/>
              <w:rPr>
                <w:rFonts w:ascii="宋体" w:cs="宋体"/>
              </w:rPr>
            </w:pPr>
          </w:p>
        </w:tc>
        <w:tc>
          <w:tcPr>
            <w:tcW w:w="1275" w:type="dxa"/>
            <w:shd w:val="clear" w:color="auto" w:fill="auto"/>
          </w:tcPr>
          <w:p w14:paraId="727A4F32">
            <w:pPr>
              <w:jc w:val="center"/>
              <w:rPr>
                <w:rFonts w:ascii="宋体" w:cs="宋体"/>
              </w:rPr>
            </w:pPr>
          </w:p>
        </w:tc>
        <w:tc>
          <w:tcPr>
            <w:tcW w:w="851" w:type="dxa"/>
            <w:shd w:val="clear" w:color="auto" w:fill="auto"/>
            <w:vAlign w:val="center"/>
          </w:tcPr>
          <w:p w14:paraId="7496FF8F">
            <w:pPr>
              <w:jc w:val="center"/>
              <w:rPr>
                <w:rFonts w:ascii="宋体" w:cs="宋体"/>
              </w:rPr>
            </w:pPr>
          </w:p>
        </w:tc>
      </w:tr>
      <w:tr w14:paraId="7935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49" w:hRule="atLeast"/>
          <w:jc w:val="center"/>
        </w:trPr>
        <w:tc>
          <w:tcPr>
            <w:tcW w:w="635" w:type="dxa"/>
            <w:shd w:val="clear" w:color="auto" w:fill="auto"/>
            <w:vAlign w:val="center"/>
          </w:tcPr>
          <w:p w14:paraId="087198A4">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14:paraId="74CAB9CD">
            <w:pPr>
              <w:spacing w:line="360" w:lineRule="auto"/>
              <w:jc w:val="center"/>
              <w:rPr>
                <w:rFonts w:ascii="宋体" w:cs="宋体"/>
              </w:rPr>
            </w:pPr>
          </w:p>
        </w:tc>
        <w:tc>
          <w:tcPr>
            <w:tcW w:w="1303" w:type="dxa"/>
            <w:shd w:val="clear" w:color="auto" w:fill="auto"/>
            <w:vAlign w:val="center"/>
          </w:tcPr>
          <w:p w14:paraId="3F61CDD6">
            <w:pPr>
              <w:jc w:val="center"/>
              <w:rPr>
                <w:rFonts w:ascii="宋体" w:cs="宋体"/>
              </w:rPr>
            </w:pPr>
          </w:p>
        </w:tc>
        <w:tc>
          <w:tcPr>
            <w:tcW w:w="1843" w:type="dxa"/>
            <w:shd w:val="clear" w:color="auto" w:fill="auto"/>
            <w:vAlign w:val="center"/>
          </w:tcPr>
          <w:p w14:paraId="5E5BF990">
            <w:pPr>
              <w:jc w:val="center"/>
              <w:rPr>
                <w:rFonts w:ascii="宋体" w:cs="宋体"/>
              </w:rPr>
            </w:pPr>
          </w:p>
        </w:tc>
        <w:tc>
          <w:tcPr>
            <w:tcW w:w="1134" w:type="dxa"/>
            <w:shd w:val="clear" w:color="auto" w:fill="auto"/>
            <w:vAlign w:val="center"/>
          </w:tcPr>
          <w:p w14:paraId="6223312B">
            <w:pPr>
              <w:jc w:val="center"/>
              <w:rPr>
                <w:rFonts w:ascii="宋体" w:cs="宋体"/>
              </w:rPr>
            </w:pPr>
          </w:p>
        </w:tc>
        <w:tc>
          <w:tcPr>
            <w:tcW w:w="1984" w:type="dxa"/>
            <w:shd w:val="clear" w:color="auto" w:fill="auto"/>
          </w:tcPr>
          <w:p w14:paraId="1965AD84">
            <w:pPr>
              <w:jc w:val="center"/>
              <w:rPr>
                <w:rFonts w:ascii="宋体" w:cs="宋体"/>
              </w:rPr>
            </w:pPr>
          </w:p>
        </w:tc>
        <w:tc>
          <w:tcPr>
            <w:tcW w:w="851" w:type="dxa"/>
            <w:shd w:val="clear" w:color="auto" w:fill="auto"/>
            <w:vAlign w:val="center"/>
          </w:tcPr>
          <w:p w14:paraId="14FA03BA">
            <w:pPr>
              <w:jc w:val="center"/>
              <w:rPr>
                <w:rFonts w:ascii="宋体" w:cs="宋体"/>
              </w:rPr>
            </w:pPr>
          </w:p>
        </w:tc>
        <w:tc>
          <w:tcPr>
            <w:tcW w:w="850" w:type="dxa"/>
            <w:shd w:val="clear" w:color="auto" w:fill="auto"/>
            <w:vAlign w:val="center"/>
          </w:tcPr>
          <w:p w14:paraId="0CDCFB3D">
            <w:pPr>
              <w:jc w:val="center"/>
              <w:rPr>
                <w:rFonts w:ascii="宋体" w:cs="宋体"/>
              </w:rPr>
            </w:pPr>
          </w:p>
        </w:tc>
        <w:tc>
          <w:tcPr>
            <w:tcW w:w="1560" w:type="dxa"/>
            <w:shd w:val="clear" w:color="auto" w:fill="auto"/>
            <w:vAlign w:val="center"/>
          </w:tcPr>
          <w:p w14:paraId="5B4578F9">
            <w:pPr>
              <w:jc w:val="center"/>
              <w:rPr>
                <w:rFonts w:ascii="宋体" w:cs="宋体"/>
              </w:rPr>
            </w:pPr>
          </w:p>
        </w:tc>
        <w:tc>
          <w:tcPr>
            <w:tcW w:w="1275" w:type="dxa"/>
            <w:shd w:val="clear" w:color="auto" w:fill="auto"/>
          </w:tcPr>
          <w:p w14:paraId="2BD42DD5">
            <w:pPr>
              <w:jc w:val="center"/>
              <w:rPr>
                <w:rFonts w:ascii="宋体" w:cs="宋体"/>
              </w:rPr>
            </w:pPr>
          </w:p>
        </w:tc>
        <w:tc>
          <w:tcPr>
            <w:tcW w:w="851" w:type="dxa"/>
            <w:shd w:val="clear" w:color="auto" w:fill="auto"/>
            <w:vAlign w:val="center"/>
          </w:tcPr>
          <w:p w14:paraId="57B3615B">
            <w:pPr>
              <w:jc w:val="center"/>
              <w:rPr>
                <w:rFonts w:ascii="宋体" w:cs="宋体"/>
              </w:rPr>
            </w:pPr>
          </w:p>
        </w:tc>
      </w:tr>
      <w:tr w14:paraId="7158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29" w:hRule="atLeast"/>
          <w:jc w:val="center"/>
        </w:trPr>
        <w:tc>
          <w:tcPr>
            <w:tcW w:w="635" w:type="dxa"/>
            <w:shd w:val="clear" w:color="auto" w:fill="auto"/>
            <w:vAlign w:val="center"/>
          </w:tcPr>
          <w:p w14:paraId="2FA4DD08">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14:paraId="5A9A3E87">
            <w:pPr>
              <w:spacing w:line="360" w:lineRule="auto"/>
              <w:jc w:val="center"/>
              <w:rPr>
                <w:rFonts w:ascii="宋体" w:cs="宋体"/>
              </w:rPr>
            </w:pPr>
          </w:p>
        </w:tc>
        <w:tc>
          <w:tcPr>
            <w:tcW w:w="1303" w:type="dxa"/>
            <w:shd w:val="clear" w:color="auto" w:fill="auto"/>
            <w:vAlign w:val="center"/>
          </w:tcPr>
          <w:p w14:paraId="1E0AB1EB">
            <w:pPr>
              <w:jc w:val="center"/>
              <w:rPr>
                <w:rFonts w:ascii="宋体" w:cs="宋体"/>
              </w:rPr>
            </w:pPr>
          </w:p>
        </w:tc>
        <w:tc>
          <w:tcPr>
            <w:tcW w:w="1843" w:type="dxa"/>
            <w:shd w:val="clear" w:color="auto" w:fill="auto"/>
            <w:vAlign w:val="center"/>
          </w:tcPr>
          <w:p w14:paraId="61ED8EFD">
            <w:pPr>
              <w:jc w:val="center"/>
              <w:rPr>
                <w:rFonts w:ascii="宋体" w:cs="宋体"/>
              </w:rPr>
            </w:pPr>
          </w:p>
        </w:tc>
        <w:tc>
          <w:tcPr>
            <w:tcW w:w="1134" w:type="dxa"/>
            <w:shd w:val="clear" w:color="auto" w:fill="auto"/>
            <w:vAlign w:val="center"/>
          </w:tcPr>
          <w:p w14:paraId="55DE3004">
            <w:pPr>
              <w:jc w:val="center"/>
              <w:rPr>
                <w:rFonts w:ascii="宋体" w:cs="宋体"/>
              </w:rPr>
            </w:pPr>
          </w:p>
        </w:tc>
        <w:tc>
          <w:tcPr>
            <w:tcW w:w="1984" w:type="dxa"/>
            <w:shd w:val="clear" w:color="auto" w:fill="auto"/>
          </w:tcPr>
          <w:p w14:paraId="599368B9">
            <w:pPr>
              <w:jc w:val="center"/>
              <w:rPr>
                <w:rFonts w:ascii="宋体" w:cs="宋体"/>
              </w:rPr>
            </w:pPr>
          </w:p>
        </w:tc>
        <w:tc>
          <w:tcPr>
            <w:tcW w:w="851" w:type="dxa"/>
            <w:shd w:val="clear" w:color="auto" w:fill="auto"/>
            <w:vAlign w:val="center"/>
          </w:tcPr>
          <w:p w14:paraId="4A776843">
            <w:pPr>
              <w:jc w:val="center"/>
              <w:rPr>
                <w:rFonts w:ascii="宋体" w:cs="宋体"/>
              </w:rPr>
            </w:pPr>
          </w:p>
        </w:tc>
        <w:tc>
          <w:tcPr>
            <w:tcW w:w="850" w:type="dxa"/>
            <w:shd w:val="clear" w:color="auto" w:fill="auto"/>
            <w:vAlign w:val="center"/>
          </w:tcPr>
          <w:p w14:paraId="253FC55A">
            <w:pPr>
              <w:jc w:val="center"/>
              <w:rPr>
                <w:rFonts w:ascii="宋体" w:cs="宋体"/>
              </w:rPr>
            </w:pPr>
          </w:p>
        </w:tc>
        <w:tc>
          <w:tcPr>
            <w:tcW w:w="1560" w:type="dxa"/>
            <w:shd w:val="clear" w:color="auto" w:fill="auto"/>
            <w:vAlign w:val="center"/>
          </w:tcPr>
          <w:p w14:paraId="68BD4D64">
            <w:pPr>
              <w:jc w:val="center"/>
              <w:rPr>
                <w:rFonts w:ascii="宋体" w:cs="宋体"/>
              </w:rPr>
            </w:pPr>
          </w:p>
        </w:tc>
        <w:tc>
          <w:tcPr>
            <w:tcW w:w="1275" w:type="dxa"/>
            <w:shd w:val="clear" w:color="auto" w:fill="auto"/>
          </w:tcPr>
          <w:p w14:paraId="6B11D56B">
            <w:pPr>
              <w:jc w:val="center"/>
              <w:rPr>
                <w:rFonts w:ascii="宋体" w:cs="宋体"/>
              </w:rPr>
            </w:pPr>
          </w:p>
        </w:tc>
        <w:tc>
          <w:tcPr>
            <w:tcW w:w="851" w:type="dxa"/>
            <w:shd w:val="clear" w:color="auto" w:fill="auto"/>
            <w:vAlign w:val="center"/>
          </w:tcPr>
          <w:p w14:paraId="73E280B5">
            <w:pPr>
              <w:jc w:val="center"/>
              <w:rPr>
                <w:rFonts w:ascii="宋体" w:cs="宋体"/>
              </w:rPr>
            </w:pPr>
          </w:p>
        </w:tc>
      </w:tr>
    </w:tbl>
    <w:p w14:paraId="5BABDDB2">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14:paraId="05687E5F">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14:paraId="0091D471">
      <w:pPr>
        <w:pStyle w:val="2"/>
        <w:ind w:firstLine="0" w:firstLineChars="0"/>
        <w:rPr>
          <w:rFonts w:cs="Times New Roman"/>
        </w:rPr>
      </w:pPr>
    </w:p>
    <w:p w14:paraId="3E522501">
      <w:pPr>
        <w:pStyle w:val="2"/>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14:paraId="296A8C85">
      <w:pPr>
        <w:pStyle w:val="3"/>
        <w:adjustRightInd w:val="0"/>
        <w:snapToGrid w:val="0"/>
        <w:spacing w:line="360" w:lineRule="auto"/>
        <w:jc w:val="center"/>
        <w:rPr>
          <w:rFonts w:ascii="黑体" w:hAnsi="黑体" w:eastAsia="黑体"/>
          <w:sz w:val="32"/>
          <w:szCs w:val="32"/>
        </w:rPr>
      </w:pPr>
      <w:bookmarkStart w:id="38" w:name="_Toc87417452"/>
      <w:bookmarkStart w:id="39" w:name="_Toc454458060"/>
      <w:bookmarkStart w:id="40" w:name="_Toc50737322"/>
      <w:bookmarkStart w:id="41" w:name="_Toc50736470"/>
      <w:bookmarkStart w:id="42" w:name="_Toc50691023"/>
      <w:bookmarkStart w:id="43" w:name="_Toc50737290"/>
      <w:bookmarkStart w:id="44" w:name="_Toc43264513"/>
      <w:r>
        <w:rPr>
          <w:rFonts w:hint="eastAsia" w:ascii="黑体" w:hAnsi="黑体" w:eastAsia="黑体" w:cs="宋体"/>
          <w:sz w:val="32"/>
          <w:szCs w:val="32"/>
        </w:rPr>
        <w:t>第五章  合同</w:t>
      </w:r>
      <w:bookmarkEnd w:id="38"/>
      <w:bookmarkEnd w:id="39"/>
      <w:bookmarkEnd w:id="40"/>
      <w:bookmarkEnd w:id="41"/>
      <w:bookmarkEnd w:id="42"/>
      <w:bookmarkEnd w:id="43"/>
      <w:r>
        <w:rPr>
          <w:rFonts w:hint="eastAsia" w:ascii="黑体" w:hAnsi="黑体" w:eastAsia="黑体" w:cs="宋体"/>
          <w:sz w:val="32"/>
          <w:szCs w:val="32"/>
        </w:rPr>
        <w:t>格式</w:t>
      </w:r>
    </w:p>
    <w:p w14:paraId="75D8A671">
      <w:pPr>
        <w:adjustRightInd w:val="0"/>
        <w:snapToGrid w:val="0"/>
        <w:jc w:val="left"/>
        <w:rPr>
          <w:rFonts w:ascii="宋体" w:hAnsi="Times New Roman" w:cs="宋体"/>
          <w:b/>
          <w:sz w:val="24"/>
        </w:rPr>
      </w:pPr>
    </w:p>
    <w:p w14:paraId="279592DB">
      <w:pPr>
        <w:adjustRightInd w:val="0"/>
        <w:snapToGrid w:val="0"/>
        <w:jc w:val="left"/>
        <w:rPr>
          <w:rFonts w:ascii="宋体" w:hAnsi="Times New Roman" w:cs="宋体"/>
          <w:b/>
          <w:sz w:val="24"/>
        </w:rPr>
      </w:pPr>
    </w:p>
    <w:p w14:paraId="336F82A4">
      <w:pPr>
        <w:adjustRightInd w:val="0"/>
        <w:snapToGrid w:val="0"/>
        <w:jc w:val="left"/>
        <w:rPr>
          <w:rFonts w:ascii="宋体" w:hAnsi="Times New Roman" w:cs="宋体"/>
          <w:b/>
          <w:sz w:val="24"/>
        </w:rPr>
      </w:pPr>
    </w:p>
    <w:p w14:paraId="66B27D3F">
      <w:pPr>
        <w:adjustRightInd w:val="0"/>
        <w:snapToGrid w:val="0"/>
        <w:jc w:val="left"/>
        <w:rPr>
          <w:rFonts w:ascii="宋体" w:hAnsi="Times New Roman" w:cs="宋体"/>
          <w:b/>
          <w:sz w:val="24"/>
        </w:rPr>
      </w:pPr>
    </w:p>
    <w:p w14:paraId="7F43D710">
      <w:pPr>
        <w:adjustRightInd w:val="0"/>
        <w:snapToGrid w:val="0"/>
        <w:jc w:val="left"/>
        <w:rPr>
          <w:rFonts w:ascii="宋体" w:hAnsi="Times New Roman" w:cs="宋体"/>
          <w:b/>
          <w:sz w:val="24"/>
        </w:rPr>
      </w:pPr>
    </w:p>
    <w:p w14:paraId="1480E8BF">
      <w:pPr>
        <w:adjustRightInd w:val="0"/>
        <w:snapToGrid w:val="0"/>
        <w:jc w:val="left"/>
        <w:rPr>
          <w:rFonts w:ascii="宋体" w:hAnsi="Times New Roman" w:cs="宋体"/>
          <w:b/>
          <w:sz w:val="24"/>
        </w:rPr>
      </w:pPr>
    </w:p>
    <w:p w14:paraId="015C59F6">
      <w:pPr>
        <w:adjustRightInd w:val="0"/>
        <w:snapToGrid w:val="0"/>
        <w:jc w:val="left"/>
        <w:rPr>
          <w:rFonts w:ascii="宋体" w:hAnsi="Times New Roman" w:cs="宋体"/>
          <w:b/>
          <w:sz w:val="24"/>
        </w:rPr>
      </w:pPr>
    </w:p>
    <w:p w14:paraId="3AA715A5">
      <w:pPr>
        <w:adjustRightInd w:val="0"/>
        <w:snapToGrid w:val="0"/>
        <w:jc w:val="left"/>
        <w:rPr>
          <w:rFonts w:ascii="宋体" w:hAnsi="Times New Roman" w:cs="宋体"/>
          <w:b/>
          <w:sz w:val="24"/>
        </w:rPr>
      </w:pPr>
    </w:p>
    <w:p w14:paraId="33FBFB75">
      <w:pPr>
        <w:adjustRightInd w:val="0"/>
        <w:snapToGrid w:val="0"/>
        <w:jc w:val="left"/>
        <w:rPr>
          <w:rFonts w:ascii="宋体" w:hAnsi="Times New Roman" w:cs="宋体"/>
          <w:b/>
          <w:sz w:val="24"/>
        </w:rPr>
      </w:pPr>
    </w:p>
    <w:bookmarkEnd w:id="44"/>
    <w:p w14:paraId="7024DC09">
      <w:pPr>
        <w:pStyle w:val="3"/>
        <w:spacing w:line="360" w:lineRule="auto"/>
        <w:jc w:val="center"/>
        <w:rPr>
          <w:rFonts w:ascii="宋体"/>
          <w:sz w:val="52"/>
          <w:szCs w:val="52"/>
        </w:rPr>
      </w:pPr>
      <w:r>
        <w:rPr>
          <w:rFonts w:hint="eastAsia" w:ascii="宋体" w:hAnsi="宋体" w:cs="宋体"/>
          <w:sz w:val="52"/>
          <w:szCs w:val="52"/>
        </w:rPr>
        <w:t>合　同　书</w:t>
      </w:r>
    </w:p>
    <w:p w14:paraId="750080CE">
      <w:pPr>
        <w:tabs>
          <w:tab w:val="left" w:pos="720"/>
        </w:tabs>
        <w:spacing w:line="360" w:lineRule="auto"/>
        <w:jc w:val="center"/>
        <w:rPr>
          <w:rFonts w:ascii="宋体"/>
          <w:b/>
          <w:bCs/>
          <w:sz w:val="36"/>
          <w:szCs w:val="36"/>
        </w:rPr>
      </w:pPr>
    </w:p>
    <w:p w14:paraId="735CB892">
      <w:pPr>
        <w:tabs>
          <w:tab w:val="left" w:pos="720"/>
        </w:tabs>
        <w:spacing w:line="360" w:lineRule="auto"/>
        <w:rPr>
          <w:rFonts w:ascii="宋体"/>
          <w:b/>
          <w:bCs/>
        </w:rPr>
      </w:pPr>
    </w:p>
    <w:p w14:paraId="7E6D05E0">
      <w:pPr>
        <w:tabs>
          <w:tab w:val="left" w:pos="720"/>
        </w:tabs>
        <w:spacing w:line="360" w:lineRule="auto"/>
        <w:rPr>
          <w:rFonts w:ascii="宋体"/>
          <w:b/>
          <w:bCs/>
        </w:rPr>
      </w:pPr>
    </w:p>
    <w:p w14:paraId="13BEB8B7">
      <w:pPr>
        <w:tabs>
          <w:tab w:val="left" w:pos="720"/>
        </w:tabs>
        <w:spacing w:line="360" w:lineRule="auto"/>
        <w:rPr>
          <w:rFonts w:ascii="宋体"/>
          <w:b/>
          <w:bCs/>
        </w:rPr>
      </w:pPr>
    </w:p>
    <w:p w14:paraId="554CEB64">
      <w:pPr>
        <w:tabs>
          <w:tab w:val="left" w:pos="720"/>
        </w:tabs>
        <w:spacing w:line="360" w:lineRule="auto"/>
        <w:rPr>
          <w:rFonts w:ascii="宋体"/>
          <w:b/>
          <w:bCs/>
        </w:rPr>
      </w:pPr>
    </w:p>
    <w:p w14:paraId="6E09E48A">
      <w:pPr>
        <w:tabs>
          <w:tab w:val="left" w:pos="720"/>
        </w:tabs>
        <w:spacing w:line="360" w:lineRule="auto"/>
        <w:rPr>
          <w:rFonts w:ascii="宋体"/>
          <w:b/>
          <w:bCs/>
        </w:rPr>
      </w:pPr>
    </w:p>
    <w:tbl>
      <w:tblPr>
        <w:tblStyle w:val="35"/>
        <w:tblW w:w="5400" w:type="dxa"/>
        <w:jc w:val="center"/>
        <w:tblLayout w:type="fixed"/>
        <w:tblCellMar>
          <w:top w:w="0" w:type="dxa"/>
          <w:left w:w="108" w:type="dxa"/>
          <w:bottom w:w="0" w:type="dxa"/>
          <w:right w:w="108" w:type="dxa"/>
        </w:tblCellMar>
      </w:tblPr>
      <w:tblGrid>
        <w:gridCol w:w="5400"/>
      </w:tblGrid>
      <w:tr w14:paraId="6CC0D6DB">
        <w:tblPrEx>
          <w:tblCellMar>
            <w:top w:w="0" w:type="dxa"/>
            <w:left w:w="108" w:type="dxa"/>
            <w:bottom w:w="0" w:type="dxa"/>
            <w:right w:w="108" w:type="dxa"/>
          </w:tblCellMar>
        </w:tblPrEx>
        <w:trPr>
          <w:trHeight w:val="446" w:hRule="atLeast"/>
          <w:jc w:val="center"/>
        </w:trPr>
        <w:tc>
          <w:tcPr>
            <w:tcW w:w="5400" w:type="dxa"/>
          </w:tcPr>
          <w:p w14:paraId="435CDA3D">
            <w:pPr>
              <w:tabs>
                <w:tab w:val="left" w:pos="720"/>
              </w:tabs>
              <w:spacing w:line="360" w:lineRule="auto"/>
              <w:rPr>
                <w:rFonts w:ascii="宋体" w:cs="Times New Roman"/>
                <w:b/>
                <w:bCs/>
                <w:sz w:val="24"/>
                <w:u w:val="single"/>
              </w:rPr>
            </w:pPr>
            <w:r>
              <w:rPr>
                <w:rFonts w:hint="eastAsia" w:ascii="宋体" w:hAnsi="宋体" w:cs="宋体"/>
                <w:b/>
                <w:bCs/>
                <w:sz w:val="24"/>
              </w:rPr>
              <w:t>采购编号：</w:t>
            </w:r>
            <w:r>
              <w:rPr>
                <w:rFonts w:ascii="宋体" w:hAnsi="宋体" w:cs="宋体"/>
                <w:b/>
                <w:bCs/>
                <w:sz w:val="24"/>
                <w:u w:val="single"/>
              </w:rPr>
              <w:t xml:space="preserve">                          </w:t>
            </w:r>
          </w:p>
        </w:tc>
      </w:tr>
      <w:tr w14:paraId="08E1F2A5">
        <w:tblPrEx>
          <w:tblCellMar>
            <w:top w:w="0" w:type="dxa"/>
            <w:left w:w="108" w:type="dxa"/>
            <w:bottom w:w="0" w:type="dxa"/>
            <w:right w:w="108" w:type="dxa"/>
          </w:tblCellMar>
        </w:tblPrEx>
        <w:trPr>
          <w:trHeight w:val="446" w:hRule="atLeast"/>
          <w:jc w:val="center"/>
        </w:trPr>
        <w:tc>
          <w:tcPr>
            <w:tcW w:w="5400" w:type="dxa"/>
          </w:tcPr>
          <w:p w14:paraId="4F4AF895">
            <w:pPr>
              <w:tabs>
                <w:tab w:val="left" w:pos="720"/>
              </w:tabs>
              <w:spacing w:line="360" w:lineRule="auto"/>
              <w:rPr>
                <w:rFonts w:ascii="宋体" w:cs="Times New Roman"/>
                <w:b/>
                <w:bCs/>
                <w:sz w:val="24"/>
                <w:u w:val="single"/>
              </w:rPr>
            </w:pPr>
          </w:p>
        </w:tc>
      </w:tr>
      <w:tr w14:paraId="114320EC">
        <w:tblPrEx>
          <w:tblCellMar>
            <w:top w:w="0" w:type="dxa"/>
            <w:left w:w="108" w:type="dxa"/>
            <w:bottom w:w="0" w:type="dxa"/>
            <w:right w:w="108" w:type="dxa"/>
          </w:tblCellMar>
        </w:tblPrEx>
        <w:trPr>
          <w:trHeight w:val="446" w:hRule="atLeast"/>
          <w:jc w:val="center"/>
        </w:trPr>
        <w:tc>
          <w:tcPr>
            <w:tcW w:w="5400" w:type="dxa"/>
          </w:tcPr>
          <w:p w14:paraId="61116110">
            <w:pPr>
              <w:tabs>
                <w:tab w:val="left" w:pos="720"/>
              </w:tabs>
              <w:spacing w:line="360" w:lineRule="auto"/>
              <w:rPr>
                <w:rFonts w:ascii="宋体" w:cs="Times New Roman"/>
                <w:b/>
                <w:bCs/>
                <w:sz w:val="24"/>
              </w:rPr>
            </w:pPr>
            <w:r>
              <w:rPr>
                <w:rFonts w:hint="eastAsia" w:ascii="宋体" w:hAnsi="宋体" w:cs="宋体"/>
                <w:b/>
                <w:bCs/>
                <w:sz w:val="24"/>
              </w:rPr>
              <w:t>项目名称：</w:t>
            </w:r>
            <w:r>
              <w:rPr>
                <w:rFonts w:ascii="宋体" w:hAnsi="宋体" w:cs="宋体"/>
                <w:b/>
                <w:bCs/>
                <w:sz w:val="24"/>
                <w:u w:val="single"/>
              </w:rPr>
              <w:t xml:space="preserve">                          </w:t>
            </w:r>
          </w:p>
        </w:tc>
      </w:tr>
      <w:tr w14:paraId="438D3E2F">
        <w:tblPrEx>
          <w:tblCellMar>
            <w:top w:w="0" w:type="dxa"/>
            <w:left w:w="108" w:type="dxa"/>
            <w:bottom w:w="0" w:type="dxa"/>
            <w:right w:w="108" w:type="dxa"/>
          </w:tblCellMar>
        </w:tblPrEx>
        <w:trPr>
          <w:trHeight w:val="460" w:hRule="atLeast"/>
          <w:jc w:val="center"/>
        </w:trPr>
        <w:tc>
          <w:tcPr>
            <w:tcW w:w="5400" w:type="dxa"/>
          </w:tcPr>
          <w:p w14:paraId="4468BA6D">
            <w:pPr>
              <w:tabs>
                <w:tab w:val="left" w:pos="720"/>
              </w:tabs>
              <w:spacing w:line="360" w:lineRule="auto"/>
              <w:rPr>
                <w:rFonts w:ascii="宋体" w:cs="Times New Roman"/>
                <w:b/>
                <w:bCs/>
              </w:rPr>
            </w:pPr>
          </w:p>
        </w:tc>
      </w:tr>
    </w:tbl>
    <w:p w14:paraId="079EA7A7">
      <w:pPr>
        <w:spacing w:line="360" w:lineRule="auto"/>
        <w:rPr>
          <w:rFonts w:ascii="宋体"/>
        </w:rPr>
      </w:pPr>
    </w:p>
    <w:p w14:paraId="77C6D417">
      <w:pPr>
        <w:spacing w:line="360" w:lineRule="auto"/>
        <w:rPr>
          <w:rFonts w:ascii="宋体"/>
        </w:rPr>
      </w:pPr>
    </w:p>
    <w:p w14:paraId="1B3437A8">
      <w:pPr>
        <w:spacing w:line="360" w:lineRule="auto"/>
        <w:rPr>
          <w:rFonts w:ascii="宋体"/>
        </w:rPr>
      </w:pPr>
    </w:p>
    <w:p w14:paraId="32928D48">
      <w:pPr>
        <w:spacing w:line="360" w:lineRule="auto"/>
        <w:rPr>
          <w:rFonts w:ascii="宋体"/>
        </w:rPr>
      </w:pPr>
    </w:p>
    <w:p w14:paraId="65FFAF88">
      <w:pPr>
        <w:spacing w:line="360" w:lineRule="auto"/>
        <w:rPr>
          <w:rFonts w:ascii="宋体"/>
        </w:rPr>
      </w:pPr>
    </w:p>
    <w:p w14:paraId="57662597">
      <w:pPr>
        <w:spacing w:line="360" w:lineRule="auto"/>
        <w:rPr>
          <w:rFonts w:ascii="宋体"/>
        </w:rPr>
      </w:pPr>
    </w:p>
    <w:p w14:paraId="5D45D218">
      <w:pPr>
        <w:spacing w:line="360" w:lineRule="auto"/>
        <w:rPr>
          <w:rFonts w:ascii="宋体"/>
          <w:b/>
          <w:bCs/>
          <w:color w:val="FF0000"/>
        </w:rPr>
      </w:pPr>
      <w:bookmarkStart w:id="45" w:name="_Hlk38299433"/>
      <w:r>
        <w:rPr>
          <w:rFonts w:hint="eastAsia" w:ascii="宋体" w:hAnsi="宋体" w:cs="宋体"/>
          <w:b/>
          <w:bCs/>
          <w:color w:val="FF0000"/>
        </w:rPr>
        <w:t>注：合同签订双方根据项目的具体要求进行修订，不作统一格式要求。</w:t>
      </w:r>
    </w:p>
    <w:bookmarkEnd w:id="45"/>
    <w:p w14:paraId="23CE52F4">
      <w:pPr>
        <w:rPr>
          <w:rFonts w:ascii="宋体" w:hAnsi="Times New Roman"/>
        </w:rPr>
        <w:sectPr>
          <w:pgSz w:w="11906" w:h="16838"/>
          <w:pgMar w:top="1135" w:right="1135" w:bottom="1135" w:left="1135" w:header="685" w:footer="567" w:gutter="0"/>
          <w:cols w:space="720" w:num="1"/>
          <w:docGrid w:type="lines" w:linePitch="312" w:charSpace="0"/>
        </w:sectPr>
      </w:pPr>
    </w:p>
    <w:p w14:paraId="200C0B94">
      <w:pPr>
        <w:pStyle w:val="3"/>
        <w:adjustRightInd w:val="0"/>
        <w:snapToGrid w:val="0"/>
        <w:spacing w:line="360" w:lineRule="auto"/>
        <w:jc w:val="center"/>
        <w:rPr>
          <w:rFonts w:ascii="黑体" w:hAnsi="黑体" w:eastAsia="黑体"/>
          <w:sz w:val="32"/>
          <w:szCs w:val="32"/>
        </w:rPr>
      </w:pPr>
      <w:bookmarkStart w:id="46" w:name="_Toc43264514"/>
      <w:bookmarkEnd w:id="46"/>
      <w:bookmarkStart w:id="47" w:name="_Toc50737292"/>
      <w:bookmarkStart w:id="48" w:name="_Toc50691026"/>
      <w:bookmarkStart w:id="49" w:name="_Toc87417454"/>
      <w:bookmarkStart w:id="50" w:name="_Toc50737324"/>
      <w:bookmarkStart w:id="51" w:name="_Toc50736472"/>
      <w:bookmarkStart w:id="52" w:name="_Toc454458061"/>
      <w:r>
        <w:rPr>
          <w:rFonts w:hint="eastAsia" w:ascii="黑体" w:hAnsi="黑体" w:eastAsia="黑体" w:cs="宋体"/>
          <w:sz w:val="32"/>
          <w:szCs w:val="32"/>
        </w:rPr>
        <w:t>第六章 响应文件格式</w:t>
      </w:r>
      <w:bookmarkEnd w:id="47"/>
      <w:bookmarkEnd w:id="48"/>
      <w:bookmarkEnd w:id="49"/>
      <w:bookmarkEnd w:id="50"/>
      <w:bookmarkEnd w:id="51"/>
      <w:bookmarkEnd w:id="52"/>
    </w:p>
    <w:p w14:paraId="2AC17383">
      <w:pPr>
        <w:pStyle w:val="4"/>
        <w:widowControl/>
        <w:spacing w:line="440" w:lineRule="exact"/>
        <w:jc w:val="center"/>
        <w:rPr>
          <w:rFonts w:ascii="宋体" w:hAnsi="宋体" w:eastAsia="宋体" w:cs="宋体"/>
          <w:b w:val="0"/>
        </w:rPr>
      </w:pPr>
      <w:bookmarkStart w:id="53" w:name="_Toc448133318"/>
      <w:bookmarkStart w:id="54" w:name="_Toc454458062"/>
      <w:bookmarkStart w:id="55" w:name="_Toc453493041"/>
      <w:bookmarkStart w:id="56" w:name="_Toc321408662"/>
      <w:r>
        <w:rPr>
          <w:rFonts w:hint="eastAsia" w:ascii="宋体" w:hAnsi="宋体" w:eastAsia="宋体" w:cs="宋体"/>
          <w:b w:val="0"/>
        </w:rPr>
        <w:t>响应文件封面</w:t>
      </w:r>
      <w:bookmarkEnd w:id="53"/>
      <w:bookmarkEnd w:id="54"/>
      <w:bookmarkEnd w:id="55"/>
    </w:p>
    <w:tbl>
      <w:tblPr>
        <w:tblStyle w:val="3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6E75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06" w:type="dxa"/>
            <w:tcBorders>
              <w:top w:val="single" w:color="auto" w:sz="4" w:space="0"/>
              <w:left w:val="single" w:color="auto" w:sz="4" w:space="0"/>
              <w:bottom w:val="single" w:color="auto" w:sz="4" w:space="0"/>
              <w:right w:val="single" w:color="auto" w:sz="4" w:space="0"/>
            </w:tcBorders>
          </w:tcPr>
          <w:p w14:paraId="1AB063A2">
            <w:pPr>
              <w:pStyle w:val="32"/>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14:paraId="5110129D">
            <w:pPr>
              <w:pStyle w:val="32"/>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14:paraId="7AFCAF07">
            <w:pPr>
              <w:pStyle w:val="32"/>
              <w:widowControl w:val="0"/>
              <w:spacing w:before="0" w:beforeAutospacing="0" w:after="0" w:afterAutospacing="0" w:line="360" w:lineRule="auto"/>
              <w:jc w:val="center"/>
              <w:rPr>
                <w:rFonts w:hAnsi="Times New Roman"/>
                <w:kern w:val="2"/>
                <w:sz w:val="52"/>
                <w:szCs w:val="52"/>
              </w:rPr>
            </w:pPr>
            <w:r>
              <w:rPr>
                <w:rFonts w:hint="eastAsia"/>
                <w:kern w:val="2"/>
                <w:sz w:val="52"/>
                <w:szCs w:val="52"/>
              </w:rPr>
              <w:t>中山市技师学院询价项目</w:t>
            </w:r>
          </w:p>
          <w:p w14:paraId="21009C52">
            <w:pPr>
              <w:pStyle w:val="32"/>
              <w:widowControl w:val="0"/>
              <w:spacing w:before="0" w:beforeAutospacing="0" w:after="0" w:afterAutospacing="0" w:line="360" w:lineRule="auto"/>
              <w:jc w:val="center"/>
              <w:rPr>
                <w:rFonts w:hAnsi="Times New Roman"/>
                <w:kern w:val="2"/>
                <w:sz w:val="72"/>
                <w:szCs w:val="72"/>
              </w:rPr>
            </w:pPr>
            <w:r>
              <w:rPr>
                <w:rFonts w:hint="eastAsia"/>
                <w:kern w:val="2"/>
                <w:sz w:val="72"/>
                <w:szCs w:val="72"/>
              </w:rPr>
              <w:t>响应文件</w:t>
            </w:r>
          </w:p>
          <w:p w14:paraId="49EFCEA9">
            <w:pPr>
              <w:pStyle w:val="32"/>
              <w:widowControl w:val="0"/>
              <w:spacing w:before="0" w:beforeAutospacing="0" w:after="0" w:afterAutospacing="0" w:line="360" w:lineRule="auto"/>
              <w:jc w:val="center"/>
              <w:rPr>
                <w:rFonts w:hAnsi="Times New Roman"/>
                <w:kern w:val="2"/>
                <w:sz w:val="32"/>
                <w:szCs w:val="32"/>
              </w:rPr>
            </w:pPr>
          </w:p>
          <w:p w14:paraId="6638CD4D">
            <w:pPr>
              <w:pStyle w:val="32"/>
              <w:widowControl w:val="0"/>
              <w:spacing w:before="0" w:beforeAutospacing="0" w:after="0" w:afterAutospacing="0" w:line="360" w:lineRule="auto"/>
              <w:jc w:val="center"/>
              <w:rPr>
                <w:rFonts w:ascii="黑体" w:hAnsi="Times New Roman" w:eastAsia="黑体" w:cs="黑体"/>
                <w:kern w:val="2"/>
                <w:sz w:val="32"/>
                <w:szCs w:val="32"/>
              </w:rPr>
            </w:pPr>
            <w:r>
              <w:rPr>
                <w:rFonts w:hint="eastAsia"/>
                <w:kern w:val="2"/>
                <w:sz w:val="32"/>
                <w:szCs w:val="32"/>
              </w:rPr>
              <w:t>□正本□副本</w:t>
            </w:r>
          </w:p>
          <w:p w14:paraId="2633D719">
            <w:pPr>
              <w:pStyle w:val="32"/>
              <w:widowControl w:val="0"/>
              <w:spacing w:before="0" w:beforeAutospacing="0" w:after="0" w:afterAutospacing="0" w:line="360" w:lineRule="auto"/>
              <w:jc w:val="both"/>
              <w:rPr>
                <w:rFonts w:ascii="仿宋_GB2312" w:eastAsia="仿宋_GB2312" w:cs="仿宋_GB2312"/>
                <w:kern w:val="2"/>
                <w:sz w:val="32"/>
                <w:szCs w:val="32"/>
              </w:rPr>
            </w:pPr>
          </w:p>
          <w:p w14:paraId="484AE033">
            <w:pPr>
              <w:pStyle w:val="32"/>
              <w:widowControl w:val="0"/>
              <w:spacing w:before="0" w:beforeAutospacing="0" w:after="0" w:afterAutospacing="0" w:line="400" w:lineRule="exact"/>
              <w:ind w:firstLine="896" w:firstLineChars="320"/>
              <w:jc w:val="both"/>
              <w:rPr>
                <w:rFonts w:hAnsi="Times New Roman"/>
                <w:kern w:val="2"/>
                <w:sz w:val="28"/>
                <w:szCs w:val="28"/>
              </w:rPr>
            </w:pPr>
          </w:p>
          <w:p w14:paraId="01446395">
            <w:pPr>
              <w:pStyle w:val="32"/>
              <w:widowControl w:val="0"/>
              <w:spacing w:before="0" w:beforeAutospacing="0" w:after="0" w:afterAutospacing="0" w:line="400" w:lineRule="exact"/>
              <w:ind w:firstLine="896" w:firstLineChars="320"/>
              <w:jc w:val="both"/>
              <w:rPr>
                <w:rFonts w:hAnsi="Times New Roman"/>
                <w:kern w:val="2"/>
                <w:sz w:val="28"/>
                <w:szCs w:val="28"/>
              </w:rPr>
            </w:pPr>
          </w:p>
          <w:p w14:paraId="39B5B9C0">
            <w:pPr>
              <w:pStyle w:val="32"/>
              <w:widowControl w:val="0"/>
              <w:spacing w:before="0" w:beforeAutospacing="0" w:after="0" w:afterAutospacing="0" w:line="400" w:lineRule="exact"/>
              <w:ind w:firstLine="896" w:firstLineChars="320"/>
              <w:jc w:val="both"/>
              <w:rPr>
                <w:rFonts w:hAnsi="Times New Roman"/>
                <w:kern w:val="2"/>
                <w:sz w:val="28"/>
                <w:szCs w:val="28"/>
              </w:rPr>
            </w:pPr>
          </w:p>
          <w:p w14:paraId="18F5DE5C">
            <w:pPr>
              <w:pStyle w:val="32"/>
              <w:widowControl w:val="0"/>
              <w:spacing w:before="0" w:beforeAutospacing="0" w:after="0" w:afterAutospacing="0" w:line="400" w:lineRule="exact"/>
              <w:ind w:firstLine="896" w:firstLineChars="320"/>
              <w:jc w:val="both"/>
              <w:rPr>
                <w:rFonts w:hAnsi="Times New Roman"/>
                <w:kern w:val="2"/>
                <w:sz w:val="28"/>
                <w:szCs w:val="28"/>
              </w:rPr>
            </w:pPr>
          </w:p>
          <w:p w14:paraId="6EFCE5B6">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项目编号：</w:t>
            </w:r>
          </w:p>
          <w:p w14:paraId="7233D695">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项目名称：</w:t>
            </w:r>
          </w:p>
          <w:p w14:paraId="0A7F7D25">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供应商名称（公章）：</w:t>
            </w:r>
          </w:p>
          <w:p w14:paraId="23C009F1">
            <w:pPr>
              <w:pStyle w:val="32"/>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应商地址：</w:t>
            </w:r>
          </w:p>
          <w:p w14:paraId="30AF536A">
            <w:pPr>
              <w:tabs>
                <w:tab w:val="left" w:pos="851"/>
              </w:tabs>
              <w:autoSpaceDE w:val="0"/>
              <w:autoSpaceDN w:val="0"/>
              <w:adjustRightInd w:val="0"/>
              <w:snapToGrid w:val="0"/>
              <w:spacing w:line="420" w:lineRule="auto"/>
              <w:rPr>
                <w:rFonts w:ascii="仿宋_GB2312" w:eastAsia="仿宋_GB2312" w:cs="仿宋_GB2312"/>
                <w:b/>
                <w:sz w:val="32"/>
                <w:szCs w:val="32"/>
              </w:rPr>
            </w:pPr>
          </w:p>
        </w:tc>
      </w:tr>
      <w:bookmarkEnd w:id="56"/>
    </w:tbl>
    <w:p w14:paraId="62B1A4E9">
      <w:pPr>
        <w:outlineLvl w:val="1"/>
        <w:rPr>
          <w:rFonts w:ascii="宋体" w:hAnsi="Times New Roman" w:cs="宋体"/>
          <w:color w:val="FF0000"/>
          <w:kern w:val="0"/>
        </w:rPr>
      </w:pPr>
    </w:p>
    <w:p w14:paraId="43DE4CBA">
      <w:pPr>
        <w:pStyle w:val="2"/>
        <w:ind w:firstLine="210"/>
      </w:pPr>
    </w:p>
    <w:p w14:paraId="7F46CFD2">
      <w:pPr>
        <w:pStyle w:val="32"/>
        <w:widowControl w:val="0"/>
        <w:numPr>
          <w:ilvl w:val="0"/>
          <w:numId w:val="6"/>
        </w:numPr>
        <w:spacing w:before="0" w:beforeAutospacing="0" w:after="0" w:afterAutospacing="0"/>
        <w:rPr>
          <w:rFonts w:ascii="Arial" w:hAnsi="Arial" w:eastAsia="黑体"/>
          <w:sz w:val="28"/>
          <w:szCs w:val="28"/>
        </w:rPr>
      </w:pPr>
      <w:bookmarkStart w:id="57" w:name="_Toc52165077"/>
      <w:bookmarkStart w:id="58" w:name="_Toc50736473"/>
      <w:bookmarkStart w:id="59" w:name="_Toc168212179"/>
      <w:bookmarkStart w:id="60" w:name="_Toc50737293"/>
      <w:bookmarkStart w:id="61" w:name="_Toc50691028"/>
      <w:bookmarkStart w:id="62" w:name="_Toc50737325"/>
    </w:p>
    <w:p w14:paraId="7516D026">
      <w:pPr>
        <w:jc w:val="center"/>
        <w:outlineLvl w:val="1"/>
        <w:rPr>
          <w:rFonts w:ascii="黑体" w:hAnsi="宋体" w:eastAsia="黑体" w:cs="黑体"/>
          <w:kern w:val="0"/>
          <w:sz w:val="32"/>
          <w:szCs w:val="32"/>
        </w:rPr>
      </w:pPr>
      <w:r>
        <w:rPr>
          <w:rFonts w:hint="eastAsia" w:ascii="黑体" w:hAnsi="宋体" w:eastAsia="黑体" w:cs="黑体"/>
          <w:kern w:val="0"/>
          <w:sz w:val="32"/>
          <w:szCs w:val="32"/>
        </w:rPr>
        <w:t>询价响应函</w:t>
      </w:r>
      <w:bookmarkEnd w:id="57"/>
      <w:bookmarkEnd w:id="58"/>
      <w:bookmarkEnd w:id="59"/>
      <w:bookmarkEnd w:id="60"/>
      <w:bookmarkEnd w:id="61"/>
      <w:bookmarkEnd w:id="62"/>
    </w:p>
    <w:p w14:paraId="405BEF2D">
      <w:pPr>
        <w:spacing w:line="360" w:lineRule="auto"/>
        <w:ind w:left="105" w:leftChars="50" w:firstLine="2"/>
        <w:rPr>
          <w:rFonts w:ascii="宋体" w:hAnsi="Times New Roman" w:cs="宋体"/>
          <w:b/>
          <w:color w:val="000000"/>
        </w:rPr>
      </w:pPr>
      <w:r>
        <w:rPr>
          <w:rFonts w:hint="eastAsia" w:ascii="宋体" w:hAnsi="宋体" w:cs="宋体"/>
          <w:b/>
          <w:color w:val="000000"/>
        </w:rPr>
        <w:t>致：中山市技师学院</w:t>
      </w:r>
    </w:p>
    <w:p w14:paraId="7F4C3985">
      <w:pPr>
        <w:spacing w:line="360" w:lineRule="auto"/>
        <w:ind w:firstLine="420" w:firstLineChars="200"/>
        <w:rPr>
          <w:rFonts w:ascii="宋体" w:hAnsi="Times New Roman" w:cs="宋体"/>
          <w:color w:val="000000"/>
        </w:rPr>
      </w:pPr>
      <w:r>
        <w:rPr>
          <w:rFonts w:hint="eastAsia" w:ascii="宋体" w:hAnsi="宋体" w:cs="宋体"/>
          <w:color w:val="000000"/>
        </w:rPr>
        <w:t>我方确认收到贵方</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w:t>
      </w:r>
      <w:r>
        <w:rPr>
          <w:rFonts w:hint="eastAsia" w:ascii="宋体" w:hAnsi="宋体" w:cs="宋体"/>
          <w:color w:val="000000"/>
          <w:kern w:val="0"/>
          <w:u w:val="single"/>
        </w:rPr>
        <w:t>项目名称</w:t>
      </w:r>
      <w:r>
        <w:rPr>
          <w:rFonts w:hint="eastAsia" w:ascii="宋体" w:hAnsi="宋体" w:cs="宋体"/>
          <w:u w:val="single"/>
        </w:rPr>
        <w:t>）</w:t>
      </w:r>
      <w:r>
        <w:rPr>
          <w:rFonts w:ascii="宋体" w:hAnsi="宋体" w:cs="宋体"/>
          <w:u w:val="single"/>
        </w:rPr>
        <w:t xml:space="preserve">   </w:t>
      </w:r>
      <w:r>
        <w:rPr>
          <w:rFonts w:hint="eastAsia" w:ascii="宋体" w:hAnsi="宋体" w:cs="宋体"/>
          <w:color w:val="000000"/>
        </w:rPr>
        <w:t>的询价文件（项目编号</w:t>
      </w:r>
      <w:r>
        <w:rPr>
          <w:rFonts w:hint="eastAsia" w:ascii="宋体" w:hAnsi="宋体" w:cs="宋体"/>
        </w:rPr>
        <w:t>：</w:t>
      </w:r>
      <w:r>
        <w:rPr>
          <w:rFonts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color w:val="000000"/>
          <w:u w:val="single"/>
        </w:rPr>
        <w:t xml:space="preserve">供应商名称、地址)   </w:t>
      </w:r>
      <w:r>
        <w:rPr>
          <w:rFonts w:hint="eastAsia" w:ascii="宋体" w:hAnsi="宋体" w:cs="宋体"/>
          <w:color w:val="000000"/>
        </w:rPr>
        <w:t>作为供应商已正式授权</w:t>
      </w:r>
      <w:r>
        <w:rPr>
          <w:rFonts w:hint="eastAsia" w:ascii="宋体" w:hAnsi="宋体" w:cs="宋体"/>
          <w:color w:val="000000"/>
          <w:u w:val="single"/>
        </w:rPr>
        <w:t xml:space="preserve">    (供应商授权代表全名、职务)   </w:t>
      </w:r>
      <w:r>
        <w:rPr>
          <w:rFonts w:hint="eastAsia" w:ascii="宋体" w:hAnsi="宋体" w:cs="宋体"/>
          <w:color w:val="000000"/>
        </w:rPr>
        <w:t>，代表我方提交响应文件进行询价并签署本项目的相关文件。</w:t>
      </w:r>
    </w:p>
    <w:p w14:paraId="16ADE8C2">
      <w:pPr>
        <w:spacing w:line="360" w:lineRule="auto"/>
        <w:ind w:firstLine="420" w:firstLineChars="200"/>
        <w:rPr>
          <w:rFonts w:ascii="宋体" w:hAnsi="Times New Roman" w:cs="宋体"/>
          <w:color w:val="000000"/>
        </w:rPr>
      </w:pPr>
      <w:r>
        <w:rPr>
          <w:rFonts w:hint="eastAsia" w:ascii="宋体" w:hAnsi="宋体" w:cs="宋体"/>
          <w:color w:val="000000"/>
        </w:rPr>
        <w:t>授权代表在此声明并同意：</w:t>
      </w:r>
    </w:p>
    <w:p w14:paraId="0A3D1484">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1.我们愿意遵守采购人询价文件的各项规定，自愿参加询价</w:t>
      </w:r>
      <w:r>
        <w:rPr>
          <w:rFonts w:hint="eastAsia" w:ascii="宋体" w:hAnsi="Times New Roman" w:cs="宋体"/>
          <w:color w:val="000000"/>
        </w:rPr>
        <w:t>,</w:t>
      </w:r>
      <w:r>
        <w:rPr>
          <w:rFonts w:hint="eastAsia" w:ascii="宋体" w:hAnsi="宋体" w:cs="宋体"/>
          <w:color w:val="000000"/>
        </w:rPr>
        <w:t>且已清楚询价文件的要求及有关文件规定，并严格按照询价文件的规定履行全部责任和义务。</w:t>
      </w:r>
    </w:p>
    <w:p w14:paraId="1F5D472C">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2.我们同意本响应文件自询价开始之</w:t>
      </w:r>
      <w:r>
        <w:rPr>
          <w:rFonts w:hint="eastAsia" w:ascii="宋体" w:hAnsi="宋体" w:cs="宋体"/>
        </w:rPr>
        <w:t>日起</w:t>
      </w:r>
      <w:r>
        <w:rPr>
          <w:rFonts w:hint="eastAsia" w:ascii="宋体" w:hAnsi="宋体" w:cs="宋体"/>
          <w:u w:val="single"/>
        </w:rPr>
        <w:t>90</w:t>
      </w:r>
      <w:r>
        <w:rPr>
          <w:rFonts w:hint="eastAsia" w:ascii="宋体" w:hAnsi="宋体" w:cs="宋体"/>
        </w:rPr>
        <w:t>天内</w:t>
      </w:r>
      <w:r>
        <w:rPr>
          <w:rFonts w:hint="eastAsia" w:ascii="宋体" w:hAnsi="宋体" w:cs="宋体"/>
          <w:color w:val="000000"/>
        </w:rPr>
        <w:t>有效。</w:t>
      </w:r>
    </w:p>
    <w:p w14:paraId="2F48FA96">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3.我们已经详细地阅读全部询价文件及附件，包括澄清（如有）及参考文件，我们完全理解本询价文件及附件的要求。</w:t>
      </w:r>
    </w:p>
    <w:p w14:paraId="22825398">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4.我们同意提供采购人与询价小组要求的有关询价的一切数据或资料。</w:t>
      </w:r>
    </w:p>
    <w:p w14:paraId="31FAF150">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5.如果我们未对询价文件实质性条款的要求作出实质性响应，则完全同意并接受按无效响应处理。</w:t>
      </w:r>
    </w:p>
    <w:p w14:paraId="23F39C5C">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6.我们保证提交的一切文件，无论是原件或复印件均为准确、真实、有效、完整，绝无任何虚假、伪造或者夸大。</w:t>
      </w:r>
    </w:p>
    <w:p w14:paraId="6E7FE920">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7.我们在此郑重承诺：在本次采购活动中，如有违法、违规、弄虚作假行为，所造成的损失、不良后果及法律责任，一律由我公司（企业）承担。</w:t>
      </w:r>
    </w:p>
    <w:p w14:paraId="4C064729">
      <w:pPr>
        <w:adjustRightInd w:val="0"/>
        <w:snapToGrid w:val="0"/>
        <w:spacing w:line="400" w:lineRule="exact"/>
        <w:ind w:firstLine="420" w:firstLineChars="200"/>
        <w:rPr>
          <w:rFonts w:ascii="宋体" w:hAnsi="Times New Roman" w:cs="宋体"/>
        </w:rPr>
      </w:pPr>
      <w:r>
        <w:rPr>
          <w:rFonts w:hint="eastAsia" w:ascii="宋体" w:hAnsi="宋体" w:cs="宋体"/>
          <w:color w:val="000000"/>
        </w:rPr>
        <w:t>8.我们是依法注册的法人，在法律、财务及运作上完</w:t>
      </w:r>
      <w:r>
        <w:rPr>
          <w:rFonts w:hint="eastAsia" w:ascii="宋体" w:hAnsi="宋体" w:cs="宋体"/>
        </w:rPr>
        <w:t>全独立于采购人。</w:t>
      </w:r>
    </w:p>
    <w:p w14:paraId="1670D0C5">
      <w:pPr>
        <w:autoSpaceDE w:val="0"/>
        <w:autoSpaceDN w:val="0"/>
        <w:adjustRightInd w:val="0"/>
        <w:snapToGrid w:val="0"/>
        <w:spacing w:line="400" w:lineRule="exact"/>
        <w:ind w:left="420" w:firstLine="310"/>
        <w:rPr>
          <w:rFonts w:ascii="宋体" w:hAnsi="Times New Roman" w:cs="宋体"/>
          <w:color w:val="000000"/>
          <w:u w:val="single"/>
        </w:rPr>
      </w:pPr>
    </w:p>
    <w:p w14:paraId="5D54C097">
      <w:pPr>
        <w:adjustRightInd w:val="0"/>
        <w:snapToGrid w:val="0"/>
        <w:spacing w:line="400" w:lineRule="exact"/>
        <w:ind w:left="480"/>
        <w:rPr>
          <w:rFonts w:ascii="宋体" w:hAnsi="Times New Roman" w:cs="宋体"/>
          <w:color w:val="000000"/>
        </w:rPr>
      </w:pPr>
    </w:p>
    <w:p w14:paraId="5C3862A0">
      <w:pPr>
        <w:adjustRightInd w:val="0"/>
        <w:snapToGrid w:val="0"/>
        <w:spacing w:line="360" w:lineRule="auto"/>
        <w:ind w:left="480"/>
        <w:rPr>
          <w:rFonts w:ascii="宋体" w:hAnsi="Times New Roman" w:cs="宋体"/>
          <w:color w:val="000000"/>
        </w:rPr>
      </w:pPr>
    </w:p>
    <w:p w14:paraId="3A47D6DD">
      <w:pPr>
        <w:adjustRightInd w:val="0"/>
        <w:snapToGrid w:val="0"/>
        <w:spacing w:line="360" w:lineRule="auto"/>
        <w:ind w:left="480"/>
        <w:rPr>
          <w:rFonts w:ascii="宋体" w:hAnsi="Times New Roman" w:cs="宋体"/>
          <w:color w:val="000000"/>
        </w:rPr>
      </w:pPr>
    </w:p>
    <w:p w14:paraId="23A81B75">
      <w:pPr>
        <w:adjustRightInd w:val="0"/>
        <w:snapToGrid w:val="0"/>
        <w:spacing w:line="360" w:lineRule="auto"/>
        <w:ind w:left="480"/>
        <w:rPr>
          <w:rFonts w:ascii="宋体" w:hAnsi="宋体" w:cs="宋体"/>
          <w:color w:val="000000"/>
        </w:rPr>
      </w:pPr>
      <w:r>
        <w:rPr>
          <w:rFonts w:hint="eastAsia" w:ascii="宋体" w:hAnsi="宋体" w:cs="宋体"/>
          <w:color w:val="000000"/>
        </w:rPr>
        <w:t>供应商名称（公章）:</w:t>
      </w:r>
    </w:p>
    <w:p w14:paraId="3F5E4B5E">
      <w:pPr>
        <w:adjustRightInd w:val="0"/>
        <w:snapToGrid w:val="0"/>
        <w:spacing w:line="360" w:lineRule="auto"/>
        <w:ind w:left="480"/>
        <w:rPr>
          <w:rFonts w:ascii="宋体" w:hAnsi="宋体" w:cs="宋体"/>
          <w:color w:val="000000"/>
        </w:rPr>
      </w:pPr>
    </w:p>
    <w:p w14:paraId="43CD5FE7">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14:paraId="580EAA4F">
      <w:pPr>
        <w:adjustRightInd w:val="0"/>
        <w:snapToGrid w:val="0"/>
        <w:spacing w:line="360" w:lineRule="auto"/>
        <w:ind w:firstLine="472" w:firstLineChars="225"/>
        <w:rPr>
          <w:rFonts w:ascii="宋体" w:hAnsi="Times New Roman" w:cs="宋体"/>
        </w:rPr>
      </w:pPr>
    </w:p>
    <w:p w14:paraId="3FBF2D0D">
      <w:pPr>
        <w:adjustRightInd w:val="0"/>
        <w:snapToGrid w:val="0"/>
        <w:spacing w:line="360" w:lineRule="auto"/>
        <w:ind w:firstLine="472" w:firstLineChars="225"/>
        <w:rPr>
          <w:rFonts w:ascii="宋体" w:hAnsi="Times New Roman" w:cs="宋体"/>
          <w:color w:val="000000"/>
        </w:rPr>
      </w:pPr>
      <w:r>
        <w:rPr>
          <w:rFonts w:hint="eastAsia" w:ascii="宋体" w:hAnsi="宋体" w:cs="宋体"/>
          <w:color w:val="000000"/>
        </w:rPr>
        <w:t>日期：</w:t>
      </w:r>
    </w:p>
    <w:p w14:paraId="6DEEAE47">
      <w:pPr>
        <w:adjustRightInd w:val="0"/>
        <w:snapToGrid w:val="0"/>
        <w:spacing w:line="360" w:lineRule="auto"/>
        <w:ind w:firstLine="472" w:firstLineChars="225"/>
        <w:rPr>
          <w:rFonts w:ascii="宋体" w:hAnsi="Times New Roman" w:cs="宋体"/>
          <w:color w:val="000000"/>
        </w:rPr>
      </w:pPr>
    </w:p>
    <w:p w14:paraId="5CC76FD8">
      <w:pPr>
        <w:spacing w:line="360" w:lineRule="auto"/>
        <w:ind w:left="105" w:leftChars="50" w:firstLine="2"/>
        <w:rPr>
          <w:rFonts w:ascii="宋体" w:hAnsi="Times New Roman" w:cs="宋体"/>
        </w:rPr>
      </w:pPr>
    </w:p>
    <w:p w14:paraId="20417FBE">
      <w:pPr>
        <w:rPr>
          <w:rFonts w:ascii="宋体" w:hAnsi="Times New Roman"/>
        </w:rPr>
        <w:sectPr>
          <w:pgSz w:w="11906" w:h="16838"/>
          <w:pgMar w:top="1135" w:right="1135" w:bottom="1135" w:left="1135" w:header="685" w:footer="567" w:gutter="0"/>
          <w:cols w:space="720" w:num="1"/>
          <w:docGrid w:type="lines" w:linePitch="312" w:charSpace="0"/>
        </w:sectPr>
      </w:pPr>
    </w:p>
    <w:p w14:paraId="58E2AE51">
      <w:pPr>
        <w:numPr>
          <w:ilvl w:val="0"/>
          <w:numId w:val="6"/>
        </w:numPr>
        <w:spacing w:line="400" w:lineRule="exact"/>
        <w:rPr>
          <w:rFonts w:ascii="黑体" w:hAnsi="Times New Roman" w:eastAsia="黑体" w:cs="黑体"/>
          <w:sz w:val="28"/>
          <w:szCs w:val="28"/>
        </w:rPr>
      </w:pPr>
      <w:bookmarkStart w:id="63" w:name="_Toc50703722"/>
      <w:bookmarkStart w:id="64" w:name="_Toc50691029"/>
      <w:bookmarkStart w:id="65" w:name="_Toc43264516"/>
    </w:p>
    <w:p w14:paraId="1DBDB26B">
      <w:pPr>
        <w:jc w:val="center"/>
        <w:outlineLvl w:val="1"/>
        <w:rPr>
          <w:rFonts w:ascii="黑体" w:hAnsi="宋体" w:eastAsia="黑体" w:cs="黑体"/>
          <w:kern w:val="0"/>
          <w:sz w:val="32"/>
          <w:szCs w:val="32"/>
        </w:rPr>
      </w:pPr>
      <w:bookmarkStart w:id="66" w:name="_Toc237145559"/>
      <w:r>
        <w:rPr>
          <w:rFonts w:hint="eastAsia" w:ascii="黑体" w:hAnsi="宋体" w:eastAsia="黑体" w:cs="黑体"/>
          <w:kern w:val="0"/>
          <w:sz w:val="32"/>
          <w:szCs w:val="32"/>
        </w:rPr>
        <w:t>供应商资格声明函</w:t>
      </w:r>
      <w:bookmarkEnd w:id="66"/>
    </w:p>
    <w:p w14:paraId="30E6477A">
      <w:pPr>
        <w:spacing w:line="360" w:lineRule="auto"/>
        <w:ind w:firstLine="420"/>
        <w:rPr>
          <w:rFonts w:ascii="Times New Roman" w:hAnsi="Times New Roman" w:cs="宋体"/>
        </w:rPr>
      </w:pPr>
      <w:r>
        <w:rPr>
          <w:rFonts w:hint="eastAsia" w:ascii="Times New Roman" w:hAnsi="Times New Roman" w:cs="宋体"/>
        </w:rPr>
        <w:t>中山市技师学院：</w:t>
      </w:r>
    </w:p>
    <w:p w14:paraId="198332A8">
      <w:pPr>
        <w:spacing w:line="360" w:lineRule="auto"/>
        <w:ind w:firstLine="420"/>
        <w:rPr>
          <w:rFonts w:ascii="Times New Roman" w:hAnsi="Times New Roman" w:cs="宋体"/>
        </w:rPr>
      </w:pPr>
      <w:r>
        <w:rPr>
          <w:rFonts w:hint="eastAsia" w:ascii="Times New Roman" w:hAnsi="Times New Roman" w:cs="宋体"/>
        </w:rPr>
        <w:t>关于贵单位</w:t>
      </w:r>
      <w:r>
        <w:rPr>
          <w:rFonts w:hint="eastAsia" w:ascii="Times New Roman" w:hAnsi="Times New Roman" w:cs="宋体"/>
          <w:u w:val="single"/>
        </w:rPr>
        <w:t xml:space="preserve">       </w:t>
      </w:r>
      <w:r>
        <w:rPr>
          <w:rFonts w:hint="eastAsia" w:ascii="Times New Roman" w:hAnsi="Times New Roman" w:cs="宋体"/>
        </w:rPr>
        <w:t>年</w:t>
      </w:r>
      <w:r>
        <w:rPr>
          <w:rFonts w:hint="eastAsia" w:ascii="Times New Roman" w:hAnsi="Times New Roman" w:cs="宋体"/>
          <w:u w:val="single"/>
        </w:rPr>
        <w:t xml:space="preserve">   </w:t>
      </w:r>
      <w:r>
        <w:rPr>
          <w:rFonts w:hint="eastAsia" w:ascii="Times New Roman" w:hAnsi="Times New Roman" w:cs="宋体"/>
        </w:rPr>
        <w:t>月</w:t>
      </w:r>
      <w:r>
        <w:rPr>
          <w:rFonts w:hint="eastAsia" w:ascii="Times New Roman" w:hAnsi="Times New Roman" w:cs="宋体"/>
          <w:u w:val="single"/>
        </w:rPr>
        <w:t xml:space="preserve">   </w:t>
      </w:r>
      <w:r>
        <w:rPr>
          <w:rFonts w:hint="eastAsia" w:ascii="Times New Roman" w:hAnsi="Times New Roman" w:cs="宋体"/>
        </w:rPr>
        <w:t>日发布</w:t>
      </w:r>
      <w:r>
        <w:rPr>
          <w:rFonts w:ascii="Times New Roman" w:hAnsi="Times New Roman" w:cs="宋体"/>
          <w:u w:val="single"/>
        </w:rPr>
        <w:t xml:space="preserve">                           </w:t>
      </w:r>
      <w:r>
        <w:rPr>
          <w:rFonts w:hint="eastAsia" w:ascii="Times New Roman" w:hAnsi="Times New Roman" w:cs="宋体"/>
        </w:rPr>
        <w:t>项目（项目编号：</w:t>
      </w:r>
      <w:r>
        <w:rPr>
          <w:rFonts w:hint="eastAsia" w:ascii="Times New Roman" w:hAnsi="Times New Roman" w:cs="宋体"/>
          <w:u w:val="single"/>
        </w:rPr>
        <w:t xml:space="preserve">    </w:t>
      </w:r>
      <w:r>
        <w:rPr>
          <w:rFonts w:ascii="Times New Roman" w:hAnsi="Times New Roman" w:cs="宋体"/>
          <w:u w:val="single"/>
        </w:rPr>
        <w:t xml:space="preserve">         </w:t>
      </w:r>
      <w:r>
        <w:rPr>
          <w:rFonts w:hint="eastAsia" w:ascii="Times New Roman" w:hAnsi="Times New Roman" w:cs="宋体"/>
          <w:u w:val="single"/>
        </w:rPr>
        <w:t xml:space="preserve">    </w:t>
      </w:r>
      <w:r>
        <w:rPr>
          <w:rFonts w:hint="eastAsia" w:ascii="Times New Roman" w:hAnsi="Times New Roman" w:cs="宋体"/>
        </w:rPr>
        <w:t>）的采购公告，本公司（企业）愿意参加报价，并声明：</w:t>
      </w:r>
    </w:p>
    <w:p w14:paraId="7E8F592D">
      <w:pPr>
        <w:spacing w:line="360" w:lineRule="auto"/>
        <w:ind w:firstLine="420"/>
        <w:rPr>
          <w:rFonts w:ascii="Times New Roman" w:hAnsi="Times New Roman" w:cs="宋体"/>
        </w:rPr>
      </w:pPr>
      <w:r>
        <w:rPr>
          <w:rFonts w:hint="eastAsia" w:ascii="Times New Roman" w:hAnsi="Times New Roman" w:cs="宋体"/>
        </w:rPr>
        <w:t>一、本公司（企业）具备《中华人民共和国政府采购法》第二十二条规定的条件：</w:t>
      </w:r>
    </w:p>
    <w:p w14:paraId="6F4D9088">
      <w:pPr>
        <w:spacing w:line="360" w:lineRule="auto"/>
        <w:ind w:firstLine="420"/>
        <w:rPr>
          <w:rFonts w:ascii="Times New Roman" w:hAnsi="Times New Roman" w:cs="宋体"/>
        </w:rPr>
      </w:pPr>
      <w:r>
        <w:rPr>
          <w:rFonts w:hint="eastAsia" w:ascii="Times New Roman" w:hAnsi="Times New Roman" w:cs="宋体"/>
        </w:rPr>
        <w:t>（一）具有独立承担民事责任的能力；</w:t>
      </w:r>
    </w:p>
    <w:p w14:paraId="582B35A8">
      <w:pPr>
        <w:spacing w:line="360" w:lineRule="auto"/>
        <w:ind w:firstLine="420"/>
        <w:rPr>
          <w:rFonts w:ascii="Times New Roman" w:hAnsi="Times New Roman" w:cs="宋体"/>
        </w:rPr>
      </w:pPr>
      <w:r>
        <w:rPr>
          <w:rFonts w:hint="eastAsia" w:ascii="Times New Roman" w:hAnsi="Times New Roman" w:cs="宋体"/>
        </w:rPr>
        <w:t>（二）具有良好的商业信誉和健全的财务会计制度；</w:t>
      </w:r>
    </w:p>
    <w:p w14:paraId="48BF9343">
      <w:pPr>
        <w:spacing w:line="360" w:lineRule="auto"/>
        <w:ind w:firstLine="420"/>
        <w:rPr>
          <w:rFonts w:ascii="Times New Roman" w:hAnsi="Times New Roman" w:cs="宋体"/>
        </w:rPr>
      </w:pPr>
      <w:r>
        <w:rPr>
          <w:rFonts w:hint="eastAsia" w:ascii="Times New Roman" w:hAnsi="Times New Roman" w:cs="宋体"/>
        </w:rPr>
        <w:t>（三）具有履行合同所必需的设备和专业技术能力；</w:t>
      </w:r>
    </w:p>
    <w:p w14:paraId="2D457098">
      <w:pPr>
        <w:spacing w:line="360" w:lineRule="auto"/>
        <w:ind w:firstLine="420"/>
        <w:rPr>
          <w:rFonts w:ascii="Times New Roman" w:hAnsi="Times New Roman" w:cs="宋体"/>
        </w:rPr>
      </w:pPr>
      <w:r>
        <w:rPr>
          <w:rFonts w:hint="eastAsia" w:ascii="Times New Roman" w:hAnsi="Times New Roman" w:cs="宋体"/>
        </w:rPr>
        <w:t>（四）有依法缴纳税收和社会保障资金的良好记录；</w:t>
      </w:r>
    </w:p>
    <w:p w14:paraId="10657331">
      <w:pPr>
        <w:spacing w:line="360" w:lineRule="auto"/>
        <w:ind w:firstLine="420"/>
        <w:rPr>
          <w:rFonts w:ascii="Times New Roman" w:hAnsi="Times New Roman" w:cs="宋体"/>
        </w:rPr>
      </w:pPr>
      <w:r>
        <w:rPr>
          <w:rFonts w:hint="eastAsia" w:ascii="Times New Roman" w:hAnsi="Times New Roman" w:cs="宋体"/>
        </w:rPr>
        <w:t>（五）参加采购活动前三年内，在经营活动中没有重大违法记录；</w:t>
      </w:r>
    </w:p>
    <w:p w14:paraId="6F22262D">
      <w:pPr>
        <w:spacing w:line="360" w:lineRule="auto"/>
        <w:ind w:firstLine="420"/>
        <w:rPr>
          <w:rFonts w:ascii="Times New Roman" w:hAnsi="Times New Roman" w:cs="宋体"/>
        </w:rPr>
      </w:pPr>
      <w:r>
        <w:rPr>
          <w:rFonts w:hint="eastAsia" w:ascii="Times New Roman" w:hAnsi="Times New Roman" w:cs="宋体"/>
        </w:rPr>
        <w:t>（六）法律、行政法规规定的其他条件。</w:t>
      </w:r>
    </w:p>
    <w:p w14:paraId="70D7F0AD">
      <w:pPr>
        <w:spacing w:line="360" w:lineRule="auto"/>
        <w:ind w:firstLine="420"/>
        <w:rPr>
          <w:rFonts w:ascii="Times New Roman" w:hAnsi="Times New Roman" w:cs="宋体"/>
        </w:rPr>
      </w:pPr>
      <w:r>
        <w:rPr>
          <w:rFonts w:hint="eastAsia" w:ascii="Times New Roman" w:hAnsi="Times New Roman" w:cs="宋体"/>
        </w:rPr>
        <w:t>二、根据《中山市技师学院供应商管理制度》的规定，本公司（企业）未被中山市技师学院曝光或记录供应商不良行为。</w:t>
      </w:r>
    </w:p>
    <w:p w14:paraId="797936EB">
      <w:pPr>
        <w:spacing w:line="360" w:lineRule="auto"/>
        <w:ind w:firstLine="420"/>
        <w:rPr>
          <w:rFonts w:ascii="Times New Roman" w:hAnsi="Times New Roman" w:cs="宋体"/>
        </w:rPr>
      </w:pPr>
      <w:r>
        <w:rPr>
          <w:rFonts w:hint="eastAsia" w:ascii="Times New Roman" w:hAnsi="Times New Roman" w:cs="宋体"/>
        </w:rPr>
        <w:t>三、根据《中华人民共和国政府采购法实施条例》的规定，本公司（企业）如为采购项目（包组） 提供整体设计、规范编制或者项目管理、监理、检测等服务的供应商，不再参加该采购项目的其他采购活动。</w:t>
      </w:r>
    </w:p>
    <w:p w14:paraId="1BC972F3">
      <w:pPr>
        <w:spacing w:line="360" w:lineRule="auto"/>
        <w:ind w:firstLine="420"/>
        <w:rPr>
          <w:rFonts w:ascii="Times New Roman" w:hAnsi="Times New Roman" w:cs="宋体"/>
        </w:rPr>
      </w:pPr>
      <w:r>
        <w:rPr>
          <w:rFonts w:hint="eastAsia" w:ascii="Times New Roman" w:hAnsi="Times New Roman" w:cs="宋体"/>
        </w:rPr>
        <w:t>四、我方承诺单位负责人为同一人或者存在直接控股、管理关系的不同供应商，不得同时参加本采购项目报价。</w:t>
      </w:r>
    </w:p>
    <w:p w14:paraId="39C473A9">
      <w:pPr>
        <w:spacing w:line="360" w:lineRule="auto"/>
        <w:ind w:firstLine="420"/>
        <w:rPr>
          <w:rFonts w:ascii="Times New Roman" w:hAnsi="Times New Roman" w:cs="宋体"/>
        </w:rPr>
      </w:pPr>
      <w:r>
        <w:rPr>
          <w:rFonts w:hint="eastAsia" w:ascii="Times New Roman" w:hAnsi="Times New Roman" w:cs="宋体"/>
        </w:rPr>
        <w:t>本公司（企业）承诺在本次采购活动中，如有违法、违规、弄虚作假行为，所造成的损失、不良后果及法律责任，一律由我公司（企业）承担。</w:t>
      </w:r>
    </w:p>
    <w:p w14:paraId="14B7EAF6">
      <w:pPr>
        <w:spacing w:line="360" w:lineRule="auto"/>
        <w:ind w:firstLine="420"/>
        <w:rPr>
          <w:rFonts w:ascii="Times New Roman" w:hAnsi="Times New Roman" w:cs="宋体"/>
        </w:rPr>
      </w:pPr>
      <w:r>
        <w:rPr>
          <w:rFonts w:hint="eastAsia" w:ascii="Times New Roman" w:hAnsi="Times New Roman" w:cs="宋体"/>
        </w:rPr>
        <w:t>特此声明！</w:t>
      </w:r>
    </w:p>
    <w:p w14:paraId="7B70AEF8">
      <w:pPr>
        <w:spacing w:line="360" w:lineRule="auto"/>
        <w:ind w:firstLine="420"/>
      </w:pPr>
      <w:r>
        <w:rPr>
          <w:rFonts w:hint="eastAsia" w:ascii="Times New Roman" w:hAnsi="Times New Roman" w:cs="宋体"/>
        </w:rPr>
        <w:t>备注：1. 本声明函如有虚假或与事实不符的，作无效报价处理。</w:t>
      </w:r>
    </w:p>
    <w:p w14:paraId="69A5F9DC">
      <w:pPr>
        <w:spacing w:line="360" w:lineRule="auto"/>
        <w:ind w:firstLine="420"/>
      </w:pPr>
    </w:p>
    <w:p w14:paraId="62AFBB71">
      <w:pPr>
        <w:spacing w:line="360" w:lineRule="auto"/>
        <w:ind w:firstLine="420"/>
      </w:pPr>
    </w:p>
    <w:p w14:paraId="7897F028">
      <w:pPr>
        <w:spacing w:line="360" w:lineRule="auto"/>
        <w:ind w:firstLine="420"/>
      </w:pPr>
    </w:p>
    <w:p w14:paraId="7E598B61">
      <w:pPr>
        <w:adjustRightInd w:val="0"/>
        <w:snapToGrid w:val="0"/>
        <w:spacing w:line="360" w:lineRule="auto"/>
        <w:ind w:left="480"/>
        <w:rPr>
          <w:rFonts w:ascii="宋体" w:hAnsi="宋体" w:cs="宋体"/>
          <w:color w:val="000000"/>
        </w:rPr>
      </w:pPr>
      <w:r>
        <w:rPr>
          <w:rFonts w:hint="eastAsia" w:ascii="宋体" w:hAnsi="宋体" w:cs="宋体"/>
          <w:color w:val="000000"/>
        </w:rPr>
        <w:t>供应商名称（公章）:</w:t>
      </w:r>
    </w:p>
    <w:p w14:paraId="58C8EA87">
      <w:pPr>
        <w:adjustRightInd w:val="0"/>
        <w:snapToGrid w:val="0"/>
        <w:spacing w:line="360" w:lineRule="auto"/>
        <w:ind w:left="480"/>
        <w:rPr>
          <w:rFonts w:ascii="宋体" w:hAnsi="宋体" w:cs="宋体"/>
          <w:color w:val="000000"/>
        </w:rPr>
      </w:pPr>
    </w:p>
    <w:p w14:paraId="6DB75AA7">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14:paraId="31D8F23A">
      <w:pPr>
        <w:adjustRightInd w:val="0"/>
        <w:snapToGrid w:val="0"/>
        <w:spacing w:line="360" w:lineRule="auto"/>
        <w:ind w:firstLine="472" w:firstLineChars="225"/>
        <w:rPr>
          <w:rFonts w:ascii="宋体" w:hAnsi="Times New Roman" w:cs="宋体"/>
        </w:rPr>
      </w:pPr>
    </w:p>
    <w:p w14:paraId="0A8EB068">
      <w:pPr>
        <w:adjustRightInd w:val="0"/>
        <w:snapToGrid w:val="0"/>
        <w:spacing w:line="360" w:lineRule="auto"/>
        <w:ind w:firstLine="472" w:firstLineChars="225"/>
        <w:rPr>
          <w:rFonts w:ascii="宋体" w:hAnsi="Times New Roman" w:cs="宋体"/>
        </w:rPr>
      </w:pPr>
      <w:r>
        <w:rPr>
          <w:rFonts w:hint="eastAsia" w:ascii="宋体" w:hAnsi="宋体" w:cs="宋体"/>
          <w:color w:val="000000"/>
        </w:rPr>
        <w:t>日期：</w:t>
      </w:r>
    </w:p>
    <w:p w14:paraId="33E6CA49">
      <w:pPr>
        <w:spacing w:line="360" w:lineRule="auto"/>
        <w:ind w:firstLine="525" w:firstLineChars="250"/>
        <w:rPr>
          <w:rFonts w:ascii="宋体" w:hAnsi="Times New Roman" w:cs="宋体"/>
          <w:color w:val="000000"/>
          <w:lang w:val="zh-CN"/>
        </w:rPr>
      </w:pPr>
    </w:p>
    <w:p w14:paraId="53260F3D">
      <w:pPr>
        <w:spacing w:line="360" w:lineRule="auto"/>
        <w:ind w:firstLine="527" w:firstLineChars="250"/>
        <w:rPr>
          <w:rFonts w:ascii="宋体" w:hAnsi="Times New Roman" w:cs="宋体"/>
          <w:b/>
          <w:bCs/>
          <w:color w:val="000000"/>
          <w:lang w:val="zh-CN"/>
        </w:rPr>
      </w:pPr>
      <w:r>
        <w:rPr>
          <w:rFonts w:hint="eastAsia" w:ascii="宋体" w:hAnsi="Times New Roman" w:cs="宋体"/>
          <w:b/>
          <w:bCs/>
          <w:color w:val="000000"/>
          <w:lang w:val="zh-CN"/>
        </w:rPr>
        <w:t>附件：</w:t>
      </w:r>
    </w:p>
    <w:p w14:paraId="6ABB957E">
      <w:pPr>
        <w:spacing w:line="360" w:lineRule="auto"/>
        <w:ind w:left="425" w:hanging="5"/>
        <w:rPr>
          <w:rFonts w:ascii="宋体" w:hAnsi="宋体" w:cs="宋体"/>
        </w:rPr>
      </w:pPr>
      <w:r>
        <w:rPr>
          <w:rFonts w:hint="eastAsia" w:ascii="宋体" w:hAnsi="宋体" w:cs="宋体"/>
        </w:rPr>
        <w:t>1、</w:t>
      </w:r>
      <w:r>
        <w:rPr>
          <w:rFonts w:hint="eastAsia" w:ascii="宋体" w:hAnsi="宋体" w:cs="宋体"/>
        </w:rPr>
        <w:tab/>
      </w: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3A63BBC">
      <w:pPr>
        <w:spacing w:line="360" w:lineRule="auto"/>
        <w:ind w:left="425" w:hanging="5"/>
        <w:rPr>
          <w:rFonts w:ascii="宋体" w:hAnsi="宋体" w:cs="宋体"/>
        </w:rPr>
      </w:pPr>
      <w:r>
        <w:rPr>
          <w:rFonts w:hint="eastAsia" w:ascii="宋体" w:hAnsi="宋体" w:cs="宋体"/>
        </w:rPr>
        <w:t>2、</w:t>
      </w:r>
      <w:r>
        <w:rPr>
          <w:rFonts w:hint="eastAsia" w:ascii="宋体" w:hAnsi="宋体" w:cs="宋体"/>
        </w:rPr>
        <w:tab/>
      </w:r>
      <w:r>
        <w:rPr>
          <w:rFonts w:hint="eastAsia" w:ascii="宋体" w:hAnsi="宋体" w:cs="宋体"/>
        </w:rPr>
        <w:t>提供投标截止日前在“国家企业信用信息公示系统” (www.gsxt.gov.cn) 查询信息中的“营业执照信息”、“股东及出资信息”、“主要人员信息”截图加盖公章；</w:t>
      </w:r>
    </w:p>
    <w:p w14:paraId="2E207EDB">
      <w:pPr>
        <w:spacing w:line="360" w:lineRule="auto"/>
        <w:ind w:left="425" w:hanging="5"/>
        <w:rPr>
          <w:rFonts w:ascii="宋体" w:hAnsi="宋体" w:cs="宋体"/>
        </w:rPr>
      </w:pPr>
      <w:r>
        <w:rPr>
          <w:rFonts w:hint="eastAsia" w:ascii="宋体" w:hAnsi="宋体" w:cs="宋体"/>
        </w:rPr>
        <w:t>3、提供投标截止日前在“信用中国”网站（www.creditchina.gov.cn）查询结果截图复印件加盖公章；</w:t>
      </w:r>
    </w:p>
    <w:p w14:paraId="5ED99F8B">
      <w:pPr>
        <w:spacing w:line="360" w:lineRule="auto"/>
        <w:ind w:left="425" w:hanging="5"/>
        <w:rPr>
          <w:rFonts w:ascii="宋体" w:hAnsi="宋体" w:cs="宋体"/>
        </w:rPr>
      </w:pPr>
      <w:r>
        <w:rPr>
          <w:rFonts w:hint="eastAsia" w:ascii="宋体" w:hAnsi="宋体" w:cs="宋体"/>
        </w:rPr>
        <w:t>4、</w:t>
      </w:r>
      <w:r>
        <w:rPr>
          <w:rFonts w:hint="eastAsia" w:ascii="宋体" w:hAnsi="宋体" w:cs="宋体"/>
        </w:rPr>
        <w:tab/>
      </w:r>
      <w:r>
        <w:rPr>
          <w:rFonts w:hint="eastAsia" w:ascii="宋体" w:hAnsi="宋体" w:cs="宋体"/>
        </w:rPr>
        <w:t>提供投标截止日前在中国政府采购网(www.ccgp.gov.cn) 查询结果截图复印件加盖公章；</w:t>
      </w:r>
    </w:p>
    <w:p w14:paraId="235D1952">
      <w:pPr>
        <w:spacing w:line="360" w:lineRule="auto"/>
        <w:ind w:left="425" w:hanging="5"/>
        <w:rPr>
          <w:rFonts w:ascii="宋体" w:hAnsi="宋体" w:cs="宋体"/>
        </w:rPr>
      </w:pPr>
      <w:r>
        <w:rPr>
          <w:rFonts w:hint="eastAsia" w:ascii="宋体" w:hAnsi="宋体" w:cs="宋体"/>
        </w:rPr>
        <w:t>5、</w:t>
      </w:r>
      <w:r>
        <w:rPr>
          <w:rFonts w:hint="eastAsia" w:ascii="宋体" w:hAnsi="宋体" w:cs="宋体"/>
        </w:rPr>
        <w:tab/>
      </w:r>
      <w:r>
        <w:rPr>
          <w:rFonts w:hint="eastAsia" w:ascii="宋体" w:hAnsi="宋体" w:cs="宋体"/>
        </w:rPr>
        <w:t>资格条件要求的其他文件（如有），提供相应复印件加盖公章；</w:t>
      </w:r>
    </w:p>
    <w:p w14:paraId="2DDB4CEC">
      <w:pPr>
        <w:spacing w:line="360" w:lineRule="auto"/>
        <w:ind w:left="425" w:hanging="5"/>
        <w:rPr>
          <w:rFonts w:ascii="宋体" w:hAnsi="宋体" w:cs="宋体"/>
        </w:rPr>
      </w:pPr>
    </w:p>
    <w:p w14:paraId="019130AC">
      <w:pPr>
        <w:spacing w:line="360" w:lineRule="auto"/>
        <w:ind w:left="425" w:hanging="5"/>
        <w:rPr>
          <w:rFonts w:ascii="宋体" w:hAnsi="宋体" w:cs="宋体"/>
        </w:rPr>
      </w:pPr>
    </w:p>
    <w:p w14:paraId="35E9507D">
      <w:pPr>
        <w:spacing w:line="360" w:lineRule="auto"/>
        <w:ind w:left="425" w:hanging="5"/>
        <w:rPr>
          <w:rFonts w:ascii="宋体" w:hAnsi="宋体" w:cs="宋体"/>
        </w:rPr>
      </w:pPr>
    </w:p>
    <w:p w14:paraId="3EB4356A">
      <w:pPr>
        <w:spacing w:line="360" w:lineRule="auto"/>
        <w:ind w:left="425" w:hanging="5"/>
        <w:rPr>
          <w:rFonts w:ascii="宋体" w:hAnsi="宋体" w:cs="宋体"/>
        </w:rPr>
      </w:pPr>
    </w:p>
    <w:p w14:paraId="3B332814">
      <w:pPr>
        <w:spacing w:line="360" w:lineRule="auto"/>
        <w:ind w:left="425" w:hanging="5"/>
        <w:rPr>
          <w:rFonts w:ascii="宋体" w:hAnsi="宋体" w:cs="宋体"/>
        </w:rPr>
      </w:pPr>
    </w:p>
    <w:p w14:paraId="3B12C060">
      <w:pPr>
        <w:spacing w:line="360" w:lineRule="auto"/>
        <w:ind w:left="425" w:hanging="5"/>
        <w:rPr>
          <w:rFonts w:ascii="宋体" w:hAnsi="宋体" w:cs="宋体"/>
        </w:rPr>
      </w:pPr>
    </w:p>
    <w:p w14:paraId="49C07DB4">
      <w:pPr>
        <w:spacing w:line="360" w:lineRule="auto"/>
        <w:ind w:left="425" w:hanging="5"/>
        <w:rPr>
          <w:rFonts w:ascii="宋体" w:hAnsi="宋体" w:cs="宋体"/>
        </w:rPr>
      </w:pPr>
    </w:p>
    <w:p w14:paraId="29282312">
      <w:pPr>
        <w:spacing w:line="360" w:lineRule="auto"/>
        <w:ind w:left="425" w:hanging="5"/>
        <w:rPr>
          <w:rFonts w:ascii="宋体" w:hAnsi="宋体" w:cs="宋体"/>
        </w:rPr>
      </w:pPr>
    </w:p>
    <w:p w14:paraId="723221E3">
      <w:pPr>
        <w:spacing w:line="360" w:lineRule="auto"/>
        <w:ind w:left="425" w:hanging="5"/>
        <w:rPr>
          <w:rFonts w:ascii="宋体" w:hAnsi="宋体" w:cs="宋体"/>
        </w:rPr>
      </w:pPr>
    </w:p>
    <w:p w14:paraId="4392D64B">
      <w:pPr>
        <w:spacing w:line="360" w:lineRule="auto"/>
        <w:ind w:left="425" w:hanging="5"/>
        <w:rPr>
          <w:rFonts w:ascii="宋体" w:hAnsi="宋体" w:cs="宋体"/>
        </w:rPr>
      </w:pPr>
    </w:p>
    <w:p w14:paraId="1807FC9D">
      <w:pPr>
        <w:spacing w:line="360" w:lineRule="auto"/>
        <w:ind w:left="425" w:hanging="5"/>
        <w:rPr>
          <w:rFonts w:ascii="宋体" w:hAnsi="宋体" w:cs="宋体"/>
        </w:rPr>
      </w:pPr>
    </w:p>
    <w:p w14:paraId="68059D12">
      <w:pPr>
        <w:spacing w:line="360" w:lineRule="auto"/>
        <w:ind w:left="425" w:hanging="5"/>
        <w:rPr>
          <w:rFonts w:ascii="宋体" w:hAnsi="宋体" w:cs="宋体"/>
        </w:rPr>
      </w:pPr>
    </w:p>
    <w:p w14:paraId="0D0237F0">
      <w:pPr>
        <w:spacing w:line="360" w:lineRule="auto"/>
        <w:ind w:left="425" w:hanging="5"/>
        <w:rPr>
          <w:rFonts w:ascii="宋体" w:hAnsi="宋体" w:cs="宋体"/>
        </w:rPr>
      </w:pPr>
    </w:p>
    <w:p w14:paraId="4BEB0C82">
      <w:pPr>
        <w:spacing w:line="360" w:lineRule="auto"/>
        <w:ind w:left="425" w:hanging="5"/>
        <w:rPr>
          <w:rFonts w:ascii="宋体" w:hAnsi="宋体" w:cs="宋体"/>
        </w:rPr>
      </w:pPr>
    </w:p>
    <w:p w14:paraId="3E501C28">
      <w:pPr>
        <w:spacing w:line="360" w:lineRule="auto"/>
        <w:ind w:left="425" w:hanging="5"/>
        <w:rPr>
          <w:rFonts w:ascii="宋体" w:hAnsi="宋体" w:cs="宋体"/>
        </w:rPr>
      </w:pPr>
    </w:p>
    <w:p w14:paraId="46820A94">
      <w:pPr>
        <w:spacing w:line="360" w:lineRule="auto"/>
        <w:ind w:left="425" w:hanging="5"/>
        <w:rPr>
          <w:rFonts w:ascii="宋体" w:hAnsi="宋体" w:cs="宋体"/>
        </w:rPr>
      </w:pPr>
    </w:p>
    <w:p w14:paraId="335BFCCE">
      <w:pPr>
        <w:spacing w:line="360" w:lineRule="auto"/>
        <w:ind w:left="425" w:hanging="5"/>
        <w:rPr>
          <w:rFonts w:ascii="宋体" w:hAnsi="宋体" w:cs="宋体"/>
        </w:rPr>
      </w:pPr>
    </w:p>
    <w:p w14:paraId="736915A7">
      <w:pPr>
        <w:spacing w:line="360" w:lineRule="auto"/>
        <w:ind w:left="425" w:hanging="5"/>
        <w:rPr>
          <w:rFonts w:ascii="宋体" w:hAnsi="宋体" w:cs="宋体"/>
        </w:rPr>
      </w:pPr>
    </w:p>
    <w:p w14:paraId="0378F790">
      <w:pPr>
        <w:spacing w:line="360" w:lineRule="auto"/>
        <w:ind w:left="425" w:hanging="5"/>
        <w:rPr>
          <w:rFonts w:ascii="宋体" w:hAnsi="宋体" w:cs="宋体"/>
        </w:rPr>
      </w:pPr>
    </w:p>
    <w:p w14:paraId="56A40628">
      <w:pPr>
        <w:numPr>
          <w:ilvl w:val="0"/>
          <w:numId w:val="6"/>
        </w:numPr>
        <w:spacing w:line="400" w:lineRule="exact"/>
        <w:rPr>
          <w:rFonts w:ascii="黑体" w:hAnsi="Times New Roman" w:eastAsia="黑体" w:cs="黑体"/>
          <w:sz w:val="28"/>
          <w:szCs w:val="28"/>
        </w:rPr>
      </w:pPr>
    </w:p>
    <w:p w14:paraId="0612D70F">
      <w:pPr>
        <w:jc w:val="center"/>
        <w:outlineLvl w:val="1"/>
        <w:rPr>
          <w:rFonts w:ascii="黑体" w:hAnsi="宋体" w:eastAsia="黑体" w:cs="黑体"/>
          <w:kern w:val="0"/>
          <w:sz w:val="32"/>
          <w:szCs w:val="32"/>
        </w:rPr>
      </w:pPr>
      <w:r>
        <w:rPr>
          <w:rFonts w:hint="eastAsia" w:ascii="黑体" w:hAnsi="宋体" w:eastAsia="黑体" w:cs="黑体"/>
          <w:kern w:val="0"/>
          <w:sz w:val="32"/>
          <w:szCs w:val="32"/>
        </w:rPr>
        <w:t>无围标、串标行为承诺书</w:t>
      </w:r>
    </w:p>
    <w:p w14:paraId="5779085A">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14:paraId="5B4ABC5B">
      <w:pPr>
        <w:spacing w:line="360" w:lineRule="auto"/>
        <w:ind w:left="720" w:hanging="720"/>
        <w:rPr>
          <w:rFonts w:ascii="宋体" w:cs="Times New Roman"/>
        </w:rPr>
      </w:pPr>
      <w:r>
        <w:rPr>
          <w:rFonts w:ascii="宋体" w:hAnsi="宋体" w:cs="宋体"/>
        </w:rPr>
        <w:t xml:space="preserve">    </w:t>
      </w:r>
      <w:r>
        <w:rPr>
          <w:rFonts w:hint="eastAsia" w:ascii="宋体" w:hAnsi="宋体" w:cs="宋体"/>
        </w:rPr>
        <w:t>1、不同供应商的响应文件由同一单位或者个人编制；</w:t>
      </w:r>
    </w:p>
    <w:p w14:paraId="4E9F335B">
      <w:pPr>
        <w:spacing w:line="360" w:lineRule="auto"/>
        <w:ind w:left="720" w:hanging="720"/>
        <w:rPr>
          <w:rFonts w:ascii="宋体" w:cs="Times New Roman"/>
        </w:rPr>
      </w:pPr>
      <w:r>
        <w:rPr>
          <w:rFonts w:ascii="宋体" w:hAnsi="宋体" w:cs="宋体"/>
        </w:rPr>
        <w:t xml:space="preserve">    </w:t>
      </w:r>
      <w:r>
        <w:rPr>
          <w:rFonts w:hint="eastAsia" w:ascii="宋体" w:hAnsi="宋体" w:cs="宋体"/>
        </w:rPr>
        <w:t>2、不同供应商委托同一单位或者个人办理投标报价事宜；</w:t>
      </w:r>
    </w:p>
    <w:p w14:paraId="7636EB4E">
      <w:pPr>
        <w:spacing w:line="360" w:lineRule="auto"/>
        <w:ind w:left="720" w:hanging="720"/>
        <w:rPr>
          <w:rFonts w:ascii="宋体" w:cs="Times New Roman"/>
        </w:rPr>
      </w:pPr>
      <w:r>
        <w:rPr>
          <w:rFonts w:ascii="宋体" w:hAnsi="宋体" w:cs="宋体"/>
        </w:rPr>
        <w:t xml:space="preserve">    </w:t>
      </w:r>
      <w:r>
        <w:rPr>
          <w:rFonts w:hint="eastAsia" w:ascii="宋体" w:hAnsi="宋体" w:cs="宋体"/>
        </w:rPr>
        <w:t>3、不同供应商的响应文件载明的项目管理成员或者联系人员为同一人；</w:t>
      </w:r>
    </w:p>
    <w:p w14:paraId="77A1280D">
      <w:pPr>
        <w:spacing w:line="360" w:lineRule="auto"/>
        <w:ind w:left="720" w:hanging="720"/>
        <w:rPr>
          <w:rFonts w:ascii="宋体" w:cs="Times New Roman"/>
        </w:rPr>
      </w:pPr>
      <w:r>
        <w:rPr>
          <w:rFonts w:ascii="宋体" w:hAnsi="宋体" w:cs="宋体"/>
        </w:rPr>
        <w:t xml:space="preserve">    </w:t>
      </w:r>
      <w:r>
        <w:rPr>
          <w:rFonts w:hint="eastAsia" w:ascii="宋体" w:hAnsi="宋体" w:cs="宋体"/>
        </w:rPr>
        <w:t>4、不同供应商的响应文件异常一致或者报价呈规律性差异；</w:t>
      </w:r>
    </w:p>
    <w:p w14:paraId="2AE8501A">
      <w:pPr>
        <w:spacing w:line="360" w:lineRule="auto"/>
        <w:ind w:left="720" w:hanging="720"/>
        <w:rPr>
          <w:rFonts w:ascii="宋体" w:cs="Times New Roman"/>
        </w:rPr>
      </w:pPr>
      <w:r>
        <w:rPr>
          <w:rFonts w:ascii="宋体" w:hAnsi="宋体" w:cs="宋体"/>
        </w:rPr>
        <w:t xml:space="preserve">    </w:t>
      </w:r>
      <w:r>
        <w:rPr>
          <w:rFonts w:hint="eastAsia" w:ascii="宋体" w:hAnsi="宋体" w:cs="宋体"/>
        </w:rPr>
        <w:t>5、不同供应商的响应文件相互混装；</w:t>
      </w:r>
    </w:p>
    <w:p w14:paraId="43A629BD">
      <w:pPr>
        <w:spacing w:line="360" w:lineRule="auto"/>
        <w:ind w:left="720" w:hanging="720"/>
        <w:rPr>
          <w:rFonts w:ascii="宋体" w:cs="Times New Roman"/>
        </w:rPr>
      </w:pPr>
      <w:r>
        <w:rPr>
          <w:rFonts w:ascii="宋体" w:hAnsi="宋体" w:cs="宋体"/>
        </w:rPr>
        <w:t xml:space="preserve">    </w:t>
      </w:r>
      <w:r>
        <w:rPr>
          <w:rFonts w:hint="eastAsia" w:ascii="宋体" w:hAnsi="宋体" w:cs="宋体"/>
        </w:rPr>
        <w:t>6、不同供应商的投标保证金从同一单位或者个人的账户转出。</w:t>
      </w:r>
    </w:p>
    <w:p w14:paraId="07899914">
      <w:pPr>
        <w:spacing w:line="360" w:lineRule="auto"/>
        <w:ind w:left="720" w:hanging="720"/>
        <w:rPr>
          <w:rFonts w:ascii="宋体" w:cs="Times New Roman"/>
        </w:rPr>
      </w:pPr>
      <w:r>
        <w:rPr>
          <w:rFonts w:ascii="宋体" w:hAnsi="宋体" w:cs="宋体"/>
        </w:rPr>
        <w:t xml:space="preserve">   </w:t>
      </w:r>
      <w:r>
        <w:rPr>
          <w:rFonts w:hint="eastAsia" w:ascii="宋体" w:hAnsi="宋体" w:cs="宋体"/>
        </w:rPr>
        <w:t xml:space="preserve"> 7、不同供应商的董事、监事、高管、单位负责人为同一人或者存在控股、管理关系的不同单位参加同一包组采购项目报价；</w:t>
      </w:r>
    </w:p>
    <w:p w14:paraId="2EA611DB">
      <w:pPr>
        <w:spacing w:line="360" w:lineRule="auto"/>
        <w:ind w:left="720" w:hanging="720"/>
        <w:rPr>
          <w:rFonts w:ascii="宋体" w:cs="Times New Roman"/>
        </w:rPr>
      </w:pPr>
      <w:r>
        <w:rPr>
          <w:rFonts w:ascii="宋体" w:hAnsi="宋体" w:cs="宋体"/>
        </w:rPr>
        <w:t xml:space="preserve">    </w:t>
      </w:r>
      <w:r>
        <w:rPr>
          <w:rFonts w:hint="eastAsia" w:ascii="宋体" w:hAnsi="宋体" w:cs="宋体"/>
        </w:rPr>
        <w:t>8、法律法规界定的其他围标串标行为。</w:t>
      </w:r>
    </w:p>
    <w:p w14:paraId="007914A9">
      <w:pPr>
        <w:spacing w:line="360" w:lineRule="auto"/>
        <w:ind w:left="720" w:hanging="720"/>
        <w:rPr>
          <w:rFonts w:ascii="宋体" w:cs="Times New Roman"/>
        </w:rPr>
      </w:pPr>
    </w:p>
    <w:p w14:paraId="6F30D5BE">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14:paraId="5702B51C">
      <w:pPr>
        <w:spacing w:line="360" w:lineRule="auto"/>
        <w:ind w:firstLine="420" w:firstLineChars="200"/>
        <w:rPr>
          <w:rFonts w:ascii="宋体" w:cs="Times New Roman"/>
        </w:rPr>
      </w:pPr>
      <w:r>
        <w:rPr>
          <w:rFonts w:hint="eastAsia" w:ascii="宋体" w:hAnsi="宋体" w:cs="宋体"/>
        </w:rPr>
        <w:t>特此承诺。</w:t>
      </w:r>
    </w:p>
    <w:p w14:paraId="1B59619E">
      <w:pPr>
        <w:rPr>
          <w:rFonts w:cs="Times New Roman"/>
        </w:rPr>
      </w:pPr>
    </w:p>
    <w:p w14:paraId="5A37ABB5">
      <w:pPr>
        <w:spacing w:line="480" w:lineRule="auto"/>
        <w:rPr>
          <w:rFonts w:cs="Times New Roman"/>
        </w:rPr>
      </w:pPr>
    </w:p>
    <w:p w14:paraId="51F4503F">
      <w:pPr>
        <w:spacing w:line="480" w:lineRule="auto"/>
      </w:pPr>
      <w:r>
        <w:rPr>
          <w:rFonts w:hint="eastAsia" w:cs="宋体"/>
        </w:rPr>
        <w:t>供应商法定代表人（或法定代表人授权代表）签字或盖私章：</w:t>
      </w:r>
      <w:r>
        <w:t xml:space="preserve">                   </w:t>
      </w:r>
    </w:p>
    <w:p w14:paraId="20BDB568">
      <w:pPr>
        <w:spacing w:line="480" w:lineRule="auto"/>
      </w:pPr>
      <w:r>
        <w:rPr>
          <w:rFonts w:hint="eastAsia" w:cs="宋体"/>
        </w:rPr>
        <w:t>供应商名称（盖公章）：</w:t>
      </w:r>
      <w:r>
        <w:t xml:space="preserve">                        </w:t>
      </w:r>
    </w:p>
    <w:p w14:paraId="55C121DD">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50D33C19">
      <w:pPr>
        <w:spacing w:line="360" w:lineRule="auto"/>
        <w:ind w:left="425" w:hanging="5"/>
        <w:rPr>
          <w:rFonts w:ascii="宋体" w:hAnsi="宋体" w:cs="宋体"/>
        </w:rPr>
      </w:pPr>
    </w:p>
    <w:p w14:paraId="53501A3F">
      <w:pPr>
        <w:spacing w:line="360" w:lineRule="auto"/>
        <w:ind w:left="425" w:hanging="5"/>
        <w:rPr>
          <w:rFonts w:ascii="宋体" w:hAnsi="宋体" w:cs="宋体"/>
        </w:rPr>
      </w:pPr>
    </w:p>
    <w:p w14:paraId="62982CF9">
      <w:pPr>
        <w:spacing w:line="360" w:lineRule="auto"/>
        <w:ind w:left="425" w:hanging="5"/>
        <w:rPr>
          <w:rFonts w:ascii="宋体" w:hAnsi="宋体" w:cs="宋体"/>
        </w:rPr>
      </w:pPr>
    </w:p>
    <w:p w14:paraId="4026F837">
      <w:pPr>
        <w:spacing w:line="360" w:lineRule="auto"/>
        <w:ind w:left="425" w:hanging="5"/>
        <w:rPr>
          <w:rFonts w:ascii="宋体" w:hAnsi="宋体" w:cs="宋体"/>
        </w:rPr>
      </w:pPr>
    </w:p>
    <w:p w14:paraId="360690EA">
      <w:pPr>
        <w:spacing w:line="360" w:lineRule="auto"/>
        <w:ind w:left="425" w:hanging="5"/>
        <w:rPr>
          <w:rFonts w:ascii="宋体" w:hAnsi="宋体" w:cs="宋体"/>
        </w:rPr>
      </w:pPr>
    </w:p>
    <w:p w14:paraId="17298BF5">
      <w:pPr>
        <w:spacing w:line="360" w:lineRule="auto"/>
        <w:ind w:left="425" w:hanging="5"/>
        <w:rPr>
          <w:rFonts w:ascii="宋体" w:hAnsi="宋体" w:cs="宋体"/>
        </w:rPr>
      </w:pPr>
    </w:p>
    <w:p w14:paraId="3241DC98">
      <w:pPr>
        <w:spacing w:line="360" w:lineRule="auto"/>
        <w:ind w:left="425" w:hanging="5"/>
        <w:rPr>
          <w:rFonts w:ascii="宋体" w:hAnsi="宋体" w:cs="宋体"/>
        </w:rPr>
      </w:pPr>
    </w:p>
    <w:p w14:paraId="66CCE964">
      <w:pPr>
        <w:spacing w:line="360" w:lineRule="auto"/>
        <w:ind w:left="425" w:hanging="5"/>
        <w:rPr>
          <w:rFonts w:ascii="宋体" w:hAnsi="宋体" w:cs="宋体"/>
        </w:rPr>
      </w:pPr>
    </w:p>
    <w:p w14:paraId="73E0FBED">
      <w:pPr>
        <w:numPr>
          <w:ilvl w:val="0"/>
          <w:numId w:val="6"/>
        </w:numPr>
        <w:spacing w:line="400" w:lineRule="exact"/>
        <w:rPr>
          <w:rFonts w:ascii="黑体" w:hAnsi="Times New Roman" w:eastAsia="黑体" w:cs="黑体"/>
          <w:sz w:val="28"/>
          <w:szCs w:val="28"/>
        </w:rPr>
      </w:pPr>
    </w:p>
    <w:p w14:paraId="3DFAA193">
      <w:pPr>
        <w:pStyle w:val="4"/>
        <w:keepLines w:val="0"/>
        <w:tabs>
          <w:tab w:val="left" w:pos="851"/>
        </w:tabs>
        <w:spacing w:before="0" w:after="0" w:line="360" w:lineRule="auto"/>
        <w:ind w:left="284"/>
        <w:jc w:val="center"/>
        <w:rPr>
          <w:rFonts w:ascii="宋体" w:hAnsi="宋体" w:eastAsia="宋体"/>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14:paraId="509AA6EF">
      <w:pPr>
        <w:ind w:firstLine="632" w:firstLineChars="300"/>
        <w:rPr>
          <w:rFonts w:ascii="宋体" w:cs="Times New Roman"/>
          <w:b/>
          <w:bCs/>
        </w:rPr>
      </w:pPr>
    </w:p>
    <w:p w14:paraId="5DDEE4A9">
      <w:pPr>
        <w:ind w:firstLine="632" w:firstLineChars="300"/>
        <w:rPr>
          <w:rFonts w:cs="Times New Roman"/>
        </w:rPr>
      </w:pPr>
      <w:r>
        <w:rPr>
          <w:rFonts w:hint="eastAsia" w:ascii="宋体" w:hAnsi="宋体" w:cs="宋体"/>
          <w:b/>
          <w:bCs/>
        </w:rPr>
        <w:t>法定代表人证明书和法定代表人授权书按以下格式填写，如由法定代表人询价报价并签署响应文件，需提供法定代表人证明书，否则需提供法定代表人证明书和法定代表人授权书。</w:t>
      </w:r>
    </w:p>
    <w:p w14:paraId="1E9A603B">
      <w:pPr>
        <w:rPr>
          <w:rFonts w:ascii="宋体" w:cs="Times New Roman"/>
        </w:rPr>
      </w:pPr>
    </w:p>
    <w:p w14:paraId="1E7390D9">
      <w:pPr>
        <w:widowControl/>
        <w:jc w:val="center"/>
        <w:rPr>
          <w:rFonts w:cs="Times New Roman"/>
        </w:rPr>
      </w:pPr>
      <w:bookmarkStart w:id="67" w:name="_Toc20491"/>
      <w:r>
        <w:rPr>
          <w:rFonts w:hint="eastAsia" w:ascii="黑体" w:hAnsi="宋体" w:eastAsia="黑体" w:cs="黑体"/>
          <w:color w:val="000000"/>
          <w:kern w:val="0"/>
          <w:sz w:val="31"/>
          <w:szCs w:val="31"/>
        </w:rPr>
        <w:t>法定代表人证明书</w:t>
      </w:r>
    </w:p>
    <w:p w14:paraId="395C951F">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14:paraId="4287FBE3">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14:paraId="622E58BF">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14:paraId="5F0FACA6">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14:paraId="3D9136A2">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14:paraId="573D8D9A">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14:paraId="770246AE">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72DA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4A9C25D6">
            <w:pPr>
              <w:spacing w:line="500" w:lineRule="exact"/>
              <w:ind w:left="-359" w:leftChars="-171"/>
              <w:rPr>
                <w:rFonts w:ascii="宋体" w:cs="Times New Roman"/>
              </w:rPr>
            </w:pPr>
          </w:p>
          <w:p w14:paraId="666CEEFC">
            <w:pPr>
              <w:spacing w:line="360" w:lineRule="auto"/>
              <w:ind w:left="-359" w:leftChars="-171"/>
              <w:jc w:val="center"/>
              <w:rPr>
                <w:rFonts w:ascii="宋体" w:cs="Times New Roman"/>
              </w:rPr>
            </w:pPr>
            <w:r>
              <w:rPr>
                <w:rFonts w:hint="eastAsia" w:ascii="宋体" w:hAnsi="宋体" w:cs="宋体"/>
              </w:rPr>
              <w:t>法定代表人</w:t>
            </w:r>
          </w:p>
          <w:p w14:paraId="38C8D98F">
            <w:pPr>
              <w:spacing w:line="360" w:lineRule="auto"/>
              <w:ind w:left="-359" w:leftChars="-171"/>
              <w:jc w:val="center"/>
              <w:rPr>
                <w:rFonts w:ascii="宋体" w:cs="Times New Roman"/>
              </w:rPr>
            </w:pPr>
            <w:r>
              <w:rPr>
                <w:rFonts w:hint="eastAsia" w:ascii="宋体" w:hAnsi="宋体" w:cs="宋体"/>
              </w:rPr>
              <w:t>有效居民身份证复印件粘贴处</w:t>
            </w:r>
          </w:p>
          <w:p w14:paraId="50B95E74">
            <w:pPr>
              <w:spacing w:line="360" w:lineRule="auto"/>
              <w:ind w:left="-359" w:leftChars="-171"/>
              <w:jc w:val="center"/>
              <w:rPr>
                <w:rFonts w:ascii="宋体" w:cs="Times New Roman"/>
              </w:rPr>
            </w:pPr>
            <w:r>
              <w:rPr>
                <w:rFonts w:hint="eastAsia" w:ascii="宋体" w:hAnsi="宋体" w:cs="宋体"/>
              </w:rPr>
              <w:t>（正面）</w:t>
            </w:r>
          </w:p>
        </w:tc>
      </w:tr>
    </w:tbl>
    <w:p w14:paraId="02D964F9">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7D30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6271E2DD">
            <w:pPr>
              <w:spacing w:line="500" w:lineRule="exact"/>
              <w:ind w:left="-359" w:leftChars="-171"/>
              <w:rPr>
                <w:rFonts w:ascii="宋体" w:cs="Times New Roman"/>
              </w:rPr>
            </w:pPr>
          </w:p>
          <w:p w14:paraId="523C8430">
            <w:pPr>
              <w:spacing w:line="360" w:lineRule="auto"/>
              <w:ind w:left="-359" w:leftChars="-171"/>
              <w:jc w:val="center"/>
              <w:rPr>
                <w:rFonts w:ascii="宋体" w:cs="Times New Roman"/>
              </w:rPr>
            </w:pPr>
            <w:r>
              <w:rPr>
                <w:rFonts w:hint="eastAsia" w:ascii="宋体" w:hAnsi="宋体" w:cs="宋体"/>
              </w:rPr>
              <w:t>法定代表人</w:t>
            </w:r>
          </w:p>
          <w:p w14:paraId="43A23BE8">
            <w:pPr>
              <w:spacing w:line="360" w:lineRule="auto"/>
              <w:ind w:left="-359" w:leftChars="-171"/>
              <w:jc w:val="center"/>
              <w:rPr>
                <w:rFonts w:ascii="宋体" w:cs="Times New Roman"/>
              </w:rPr>
            </w:pPr>
            <w:r>
              <w:rPr>
                <w:rFonts w:hint="eastAsia" w:ascii="宋体" w:hAnsi="宋体" w:cs="宋体"/>
              </w:rPr>
              <w:t>有效居民身份证复印件粘贴处</w:t>
            </w:r>
          </w:p>
          <w:p w14:paraId="71CA90B4">
            <w:pPr>
              <w:spacing w:line="360" w:lineRule="auto"/>
              <w:ind w:left="-359" w:leftChars="-171"/>
              <w:jc w:val="center"/>
              <w:rPr>
                <w:rFonts w:ascii="宋体" w:cs="Times New Roman"/>
              </w:rPr>
            </w:pPr>
            <w:r>
              <w:rPr>
                <w:rFonts w:hint="eastAsia" w:ascii="宋体" w:hAnsi="宋体" w:cs="宋体"/>
              </w:rPr>
              <w:t>（反面）</w:t>
            </w:r>
          </w:p>
        </w:tc>
      </w:tr>
    </w:tbl>
    <w:p w14:paraId="0F970A8B">
      <w:pPr>
        <w:pStyle w:val="9"/>
        <w:spacing w:line="600" w:lineRule="exact"/>
        <w:ind w:firstLine="422"/>
        <w:rPr>
          <w:rFonts w:ascii="宋体" w:cs="Times New Roman"/>
          <w:b/>
          <w:bCs/>
        </w:rPr>
      </w:pPr>
    </w:p>
    <w:p w14:paraId="62889E26">
      <w:pPr>
        <w:pStyle w:val="15"/>
        <w:rPr>
          <w:rFonts w:ascii="宋体"/>
          <w:sz w:val="32"/>
          <w:szCs w:val="32"/>
        </w:rPr>
      </w:pPr>
    </w:p>
    <w:p w14:paraId="773D0553"/>
    <w:p w14:paraId="55A6092F">
      <w:pPr>
        <w:pStyle w:val="15"/>
        <w:rPr>
          <w:rFonts w:ascii="宋体"/>
          <w:sz w:val="32"/>
          <w:szCs w:val="32"/>
        </w:rPr>
      </w:pPr>
    </w:p>
    <w:p w14:paraId="027C33C7">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612DDE9E">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14:paraId="59EFFFB7">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14:paraId="547194F2">
      <w:pPr>
        <w:rPr>
          <w:lang w:val="zh-CN"/>
        </w:rPr>
      </w:pPr>
    </w:p>
    <w:p w14:paraId="61389836">
      <w:pPr>
        <w:rPr>
          <w:lang w:val="zh-CN"/>
        </w:rPr>
      </w:pPr>
    </w:p>
    <w:p w14:paraId="3EB3B9EA">
      <w:pPr>
        <w:rPr>
          <w:lang w:val="zh-CN"/>
        </w:rPr>
      </w:pPr>
    </w:p>
    <w:p w14:paraId="729C6632">
      <w:pPr>
        <w:rPr>
          <w:rFonts w:cs="Times New Roman"/>
        </w:rPr>
      </w:pPr>
    </w:p>
    <w:p w14:paraId="4D79794C">
      <w:pPr>
        <w:pStyle w:val="3"/>
        <w:spacing w:line="360" w:lineRule="auto"/>
        <w:jc w:val="center"/>
        <w:rPr>
          <w:rFonts w:ascii="宋体"/>
        </w:rPr>
      </w:pPr>
      <w:r>
        <w:rPr>
          <w:rFonts w:hint="eastAsia" w:ascii="宋体" w:hAnsi="宋体" w:cs="宋体"/>
          <w:sz w:val="32"/>
          <w:szCs w:val="32"/>
        </w:rPr>
        <w:t>法定代表人授权委托书</w:t>
      </w:r>
      <w:bookmarkEnd w:id="67"/>
    </w:p>
    <w:p w14:paraId="72B035D8">
      <w:pPr>
        <w:spacing w:line="360" w:lineRule="auto"/>
        <w:rPr>
          <w:rFonts w:ascii="宋体" w:cs="Times New Roman"/>
        </w:rPr>
      </w:pPr>
      <w:r>
        <w:rPr>
          <w:rFonts w:hint="eastAsia" w:ascii="宋体" w:hAnsi="宋体" w:cs="宋体"/>
        </w:rPr>
        <w:t>致：中山市技师学院</w:t>
      </w:r>
    </w:p>
    <w:p w14:paraId="0F5455EC">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14:paraId="733319D5">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14:paraId="323F6591">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14:paraId="56E44D9C">
      <w:pPr>
        <w:pStyle w:val="2"/>
        <w:ind w:firstLine="210"/>
      </w:pPr>
    </w:p>
    <w:p w14:paraId="4272E33D">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14:paraId="3554D825">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14:paraId="50FE46BD">
      <w:pPr>
        <w:widowControl/>
        <w:spacing w:line="360" w:lineRule="auto"/>
        <w:jc w:val="left"/>
        <w:rPr>
          <w:rFonts w:ascii="宋体" w:cs="Times New Roman"/>
          <w:color w:val="000000"/>
          <w:kern w:val="0"/>
        </w:rPr>
      </w:pPr>
    </w:p>
    <w:p w14:paraId="4C7142FE">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14:paraId="414E3CBE">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5A28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673577C5">
            <w:pPr>
              <w:spacing w:line="500" w:lineRule="exact"/>
              <w:ind w:left="-359" w:leftChars="-171"/>
              <w:rPr>
                <w:rFonts w:ascii="宋体" w:cs="Times New Roman"/>
              </w:rPr>
            </w:pPr>
          </w:p>
          <w:p w14:paraId="4BEF5291">
            <w:pPr>
              <w:spacing w:line="360" w:lineRule="auto"/>
              <w:ind w:left="-359" w:leftChars="-171"/>
              <w:jc w:val="center"/>
              <w:rPr>
                <w:rFonts w:ascii="宋体" w:cs="Times New Roman"/>
              </w:rPr>
            </w:pPr>
            <w:r>
              <w:rPr>
                <w:rFonts w:hint="eastAsia" w:ascii="宋体" w:hAnsi="宋体" w:cs="宋体"/>
              </w:rPr>
              <w:t>被授权人（授权代表）</w:t>
            </w:r>
          </w:p>
          <w:p w14:paraId="54DCAFAD">
            <w:pPr>
              <w:spacing w:line="360" w:lineRule="auto"/>
              <w:ind w:left="-359" w:leftChars="-171"/>
              <w:jc w:val="center"/>
              <w:rPr>
                <w:rFonts w:ascii="宋体" w:cs="Times New Roman"/>
              </w:rPr>
            </w:pPr>
            <w:r>
              <w:rPr>
                <w:rFonts w:hint="eastAsia" w:ascii="宋体" w:hAnsi="宋体" w:cs="宋体"/>
              </w:rPr>
              <w:t>有效居民身份证复印件粘贴处</w:t>
            </w:r>
          </w:p>
          <w:p w14:paraId="1745C358">
            <w:pPr>
              <w:spacing w:line="360" w:lineRule="auto"/>
              <w:ind w:left="-359" w:leftChars="-171"/>
              <w:jc w:val="center"/>
              <w:rPr>
                <w:rFonts w:ascii="宋体" w:cs="Times New Roman"/>
              </w:rPr>
            </w:pPr>
            <w:r>
              <w:rPr>
                <w:rFonts w:hint="eastAsia" w:ascii="宋体" w:hAnsi="宋体" w:cs="宋体"/>
              </w:rPr>
              <w:t>（正面）</w:t>
            </w:r>
          </w:p>
        </w:tc>
      </w:tr>
    </w:tbl>
    <w:p w14:paraId="6AE24525">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1192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482E0F1A">
            <w:pPr>
              <w:spacing w:line="500" w:lineRule="exact"/>
              <w:ind w:left="-359" w:leftChars="-171"/>
              <w:rPr>
                <w:rFonts w:ascii="宋体" w:cs="Times New Roman"/>
              </w:rPr>
            </w:pPr>
          </w:p>
          <w:p w14:paraId="5FC79B4E">
            <w:pPr>
              <w:spacing w:line="360" w:lineRule="auto"/>
              <w:ind w:left="-359" w:leftChars="-171"/>
              <w:jc w:val="center"/>
              <w:rPr>
                <w:rFonts w:ascii="宋体" w:cs="Times New Roman"/>
              </w:rPr>
            </w:pPr>
            <w:r>
              <w:rPr>
                <w:rFonts w:hint="eastAsia" w:ascii="宋体" w:hAnsi="宋体" w:cs="宋体"/>
              </w:rPr>
              <w:t>被授权人（授权代表）</w:t>
            </w:r>
          </w:p>
          <w:p w14:paraId="6B122848">
            <w:pPr>
              <w:spacing w:line="360" w:lineRule="auto"/>
              <w:ind w:left="-359" w:leftChars="-171"/>
              <w:jc w:val="center"/>
              <w:rPr>
                <w:rFonts w:ascii="宋体" w:cs="Times New Roman"/>
              </w:rPr>
            </w:pPr>
            <w:r>
              <w:rPr>
                <w:rFonts w:hint="eastAsia" w:ascii="宋体" w:hAnsi="宋体" w:cs="宋体"/>
              </w:rPr>
              <w:t>有效居民身份证复印件粘贴处</w:t>
            </w:r>
          </w:p>
          <w:p w14:paraId="5FA2770D">
            <w:pPr>
              <w:spacing w:line="360" w:lineRule="auto"/>
              <w:ind w:left="-359" w:leftChars="-171"/>
              <w:jc w:val="center"/>
              <w:rPr>
                <w:rFonts w:ascii="宋体" w:cs="Times New Roman"/>
              </w:rPr>
            </w:pPr>
            <w:r>
              <w:rPr>
                <w:rFonts w:hint="eastAsia" w:ascii="宋体" w:hAnsi="宋体" w:cs="宋体"/>
              </w:rPr>
              <w:t>（反面）</w:t>
            </w:r>
          </w:p>
        </w:tc>
      </w:tr>
    </w:tbl>
    <w:p w14:paraId="42453065">
      <w:pPr>
        <w:spacing w:line="460" w:lineRule="exact"/>
        <w:rPr>
          <w:b/>
          <w:color w:val="000000"/>
        </w:rPr>
      </w:pPr>
    </w:p>
    <w:p w14:paraId="01A9FED8">
      <w:pPr>
        <w:spacing w:line="460" w:lineRule="exact"/>
        <w:rPr>
          <w:b/>
          <w:color w:val="000000"/>
        </w:rPr>
      </w:pPr>
    </w:p>
    <w:p w14:paraId="04D888A8">
      <w:pPr>
        <w:spacing w:line="460" w:lineRule="exact"/>
        <w:rPr>
          <w:b/>
          <w:color w:val="000000"/>
        </w:rPr>
      </w:pPr>
    </w:p>
    <w:p w14:paraId="277AC095">
      <w:pPr>
        <w:spacing w:line="460" w:lineRule="exact"/>
        <w:rPr>
          <w:b/>
          <w:color w:val="000000"/>
        </w:rPr>
      </w:pPr>
    </w:p>
    <w:p w14:paraId="5BB98EC7">
      <w:pPr>
        <w:rPr>
          <w:b/>
          <w:color w:val="000000"/>
        </w:rPr>
      </w:pPr>
    </w:p>
    <w:p w14:paraId="7FB88BA7">
      <w:pPr>
        <w:rPr>
          <w:b/>
          <w:color w:val="000000"/>
        </w:rPr>
      </w:pPr>
    </w:p>
    <w:p w14:paraId="6F30198F">
      <w:pPr>
        <w:rPr>
          <w:b/>
          <w:color w:val="000000"/>
        </w:rPr>
      </w:pPr>
    </w:p>
    <w:p w14:paraId="7E74C63A">
      <w:pPr>
        <w:spacing w:line="400" w:lineRule="exact"/>
        <w:rPr>
          <w:rFonts w:ascii="宋体" w:hAnsi="Times New Roman" w:cs="宋体"/>
          <w:sz w:val="28"/>
          <w:szCs w:val="28"/>
        </w:rPr>
      </w:pPr>
    </w:p>
    <w:p w14:paraId="46F30464">
      <w:pPr>
        <w:spacing w:line="360" w:lineRule="auto"/>
        <w:rPr>
          <w:b/>
        </w:rPr>
      </w:pPr>
    </w:p>
    <w:p w14:paraId="641BC658">
      <w:pPr>
        <w:widowControl/>
        <w:jc w:val="left"/>
        <w:rPr>
          <w:rFonts w:cs="Times New Roman"/>
          <w:b/>
          <w:szCs w:val="24"/>
        </w:rPr>
      </w:pPr>
    </w:p>
    <w:p w14:paraId="114E27FA">
      <w:pPr>
        <w:widowControl/>
        <w:jc w:val="left"/>
        <w:rPr>
          <w:rFonts w:ascii="宋体" w:hAnsi="Times New Roman" w:cs="宋体"/>
          <w:color w:val="000000"/>
          <w:szCs w:val="24"/>
        </w:rPr>
      </w:pPr>
    </w:p>
    <w:p w14:paraId="3B298B00">
      <w:pPr>
        <w:tabs>
          <w:tab w:val="left" w:pos="284"/>
        </w:tabs>
        <w:spacing w:line="400" w:lineRule="exact"/>
        <w:ind w:left="283" w:leftChars="135" w:firstLine="980" w:firstLineChars="350"/>
        <w:rPr>
          <w:rFonts w:ascii="黑体" w:hAnsi="Times New Roman" w:eastAsia="黑体" w:cs="黑体"/>
          <w:sz w:val="28"/>
          <w:szCs w:val="28"/>
        </w:rPr>
      </w:pPr>
    </w:p>
    <w:p w14:paraId="1D03CED9">
      <w:pPr>
        <w:tabs>
          <w:tab w:val="left" w:pos="284"/>
        </w:tabs>
        <w:spacing w:line="400" w:lineRule="exact"/>
        <w:ind w:left="283" w:leftChars="135" w:firstLine="980" w:firstLineChars="350"/>
        <w:rPr>
          <w:rFonts w:ascii="黑体" w:hAnsi="Times New Roman" w:eastAsia="黑体" w:cs="黑体"/>
          <w:sz w:val="28"/>
          <w:szCs w:val="28"/>
        </w:rPr>
      </w:pPr>
    </w:p>
    <w:p w14:paraId="5226DB58">
      <w:pPr>
        <w:tabs>
          <w:tab w:val="left" w:pos="284"/>
        </w:tabs>
        <w:spacing w:line="400" w:lineRule="exact"/>
        <w:ind w:left="283" w:leftChars="135" w:firstLine="980" w:firstLineChars="350"/>
        <w:rPr>
          <w:rFonts w:ascii="黑体" w:hAnsi="Times New Roman" w:eastAsia="黑体" w:cs="黑体"/>
          <w:sz w:val="28"/>
          <w:szCs w:val="28"/>
        </w:rPr>
      </w:pPr>
    </w:p>
    <w:p w14:paraId="25603F9C">
      <w:pPr>
        <w:numPr>
          <w:ilvl w:val="0"/>
          <w:numId w:val="6"/>
        </w:numPr>
        <w:spacing w:line="400" w:lineRule="exact"/>
        <w:rPr>
          <w:rFonts w:ascii="黑体" w:hAnsi="Times New Roman" w:eastAsia="黑体" w:cs="黑体"/>
          <w:sz w:val="28"/>
          <w:szCs w:val="28"/>
        </w:rPr>
      </w:pPr>
    </w:p>
    <w:p w14:paraId="1DD66795">
      <w:pPr>
        <w:widowControl/>
        <w:jc w:val="center"/>
        <w:rPr>
          <w:b/>
          <w:sz w:val="24"/>
        </w:rPr>
      </w:pPr>
      <w:r>
        <w:rPr>
          <w:rFonts w:hint="eastAsia" w:ascii="Times New Roman" w:hAnsi="Times New Roman" w:cs="宋体"/>
          <w:b/>
          <w:sz w:val="24"/>
        </w:rPr>
        <w:t>“★”条款响应一览表</w:t>
      </w:r>
    </w:p>
    <w:p w14:paraId="09CAD8FA">
      <w:pPr>
        <w:spacing w:line="400" w:lineRule="exact"/>
        <w:ind w:left="945" w:leftChars="100" w:hanging="735" w:hangingChars="350"/>
        <w:rPr>
          <w:rFonts w:ascii="宋体" w:hAnsi="Times New Roman" w:cs="宋体"/>
        </w:rPr>
      </w:pPr>
      <w:r>
        <w:rPr>
          <w:rFonts w:hint="eastAsia" w:ascii="宋体" w:hAnsi="宋体" w:cs="宋体"/>
        </w:rPr>
        <w:t>说明：供应商必须对应询价文件</w:t>
      </w:r>
      <w:r>
        <w:rPr>
          <w:rFonts w:hint="eastAsia" w:ascii="Times New Roman" w:hAnsi="Times New Roman" w:cs="宋体"/>
        </w:rPr>
        <w:t>带“</w:t>
      </w:r>
      <w:r>
        <w:rPr>
          <w:rFonts w:hint="eastAsia" w:ascii="宋体" w:hAnsi="Times New Roman" w:cs="宋体"/>
        </w:rPr>
        <w:t>★</w:t>
      </w:r>
      <w:r>
        <w:rPr>
          <w:rFonts w:hint="eastAsia" w:ascii="Times New Roman" w:hAnsi="Times New Roman" w:cs="宋体"/>
        </w:rPr>
        <w:t>”的</w:t>
      </w:r>
      <w:r>
        <w:rPr>
          <w:rFonts w:hint="eastAsia" w:ascii="宋体" w:hAnsi="宋体" w:cs="宋体"/>
        </w:rPr>
        <w:t>实质性条款逐条应答并按要求填写下表。</w:t>
      </w:r>
    </w:p>
    <w:p w14:paraId="172DFE7B">
      <w:pPr>
        <w:spacing w:line="400" w:lineRule="exact"/>
        <w:ind w:firstLine="210" w:firstLineChars="100"/>
        <w:rPr>
          <w:rFonts w:ascii="宋体" w:hAnsi="Times New Roman" w:cs="宋体"/>
          <w:u w:val="single"/>
        </w:rPr>
      </w:pPr>
      <w:r>
        <w:rPr>
          <w:rFonts w:hint="eastAsia" w:ascii="宋体" w:hAnsi="宋体" w:cs="宋体"/>
        </w:rPr>
        <w:t>项目名称：</w:t>
      </w:r>
      <w:r>
        <w:rPr>
          <w:rFonts w:ascii="宋体" w:hAnsi="Times New Roman" w:cs="宋体"/>
          <w:u w:val="single"/>
        </w:rPr>
        <w:t xml:space="preserve">                                                  </w:t>
      </w:r>
    </w:p>
    <w:p w14:paraId="744A91B3">
      <w:pPr>
        <w:spacing w:line="400" w:lineRule="exact"/>
        <w:ind w:firstLine="210" w:firstLineChars="100"/>
        <w:rPr>
          <w:rFonts w:ascii="宋体" w:hAnsi="Times New Roman" w:cs="宋体"/>
        </w:rPr>
      </w:pPr>
      <w:r>
        <w:rPr>
          <w:rFonts w:hint="eastAsia" w:ascii="宋体" w:hAnsi="宋体" w:cs="宋体"/>
        </w:rPr>
        <w:t>项目编号：</w:t>
      </w:r>
      <w:r>
        <w:rPr>
          <w:rFonts w:ascii="宋体" w:hAnsi="宋体" w:cs="宋体"/>
          <w:u w:val="single"/>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2"/>
      </w:tblGrid>
      <w:tr w14:paraId="587E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189A2A0E">
            <w:pPr>
              <w:tabs>
                <w:tab w:val="left" w:pos="142"/>
              </w:tabs>
              <w:rPr>
                <w:rFonts w:ascii="宋体" w:hAnsi="Times New Roman" w:cs="宋体"/>
                <w:sz w:val="18"/>
                <w:szCs w:val="18"/>
              </w:rPr>
            </w:pPr>
            <w:r>
              <w:rPr>
                <w:rFonts w:hint="eastAsia" w:ascii="宋体" w:hAnsi="宋体" w:cs="宋体"/>
                <w:sz w:val="18"/>
                <w:szCs w:val="18"/>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3A61F279">
            <w:pPr>
              <w:ind w:left="-78" w:leftChars="-37" w:right="-80" w:rightChars="-38"/>
              <w:jc w:val="center"/>
              <w:rPr>
                <w:rFonts w:ascii="宋体" w:hAnsi="Times New Roman" w:cs="宋体"/>
                <w:sz w:val="18"/>
                <w:szCs w:val="18"/>
              </w:rPr>
            </w:pPr>
            <w:r>
              <w:rPr>
                <w:rFonts w:hint="eastAsia" w:ascii="宋体" w:hAnsi="宋体" w:cs="宋体"/>
                <w:sz w:val="18"/>
                <w:szCs w:val="18"/>
              </w:rPr>
              <w:t>询价文件的要求描述</w:t>
            </w:r>
          </w:p>
        </w:tc>
        <w:tc>
          <w:tcPr>
            <w:tcW w:w="2531" w:type="dxa"/>
            <w:tcBorders>
              <w:top w:val="single" w:color="auto" w:sz="4" w:space="0"/>
              <w:left w:val="single" w:color="auto" w:sz="4" w:space="0"/>
              <w:bottom w:val="single" w:color="auto" w:sz="4" w:space="0"/>
              <w:right w:val="single" w:color="auto" w:sz="4" w:space="0"/>
            </w:tcBorders>
            <w:vAlign w:val="center"/>
          </w:tcPr>
          <w:p w14:paraId="1ADA7FB2">
            <w:pPr>
              <w:ind w:left="-78" w:leftChars="-37" w:right="-80" w:rightChars="-38"/>
              <w:jc w:val="center"/>
              <w:rPr>
                <w:rFonts w:ascii="宋体" w:hAnsi="Times New Roman" w:cs="宋体"/>
                <w:sz w:val="18"/>
                <w:szCs w:val="18"/>
              </w:rPr>
            </w:pPr>
            <w:r>
              <w:rPr>
                <w:rFonts w:hint="eastAsia" w:ascii="宋体" w:hAnsi="宋体" w:cs="宋体"/>
                <w:sz w:val="18"/>
                <w:szCs w:val="18"/>
              </w:rPr>
              <w:t>响应供应商响应描述</w:t>
            </w:r>
          </w:p>
        </w:tc>
        <w:tc>
          <w:tcPr>
            <w:tcW w:w="1776" w:type="dxa"/>
            <w:tcBorders>
              <w:top w:val="single" w:color="auto" w:sz="4" w:space="0"/>
              <w:left w:val="single" w:color="auto" w:sz="4" w:space="0"/>
              <w:bottom w:val="single" w:color="auto" w:sz="4" w:space="0"/>
              <w:right w:val="single" w:color="auto" w:sz="4" w:space="0"/>
            </w:tcBorders>
            <w:vAlign w:val="center"/>
          </w:tcPr>
          <w:p w14:paraId="1CFD04F2">
            <w:pPr>
              <w:ind w:left="-78" w:leftChars="-37" w:right="-80" w:rightChars="-38"/>
              <w:jc w:val="center"/>
              <w:rPr>
                <w:rFonts w:ascii="宋体" w:hAnsi="Times New Roman" w:cs="宋体"/>
                <w:sz w:val="18"/>
                <w:szCs w:val="18"/>
              </w:rPr>
            </w:pPr>
            <w:r>
              <w:rPr>
                <w:rFonts w:hint="eastAsia" w:ascii="宋体" w:hAnsi="宋体" w:cs="宋体"/>
                <w:sz w:val="18"/>
                <w:szCs w:val="18"/>
              </w:rPr>
              <w:t>偏离情况说明</w:t>
            </w:r>
          </w:p>
          <w:p w14:paraId="4D034889">
            <w:pPr>
              <w:ind w:left="-78" w:leftChars="-37" w:right="-80" w:rightChars="-38"/>
              <w:rPr>
                <w:rFonts w:ascii="宋体" w:hAnsi="Times New Roman" w:cs="宋体"/>
                <w:sz w:val="18"/>
                <w:szCs w:val="18"/>
              </w:rPr>
            </w:pPr>
            <w:r>
              <w:rPr>
                <w:rFonts w:hint="eastAsia" w:ascii="宋体" w:hAnsi="宋体" w:cs="宋体"/>
                <w:sz w:val="18"/>
                <w:szCs w:val="18"/>
              </w:rPr>
              <w:t>可填写：“正偏离”、“完全响应”、“负偏离”</w:t>
            </w:r>
          </w:p>
        </w:tc>
        <w:tc>
          <w:tcPr>
            <w:tcW w:w="1702" w:type="dxa"/>
            <w:tcBorders>
              <w:top w:val="single" w:color="auto" w:sz="4" w:space="0"/>
              <w:left w:val="single" w:color="auto" w:sz="4" w:space="0"/>
              <w:bottom w:val="single" w:color="auto" w:sz="4" w:space="0"/>
              <w:right w:val="single" w:color="auto" w:sz="4" w:space="0"/>
            </w:tcBorders>
            <w:vAlign w:val="center"/>
          </w:tcPr>
          <w:p w14:paraId="708189DB">
            <w:pPr>
              <w:ind w:left="-78" w:leftChars="-37" w:right="-80" w:rightChars="-38"/>
              <w:jc w:val="center"/>
              <w:rPr>
                <w:rFonts w:ascii="宋体" w:hAnsi="Times New Roman" w:cs="宋体"/>
                <w:sz w:val="18"/>
                <w:szCs w:val="18"/>
              </w:rPr>
            </w:pPr>
            <w:r>
              <w:rPr>
                <w:rFonts w:hint="eastAsia" w:ascii="宋体" w:hAnsi="宋体" w:cs="宋体"/>
                <w:sz w:val="18"/>
                <w:szCs w:val="18"/>
              </w:rPr>
              <w:t>相关证明文件指引</w:t>
            </w:r>
          </w:p>
        </w:tc>
      </w:tr>
      <w:tr w14:paraId="1F36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1076AE71">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69707023">
            <w:pPr>
              <w:ind w:left="-78" w:leftChars="-37" w:right="-80" w:rightChars="-38"/>
              <w:jc w:val="left"/>
              <w:rPr>
                <w:rFonts w:ascii="宋体" w:hAnsi="Times New Roman" w:cs="宋体"/>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0EB46E74">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30F1D20D">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7B3409E8">
            <w:pPr>
              <w:ind w:left="-78" w:leftChars="-37" w:right="-80" w:rightChars="-38"/>
              <w:jc w:val="center"/>
              <w:rPr>
                <w:rFonts w:ascii="宋体" w:hAnsi="Times New Roman" w:cs="宋体"/>
                <w:sz w:val="18"/>
                <w:szCs w:val="18"/>
              </w:rPr>
            </w:pPr>
            <w:r>
              <w:rPr>
                <w:rFonts w:hint="eastAsia" w:ascii="宋体" w:hAnsi="宋体" w:cs="宋体"/>
                <w:sz w:val="18"/>
                <w:szCs w:val="18"/>
              </w:rPr>
              <w:t>请见响应文件第（）页</w:t>
            </w:r>
          </w:p>
        </w:tc>
      </w:tr>
      <w:tr w14:paraId="7690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59E486BE">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3DF12D94">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118C5414">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27AB3ACF">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1C8B46E4">
            <w:pPr>
              <w:jc w:val="center"/>
              <w:rPr>
                <w:sz w:val="18"/>
                <w:szCs w:val="18"/>
              </w:rPr>
            </w:pPr>
            <w:r>
              <w:rPr>
                <w:rFonts w:hint="eastAsia" w:ascii="宋体" w:hAnsi="宋体" w:cs="宋体"/>
                <w:sz w:val="18"/>
                <w:szCs w:val="18"/>
              </w:rPr>
              <w:t>请见响应文件第（）页</w:t>
            </w:r>
          </w:p>
        </w:tc>
      </w:tr>
      <w:tr w14:paraId="2E8D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471CEA07">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3F220365">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33DE2E0A">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7E6AD05D">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4D56335C">
            <w:pPr>
              <w:jc w:val="center"/>
              <w:rPr>
                <w:sz w:val="18"/>
                <w:szCs w:val="18"/>
              </w:rPr>
            </w:pPr>
            <w:r>
              <w:rPr>
                <w:rFonts w:hint="eastAsia" w:ascii="宋体" w:hAnsi="宋体" w:cs="宋体"/>
                <w:sz w:val="18"/>
                <w:szCs w:val="18"/>
              </w:rPr>
              <w:t>请见响应文件第（）页</w:t>
            </w:r>
          </w:p>
        </w:tc>
      </w:tr>
      <w:tr w14:paraId="5942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366700F1">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44E39E54">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4FB564CF">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2EE8E763">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498AB592">
            <w:pPr>
              <w:jc w:val="center"/>
              <w:rPr>
                <w:sz w:val="18"/>
                <w:szCs w:val="18"/>
              </w:rPr>
            </w:pPr>
            <w:r>
              <w:rPr>
                <w:rFonts w:hint="eastAsia" w:ascii="宋体" w:hAnsi="宋体" w:cs="宋体"/>
                <w:sz w:val="18"/>
                <w:szCs w:val="18"/>
              </w:rPr>
              <w:t>请见响应文件第（）页</w:t>
            </w:r>
          </w:p>
        </w:tc>
      </w:tr>
      <w:tr w14:paraId="674B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7AD09D69">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2EBB8CFC">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4BAF9F70">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2C7E558B">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05795D1F">
            <w:pPr>
              <w:jc w:val="center"/>
              <w:rPr>
                <w:sz w:val="18"/>
                <w:szCs w:val="18"/>
              </w:rPr>
            </w:pPr>
            <w:r>
              <w:rPr>
                <w:rFonts w:hint="eastAsia" w:ascii="宋体" w:hAnsi="宋体" w:cs="宋体"/>
                <w:sz w:val="18"/>
                <w:szCs w:val="18"/>
              </w:rPr>
              <w:t>请见响应文件第（）页</w:t>
            </w:r>
          </w:p>
        </w:tc>
      </w:tr>
      <w:tr w14:paraId="0743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594F17C8">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0D7CD94F">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275E3D26">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0C4101AA">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3DD7C3D3">
            <w:pPr>
              <w:jc w:val="center"/>
              <w:rPr>
                <w:sz w:val="18"/>
                <w:szCs w:val="18"/>
              </w:rPr>
            </w:pPr>
            <w:r>
              <w:rPr>
                <w:rFonts w:hint="eastAsia" w:ascii="宋体" w:hAnsi="宋体" w:cs="宋体"/>
                <w:sz w:val="18"/>
                <w:szCs w:val="18"/>
              </w:rPr>
              <w:t>请见响应文件第（）页</w:t>
            </w:r>
          </w:p>
        </w:tc>
      </w:tr>
      <w:tr w14:paraId="2AB8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727C3292">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30E4D160">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2B7E5300">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7BB90431">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551DCE10">
            <w:pPr>
              <w:jc w:val="center"/>
              <w:rPr>
                <w:sz w:val="18"/>
                <w:szCs w:val="18"/>
              </w:rPr>
            </w:pPr>
            <w:r>
              <w:rPr>
                <w:rFonts w:hint="eastAsia" w:ascii="宋体" w:hAnsi="宋体" w:cs="宋体"/>
                <w:sz w:val="18"/>
                <w:szCs w:val="18"/>
              </w:rPr>
              <w:t>请见响应文件第（）页</w:t>
            </w:r>
          </w:p>
        </w:tc>
      </w:tr>
      <w:tr w14:paraId="3BCC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52CC960C">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6181B31F">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6475E845">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5AE95C67">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7BFAED4D">
            <w:pPr>
              <w:jc w:val="center"/>
              <w:rPr>
                <w:sz w:val="18"/>
                <w:szCs w:val="18"/>
              </w:rPr>
            </w:pPr>
            <w:r>
              <w:rPr>
                <w:rFonts w:hint="eastAsia" w:ascii="宋体" w:hAnsi="宋体" w:cs="宋体"/>
                <w:sz w:val="18"/>
                <w:szCs w:val="18"/>
              </w:rPr>
              <w:t>请见响应文件第（）页</w:t>
            </w:r>
          </w:p>
        </w:tc>
      </w:tr>
      <w:tr w14:paraId="043C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11A0E3A6">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7E1EAAEA">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5A9B1FE4">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03BCCA9D">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33DF7035">
            <w:pPr>
              <w:jc w:val="center"/>
              <w:rPr>
                <w:sz w:val="18"/>
                <w:szCs w:val="18"/>
              </w:rPr>
            </w:pPr>
            <w:r>
              <w:rPr>
                <w:rFonts w:hint="eastAsia" w:ascii="宋体" w:hAnsi="宋体" w:cs="宋体"/>
                <w:sz w:val="18"/>
                <w:szCs w:val="18"/>
              </w:rPr>
              <w:t>请见响应文件第（）页</w:t>
            </w:r>
          </w:p>
        </w:tc>
      </w:tr>
      <w:tr w14:paraId="7FEA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14:paraId="615F01F6">
            <w:pPr>
              <w:numPr>
                <w:ilvl w:val="0"/>
                <w:numId w:val="7"/>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14:paraId="669D11C6">
            <w:pPr>
              <w:pStyle w:val="32"/>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14:paraId="371CCCCA">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14:paraId="47BB2655">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4EBE19BF">
            <w:pPr>
              <w:jc w:val="center"/>
              <w:rPr>
                <w:sz w:val="18"/>
                <w:szCs w:val="18"/>
              </w:rPr>
            </w:pPr>
            <w:r>
              <w:rPr>
                <w:rFonts w:hint="eastAsia" w:ascii="宋体" w:hAnsi="宋体" w:cs="宋体"/>
                <w:sz w:val="18"/>
                <w:szCs w:val="18"/>
              </w:rPr>
              <w:t>请见响应文件第（）页</w:t>
            </w:r>
          </w:p>
        </w:tc>
      </w:tr>
    </w:tbl>
    <w:p w14:paraId="44315D2E">
      <w:pPr>
        <w:adjustRightInd w:val="0"/>
        <w:snapToGrid w:val="0"/>
        <w:spacing w:line="460" w:lineRule="exact"/>
        <w:ind w:left="59" w:leftChars="28" w:firstLine="420" w:firstLineChars="200"/>
        <w:rPr>
          <w:rFonts w:ascii="宋体" w:hAnsi="Times New Roman" w:cs="宋体"/>
        </w:rPr>
      </w:pPr>
      <w:r>
        <w:rPr>
          <w:rFonts w:hint="eastAsia" w:ascii="宋体" w:hAnsi="宋体" w:cs="宋体"/>
        </w:rPr>
        <w:t>备注：本表中“招标文件条款描述”的条款与用户需求中的条款描述不一致的以用户需求中规定的为准。</w:t>
      </w:r>
    </w:p>
    <w:p w14:paraId="4D86A939">
      <w:pPr>
        <w:spacing w:line="500" w:lineRule="exact"/>
        <w:ind w:firstLine="109" w:firstLineChars="50"/>
        <w:rPr>
          <w:spacing w:val="4"/>
        </w:rPr>
      </w:pPr>
    </w:p>
    <w:p w14:paraId="758F7F83">
      <w:pPr>
        <w:ind w:firstLine="420" w:firstLineChars="200"/>
      </w:pPr>
      <w:r>
        <w:rPr>
          <w:rFonts w:hint="eastAsia" w:ascii="Times New Roman" w:hAnsi="Times New Roman" w:cs="宋体"/>
        </w:rPr>
        <w:t>供应商名称（公章）：</w:t>
      </w:r>
    </w:p>
    <w:p w14:paraId="58F65F18">
      <w:pPr>
        <w:ind w:firstLine="420" w:firstLineChars="200"/>
      </w:pPr>
    </w:p>
    <w:p w14:paraId="14922F02">
      <w:pPr>
        <w:ind w:firstLine="420" w:firstLineChars="200"/>
      </w:pPr>
      <w:r>
        <w:rPr>
          <w:rFonts w:hint="eastAsia" w:ascii="Times New Roman" w:hAnsi="Times New Roman" w:cs="宋体"/>
        </w:rPr>
        <w:t>法定代表人或其授权代表（签名）：</w:t>
      </w:r>
    </w:p>
    <w:p w14:paraId="7CD448B1">
      <w:pPr>
        <w:ind w:firstLine="420" w:firstLineChars="200"/>
      </w:pPr>
    </w:p>
    <w:p w14:paraId="7C2E3939">
      <w:pPr>
        <w:ind w:firstLine="420" w:firstLineChars="200"/>
      </w:pPr>
      <w:r>
        <w:rPr>
          <w:rFonts w:hint="eastAsia" w:ascii="Times New Roman" w:hAnsi="Times New Roman" w:cs="宋体"/>
        </w:rPr>
        <w:t xml:space="preserve">日期： </w:t>
      </w:r>
      <w:r>
        <w:rPr>
          <w:rFonts w:ascii="Times New Roman" w:hAnsi="Times New Roman" w:cs="宋体"/>
        </w:rPr>
        <w:t xml:space="preserve">      </w:t>
      </w:r>
      <w:r>
        <w:rPr>
          <w:rFonts w:hint="eastAsia" w:ascii="Times New Roman" w:hAnsi="Times New Roman" w:cs="宋体"/>
        </w:rPr>
        <w:t xml:space="preserve">年 </w:t>
      </w:r>
      <w:r>
        <w:rPr>
          <w:rFonts w:ascii="Times New Roman" w:hAnsi="Times New Roman" w:cs="宋体"/>
        </w:rPr>
        <w:t xml:space="preserve">  </w:t>
      </w:r>
      <w:r>
        <w:rPr>
          <w:rFonts w:hint="eastAsia" w:ascii="Times New Roman" w:hAnsi="Times New Roman" w:cs="宋体"/>
        </w:rPr>
        <w:t xml:space="preserve">月 </w:t>
      </w:r>
      <w:r>
        <w:rPr>
          <w:rFonts w:ascii="Times New Roman" w:hAnsi="Times New Roman" w:cs="宋体"/>
        </w:rPr>
        <w:t xml:space="preserve">  </w:t>
      </w:r>
      <w:r>
        <w:rPr>
          <w:rFonts w:hint="eastAsia" w:ascii="Times New Roman" w:hAnsi="Times New Roman" w:cs="宋体"/>
        </w:rPr>
        <w:t>日</w:t>
      </w:r>
    </w:p>
    <w:p w14:paraId="064B5A33">
      <w:pPr>
        <w:widowControl/>
        <w:jc w:val="left"/>
        <w:rPr>
          <w:rFonts w:ascii="黑体" w:hAnsi="Times New Roman" w:eastAsia="黑体" w:cs="黑体"/>
          <w:sz w:val="28"/>
          <w:szCs w:val="28"/>
        </w:rPr>
      </w:pPr>
    </w:p>
    <w:p w14:paraId="0536A683">
      <w:pPr>
        <w:widowControl/>
        <w:jc w:val="left"/>
        <w:rPr>
          <w:rFonts w:ascii="黑体" w:hAnsi="Times New Roman" w:eastAsia="黑体" w:cs="黑体"/>
          <w:sz w:val="28"/>
          <w:szCs w:val="28"/>
        </w:rPr>
      </w:pPr>
    </w:p>
    <w:p w14:paraId="12C8732F">
      <w:pPr>
        <w:widowControl/>
        <w:jc w:val="left"/>
        <w:rPr>
          <w:rFonts w:ascii="黑体" w:hAnsi="Times New Roman" w:eastAsia="黑体" w:cs="黑体"/>
          <w:sz w:val="28"/>
          <w:szCs w:val="28"/>
        </w:rPr>
      </w:pPr>
    </w:p>
    <w:p w14:paraId="4DD74B8E">
      <w:pPr>
        <w:widowControl/>
        <w:jc w:val="left"/>
        <w:rPr>
          <w:rFonts w:ascii="黑体" w:hAnsi="Times New Roman" w:eastAsia="黑体" w:cs="黑体"/>
          <w:sz w:val="28"/>
          <w:szCs w:val="28"/>
        </w:rPr>
      </w:pPr>
    </w:p>
    <w:p w14:paraId="31060FB6">
      <w:pPr>
        <w:numPr>
          <w:ilvl w:val="0"/>
          <w:numId w:val="6"/>
        </w:numPr>
        <w:spacing w:line="400" w:lineRule="exact"/>
        <w:rPr>
          <w:rFonts w:ascii="黑体" w:hAnsi="Times New Roman" w:eastAsia="黑体" w:cs="黑体"/>
          <w:sz w:val="28"/>
          <w:szCs w:val="28"/>
        </w:rPr>
      </w:pPr>
    </w:p>
    <w:p w14:paraId="3A72FA2A">
      <w:pPr>
        <w:pStyle w:val="3"/>
        <w:spacing w:line="360" w:lineRule="auto"/>
        <w:jc w:val="center"/>
        <w:rPr>
          <w:rFonts w:ascii="黑体" w:eastAsia="黑体" w:cs="黑体"/>
          <w:b w:val="0"/>
          <w:bCs w:val="0"/>
          <w:sz w:val="32"/>
          <w:szCs w:val="32"/>
        </w:rPr>
      </w:pPr>
      <w:r>
        <w:rPr>
          <w:rFonts w:hint="eastAsia" w:ascii="宋体" w:hAnsi="宋体" w:cs="宋体"/>
          <w:sz w:val="32"/>
          <w:szCs w:val="32"/>
        </w:rPr>
        <w:t>报价表</w:t>
      </w:r>
    </w:p>
    <w:p w14:paraId="268847C6">
      <w:pPr>
        <w:pStyle w:val="4"/>
        <w:jc w:val="center"/>
        <w:rPr>
          <w:rFonts w:ascii="宋体" w:hAnsi="宋体" w:eastAsia="宋体" w:cs="宋体"/>
          <w:sz w:val="24"/>
          <w:szCs w:val="24"/>
        </w:rPr>
      </w:pPr>
      <w:r>
        <w:rPr>
          <w:rFonts w:hint="eastAsia" w:ascii="宋体" w:hAnsi="宋体" w:eastAsia="宋体" w:cs="宋体"/>
          <w:sz w:val="24"/>
          <w:szCs w:val="24"/>
        </w:rPr>
        <w:t>（一）报价一览表</w:t>
      </w:r>
    </w:p>
    <w:tbl>
      <w:tblPr>
        <w:tblStyle w:val="35"/>
        <w:tblW w:w="9771"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09"/>
        <w:gridCol w:w="850"/>
        <w:gridCol w:w="2552"/>
        <w:gridCol w:w="3260"/>
      </w:tblGrid>
      <w:tr w14:paraId="5EFC2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109" w:type="dxa"/>
            <w:shd w:val="clear" w:color="auto" w:fill="D9D9D9"/>
            <w:vAlign w:val="center"/>
          </w:tcPr>
          <w:p w14:paraId="41F73D44">
            <w:pPr>
              <w:jc w:val="center"/>
              <w:rPr>
                <w:b/>
              </w:rPr>
            </w:pPr>
            <w:bookmarkStart w:id="68" w:name="_Hlk38364649"/>
            <w:r>
              <w:rPr>
                <w:rFonts w:hint="eastAsia"/>
                <w:b/>
              </w:rPr>
              <w:t>项目名称</w:t>
            </w:r>
          </w:p>
        </w:tc>
        <w:tc>
          <w:tcPr>
            <w:tcW w:w="850" w:type="dxa"/>
            <w:shd w:val="clear" w:color="auto" w:fill="D9D9D9"/>
            <w:vAlign w:val="center"/>
          </w:tcPr>
          <w:p w14:paraId="01BC4C67">
            <w:pPr>
              <w:jc w:val="center"/>
              <w:rPr>
                <w:b/>
              </w:rPr>
            </w:pPr>
            <w:r>
              <w:rPr>
                <w:rFonts w:hint="eastAsia"/>
                <w:b/>
              </w:rPr>
              <w:t>数量</w:t>
            </w:r>
          </w:p>
        </w:tc>
        <w:tc>
          <w:tcPr>
            <w:tcW w:w="2552" w:type="dxa"/>
            <w:shd w:val="clear" w:color="auto" w:fill="D9D9D9"/>
            <w:vAlign w:val="center"/>
          </w:tcPr>
          <w:p w14:paraId="23155D33">
            <w:pPr>
              <w:jc w:val="center"/>
              <w:rPr>
                <w:b/>
              </w:rPr>
            </w:pPr>
            <w:r>
              <w:rPr>
                <w:rFonts w:hint="eastAsia"/>
                <w:b/>
              </w:rPr>
              <w:t>投标单价</w:t>
            </w:r>
          </w:p>
        </w:tc>
        <w:tc>
          <w:tcPr>
            <w:tcW w:w="3260" w:type="dxa"/>
            <w:shd w:val="clear" w:color="auto" w:fill="D9D9D9"/>
            <w:vAlign w:val="center"/>
          </w:tcPr>
          <w:p w14:paraId="4EFBDD3C">
            <w:pPr>
              <w:jc w:val="center"/>
              <w:rPr>
                <w:b/>
              </w:rPr>
            </w:pPr>
            <w:r>
              <w:rPr>
                <w:rFonts w:hint="eastAsia"/>
                <w:b/>
              </w:rPr>
              <w:t>投标总报价</w:t>
            </w:r>
          </w:p>
        </w:tc>
      </w:tr>
      <w:tr w14:paraId="718F3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109" w:type="dxa"/>
            <w:vMerge w:val="restart"/>
            <w:vAlign w:val="center"/>
          </w:tcPr>
          <w:p w14:paraId="69C2661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eastAsia="宋体" w:cs="Arial"/>
                <w:bCs/>
                <w:lang w:val="en-US" w:eastAsia="zh-CN"/>
              </w:rPr>
            </w:pPr>
            <w:r>
              <w:rPr>
                <w:rFonts w:hint="eastAsia" w:cs="Arial"/>
                <w:bCs/>
              </w:rPr>
              <w:t>中山市技师学院202</w:t>
            </w:r>
            <w:r>
              <w:rPr>
                <w:rFonts w:hint="eastAsia" w:cs="Arial"/>
                <w:bCs/>
                <w:lang w:val="en-US" w:eastAsia="zh-CN"/>
              </w:rPr>
              <w:t>5</w:t>
            </w:r>
            <w:r>
              <w:rPr>
                <w:rFonts w:hint="eastAsia" w:cs="Arial"/>
                <w:bCs/>
              </w:rPr>
              <w:t>年两校区往返专车租赁</w:t>
            </w:r>
            <w:r>
              <w:rPr>
                <w:rFonts w:hint="eastAsia" w:cs="Arial"/>
                <w:bCs/>
                <w:lang w:val="en-US" w:eastAsia="zh-CN"/>
              </w:rPr>
              <w:t>服务</w:t>
            </w:r>
            <w:r>
              <w:rPr>
                <w:rFonts w:hint="eastAsia" w:cs="Arial"/>
                <w:bCs/>
              </w:rPr>
              <w:t>采购项目</w:t>
            </w:r>
            <w:r>
              <w:rPr>
                <w:rFonts w:hint="eastAsia" w:cs="Arial"/>
                <w:bCs/>
                <w:lang w:eastAsia="zh-CN"/>
              </w:rPr>
              <w:t>（</w:t>
            </w:r>
            <w:r>
              <w:rPr>
                <w:rFonts w:hint="eastAsia" w:cs="Arial"/>
                <w:bCs/>
                <w:lang w:val="en-US" w:eastAsia="zh-CN"/>
              </w:rPr>
              <w:t>第二次）</w:t>
            </w:r>
          </w:p>
        </w:tc>
        <w:tc>
          <w:tcPr>
            <w:tcW w:w="850" w:type="dxa"/>
            <w:vMerge w:val="restart"/>
            <w:vAlign w:val="center"/>
          </w:tcPr>
          <w:p w14:paraId="1665157E">
            <w:pPr>
              <w:tabs>
                <w:tab w:val="left" w:pos="654"/>
                <w:tab w:val="left" w:pos="1734"/>
                <w:tab w:val="left" w:pos="2814"/>
                <w:tab w:val="left" w:pos="3894"/>
                <w:tab w:val="left" w:pos="5334"/>
                <w:tab w:val="left" w:pos="6414"/>
                <w:tab w:val="left" w:pos="7254"/>
                <w:tab w:val="left" w:pos="8574"/>
                <w:tab w:val="left" w:pos="9654"/>
              </w:tabs>
              <w:jc w:val="center"/>
              <w:rPr>
                <w:rFonts w:cs="Arial"/>
                <w:bCs/>
              </w:rPr>
            </w:pPr>
            <w:r>
              <w:rPr>
                <w:rFonts w:hint="default" w:cs="Arial"/>
                <w:bCs/>
                <w:lang w:val="en-US"/>
              </w:rPr>
              <w:t>203</w:t>
            </w:r>
            <w:r>
              <w:rPr>
                <w:rFonts w:hint="eastAsia" w:cs="Arial"/>
                <w:bCs/>
              </w:rPr>
              <w:t>天</w:t>
            </w:r>
          </w:p>
        </w:tc>
        <w:tc>
          <w:tcPr>
            <w:tcW w:w="2552" w:type="dxa"/>
            <w:vAlign w:val="center"/>
          </w:tcPr>
          <w:p w14:paraId="46B1098D">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元/天</w:t>
            </w:r>
          </w:p>
        </w:tc>
        <w:tc>
          <w:tcPr>
            <w:tcW w:w="3260" w:type="dxa"/>
            <w:vAlign w:val="center"/>
          </w:tcPr>
          <w:p w14:paraId="1270C914">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r>
      <w:tr w14:paraId="3DC5A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109" w:type="dxa"/>
            <w:vMerge w:val="continue"/>
            <w:vAlign w:val="center"/>
          </w:tcPr>
          <w:p w14:paraId="6B00D961">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850" w:type="dxa"/>
            <w:vMerge w:val="continue"/>
            <w:vAlign w:val="center"/>
          </w:tcPr>
          <w:p w14:paraId="63048C3B">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2552" w:type="dxa"/>
            <w:vAlign w:val="center"/>
          </w:tcPr>
          <w:p w14:paraId="3C5C35E8">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p>
        </w:tc>
        <w:tc>
          <w:tcPr>
            <w:tcW w:w="3260" w:type="dxa"/>
            <w:vAlign w:val="center"/>
          </w:tcPr>
          <w:p w14:paraId="160659AB">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r>
      <w:bookmarkEnd w:id="68"/>
    </w:tbl>
    <w:p w14:paraId="4C4F2004">
      <w:pPr>
        <w:jc w:val="center"/>
        <w:rPr>
          <w:rFonts w:cs="Times New Roman"/>
        </w:rPr>
      </w:pPr>
    </w:p>
    <w:p w14:paraId="3A1F1064">
      <w:pPr>
        <w:spacing w:line="360" w:lineRule="auto"/>
        <w:rPr>
          <w:rFonts w:ascii="宋体" w:cs="Times New Roman"/>
        </w:rPr>
      </w:pPr>
      <w:r>
        <w:rPr>
          <w:rFonts w:hint="eastAsia" w:ascii="宋体" w:hAnsi="宋体" w:cs="宋体"/>
        </w:rPr>
        <w:t>注：</w:t>
      </w:r>
    </w:p>
    <w:p w14:paraId="7C15488A">
      <w:pPr>
        <w:numPr>
          <w:ilvl w:val="3"/>
          <w:numId w:val="8"/>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14:paraId="2E9A7A8D">
      <w:pPr>
        <w:numPr>
          <w:ilvl w:val="3"/>
          <w:numId w:val="8"/>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14:paraId="56E022EE">
      <w:pPr>
        <w:numPr>
          <w:ilvl w:val="3"/>
          <w:numId w:val="8"/>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14:paraId="1F530DEF">
      <w:pPr>
        <w:numPr>
          <w:ilvl w:val="3"/>
          <w:numId w:val="8"/>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14:paraId="23BB9F98">
      <w:pPr>
        <w:pStyle w:val="2"/>
        <w:ind w:firstLine="210"/>
        <w:rPr>
          <w:rFonts w:ascii="宋体" w:cs="Times New Roman"/>
        </w:rPr>
      </w:pPr>
    </w:p>
    <w:p w14:paraId="20D7D386">
      <w:pPr>
        <w:pStyle w:val="2"/>
        <w:ind w:firstLine="210"/>
        <w:rPr>
          <w:rFonts w:ascii="宋体" w:cs="Times New Roman"/>
        </w:rPr>
      </w:pPr>
    </w:p>
    <w:p w14:paraId="615FD31F">
      <w:pPr>
        <w:pStyle w:val="2"/>
        <w:ind w:firstLine="0" w:firstLineChars="0"/>
        <w:rPr>
          <w:rFonts w:ascii="宋体" w:cs="Times New Roman"/>
        </w:rPr>
      </w:pPr>
    </w:p>
    <w:p w14:paraId="63DEDA75">
      <w:pPr>
        <w:spacing w:line="480" w:lineRule="auto"/>
        <w:rPr>
          <w:rFonts w:cs="Times New Roman"/>
        </w:rPr>
      </w:pPr>
      <w:r>
        <w:rPr>
          <w:rFonts w:hint="eastAsia" w:cs="宋体"/>
        </w:rPr>
        <w:t>供应商法定代表人（或法定代表人授权代表）签字或盖私章：</w:t>
      </w:r>
    </w:p>
    <w:p w14:paraId="7AA71392">
      <w:pPr>
        <w:spacing w:line="480" w:lineRule="auto"/>
        <w:rPr>
          <w:rFonts w:cs="Times New Roman"/>
        </w:rPr>
      </w:pPr>
      <w:r>
        <w:rPr>
          <w:rFonts w:hint="eastAsia" w:cs="宋体"/>
        </w:rPr>
        <w:t>供应商名称（盖公章）：</w:t>
      </w:r>
      <w:r>
        <w:t xml:space="preserve"> </w:t>
      </w:r>
    </w:p>
    <w:p w14:paraId="46BDABF2">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3321AE7F">
      <w:pPr>
        <w:numPr>
          <w:ilvl w:val="0"/>
          <w:numId w:val="6"/>
        </w:numPr>
        <w:spacing w:line="400" w:lineRule="exact"/>
        <w:rPr>
          <w:rFonts w:ascii="黑体" w:hAnsi="Times New Roman" w:eastAsia="黑体" w:cs="黑体"/>
          <w:sz w:val="28"/>
          <w:szCs w:val="28"/>
        </w:rPr>
      </w:pPr>
      <w:r>
        <w:br w:type="page"/>
      </w:r>
      <w:bookmarkStart w:id="69" w:name="_Hlk38364591"/>
      <w:bookmarkStart w:id="70" w:name="_Toc16324"/>
    </w:p>
    <w:p w14:paraId="20CCD3C8">
      <w:pPr>
        <w:pStyle w:val="4"/>
        <w:jc w:val="center"/>
      </w:pPr>
      <w:r>
        <w:rPr>
          <w:rFonts w:hint="eastAsia" w:ascii="宋体" w:hAnsi="宋体" w:eastAsia="宋体" w:cs="宋体"/>
          <w:sz w:val="24"/>
          <w:szCs w:val="24"/>
        </w:rPr>
        <w:t>（二）</w:t>
      </w:r>
      <w:bookmarkEnd w:id="69"/>
      <w:r>
        <w:rPr>
          <w:rFonts w:hint="eastAsia" w:ascii="宋体" w:hAnsi="宋体" w:eastAsia="宋体" w:cs="宋体"/>
          <w:sz w:val="24"/>
          <w:szCs w:val="24"/>
        </w:rPr>
        <w:t>、报价明细报价表</w:t>
      </w:r>
      <w:bookmarkEnd w:id="70"/>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14:paraId="5256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14:paraId="5E9B3C76">
            <w:pPr>
              <w:adjustRightInd w:val="0"/>
              <w:snapToGrid w:val="0"/>
              <w:rPr>
                <w:rFonts w:hAnsi="宋体" w:cs="Times New Roman"/>
              </w:rPr>
            </w:pPr>
            <w:r>
              <w:rPr>
                <w:rFonts w:hint="eastAsia" w:hAnsi="宋体" w:cs="宋体"/>
              </w:rPr>
              <w:t>一、详细分项表</w:t>
            </w:r>
          </w:p>
        </w:tc>
      </w:tr>
      <w:tr w14:paraId="07FE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14:paraId="57804301">
            <w:pPr>
              <w:adjustRightInd w:val="0"/>
              <w:snapToGrid w:val="0"/>
              <w:jc w:val="center"/>
              <w:rPr>
                <w:rFonts w:hAnsi="宋体" w:cs="Times New Roman"/>
              </w:rPr>
            </w:pPr>
            <w:r>
              <w:rPr>
                <w:rFonts w:hint="eastAsia" w:hAnsi="宋体" w:cs="宋体"/>
              </w:rPr>
              <w:t>序号</w:t>
            </w:r>
          </w:p>
        </w:tc>
        <w:tc>
          <w:tcPr>
            <w:tcW w:w="1513" w:type="dxa"/>
            <w:vAlign w:val="center"/>
          </w:tcPr>
          <w:p w14:paraId="39B3C125">
            <w:pPr>
              <w:adjustRightInd w:val="0"/>
              <w:snapToGrid w:val="0"/>
              <w:jc w:val="center"/>
              <w:rPr>
                <w:rFonts w:hAnsi="宋体" w:cs="Times New Roman"/>
              </w:rPr>
            </w:pPr>
            <w:r>
              <w:rPr>
                <w:rFonts w:hint="eastAsia" w:hAnsi="宋体" w:cs="宋体"/>
              </w:rPr>
              <w:t>分项名称</w:t>
            </w:r>
          </w:p>
        </w:tc>
        <w:tc>
          <w:tcPr>
            <w:tcW w:w="3271" w:type="dxa"/>
            <w:vAlign w:val="center"/>
          </w:tcPr>
          <w:p w14:paraId="28D35D13">
            <w:pPr>
              <w:adjustRightInd w:val="0"/>
              <w:snapToGrid w:val="0"/>
              <w:jc w:val="center"/>
              <w:rPr>
                <w:rFonts w:hAnsi="宋体" w:cs="Times New Roman"/>
              </w:rPr>
            </w:pPr>
            <w:r>
              <w:rPr>
                <w:rFonts w:hint="eastAsia" w:hAnsi="宋体" w:cs="宋体"/>
              </w:rPr>
              <w:t>具体内容</w:t>
            </w:r>
          </w:p>
        </w:tc>
        <w:tc>
          <w:tcPr>
            <w:tcW w:w="700" w:type="dxa"/>
            <w:vAlign w:val="center"/>
          </w:tcPr>
          <w:p w14:paraId="3BA87BDE">
            <w:pPr>
              <w:adjustRightInd w:val="0"/>
              <w:snapToGrid w:val="0"/>
              <w:jc w:val="center"/>
              <w:rPr>
                <w:rFonts w:hAnsi="宋体" w:cs="Times New Roman"/>
              </w:rPr>
            </w:pPr>
            <w:r>
              <w:rPr>
                <w:rFonts w:hint="eastAsia" w:hAnsi="宋体" w:cs="宋体"/>
              </w:rPr>
              <w:t>单位</w:t>
            </w:r>
          </w:p>
        </w:tc>
        <w:tc>
          <w:tcPr>
            <w:tcW w:w="933" w:type="dxa"/>
            <w:vAlign w:val="center"/>
          </w:tcPr>
          <w:p w14:paraId="613AC506">
            <w:pPr>
              <w:adjustRightInd w:val="0"/>
              <w:snapToGrid w:val="0"/>
              <w:jc w:val="center"/>
              <w:rPr>
                <w:rFonts w:hAnsi="宋体" w:cs="Times New Roman"/>
              </w:rPr>
            </w:pPr>
            <w:r>
              <w:rPr>
                <w:rFonts w:hint="eastAsia" w:hAnsi="宋体" w:cs="宋体"/>
              </w:rPr>
              <w:t>数量</w:t>
            </w:r>
          </w:p>
        </w:tc>
        <w:tc>
          <w:tcPr>
            <w:tcW w:w="1079" w:type="dxa"/>
            <w:vAlign w:val="center"/>
          </w:tcPr>
          <w:p w14:paraId="548A1B81">
            <w:pPr>
              <w:adjustRightInd w:val="0"/>
              <w:snapToGrid w:val="0"/>
              <w:jc w:val="center"/>
              <w:rPr>
                <w:rFonts w:hAnsi="宋体" w:cs="Times New Roman"/>
              </w:rPr>
            </w:pPr>
            <w:r>
              <w:rPr>
                <w:rFonts w:hint="eastAsia" w:hAnsi="宋体" w:cs="宋体"/>
              </w:rPr>
              <w:t>单价</w:t>
            </w:r>
          </w:p>
        </w:tc>
        <w:tc>
          <w:tcPr>
            <w:tcW w:w="1352" w:type="dxa"/>
            <w:vAlign w:val="center"/>
          </w:tcPr>
          <w:p w14:paraId="05417FD7">
            <w:pPr>
              <w:adjustRightInd w:val="0"/>
              <w:snapToGrid w:val="0"/>
              <w:jc w:val="center"/>
              <w:rPr>
                <w:rFonts w:hAnsi="宋体" w:cs="Times New Roman"/>
              </w:rPr>
            </w:pPr>
            <w:r>
              <w:rPr>
                <w:rFonts w:hint="eastAsia" w:hAnsi="宋体" w:cs="宋体"/>
              </w:rPr>
              <w:t>合计（元）</w:t>
            </w:r>
          </w:p>
        </w:tc>
      </w:tr>
      <w:tr w14:paraId="1A0F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551D86E0">
            <w:pPr>
              <w:adjustRightInd w:val="0"/>
              <w:snapToGrid w:val="0"/>
              <w:rPr>
                <w:rFonts w:hAnsi="宋体"/>
              </w:rPr>
            </w:pPr>
            <w:r>
              <w:rPr>
                <w:rFonts w:hAnsi="宋体"/>
              </w:rPr>
              <w:t>1</w:t>
            </w:r>
          </w:p>
        </w:tc>
        <w:tc>
          <w:tcPr>
            <w:tcW w:w="1513" w:type="dxa"/>
            <w:vAlign w:val="center"/>
          </w:tcPr>
          <w:p w14:paraId="3285E217">
            <w:pPr>
              <w:adjustRightInd w:val="0"/>
              <w:snapToGrid w:val="0"/>
              <w:rPr>
                <w:rFonts w:hAnsi="宋体"/>
              </w:rPr>
            </w:pPr>
          </w:p>
        </w:tc>
        <w:tc>
          <w:tcPr>
            <w:tcW w:w="3271" w:type="dxa"/>
            <w:vAlign w:val="center"/>
          </w:tcPr>
          <w:p w14:paraId="256FEBE6">
            <w:pPr>
              <w:adjustRightInd w:val="0"/>
              <w:snapToGrid w:val="0"/>
              <w:rPr>
                <w:rFonts w:hAnsi="宋体"/>
              </w:rPr>
            </w:pPr>
          </w:p>
        </w:tc>
        <w:tc>
          <w:tcPr>
            <w:tcW w:w="700" w:type="dxa"/>
            <w:vAlign w:val="center"/>
          </w:tcPr>
          <w:p w14:paraId="795F1D24">
            <w:pPr>
              <w:adjustRightInd w:val="0"/>
              <w:snapToGrid w:val="0"/>
              <w:rPr>
                <w:rFonts w:hAnsi="宋体"/>
              </w:rPr>
            </w:pPr>
          </w:p>
        </w:tc>
        <w:tc>
          <w:tcPr>
            <w:tcW w:w="933" w:type="dxa"/>
            <w:vAlign w:val="center"/>
          </w:tcPr>
          <w:p w14:paraId="66B7E294">
            <w:pPr>
              <w:adjustRightInd w:val="0"/>
              <w:snapToGrid w:val="0"/>
              <w:rPr>
                <w:rFonts w:hAnsi="宋体"/>
              </w:rPr>
            </w:pPr>
          </w:p>
        </w:tc>
        <w:tc>
          <w:tcPr>
            <w:tcW w:w="1079" w:type="dxa"/>
            <w:vAlign w:val="center"/>
          </w:tcPr>
          <w:p w14:paraId="1E069A6A">
            <w:pPr>
              <w:adjustRightInd w:val="0"/>
              <w:snapToGrid w:val="0"/>
              <w:rPr>
                <w:rFonts w:hAnsi="宋体"/>
              </w:rPr>
            </w:pPr>
          </w:p>
        </w:tc>
        <w:tc>
          <w:tcPr>
            <w:tcW w:w="1352" w:type="dxa"/>
            <w:vAlign w:val="center"/>
          </w:tcPr>
          <w:p w14:paraId="0BDA73A2">
            <w:pPr>
              <w:adjustRightInd w:val="0"/>
              <w:snapToGrid w:val="0"/>
              <w:rPr>
                <w:rFonts w:hAnsi="宋体"/>
              </w:rPr>
            </w:pPr>
          </w:p>
        </w:tc>
      </w:tr>
      <w:tr w14:paraId="3486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198CC100">
            <w:pPr>
              <w:adjustRightInd w:val="0"/>
              <w:snapToGrid w:val="0"/>
              <w:rPr>
                <w:rFonts w:hAnsi="宋体"/>
              </w:rPr>
            </w:pPr>
            <w:r>
              <w:rPr>
                <w:rFonts w:hAnsi="宋体"/>
              </w:rPr>
              <w:t>2</w:t>
            </w:r>
          </w:p>
        </w:tc>
        <w:tc>
          <w:tcPr>
            <w:tcW w:w="1513" w:type="dxa"/>
            <w:vAlign w:val="center"/>
          </w:tcPr>
          <w:p w14:paraId="2A4EE107">
            <w:pPr>
              <w:adjustRightInd w:val="0"/>
              <w:snapToGrid w:val="0"/>
              <w:rPr>
                <w:rFonts w:hAnsi="宋体"/>
              </w:rPr>
            </w:pPr>
          </w:p>
        </w:tc>
        <w:tc>
          <w:tcPr>
            <w:tcW w:w="3271" w:type="dxa"/>
            <w:vAlign w:val="center"/>
          </w:tcPr>
          <w:p w14:paraId="1391764A">
            <w:pPr>
              <w:adjustRightInd w:val="0"/>
              <w:snapToGrid w:val="0"/>
              <w:rPr>
                <w:rFonts w:hAnsi="宋体"/>
              </w:rPr>
            </w:pPr>
          </w:p>
        </w:tc>
        <w:tc>
          <w:tcPr>
            <w:tcW w:w="700" w:type="dxa"/>
            <w:vAlign w:val="center"/>
          </w:tcPr>
          <w:p w14:paraId="57DDB709">
            <w:pPr>
              <w:adjustRightInd w:val="0"/>
              <w:snapToGrid w:val="0"/>
              <w:rPr>
                <w:rFonts w:hAnsi="宋体"/>
              </w:rPr>
            </w:pPr>
          </w:p>
        </w:tc>
        <w:tc>
          <w:tcPr>
            <w:tcW w:w="933" w:type="dxa"/>
            <w:vAlign w:val="center"/>
          </w:tcPr>
          <w:p w14:paraId="36A6D7BD">
            <w:pPr>
              <w:adjustRightInd w:val="0"/>
              <w:snapToGrid w:val="0"/>
              <w:rPr>
                <w:rFonts w:hAnsi="宋体"/>
              </w:rPr>
            </w:pPr>
          </w:p>
        </w:tc>
        <w:tc>
          <w:tcPr>
            <w:tcW w:w="1079" w:type="dxa"/>
            <w:vAlign w:val="center"/>
          </w:tcPr>
          <w:p w14:paraId="02DEFB94">
            <w:pPr>
              <w:adjustRightInd w:val="0"/>
              <w:snapToGrid w:val="0"/>
              <w:rPr>
                <w:rFonts w:hAnsi="宋体"/>
              </w:rPr>
            </w:pPr>
          </w:p>
        </w:tc>
        <w:tc>
          <w:tcPr>
            <w:tcW w:w="1352" w:type="dxa"/>
            <w:vAlign w:val="center"/>
          </w:tcPr>
          <w:p w14:paraId="223FF987">
            <w:pPr>
              <w:adjustRightInd w:val="0"/>
              <w:snapToGrid w:val="0"/>
              <w:rPr>
                <w:rFonts w:hAnsi="宋体"/>
              </w:rPr>
            </w:pPr>
          </w:p>
        </w:tc>
      </w:tr>
      <w:tr w14:paraId="345F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75A19262">
            <w:pPr>
              <w:adjustRightInd w:val="0"/>
              <w:snapToGrid w:val="0"/>
              <w:rPr>
                <w:rFonts w:hAnsi="宋体"/>
              </w:rPr>
            </w:pPr>
            <w:r>
              <w:rPr>
                <w:rFonts w:hAnsi="宋体"/>
              </w:rPr>
              <w:t>3</w:t>
            </w:r>
          </w:p>
        </w:tc>
        <w:tc>
          <w:tcPr>
            <w:tcW w:w="1513" w:type="dxa"/>
            <w:vAlign w:val="center"/>
          </w:tcPr>
          <w:p w14:paraId="16A1A41C">
            <w:pPr>
              <w:adjustRightInd w:val="0"/>
              <w:snapToGrid w:val="0"/>
              <w:rPr>
                <w:rFonts w:hAnsi="宋体"/>
              </w:rPr>
            </w:pPr>
          </w:p>
        </w:tc>
        <w:tc>
          <w:tcPr>
            <w:tcW w:w="3271" w:type="dxa"/>
            <w:vAlign w:val="center"/>
          </w:tcPr>
          <w:p w14:paraId="6DABA6D3">
            <w:pPr>
              <w:adjustRightInd w:val="0"/>
              <w:snapToGrid w:val="0"/>
              <w:rPr>
                <w:rFonts w:hAnsi="宋体"/>
              </w:rPr>
            </w:pPr>
          </w:p>
        </w:tc>
        <w:tc>
          <w:tcPr>
            <w:tcW w:w="700" w:type="dxa"/>
            <w:vAlign w:val="center"/>
          </w:tcPr>
          <w:p w14:paraId="54427BEB">
            <w:pPr>
              <w:adjustRightInd w:val="0"/>
              <w:snapToGrid w:val="0"/>
              <w:rPr>
                <w:rFonts w:hAnsi="宋体"/>
              </w:rPr>
            </w:pPr>
          </w:p>
        </w:tc>
        <w:tc>
          <w:tcPr>
            <w:tcW w:w="933" w:type="dxa"/>
            <w:vAlign w:val="center"/>
          </w:tcPr>
          <w:p w14:paraId="314EDD50">
            <w:pPr>
              <w:adjustRightInd w:val="0"/>
              <w:snapToGrid w:val="0"/>
              <w:rPr>
                <w:rFonts w:hAnsi="宋体"/>
              </w:rPr>
            </w:pPr>
          </w:p>
        </w:tc>
        <w:tc>
          <w:tcPr>
            <w:tcW w:w="1079" w:type="dxa"/>
            <w:vAlign w:val="center"/>
          </w:tcPr>
          <w:p w14:paraId="1FD5F256">
            <w:pPr>
              <w:adjustRightInd w:val="0"/>
              <w:snapToGrid w:val="0"/>
              <w:rPr>
                <w:rFonts w:hAnsi="宋体"/>
              </w:rPr>
            </w:pPr>
          </w:p>
        </w:tc>
        <w:tc>
          <w:tcPr>
            <w:tcW w:w="1352" w:type="dxa"/>
            <w:vAlign w:val="center"/>
          </w:tcPr>
          <w:p w14:paraId="5CA1CF00">
            <w:pPr>
              <w:adjustRightInd w:val="0"/>
              <w:snapToGrid w:val="0"/>
              <w:rPr>
                <w:rFonts w:hAnsi="宋体"/>
              </w:rPr>
            </w:pPr>
          </w:p>
        </w:tc>
      </w:tr>
      <w:tr w14:paraId="0F26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6802E4C">
            <w:pPr>
              <w:adjustRightInd w:val="0"/>
              <w:snapToGrid w:val="0"/>
              <w:rPr>
                <w:rFonts w:hAnsi="宋体"/>
              </w:rPr>
            </w:pPr>
            <w:r>
              <w:rPr>
                <w:rFonts w:hAnsi="宋体" w:cs="宋体"/>
              </w:rPr>
              <w:t>?-</w:t>
            </w:r>
            <w:r>
              <w:rPr>
                <w:rFonts w:hAnsi="宋体"/>
              </w:rPr>
              <w:t>..</w:t>
            </w:r>
          </w:p>
        </w:tc>
        <w:tc>
          <w:tcPr>
            <w:tcW w:w="1513" w:type="dxa"/>
            <w:vAlign w:val="center"/>
          </w:tcPr>
          <w:p w14:paraId="740BAE0B">
            <w:pPr>
              <w:adjustRightInd w:val="0"/>
              <w:snapToGrid w:val="0"/>
              <w:rPr>
                <w:rFonts w:hAnsi="宋体"/>
              </w:rPr>
            </w:pPr>
          </w:p>
        </w:tc>
        <w:tc>
          <w:tcPr>
            <w:tcW w:w="3271" w:type="dxa"/>
            <w:vAlign w:val="center"/>
          </w:tcPr>
          <w:p w14:paraId="6E16B4A7">
            <w:pPr>
              <w:adjustRightInd w:val="0"/>
              <w:snapToGrid w:val="0"/>
              <w:rPr>
                <w:rFonts w:hAnsi="宋体"/>
              </w:rPr>
            </w:pPr>
          </w:p>
        </w:tc>
        <w:tc>
          <w:tcPr>
            <w:tcW w:w="700" w:type="dxa"/>
            <w:vAlign w:val="center"/>
          </w:tcPr>
          <w:p w14:paraId="376240E7">
            <w:pPr>
              <w:adjustRightInd w:val="0"/>
              <w:snapToGrid w:val="0"/>
              <w:rPr>
                <w:rFonts w:hAnsi="宋体"/>
              </w:rPr>
            </w:pPr>
          </w:p>
        </w:tc>
        <w:tc>
          <w:tcPr>
            <w:tcW w:w="933" w:type="dxa"/>
            <w:vAlign w:val="center"/>
          </w:tcPr>
          <w:p w14:paraId="17B7D463">
            <w:pPr>
              <w:adjustRightInd w:val="0"/>
              <w:snapToGrid w:val="0"/>
              <w:rPr>
                <w:rFonts w:hAnsi="宋体"/>
              </w:rPr>
            </w:pPr>
          </w:p>
        </w:tc>
        <w:tc>
          <w:tcPr>
            <w:tcW w:w="1079" w:type="dxa"/>
            <w:vAlign w:val="center"/>
          </w:tcPr>
          <w:p w14:paraId="526D235C">
            <w:pPr>
              <w:adjustRightInd w:val="0"/>
              <w:snapToGrid w:val="0"/>
              <w:rPr>
                <w:rFonts w:hAnsi="宋体"/>
              </w:rPr>
            </w:pPr>
          </w:p>
        </w:tc>
        <w:tc>
          <w:tcPr>
            <w:tcW w:w="1352" w:type="dxa"/>
            <w:vAlign w:val="center"/>
          </w:tcPr>
          <w:p w14:paraId="664F3B6A">
            <w:pPr>
              <w:adjustRightInd w:val="0"/>
              <w:snapToGrid w:val="0"/>
              <w:rPr>
                <w:rFonts w:hAnsi="宋体"/>
              </w:rPr>
            </w:pPr>
          </w:p>
        </w:tc>
      </w:tr>
      <w:tr w14:paraId="0468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14:paraId="3DE53EF1">
            <w:pPr>
              <w:adjustRightInd w:val="0"/>
              <w:snapToGrid w:val="0"/>
              <w:rPr>
                <w:rFonts w:hAnsi="宋体" w:cs="Times New Roman"/>
              </w:rPr>
            </w:pPr>
            <w:r>
              <w:rPr>
                <w:rFonts w:hint="eastAsia" w:hAnsi="宋体" w:cs="宋体"/>
              </w:rPr>
              <w:t>合计</w:t>
            </w:r>
          </w:p>
        </w:tc>
        <w:tc>
          <w:tcPr>
            <w:tcW w:w="1633" w:type="dxa"/>
            <w:gridSpan w:val="2"/>
            <w:tcBorders>
              <w:bottom w:val="single" w:color="auto" w:sz="4" w:space="0"/>
            </w:tcBorders>
            <w:vAlign w:val="center"/>
          </w:tcPr>
          <w:p w14:paraId="7C833515">
            <w:pPr>
              <w:adjustRightInd w:val="0"/>
              <w:snapToGrid w:val="0"/>
              <w:rPr>
                <w:rFonts w:hAnsi="宋体" w:cs="Times New Roman"/>
              </w:rPr>
            </w:pPr>
            <w:r>
              <w:rPr>
                <w:rFonts w:hint="eastAsia" w:hAnsi="宋体" w:cs="宋体"/>
              </w:rPr>
              <w:t>数量合计：</w:t>
            </w:r>
          </w:p>
        </w:tc>
        <w:tc>
          <w:tcPr>
            <w:tcW w:w="2431" w:type="dxa"/>
            <w:gridSpan w:val="2"/>
            <w:tcBorders>
              <w:bottom w:val="single" w:color="auto" w:sz="4" w:space="0"/>
            </w:tcBorders>
            <w:vAlign w:val="center"/>
          </w:tcPr>
          <w:p w14:paraId="309332E2">
            <w:pPr>
              <w:adjustRightInd w:val="0"/>
              <w:snapToGrid w:val="0"/>
              <w:rPr>
                <w:rFonts w:hAnsi="宋体" w:cs="Times New Roman"/>
              </w:rPr>
            </w:pPr>
            <w:r>
              <w:rPr>
                <w:rFonts w:hint="eastAsia" w:hAnsi="宋体" w:cs="宋体"/>
              </w:rPr>
              <w:t>报价合计：</w:t>
            </w:r>
          </w:p>
        </w:tc>
      </w:tr>
      <w:tr w14:paraId="18E4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14:paraId="0D7D2D1C">
            <w:pPr>
              <w:adjustRightInd w:val="0"/>
              <w:snapToGrid w:val="0"/>
              <w:rPr>
                <w:rFonts w:hAnsi="宋体" w:cs="Times New Roman"/>
                <w:b/>
                <w:bCs/>
              </w:rPr>
            </w:pPr>
            <w:r>
              <w:rPr>
                <w:rFonts w:hint="eastAsia" w:ascii="宋体" w:hAnsi="宋体" w:cs="宋体"/>
                <w:b/>
                <w:bCs/>
              </w:rPr>
              <w:t>备注：</w:t>
            </w:r>
          </w:p>
          <w:p w14:paraId="2AB513EC">
            <w:pPr>
              <w:adjustRightInd w:val="0"/>
              <w:snapToGrid w:val="0"/>
              <w:ind w:firstLine="422" w:firstLineChars="200"/>
              <w:rPr>
                <w:rFonts w:hAnsi="宋体" w:cs="Times New Roman"/>
              </w:rPr>
            </w:pPr>
            <w:r>
              <w:rPr>
                <w:rFonts w:hint="eastAsia" w:hAnsi="宋体" w:cs="宋体"/>
                <w:b/>
                <w:bCs/>
              </w:rPr>
              <w:t>以上各合计项与报价一览表中的对应项均一致相符，如不一致以报价一览表为准</w:t>
            </w:r>
          </w:p>
        </w:tc>
      </w:tr>
    </w:tbl>
    <w:p w14:paraId="08D42D24">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该表格式仅作参考，供应商的详细报价表格式可自定。以上内容必须与技术方案中所介绍的内容、《报价一览表》一致。</w:t>
      </w:r>
    </w:p>
    <w:p w14:paraId="2641A172">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14:paraId="338FC4FD">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分项报价的合计应等于“报价一览表”中的报价。</w:t>
      </w:r>
    </w:p>
    <w:p w14:paraId="3BD5C6EF">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请详细阅读本询价文件用户需求书中的工作内容，并根据用户需求书编制此详细报价清单，请详细列明各个费用明细。</w:t>
      </w:r>
    </w:p>
    <w:p w14:paraId="7CFB625F">
      <w:pPr>
        <w:pStyle w:val="15"/>
        <w:spacing w:line="360" w:lineRule="auto"/>
        <w:ind w:firstLine="422" w:firstLineChars="200"/>
        <w:rPr>
          <w:rFonts w:ascii="宋体" w:hAnsi="宋体" w:cs="宋体"/>
          <w:b/>
          <w:bCs/>
        </w:rPr>
      </w:pPr>
      <w:r>
        <w:rPr>
          <w:rFonts w:ascii="宋体" w:hAnsi="宋体" w:cs="宋体"/>
          <w:b/>
          <w:bCs/>
        </w:rPr>
        <w:t>5.</w:t>
      </w:r>
      <w:r>
        <w:rPr>
          <w:rFonts w:hint="eastAsia" w:ascii="宋体" w:hAnsi="宋体" w:cs="宋体"/>
          <w:b/>
          <w:bCs/>
        </w:rPr>
        <w:t>供应商的报价均不得高于最高限价，否则视为无效投标。</w:t>
      </w:r>
    </w:p>
    <w:p w14:paraId="6A9E8728">
      <w:pPr>
        <w:spacing w:line="360" w:lineRule="auto"/>
        <w:rPr>
          <w:rFonts w:cs="Times New Roman"/>
        </w:rPr>
      </w:pPr>
    </w:p>
    <w:p w14:paraId="0A9485E9">
      <w:pPr>
        <w:pStyle w:val="2"/>
        <w:ind w:firstLine="210"/>
        <w:rPr>
          <w:rFonts w:cs="Times New Roman"/>
        </w:rPr>
      </w:pPr>
    </w:p>
    <w:bookmarkEnd w:id="63"/>
    <w:bookmarkEnd w:id="64"/>
    <w:bookmarkEnd w:id="65"/>
    <w:p w14:paraId="41BC01D2">
      <w:pPr>
        <w:spacing w:line="480" w:lineRule="auto"/>
        <w:rPr>
          <w:rFonts w:cs="Times New Roman"/>
        </w:rPr>
      </w:pPr>
      <w:bookmarkStart w:id="71" w:name="_Toc173647298"/>
      <w:r>
        <w:rPr>
          <w:rFonts w:hint="eastAsia" w:cs="宋体"/>
        </w:rPr>
        <w:t>供应商法定代表人（或法定代表人授权代表）签字或盖私章：</w:t>
      </w:r>
    </w:p>
    <w:p w14:paraId="6BA5CAF5">
      <w:pPr>
        <w:spacing w:line="480" w:lineRule="auto"/>
        <w:rPr>
          <w:rFonts w:cs="Times New Roman"/>
        </w:rPr>
      </w:pPr>
      <w:r>
        <w:rPr>
          <w:rFonts w:hint="eastAsia" w:cs="宋体"/>
        </w:rPr>
        <w:t>供应商名称（盖公章）：</w:t>
      </w:r>
      <w:r>
        <w:t xml:space="preserve"> </w:t>
      </w:r>
    </w:p>
    <w:p w14:paraId="6906E831">
      <w:pPr>
        <w:spacing w:line="480" w:lineRule="auto"/>
        <w:rPr>
          <w:szCs w:val="24"/>
        </w:rPr>
        <w:sectPr>
          <w:pgSz w:w="11906" w:h="16838"/>
          <w:pgMar w:top="1135" w:right="1135" w:bottom="1135" w:left="1135" w:header="699" w:footer="567" w:gutter="0"/>
          <w:cols w:space="720" w:num="1"/>
          <w:docGrid w:type="lines" w:linePitch="312" w:charSpace="0"/>
        </w:sect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bookmarkEnd w:id="71"/>
    <w:p w14:paraId="6D23DC64">
      <w:pPr>
        <w:numPr>
          <w:ilvl w:val="0"/>
          <w:numId w:val="6"/>
        </w:numPr>
        <w:spacing w:line="400" w:lineRule="exact"/>
        <w:rPr>
          <w:rFonts w:ascii="黑体" w:hAnsi="Times New Roman" w:eastAsia="黑体" w:cs="黑体"/>
          <w:sz w:val="28"/>
          <w:szCs w:val="28"/>
        </w:rPr>
      </w:pPr>
    </w:p>
    <w:p w14:paraId="1968E9DF">
      <w:pPr>
        <w:pStyle w:val="3"/>
        <w:spacing w:line="360" w:lineRule="auto"/>
        <w:jc w:val="center"/>
        <w:rPr>
          <w:rFonts w:ascii="宋体" w:hAnsi="宋体" w:cs="宋体"/>
          <w:sz w:val="32"/>
          <w:szCs w:val="32"/>
        </w:rPr>
      </w:pPr>
    </w:p>
    <w:p w14:paraId="3609E51A">
      <w:pPr>
        <w:pStyle w:val="3"/>
        <w:spacing w:line="360" w:lineRule="auto"/>
        <w:jc w:val="center"/>
        <w:rPr>
          <w:rFonts w:ascii="宋体" w:hAnsi="宋体" w:cs="宋体"/>
          <w:sz w:val="32"/>
          <w:szCs w:val="32"/>
        </w:rPr>
      </w:pPr>
      <w:r>
        <w:rPr>
          <w:rFonts w:hint="eastAsia" w:ascii="宋体" w:hAnsi="宋体" w:cs="宋体"/>
          <w:sz w:val="32"/>
          <w:szCs w:val="32"/>
        </w:rPr>
        <w:t>供应商认为需要提供的其他资料</w:t>
      </w:r>
    </w:p>
    <w:p w14:paraId="71511839">
      <w:pPr>
        <w:rPr>
          <w:rFonts w:ascii="宋体" w:hAnsi="宋体"/>
          <w:lang w:val="zh-CN"/>
        </w:rPr>
      </w:pPr>
    </w:p>
    <w:p w14:paraId="3EA294FE">
      <w:pPr>
        <w:rPr>
          <w:rFonts w:cs="Times New Roman"/>
          <w:b/>
          <w:bCs/>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E2D8E">
    <w:pPr>
      <w:pStyle w:val="22"/>
    </w:pPr>
    <w:r>
      <w:rPr>
        <w:rFonts w:hint="eastAsia"/>
      </w:rPr>
      <w:t xml:space="preserve"> </w:t>
    </w:r>
    <w:r>
      <w:drawing>
        <wp:inline distT="0" distB="0" distL="114300" distR="114300">
          <wp:extent cx="828675" cy="200025"/>
          <wp:effectExtent l="0" t="0" r="9525"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828675" cy="200025"/>
                  </a:xfrm>
                  <a:prstGeom prst="rect">
                    <a:avLst/>
                  </a:prstGeom>
                  <a:noFill/>
                  <a:ln>
                    <a:noFill/>
                  </a:ln>
                </pic:spPr>
              </pic:pic>
            </a:graphicData>
          </a:graphic>
        </wp:inline>
      </w:drawing>
    </w:r>
    <w:r>
      <w:rPr>
        <w:rFonts w:hint="eastAsia"/>
      </w:rPr>
      <w:t xml:space="preserve">                                     第 </w:t>
    </w:r>
    <w:r>
      <w:fldChar w:fldCharType="begin"/>
    </w:r>
    <w:r>
      <w:rPr>
        <w:rStyle w:val="39"/>
        <w:rFonts w:ascii="Times New Roman" w:hAnsi="Times New Roman" w:cs="Times New Roman"/>
      </w:rPr>
      <w:instrText xml:space="preserve"> PAGE </w:instrText>
    </w:r>
    <w:r>
      <w:fldChar w:fldCharType="separate"/>
    </w:r>
    <w:r>
      <w:rPr>
        <w:rStyle w:val="39"/>
        <w:rFonts w:ascii="Times New Roman" w:hAnsi="Times New Roman" w:cs="Times New Roman"/>
      </w:rPr>
      <w:t>1</w:t>
    </w:r>
    <w:r>
      <w:fldChar w:fldCharType="end"/>
    </w:r>
    <w:r>
      <w:rPr>
        <w:rFonts w:hint="eastAsia"/>
      </w:rPr>
      <w:t xml:space="preserve"> 页，共26页               中山市技师学院    编制</w:t>
    </w:r>
  </w:p>
  <w:p w14:paraId="513E4C33">
    <w:pPr>
      <w:pStyle w:val="22"/>
    </w:pPr>
    <w:r>
      <w:rPr>
        <w:sz w:val="20"/>
      </w:rPr>
      <mc:AlternateContent>
        <mc:Choice Requires="wps">
          <w:drawing>
            <wp:anchor distT="0" distB="0" distL="114300" distR="114300" simplePos="0" relativeHeight="251659264" behindDoc="0" locked="0" layoutInCell="1" allowOverlap="1">
              <wp:simplePos x="0" y="0"/>
              <wp:positionH relativeFrom="column">
                <wp:posOffset>5715000</wp:posOffset>
              </wp:positionH>
              <wp:positionV relativeFrom="paragraph">
                <wp:posOffset>134620</wp:posOffset>
              </wp:positionV>
              <wp:extent cx="1143000" cy="297180"/>
              <wp:effectExtent l="0" t="0" r="0" b="0"/>
              <wp:wrapNone/>
              <wp:docPr id="2" name="Text Box 14"/>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14:paraId="5F40D33E">
                          <w:pPr>
                            <w:rPr>
                              <w:b/>
                              <w:bCs/>
                              <w:color w:val="FFFFFF"/>
                              <w:sz w:val="18"/>
                            </w:rPr>
                          </w:pPr>
                          <w:r>
                            <w:rPr>
                              <w:rFonts w:hint="eastAsia"/>
                              <w:b/>
                              <w:bCs/>
                              <w:color w:val="FFFFFF"/>
                              <w:sz w:val="18"/>
                            </w:rPr>
                            <w:t xml:space="preserve">第 </w:t>
                          </w:r>
                          <w:r>
                            <w:rPr>
                              <w:b/>
                              <w:bCs/>
                              <w:color w:val="FFFFFF"/>
                              <w:sz w:val="18"/>
                            </w:rPr>
                            <w:fldChar w:fldCharType="begin"/>
                          </w:r>
                          <w:r>
                            <w:rPr>
                              <w:b/>
                              <w:bCs/>
                              <w:color w:val="FFFFFF"/>
                              <w:sz w:val="18"/>
                            </w:rPr>
                            <w:instrText xml:space="preserve"> PAGE </w:instrText>
                          </w:r>
                          <w:r>
                            <w:rPr>
                              <w:b/>
                              <w:bCs/>
                              <w:color w:val="FFFFFF"/>
                              <w:sz w:val="18"/>
                            </w:rPr>
                            <w:fldChar w:fldCharType="separate"/>
                          </w:r>
                          <w:r>
                            <w:rPr>
                              <w:b/>
                              <w:bCs/>
                              <w:color w:val="FFFFFF"/>
                              <w:sz w:val="18"/>
                            </w:rPr>
                            <w:t>1</w:t>
                          </w:r>
                          <w:r>
                            <w:rPr>
                              <w:b/>
                              <w:bCs/>
                              <w:color w:val="FFFFFF"/>
                              <w:sz w:val="18"/>
                            </w:rPr>
                            <w:fldChar w:fldCharType="end"/>
                          </w:r>
                          <w:r>
                            <w:rPr>
                              <w:rFonts w:hint="eastAsia"/>
                              <w:b/>
                              <w:bCs/>
                              <w:color w:val="FFFFFF"/>
                              <w:sz w:val="18"/>
                            </w:rPr>
                            <w:t xml:space="preserve"> 页 </w:t>
                          </w:r>
                        </w:p>
                      </w:txbxContent>
                    </wps:txbx>
                    <wps:bodyPr upright="1"/>
                  </wps:wsp>
                </a:graphicData>
              </a:graphic>
            </wp:anchor>
          </w:drawing>
        </mc:Choice>
        <mc:Fallback>
          <w:pict>
            <v:shape id="Text Box 14" o:spid="_x0000_s1026" o:spt="202" type="#_x0000_t202" style="position:absolute;left:0pt;margin-left:450pt;margin-top:10.6pt;height:23.4pt;width:90pt;z-index:251659264;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J+iu9YAAAAKAQAADwAAAAAAAAABACAA&#10;AAAiAAAAZHJzL2Rvd25yZXYueG1sUEsBAhQAFAAAAAgAh07iQHe0QQ+dAQAATgMAAA4AAAAAAAAA&#10;AQAgAAAAJQEAAGRycy9lMm9Eb2MueG1sUEsFBgAAAAAGAAYAWQEAADQFAAAAAA==&#10;">
              <v:fill on="f" focussize="0,0"/>
              <v:stroke on="f"/>
              <v:imagedata o:title=""/>
              <o:lock v:ext="edit" aspectratio="f"/>
              <v:textbox>
                <w:txbxContent>
                  <w:p w14:paraId="5F40D33E">
                    <w:pPr>
                      <w:rPr>
                        <w:b/>
                        <w:bCs/>
                        <w:color w:val="FFFFFF"/>
                        <w:sz w:val="18"/>
                      </w:rPr>
                    </w:pPr>
                    <w:r>
                      <w:rPr>
                        <w:rFonts w:hint="eastAsia"/>
                        <w:b/>
                        <w:bCs/>
                        <w:color w:val="FFFFFF"/>
                        <w:sz w:val="18"/>
                      </w:rPr>
                      <w:t xml:space="preserve">第 </w:t>
                    </w:r>
                    <w:r>
                      <w:rPr>
                        <w:b/>
                        <w:bCs/>
                        <w:color w:val="FFFFFF"/>
                        <w:sz w:val="18"/>
                      </w:rPr>
                      <w:fldChar w:fldCharType="begin"/>
                    </w:r>
                    <w:r>
                      <w:rPr>
                        <w:b/>
                        <w:bCs/>
                        <w:color w:val="FFFFFF"/>
                        <w:sz w:val="18"/>
                      </w:rPr>
                      <w:instrText xml:space="preserve"> PAGE </w:instrText>
                    </w:r>
                    <w:r>
                      <w:rPr>
                        <w:b/>
                        <w:bCs/>
                        <w:color w:val="FFFFFF"/>
                        <w:sz w:val="18"/>
                      </w:rPr>
                      <w:fldChar w:fldCharType="separate"/>
                    </w:r>
                    <w:r>
                      <w:rPr>
                        <w:b/>
                        <w:bCs/>
                        <w:color w:val="FFFFFF"/>
                        <w:sz w:val="18"/>
                      </w:rPr>
                      <w:t>1</w:t>
                    </w:r>
                    <w:r>
                      <w:rPr>
                        <w:b/>
                        <w:bCs/>
                        <w:color w:val="FFFFFF"/>
                        <w:sz w:val="18"/>
                      </w:rPr>
                      <w:fldChar w:fldCharType="end"/>
                    </w:r>
                    <w:r>
                      <w:rPr>
                        <w:rFonts w:hint="eastAsia"/>
                        <w:b/>
                        <w:bCs/>
                        <w:color w:val="FFFFFF"/>
                        <w:sz w:val="18"/>
                      </w:rPr>
                      <w:t xml:space="preserve"> 页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4E567">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913F">
    <w:pPr>
      <w:pStyle w:val="22"/>
      <w:pBdr>
        <w:top w:val="single" w:color="auto" w:sz="4" w:space="1"/>
      </w:pBdr>
      <w:wordWrap w:val="0"/>
      <w:jc w:val="right"/>
      <w:rPr>
        <w:rFonts w:ascii="宋体"/>
      </w:rPr>
    </w:pPr>
    <w:r>
      <w:drawing>
        <wp:inline distT="0" distB="0" distL="114300" distR="114300">
          <wp:extent cx="828675" cy="200025"/>
          <wp:effectExtent l="0" t="0" r="9525" b="762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
                  <a:stretch>
                    <a:fillRect/>
                  </a:stretch>
                </pic:blipFill>
                <pic:spPr>
                  <a:xfrm>
                    <a:off x="0" y="0"/>
                    <a:ext cx="828675" cy="200025"/>
                  </a:xfrm>
                  <a:prstGeom prst="rect">
                    <a:avLst/>
                  </a:prstGeom>
                  <a:noFill/>
                  <a:ln>
                    <a:noFill/>
                  </a:ln>
                </pic:spPr>
              </pic:pic>
            </a:graphicData>
          </a:graphic>
        </wp:inline>
      </w:drawing>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727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302A0DF0">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2</w:t>
                          </w:r>
                          <w:r>
                            <w:rPr>
                              <w:rStyle w:val="39"/>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5pt;mso-position-horizontal:center;mso-position-horizontal-relative:margin;mso-wrap-style:none;z-index:251660288;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Owoj/QAAAAAwEAAA8AAAAAAAAAAQAgAAAAIgAAAGRycy9kb3du&#10;cmV2LnhtbFBLAQIUABQAAAAIAIdO4kDgAe7ozgEAAJcDAAAOAAAAAAAAAAEAIAAAAB8BAABkcnMv&#10;ZTJvRG9jLnhtbFBLBQYAAAAABgAGAFkBAABfBQAAAAA=&#10;">
              <v:fill on="f" focussize="0,0"/>
              <v:stroke on="f"/>
              <v:imagedata o:title=""/>
              <o:lock v:ext="edit" aspectratio="f"/>
              <v:textbox inset="0mm,0mm,0mm,0mm" style="mso-fit-shape-to-text:t;">
                <w:txbxContent>
                  <w:p w14:paraId="302A0DF0">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2</w:t>
                    </w:r>
                    <w:r>
                      <w:rPr>
                        <w:rStyle w:val="39"/>
                        <w:rFonts w:ascii="宋体" w:hAnsi="宋体" w:cs="宋体"/>
                        <w:sz w:val="21"/>
                        <w:szCs w:val="21"/>
                      </w:rPr>
                      <w:fldChar w:fldCharType="end"/>
                    </w:r>
                  </w:p>
                </w:txbxContent>
              </v:textbox>
            </v:shape>
          </w:pict>
        </mc:Fallback>
      </mc:AlternateContent>
    </w:r>
    <w:r>
      <w:rPr>
        <w:rFonts w:ascii="宋体" w:hAnsi="宋体" w:cs="宋体"/>
        <w:color w:val="000000"/>
      </w:rPr>
      <w:t xml:space="preserve"> </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276BC">
    <w:pPr>
      <w:pStyle w:val="23"/>
      <w:pBdr>
        <w:bottom w:val="none" w:color="auto" w:sz="0" w:space="0"/>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CCEA5">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A26E9">
    <w:pPr>
      <w:pStyle w:val="23"/>
      <w:tabs>
        <w:tab w:val="left" w:pos="5325"/>
        <w:tab w:val="clear" w:pos="4153"/>
        <w:tab w:val="clear" w:pos="8306"/>
      </w:tabs>
      <w:jc w:val="both"/>
      <w:rPr>
        <w:rFonts w:hint="default" w:eastAsia="宋体"/>
        <w:lang w:val="en-US" w:eastAsia="zh-CN"/>
      </w:rPr>
    </w:pPr>
    <w:bookmarkStart w:id="72" w:name="_Hlk42680574"/>
    <w:r>
      <w:drawing>
        <wp:inline distT="0" distB="0" distL="114300" distR="114300">
          <wp:extent cx="828675" cy="200025"/>
          <wp:effectExtent l="0" t="0" r="9525" b="762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
                  <a:stretch>
                    <a:fillRect/>
                  </a:stretch>
                </pic:blipFill>
                <pic:spPr>
                  <a:xfrm>
                    <a:off x="0" y="0"/>
                    <a:ext cx="828675" cy="200025"/>
                  </a:xfrm>
                  <a:prstGeom prst="rect">
                    <a:avLst/>
                  </a:prstGeom>
                  <a:noFill/>
                  <a:ln>
                    <a:noFill/>
                  </a:ln>
                </pic:spPr>
              </pic:pic>
            </a:graphicData>
          </a:graphic>
        </wp:inline>
      </w:drawing>
    </w:r>
    <w:bookmarkEnd w:id="72"/>
    <w:r>
      <w:t xml:space="preserve">                       </w:t>
    </w:r>
    <w:r>
      <w:rPr>
        <w:rFonts w:hint="eastAsia" w:ascii="宋体" w:hAnsi="宋体" w:cs="宋体"/>
      </w:rPr>
      <w:t>项目名称：中山市技师学院2025年两校区往返专车租赁服务</w:t>
    </w:r>
    <w:r>
      <w:rPr>
        <w:rFonts w:hint="eastAsia" w:ascii="宋体" w:hAnsi="宋体" w:cs="宋体"/>
        <w:lang w:val="en-US" w:eastAsia="zh-CN"/>
      </w:rPr>
      <w:t>采购</w:t>
    </w:r>
    <w:r>
      <w:rPr>
        <w:rFonts w:hint="eastAsia" w:ascii="宋体" w:hAnsi="宋体" w:cs="宋体"/>
      </w:rPr>
      <w:t>项目</w:t>
    </w:r>
    <w:r>
      <w:rPr>
        <w:rFonts w:hint="eastAsia" w:ascii="宋体" w:hAnsi="宋体" w:cs="宋体"/>
        <w:lang w:eastAsia="zh-CN"/>
      </w:rPr>
      <w:t>（</w:t>
    </w:r>
    <w:r>
      <w:rPr>
        <w:rFonts w:hint="eastAsia" w:ascii="宋体" w:hAnsi="宋体" w:cs="宋体"/>
        <w:lang w:val="en-US" w:eastAsia="zh-CN"/>
      </w:rPr>
      <w:t>第二次）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9B853">
    <w:pPr>
      <w:pStyle w:val="23"/>
      <w:pBdr>
        <w:bottom w:val="single" w:color="auto" w:sz="4" w:space="1"/>
      </w:pBdr>
      <w:jc w:val="right"/>
      <w:rPr>
        <w:rFonts w:hint="default" w:ascii="宋体" w:eastAsia="宋体"/>
        <w:lang w:val="en-US" w:eastAsia="zh-CN"/>
      </w:rPr>
    </w:pPr>
    <w:r>
      <w:drawing>
        <wp:inline distT="0" distB="0" distL="114300" distR="114300">
          <wp:extent cx="828675" cy="200025"/>
          <wp:effectExtent l="0" t="0" r="9525"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stretch>
                    <a:fillRect/>
                  </a:stretch>
                </pic:blipFill>
                <pic:spPr>
                  <a:xfrm>
                    <a:off x="0" y="0"/>
                    <a:ext cx="828675" cy="200025"/>
                  </a:xfrm>
                  <a:prstGeom prst="rect">
                    <a:avLst/>
                  </a:prstGeom>
                  <a:noFill/>
                  <a:ln>
                    <a:noFill/>
                  </a:ln>
                </pic:spPr>
              </pic:pic>
            </a:graphicData>
          </a:graphic>
        </wp:inline>
      </w:drawing>
    </w:r>
    <w:r>
      <w:rPr>
        <w:rFonts w:ascii="宋体" w:hAnsi="宋体" w:cs="宋体"/>
        <w:sz w:val="21"/>
        <w:szCs w:val="21"/>
      </w:rPr>
      <w:t xml:space="preserve">    </w:t>
    </w:r>
    <w:r>
      <w:rPr>
        <w:rFonts w:hint="eastAsia" w:ascii="宋体" w:hAnsi="宋体" w:cs="宋体"/>
        <w:sz w:val="21"/>
        <w:szCs w:val="21"/>
      </w:rPr>
      <w:t xml:space="preserve">    </w:t>
    </w:r>
    <w:r>
      <w:rPr>
        <w:rFonts w:hint="eastAsia" w:ascii="宋体" w:hAnsi="宋体" w:cs="宋体"/>
      </w:rPr>
      <w:t>项目名称：中山市技师学院2025年两校区往返专车租赁服务</w:t>
    </w:r>
    <w:r>
      <w:rPr>
        <w:rFonts w:hint="eastAsia" w:ascii="宋体" w:hAnsi="宋体" w:cs="宋体"/>
        <w:lang w:val="en-US" w:eastAsia="zh-CN"/>
      </w:rPr>
      <w:t>采购</w:t>
    </w:r>
    <w:r>
      <w:rPr>
        <w:rFonts w:hint="eastAsia" w:ascii="宋体" w:hAnsi="宋体" w:cs="宋体"/>
      </w:rPr>
      <w:t>项目</w:t>
    </w:r>
    <w:r>
      <w:rPr>
        <w:rFonts w:hint="eastAsia" w:ascii="宋体" w:hAnsi="宋体" w:cs="宋体"/>
        <w:lang w:eastAsia="zh-CN"/>
      </w:rPr>
      <w:t>（</w:t>
    </w:r>
    <w:r>
      <w:rPr>
        <w:rFonts w:hint="eastAsia" w:ascii="宋体" w:hAnsi="宋体" w:cs="宋体"/>
        <w:lang w:val="en-US" w:eastAsia="zh-CN"/>
      </w:rPr>
      <w:t>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F"/>
    <w:multiLevelType w:val="multilevel"/>
    <w:tmpl w:val="0000000F"/>
    <w:lvl w:ilvl="0" w:tentative="0">
      <w:start w:val="1"/>
      <w:numFmt w:val="decimal"/>
      <w:lvlText w:val="%1."/>
      <w:lvlJc w:val="left"/>
      <w:pPr>
        <w:tabs>
          <w:tab w:val="left" w:pos="846"/>
        </w:tabs>
        <w:ind w:left="846"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00EA4A3A"/>
    <w:multiLevelType w:val="multilevel"/>
    <w:tmpl w:val="00EA4A3A"/>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27DC6116"/>
    <w:multiLevelType w:val="multilevel"/>
    <w:tmpl w:val="27DC6116"/>
    <w:lvl w:ilvl="0" w:tentative="0">
      <w:start w:val="4"/>
      <w:numFmt w:val="japaneseCounting"/>
      <w:lvlText w:val="%1、"/>
      <w:lvlJc w:val="left"/>
      <w:pPr>
        <w:ind w:left="720" w:hanging="72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FDDE95"/>
    <w:multiLevelType w:val="singleLevel"/>
    <w:tmpl w:val="38FDDE95"/>
    <w:lvl w:ilvl="0" w:tentative="0">
      <w:start w:val="7"/>
      <w:numFmt w:val="decimal"/>
      <w:suff w:val="nothing"/>
      <w:lvlText w:val="%1、"/>
      <w:lvlJc w:val="left"/>
    </w:lvl>
  </w:abstractNum>
  <w:abstractNum w:abstractNumId="5">
    <w:nsid w:val="4A0B43A0"/>
    <w:multiLevelType w:val="multilevel"/>
    <w:tmpl w:val="4A0B43A0"/>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930BEA8"/>
    <w:multiLevelType w:val="multilevel"/>
    <w:tmpl w:val="5930BEA8"/>
    <w:lvl w:ilvl="0" w:tentative="0">
      <w:start w:val="1"/>
      <w:numFmt w:val="decimal"/>
      <w:lvlText w:val="格式%1"/>
      <w:lvlJc w:val="left"/>
      <w:pPr>
        <w:tabs>
          <w:tab w:val="left" w:pos="284"/>
        </w:tabs>
        <w:ind w:left="284" w:hanging="142"/>
      </w:pPr>
      <w:rPr>
        <w:rFonts w:hint="eastAsia" w:ascii="黑体" w:hAnsi="Times New Roman" w:eastAsia="黑体" w:cs="黑体"/>
        <w:b w:val="0"/>
        <w:bCs w:val="0"/>
        <w:sz w:val="28"/>
        <w:szCs w:val="28"/>
      </w:rPr>
    </w:lvl>
    <w:lvl w:ilvl="1" w:tentative="0">
      <w:start w:val="1"/>
      <w:numFmt w:val="decimal"/>
      <w:lvlText w:val="%2."/>
      <w:lvlJc w:val="left"/>
      <w:pPr>
        <w:tabs>
          <w:tab w:val="left" w:pos="840"/>
        </w:tabs>
        <w:ind w:left="840" w:hanging="420"/>
      </w:pPr>
      <w:rPr>
        <w:b w:val="0"/>
        <w:bCs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930BEBE"/>
    <w:multiLevelType w:val="multilevel"/>
    <w:tmpl w:val="5930BEBE"/>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6"/>
    <w:lvlOverride w:ilvl="0">
      <w:startOverride w:val="1"/>
    </w:lvlOverride>
  </w:num>
  <w:num w:numId="7">
    <w:abstractNumId w:val="7"/>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OTRiMGM4N2U5NTUxYzkwNmIyYzQ0OWViN2ExODkifQ=="/>
  </w:docVars>
  <w:rsids>
    <w:rsidRoot w:val="00172A27"/>
    <w:rsid w:val="00004ED9"/>
    <w:rsid w:val="00004EFC"/>
    <w:rsid w:val="00012788"/>
    <w:rsid w:val="00013CED"/>
    <w:rsid w:val="000160A4"/>
    <w:rsid w:val="00027C15"/>
    <w:rsid w:val="00027EBF"/>
    <w:rsid w:val="000303E0"/>
    <w:rsid w:val="00031AE7"/>
    <w:rsid w:val="00040DA5"/>
    <w:rsid w:val="00053D46"/>
    <w:rsid w:val="00065ED2"/>
    <w:rsid w:val="000667C2"/>
    <w:rsid w:val="00066E92"/>
    <w:rsid w:val="0007002C"/>
    <w:rsid w:val="00080BA3"/>
    <w:rsid w:val="00082EBF"/>
    <w:rsid w:val="00087508"/>
    <w:rsid w:val="000949A4"/>
    <w:rsid w:val="000A0ABB"/>
    <w:rsid w:val="000A25C9"/>
    <w:rsid w:val="000A5F20"/>
    <w:rsid w:val="000B1B4D"/>
    <w:rsid w:val="000B7CF1"/>
    <w:rsid w:val="000D0A92"/>
    <w:rsid w:val="000D7383"/>
    <w:rsid w:val="000E05A7"/>
    <w:rsid w:val="000E583B"/>
    <w:rsid w:val="000E7810"/>
    <w:rsid w:val="000F5B94"/>
    <w:rsid w:val="00102BF7"/>
    <w:rsid w:val="00111258"/>
    <w:rsid w:val="00117E06"/>
    <w:rsid w:val="00122F34"/>
    <w:rsid w:val="00126E8C"/>
    <w:rsid w:val="0014231F"/>
    <w:rsid w:val="00145BE4"/>
    <w:rsid w:val="00155FBB"/>
    <w:rsid w:val="001567AC"/>
    <w:rsid w:val="00172A27"/>
    <w:rsid w:val="00190328"/>
    <w:rsid w:val="001A0A63"/>
    <w:rsid w:val="001A2019"/>
    <w:rsid w:val="001A247A"/>
    <w:rsid w:val="001B73D5"/>
    <w:rsid w:val="001C28FB"/>
    <w:rsid w:val="001C6137"/>
    <w:rsid w:val="001D4503"/>
    <w:rsid w:val="001D5685"/>
    <w:rsid w:val="001E01F4"/>
    <w:rsid w:val="001E07E2"/>
    <w:rsid w:val="001E2859"/>
    <w:rsid w:val="001E6A25"/>
    <w:rsid w:val="001F108D"/>
    <w:rsid w:val="002076DF"/>
    <w:rsid w:val="00217836"/>
    <w:rsid w:val="00221547"/>
    <w:rsid w:val="00234279"/>
    <w:rsid w:val="00240026"/>
    <w:rsid w:val="00247048"/>
    <w:rsid w:val="00254C3B"/>
    <w:rsid w:val="00256DB7"/>
    <w:rsid w:val="002572D7"/>
    <w:rsid w:val="00257B24"/>
    <w:rsid w:val="00260168"/>
    <w:rsid w:val="002633C4"/>
    <w:rsid w:val="00273686"/>
    <w:rsid w:val="00275585"/>
    <w:rsid w:val="00275909"/>
    <w:rsid w:val="00281448"/>
    <w:rsid w:val="002827C6"/>
    <w:rsid w:val="00291258"/>
    <w:rsid w:val="002A00D2"/>
    <w:rsid w:val="002B1764"/>
    <w:rsid w:val="002B2262"/>
    <w:rsid w:val="002B3DDA"/>
    <w:rsid w:val="002C1C74"/>
    <w:rsid w:val="002C4A8E"/>
    <w:rsid w:val="002E32F0"/>
    <w:rsid w:val="002E3A35"/>
    <w:rsid w:val="002E41DE"/>
    <w:rsid w:val="002E69D1"/>
    <w:rsid w:val="002F1092"/>
    <w:rsid w:val="002F29FE"/>
    <w:rsid w:val="00300BF5"/>
    <w:rsid w:val="0031591B"/>
    <w:rsid w:val="00316E1C"/>
    <w:rsid w:val="00317EBD"/>
    <w:rsid w:val="003322E0"/>
    <w:rsid w:val="00333096"/>
    <w:rsid w:val="003519BA"/>
    <w:rsid w:val="00354B76"/>
    <w:rsid w:val="00355E76"/>
    <w:rsid w:val="00365ADD"/>
    <w:rsid w:val="00376BDC"/>
    <w:rsid w:val="00393618"/>
    <w:rsid w:val="0039629B"/>
    <w:rsid w:val="00397CE6"/>
    <w:rsid w:val="003A6562"/>
    <w:rsid w:val="003B2EC4"/>
    <w:rsid w:val="003B745E"/>
    <w:rsid w:val="003B7D41"/>
    <w:rsid w:val="003C2A3B"/>
    <w:rsid w:val="003D446E"/>
    <w:rsid w:val="003E355B"/>
    <w:rsid w:val="003F4EBE"/>
    <w:rsid w:val="003F5FB2"/>
    <w:rsid w:val="00401571"/>
    <w:rsid w:val="00407584"/>
    <w:rsid w:val="00407C16"/>
    <w:rsid w:val="00407D42"/>
    <w:rsid w:val="004128AB"/>
    <w:rsid w:val="004206AF"/>
    <w:rsid w:val="0043308C"/>
    <w:rsid w:val="00435B3A"/>
    <w:rsid w:val="00441D37"/>
    <w:rsid w:val="00446282"/>
    <w:rsid w:val="00456605"/>
    <w:rsid w:val="004569EA"/>
    <w:rsid w:val="00456A77"/>
    <w:rsid w:val="00461B29"/>
    <w:rsid w:val="0046591A"/>
    <w:rsid w:val="0046625F"/>
    <w:rsid w:val="00467935"/>
    <w:rsid w:val="00471FC2"/>
    <w:rsid w:val="0047295E"/>
    <w:rsid w:val="00477E81"/>
    <w:rsid w:val="00484EA6"/>
    <w:rsid w:val="00484EF1"/>
    <w:rsid w:val="00486B6A"/>
    <w:rsid w:val="00492B44"/>
    <w:rsid w:val="00492E55"/>
    <w:rsid w:val="0049420F"/>
    <w:rsid w:val="00496ED9"/>
    <w:rsid w:val="004A1FF8"/>
    <w:rsid w:val="004A60EC"/>
    <w:rsid w:val="004A7924"/>
    <w:rsid w:val="004B4D97"/>
    <w:rsid w:val="004C2828"/>
    <w:rsid w:val="004D109C"/>
    <w:rsid w:val="004D1CE7"/>
    <w:rsid w:val="004E38D3"/>
    <w:rsid w:val="005023C4"/>
    <w:rsid w:val="0050644E"/>
    <w:rsid w:val="00511D52"/>
    <w:rsid w:val="00514F55"/>
    <w:rsid w:val="00532098"/>
    <w:rsid w:val="00536FE0"/>
    <w:rsid w:val="00541C51"/>
    <w:rsid w:val="00545A7B"/>
    <w:rsid w:val="00545AB7"/>
    <w:rsid w:val="005722CC"/>
    <w:rsid w:val="005873FC"/>
    <w:rsid w:val="00594CC8"/>
    <w:rsid w:val="005A24DC"/>
    <w:rsid w:val="005A334A"/>
    <w:rsid w:val="005A4AD2"/>
    <w:rsid w:val="005A66E5"/>
    <w:rsid w:val="005B2328"/>
    <w:rsid w:val="005B4C59"/>
    <w:rsid w:val="005B6058"/>
    <w:rsid w:val="005B6C65"/>
    <w:rsid w:val="005C0485"/>
    <w:rsid w:val="005C6261"/>
    <w:rsid w:val="005D13F3"/>
    <w:rsid w:val="005E2298"/>
    <w:rsid w:val="005E40CB"/>
    <w:rsid w:val="005E7DFD"/>
    <w:rsid w:val="006013FA"/>
    <w:rsid w:val="00607158"/>
    <w:rsid w:val="006232E9"/>
    <w:rsid w:val="0063127C"/>
    <w:rsid w:val="006370B9"/>
    <w:rsid w:val="0064312C"/>
    <w:rsid w:val="00645BF7"/>
    <w:rsid w:val="00661532"/>
    <w:rsid w:val="00662387"/>
    <w:rsid w:val="00666122"/>
    <w:rsid w:val="00674CC4"/>
    <w:rsid w:val="0068211F"/>
    <w:rsid w:val="00687599"/>
    <w:rsid w:val="00696288"/>
    <w:rsid w:val="00696887"/>
    <w:rsid w:val="006A0B8E"/>
    <w:rsid w:val="006E23D8"/>
    <w:rsid w:val="006E5976"/>
    <w:rsid w:val="00704B4F"/>
    <w:rsid w:val="0071025B"/>
    <w:rsid w:val="00710C2C"/>
    <w:rsid w:val="007148C7"/>
    <w:rsid w:val="00720D0F"/>
    <w:rsid w:val="00722F89"/>
    <w:rsid w:val="007243ED"/>
    <w:rsid w:val="0073036B"/>
    <w:rsid w:val="00741137"/>
    <w:rsid w:val="00756DA2"/>
    <w:rsid w:val="00766B76"/>
    <w:rsid w:val="0076733C"/>
    <w:rsid w:val="0077121C"/>
    <w:rsid w:val="00773D87"/>
    <w:rsid w:val="0077574D"/>
    <w:rsid w:val="00776906"/>
    <w:rsid w:val="007877D7"/>
    <w:rsid w:val="0079387F"/>
    <w:rsid w:val="00794E50"/>
    <w:rsid w:val="007955DB"/>
    <w:rsid w:val="00797455"/>
    <w:rsid w:val="007B093B"/>
    <w:rsid w:val="007B175C"/>
    <w:rsid w:val="007C0ABD"/>
    <w:rsid w:val="007C1FC9"/>
    <w:rsid w:val="007C59FE"/>
    <w:rsid w:val="007D2A48"/>
    <w:rsid w:val="007E0813"/>
    <w:rsid w:val="007E7F16"/>
    <w:rsid w:val="007F1450"/>
    <w:rsid w:val="007F1F7A"/>
    <w:rsid w:val="007F6177"/>
    <w:rsid w:val="00800EE4"/>
    <w:rsid w:val="00803437"/>
    <w:rsid w:val="00804729"/>
    <w:rsid w:val="008056C8"/>
    <w:rsid w:val="00811AF9"/>
    <w:rsid w:val="00814509"/>
    <w:rsid w:val="0082205C"/>
    <w:rsid w:val="00832402"/>
    <w:rsid w:val="00833CED"/>
    <w:rsid w:val="008461BC"/>
    <w:rsid w:val="00850124"/>
    <w:rsid w:val="00855D75"/>
    <w:rsid w:val="00861DCC"/>
    <w:rsid w:val="00862522"/>
    <w:rsid w:val="00885F0F"/>
    <w:rsid w:val="008A0165"/>
    <w:rsid w:val="008A412A"/>
    <w:rsid w:val="008A6AB0"/>
    <w:rsid w:val="008B068B"/>
    <w:rsid w:val="008B0B2D"/>
    <w:rsid w:val="008B2769"/>
    <w:rsid w:val="008C1290"/>
    <w:rsid w:val="008C19E6"/>
    <w:rsid w:val="008C3360"/>
    <w:rsid w:val="008C5BC6"/>
    <w:rsid w:val="008D1E3A"/>
    <w:rsid w:val="008E02C9"/>
    <w:rsid w:val="008E0B5F"/>
    <w:rsid w:val="008E5202"/>
    <w:rsid w:val="008E7F6F"/>
    <w:rsid w:val="008F0B58"/>
    <w:rsid w:val="008F1546"/>
    <w:rsid w:val="008F42AD"/>
    <w:rsid w:val="00901BBE"/>
    <w:rsid w:val="0090449C"/>
    <w:rsid w:val="00907FE8"/>
    <w:rsid w:val="00921306"/>
    <w:rsid w:val="009248A4"/>
    <w:rsid w:val="00933995"/>
    <w:rsid w:val="00934E35"/>
    <w:rsid w:val="009449E8"/>
    <w:rsid w:val="0095076D"/>
    <w:rsid w:val="0095363C"/>
    <w:rsid w:val="009608B6"/>
    <w:rsid w:val="00964379"/>
    <w:rsid w:val="00966637"/>
    <w:rsid w:val="00966E29"/>
    <w:rsid w:val="00985E50"/>
    <w:rsid w:val="00993449"/>
    <w:rsid w:val="009A32A3"/>
    <w:rsid w:val="009A3C95"/>
    <w:rsid w:val="009B61CA"/>
    <w:rsid w:val="009B765F"/>
    <w:rsid w:val="009C3DE3"/>
    <w:rsid w:val="009C5E03"/>
    <w:rsid w:val="009D46D2"/>
    <w:rsid w:val="009D51FB"/>
    <w:rsid w:val="009D52F5"/>
    <w:rsid w:val="009E24EA"/>
    <w:rsid w:val="009E2D9E"/>
    <w:rsid w:val="009E526A"/>
    <w:rsid w:val="009F0C14"/>
    <w:rsid w:val="009F7D9A"/>
    <w:rsid w:val="00A0294C"/>
    <w:rsid w:val="00A055F7"/>
    <w:rsid w:val="00A27FF7"/>
    <w:rsid w:val="00A415E2"/>
    <w:rsid w:val="00A55819"/>
    <w:rsid w:val="00A56C65"/>
    <w:rsid w:val="00A56E5C"/>
    <w:rsid w:val="00A641A0"/>
    <w:rsid w:val="00A66739"/>
    <w:rsid w:val="00A74E2D"/>
    <w:rsid w:val="00A768E1"/>
    <w:rsid w:val="00A82547"/>
    <w:rsid w:val="00A8622E"/>
    <w:rsid w:val="00A9258A"/>
    <w:rsid w:val="00A92D4A"/>
    <w:rsid w:val="00A930D3"/>
    <w:rsid w:val="00A93AB2"/>
    <w:rsid w:val="00AB31EE"/>
    <w:rsid w:val="00AC5126"/>
    <w:rsid w:val="00AC7E7F"/>
    <w:rsid w:val="00AD2DAD"/>
    <w:rsid w:val="00AD77FA"/>
    <w:rsid w:val="00AE34EC"/>
    <w:rsid w:val="00AE48FC"/>
    <w:rsid w:val="00AE7BF1"/>
    <w:rsid w:val="00AF4C58"/>
    <w:rsid w:val="00B01247"/>
    <w:rsid w:val="00B02E7B"/>
    <w:rsid w:val="00B06A09"/>
    <w:rsid w:val="00B1208F"/>
    <w:rsid w:val="00B13356"/>
    <w:rsid w:val="00B31D1A"/>
    <w:rsid w:val="00B44C6A"/>
    <w:rsid w:val="00B50E11"/>
    <w:rsid w:val="00B531DB"/>
    <w:rsid w:val="00B64EE0"/>
    <w:rsid w:val="00B7644A"/>
    <w:rsid w:val="00B8512E"/>
    <w:rsid w:val="00B85A16"/>
    <w:rsid w:val="00BC2C8A"/>
    <w:rsid w:val="00BC326B"/>
    <w:rsid w:val="00BD25A7"/>
    <w:rsid w:val="00BE345E"/>
    <w:rsid w:val="00BE7824"/>
    <w:rsid w:val="00BF4A2E"/>
    <w:rsid w:val="00C0099B"/>
    <w:rsid w:val="00C14875"/>
    <w:rsid w:val="00C15CF5"/>
    <w:rsid w:val="00C21C4E"/>
    <w:rsid w:val="00C246FA"/>
    <w:rsid w:val="00C35C83"/>
    <w:rsid w:val="00C37A47"/>
    <w:rsid w:val="00C45BDF"/>
    <w:rsid w:val="00C45E47"/>
    <w:rsid w:val="00C7634F"/>
    <w:rsid w:val="00C83562"/>
    <w:rsid w:val="00C8723E"/>
    <w:rsid w:val="00C9205E"/>
    <w:rsid w:val="00CA07CA"/>
    <w:rsid w:val="00CB4083"/>
    <w:rsid w:val="00CB4783"/>
    <w:rsid w:val="00CC749A"/>
    <w:rsid w:val="00CD248B"/>
    <w:rsid w:val="00CD6793"/>
    <w:rsid w:val="00CE06E3"/>
    <w:rsid w:val="00CE19A8"/>
    <w:rsid w:val="00D1344D"/>
    <w:rsid w:val="00D21EB6"/>
    <w:rsid w:val="00D25820"/>
    <w:rsid w:val="00D30579"/>
    <w:rsid w:val="00D30DAF"/>
    <w:rsid w:val="00D43D77"/>
    <w:rsid w:val="00D506E2"/>
    <w:rsid w:val="00D51A30"/>
    <w:rsid w:val="00D55479"/>
    <w:rsid w:val="00D6106B"/>
    <w:rsid w:val="00D6149E"/>
    <w:rsid w:val="00D61D83"/>
    <w:rsid w:val="00D76F6D"/>
    <w:rsid w:val="00D8257B"/>
    <w:rsid w:val="00D8694E"/>
    <w:rsid w:val="00D87C28"/>
    <w:rsid w:val="00D90AA8"/>
    <w:rsid w:val="00DA1BE1"/>
    <w:rsid w:val="00DA4BBF"/>
    <w:rsid w:val="00DB3623"/>
    <w:rsid w:val="00DB6E33"/>
    <w:rsid w:val="00DC654D"/>
    <w:rsid w:val="00DD208D"/>
    <w:rsid w:val="00DE3CBD"/>
    <w:rsid w:val="00DE41DC"/>
    <w:rsid w:val="00E025EF"/>
    <w:rsid w:val="00E03366"/>
    <w:rsid w:val="00E14369"/>
    <w:rsid w:val="00E24477"/>
    <w:rsid w:val="00E25956"/>
    <w:rsid w:val="00E27495"/>
    <w:rsid w:val="00E338BC"/>
    <w:rsid w:val="00E361C3"/>
    <w:rsid w:val="00E37D2C"/>
    <w:rsid w:val="00E518EE"/>
    <w:rsid w:val="00E56571"/>
    <w:rsid w:val="00E60BD4"/>
    <w:rsid w:val="00E62517"/>
    <w:rsid w:val="00E62909"/>
    <w:rsid w:val="00E6414C"/>
    <w:rsid w:val="00E677AD"/>
    <w:rsid w:val="00E70FCD"/>
    <w:rsid w:val="00E822F3"/>
    <w:rsid w:val="00E85982"/>
    <w:rsid w:val="00E85FF4"/>
    <w:rsid w:val="00E9647A"/>
    <w:rsid w:val="00EA305C"/>
    <w:rsid w:val="00EA4A6D"/>
    <w:rsid w:val="00EC443E"/>
    <w:rsid w:val="00EC650B"/>
    <w:rsid w:val="00EC73A9"/>
    <w:rsid w:val="00EC73E7"/>
    <w:rsid w:val="00EC778D"/>
    <w:rsid w:val="00ED68BF"/>
    <w:rsid w:val="00EE31AD"/>
    <w:rsid w:val="00EE6D31"/>
    <w:rsid w:val="00EF46FC"/>
    <w:rsid w:val="00F01F8F"/>
    <w:rsid w:val="00F020EA"/>
    <w:rsid w:val="00F024FA"/>
    <w:rsid w:val="00F10C7F"/>
    <w:rsid w:val="00F16FF3"/>
    <w:rsid w:val="00F27246"/>
    <w:rsid w:val="00F32D6E"/>
    <w:rsid w:val="00F378D6"/>
    <w:rsid w:val="00F444CA"/>
    <w:rsid w:val="00F529B5"/>
    <w:rsid w:val="00F63CEE"/>
    <w:rsid w:val="00F67F5E"/>
    <w:rsid w:val="00F822B7"/>
    <w:rsid w:val="00FA002A"/>
    <w:rsid w:val="00FA42AA"/>
    <w:rsid w:val="00FA5DD2"/>
    <w:rsid w:val="00FA7E29"/>
    <w:rsid w:val="00FB757C"/>
    <w:rsid w:val="00FC7142"/>
    <w:rsid w:val="00FD4350"/>
    <w:rsid w:val="00FE33B7"/>
    <w:rsid w:val="010C0545"/>
    <w:rsid w:val="01431AAC"/>
    <w:rsid w:val="01CB4613"/>
    <w:rsid w:val="01D6735B"/>
    <w:rsid w:val="01EE009D"/>
    <w:rsid w:val="02212C59"/>
    <w:rsid w:val="02234D68"/>
    <w:rsid w:val="03362153"/>
    <w:rsid w:val="033D23C8"/>
    <w:rsid w:val="035C7C9F"/>
    <w:rsid w:val="038421FF"/>
    <w:rsid w:val="03AC3D5F"/>
    <w:rsid w:val="045554AF"/>
    <w:rsid w:val="04A52F3F"/>
    <w:rsid w:val="04DB5BA0"/>
    <w:rsid w:val="050339C8"/>
    <w:rsid w:val="056B78E4"/>
    <w:rsid w:val="05720261"/>
    <w:rsid w:val="05A42927"/>
    <w:rsid w:val="05EB78B9"/>
    <w:rsid w:val="060464B3"/>
    <w:rsid w:val="061F2713"/>
    <w:rsid w:val="065654B5"/>
    <w:rsid w:val="06930374"/>
    <w:rsid w:val="06A149CB"/>
    <w:rsid w:val="06D11F32"/>
    <w:rsid w:val="0785665F"/>
    <w:rsid w:val="078635B5"/>
    <w:rsid w:val="07B32051"/>
    <w:rsid w:val="07EB08B1"/>
    <w:rsid w:val="08173179"/>
    <w:rsid w:val="08C5681F"/>
    <w:rsid w:val="091C4B59"/>
    <w:rsid w:val="098A5497"/>
    <w:rsid w:val="09A1791C"/>
    <w:rsid w:val="09C52B36"/>
    <w:rsid w:val="09D25BA2"/>
    <w:rsid w:val="0A0E35A3"/>
    <w:rsid w:val="0A1B48E0"/>
    <w:rsid w:val="0A836050"/>
    <w:rsid w:val="0AB357D4"/>
    <w:rsid w:val="0AD12D78"/>
    <w:rsid w:val="0B591E2E"/>
    <w:rsid w:val="0B5F3376"/>
    <w:rsid w:val="0C0910DE"/>
    <w:rsid w:val="0CAD489C"/>
    <w:rsid w:val="0D0E66AD"/>
    <w:rsid w:val="0D5A5B8C"/>
    <w:rsid w:val="0D7B1C8E"/>
    <w:rsid w:val="0D7D1BB2"/>
    <w:rsid w:val="0D896308"/>
    <w:rsid w:val="0DAC4FCB"/>
    <w:rsid w:val="0DDD3A30"/>
    <w:rsid w:val="0DE855D9"/>
    <w:rsid w:val="0DE92C96"/>
    <w:rsid w:val="0E064F10"/>
    <w:rsid w:val="0E224769"/>
    <w:rsid w:val="0E377D85"/>
    <w:rsid w:val="0EA314D4"/>
    <w:rsid w:val="0EAA614C"/>
    <w:rsid w:val="0EC55891"/>
    <w:rsid w:val="0ECD0956"/>
    <w:rsid w:val="0F0A1C47"/>
    <w:rsid w:val="0F8938E3"/>
    <w:rsid w:val="0FC26B09"/>
    <w:rsid w:val="0FE37051"/>
    <w:rsid w:val="0FE55E1D"/>
    <w:rsid w:val="10234BB8"/>
    <w:rsid w:val="11072B0F"/>
    <w:rsid w:val="11651493"/>
    <w:rsid w:val="118215F3"/>
    <w:rsid w:val="11B20E43"/>
    <w:rsid w:val="11B8379D"/>
    <w:rsid w:val="11E164E5"/>
    <w:rsid w:val="122638B7"/>
    <w:rsid w:val="12BB492C"/>
    <w:rsid w:val="12D92BF6"/>
    <w:rsid w:val="132344FA"/>
    <w:rsid w:val="1337105C"/>
    <w:rsid w:val="135B6F1E"/>
    <w:rsid w:val="13CB73A9"/>
    <w:rsid w:val="13D25640"/>
    <w:rsid w:val="13E00550"/>
    <w:rsid w:val="144741CB"/>
    <w:rsid w:val="144F1AC6"/>
    <w:rsid w:val="145C7A04"/>
    <w:rsid w:val="146A35EE"/>
    <w:rsid w:val="14D00807"/>
    <w:rsid w:val="14D02D31"/>
    <w:rsid w:val="14D34E23"/>
    <w:rsid w:val="14DE45E1"/>
    <w:rsid w:val="14F57CCE"/>
    <w:rsid w:val="151505A6"/>
    <w:rsid w:val="153A2449"/>
    <w:rsid w:val="157D48C4"/>
    <w:rsid w:val="15883D2B"/>
    <w:rsid w:val="15A33128"/>
    <w:rsid w:val="15CB6DC0"/>
    <w:rsid w:val="15D37DAD"/>
    <w:rsid w:val="15EE047E"/>
    <w:rsid w:val="15F42192"/>
    <w:rsid w:val="167E0620"/>
    <w:rsid w:val="168C03DB"/>
    <w:rsid w:val="168F62E4"/>
    <w:rsid w:val="16AE5587"/>
    <w:rsid w:val="16AE7558"/>
    <w:rsid w:val="17610FFB"/>
    <w:rsid w:val="177212C8"/>
    <w:rsid w:val="1774600D"/>
    <w:rsid w:val="17B65676"/>
    <w:rsid w:val="17E625C2"/>
    <w:rsid w:val="181804D5"/>
    <w:rsid w:val="181956B5"/>
    <w:rsid w:val="183262BB"/>
    <w:rsid w:val="18D93586"/>
    <w:rsid w:val="18E9064E"/>
    <w:rsid w:val="191B2BC9"/>
    <w:rsid w:val="191C3C2B"/>
    <w:rsid w:val="19414DFD"/>
    <w:rsid w:val="19670372"/>
    <w:rsid w:val="19BB2B8E"/>
    <w:rsid w:val="1A597781"/>
    <w:rsid w:val="1A674BDF"/>
    <w:rsid w:val="1AAF73A0"/>
    <w:rsid w:val="1AFA5DF8"/>
    <w:rsid w:val="1B295DE8"/>
    <w:rsid w:val="1C102782"/>
    <w:rsid w:val="1C1E661C"/>
    <w:rsid w:val="1C3A2896"/>
    <w:rsid w:val="1C4D4BCF"/>
    <w:rsid w:val="1CFD009B"/>
    <w:rsid w:val="1D8075B5"/>
    <w:rsid w:val="1E08528E"/>
    <w:rsid w:val="1E18389A"/>
    <w:rsid w:val="1EF37B1C"/>
    <w:rsid w:val="1FA878A4"/>
    <w:rsid w:val="1FB65CE5"/>
    <w:rsid w:val="1FE456C4"/>
    <w:rsid w:val="1FFB1CD2"/>
    <w:rsid w:val="20102115"/>
    <w:rsid w:val="20723DF8"/>
    <w:rsid w:val="20CF0408"/>
    <w:rsid w:val="20DD2F6A"/>
    <w:rsid w:val="213D5D4F"/>
    <w:rsid w:val="214D321F"/>
    <w:rsid w:val="21526090"/>
    <w:rsid w:val="21831257"/>
    <w:rsid w:val="21862A8E"/>
    <w:rsid w:val="21B66174"/>
    <w:rsid w:val="21D2510C"/>
    <w:rsid w:val="220B46C7"/>
    <w:rsid w:val="2255627C"/>
    <w:rsid w:val="22584650"/>
    <w:rsid w:val="229A777F"/>
    <w:rsid w:val="22E16D2C"/>
    <w:rsid w:val="23513516"/>
    <w:rsid w:val="235C0D8C"/>
    <w:rsid w:val="24005DFF"/>
    <w:rsid w:val="24740B21"/>
    <w:rsid w:val="24A66CC3"/>
    <w:rsid w:val="24B07509"/>
    <w:rsid w:val="25141B44"/>
    <w:rsid w:val="25251CDD"/>
    <w:rsid w:val="256A0B48"/>
    <w:rsid w:val="25B8212F"/>
    <w:rsid w:val="25C379D2"/>
    <w:rsid w:val="26244987"/>
    <w:rsid w:val="26A266B6"/>
    <w:rsid w:val="26DC3A8D"/>
    <w:rsid w:val="27A76D16"/>
    <w:rsid w:val="27EC1F9F"/>
    <w:rsid w:val="283F20D0"/>
    <w:rsid w:val="28B46DE9"/>
    <w:rsid w:val="28B939EF"/>
    <w:rsid w:val="28CF3E48"/>
    <w:rsid w:val="28F84B43"/>
    <w:rsid w:val="291D7302"/>
    <w:rsid w:val="29231E73"/>
    <w:rsid w:val="292D106A"/>
    <w:rsid w:val="29410AEC"/>
    <w:rsid w:val="29927A4E"/>
    <w:rsid w:val="29F81C85"/>
    <w:rsid w:val="2A61579E"/>
    <w:rsid w:val="2A994270"/>
    <w:rsid w:val="2B15743C"/>
    <w:rsid w:val="2B7414D9"/>
    <w:rsid w:val="2B8939D5"/>
    <w:rsid w:val="2B9032D2"/>
    <w:rsid w:val="2B9F1B0C"/>
    <w:rsid w:val="2BBD43D2"/>
    <w:rsid w:val="2BC83B6E"/>
    <w:rsid w:val="2C1A6CEA"/>
    <w:rsid w:val="2C2A38E6"/>
    <w:rsid w:val="2C5B7754"/>
    <w:rsid w:val="2C9F72AD"/>
    <w:rsid w:val="2CBB1650"/>
    <w:rsid w:val="2CBE19F6"/>
    <w:rsid w:val="2CC74EB6"/>
    <w:rsid w:val="2CCE420F"/>
    <w:rsid w:val="2CF814D8"/>
    <w:rsid w:val="2D901D4F"/>
    <w:rsid w:val="2E346694"/>
    <w:rsid w:val="2E756F3C"/>
    <w:rsid w:val="2F6F0866"/>
    <w:rsid w:val="30444961"/>
    <w:rsid w:val="30976FBB"/>
    <w:rsid w:val="30B27859"/>
    <w:rsid w:val="31266B62"/>
    <w:rsid w:val="314B252D"/>
    <w:rsid w:val="31522662"/>
    <w:rsid w:val="31C077E7"/>
    <w:rsid w:val="31D11801"/>
    <w:rsid w:val="328123C3"/>
    <w:rsid w:val="32B81AB0"/>
    <w:rsid w:val="32F61005"/>
    <w:rsid w:val="33064658"/>
    <w:rsid w:val="33275A6F"/>
    <w:rsid w:val="335B60C2"/>
    <w:rsid w:val="33630233"/>
    <w:rsid w:val="33E26171"/>
    <w:rsid w:val="33E85C36"/>
    <w:rsid w:val="343F0D4B"/>
    <w:rsid w:val="34583C3A"/>
    <w:rsid w:val="352F456F"/>
    <w:rsid w:val="353714EB"/>
    <w:rsid w:val="35765CF6"/>
    <w:rsid w:val="35E140BD"/>
    <w:rsid w:val="36231D6F"/>
    <w:rsid w:val="365B20D6"/>
    <w:rsid w:val="36612F9F"/>
    <w:rsid w:val="367365E5"/>
    <w:rsid w:val="36902723"/>
    <w:rsid w:val="36953CD8"/>
    <w:rsid w:val="36B85657"/>
    <w:rsid w:val="36F6244F"/>
    <w:rsid w:val="37040303"/>
    <w:rsid w:val="37576C68"/>
    <w:rsid w:val="377B152A"/>
    <w:rsid w:val="377D72FB"/>
    <w:rsid w:val="37820B60"/>
    <w:rsid w:val="37A161DE"/>
    <w:rsid w:val="37CB3809"/>
    <w:rsid w:val="37E911FA"/>
    <w:rsid w:val="381903F7"/>
    <w:rsid w:val="385A5F5D"/>
    <w:rsid w:val="38703BDD"/>
    <w:rsid w:val="389771E3"/>
    <w:rsid w:val="396B46CF"/>
    <w:rsid w:val="398C79A3"/>
    <w:rsid w:val="39E67A24"/>
    <w:rsid w:val="39EE175A"/>
    <w:rsid w:val="3A070BE6"/>
    <w:rsid w:val="3A5208D7"/>
    <w:rsid w:val="3A6D1368"/>
    <w:rsid w:val="3A6D2AE0"/>
    <w:rsid w:val="3A7D4D6D"/>
    <w:rsid w:val="3A886309"/>
    <w:rsid w:val="3A904DA0"/>
    <w:rsid w:val="3B0F4EDF"/>
    <w:rsid w:val="3B6405FB"/>
    <w:rsid w:val="3BDB42E4"/>
    <w:rsid w:val="3BF4776D"/>
    <w:rsid w:val="3C505CD1"/>
    <w:rsid w:val="3C5F749B"/>
    <w:rsid w:val="3C79768C"/>
    <w:rsid w:val="3C912184"/>
    <w:rsid w:val="3CAC6323"/>
    <w:rsid w:val="3D802EF4"/>
    <w:rsid w:val="3DC34C62"/>
    <w:rsid w:val="3E676953"/>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A242A"/>
    <w:rsid w:val="40F43F1A"/>
    <w:rsid w:val="413D70DD"/>
    <w:rsid w:val="41532FAE"/>
    <w:rsid w:val="41842C98"/>
    <w:rsid w:val="41BC1CA5"/>
    <w:rsid w:val="42057C15"/>
    <w:rsid w:val="423F2F70"/>
    <w:rsid w:val="42670A50"/>
    <w:rsid w:val="427D788F"/>
    <w:rsid w:val="428A1EDA"/>
    <w:rsid w:val="430A0010"/>
    <w:rsid w:val="430D1706"/>
    <w:rsid w:val="43B35BEF"/>
    <w:rsid w:val="44831052"/>
    <w:rsid w:val="44A21D28"/>
    <w:rsid w:val="44E828B4"/>
    <w:rsid w:val="451002B5"/>
    <w:rsid w:val="456A0612"/>
    <w:rsid w:val="458D6777"/>
    <w:rsid w:val="4590612D"/>
    <w:rsid w:val="45974811"/>
    <w:rsid w:val="46022BE9"/>
    <w:rsid w:val="46066A8D"/>
    <w:rsid w:val="46082FC4"/>
    <w:rsid w:val="460868F8"/>
    <w:rsid w:val="46295264"/>
    <w:rsid w:val="466A2CBB"/>
    <w:rsid w:val="46BA00BF"/>
    <w:rsid w:val="46D66444"/>
    <w:rsid w:val="47350CC5"/>
    <w:rsid w:val="4754657C"/>
    <w:rsid w:val="476A38FC"/>
    <w:rsid w:val="47792485"/>
    <w:rsid w:val="477F0800"/>
    <w:rsid w:val="47DF047E"/>
    <w:rsid w:val="47F1067D"/>
    <w:rsid w:val="481E4E00"/>
    <w:rsid w:val="48350F2F"/>
    <w:rsid w:val="48673C7E"/>
    <w:rsid w:val="487E3061"/>
    <w:rsid w:val="487F5414"/>
    <w:rsid w:val="488D5CBD"/>
    <w:rsid w:val="48BD715B"/>
    <w:rsid w:val="49127FF7"/>
    <w:rsid w:val="493A3496"/>
    <w:rsid w:val="49B35ADA"/>
    <w:rsid w:val="4A3C591C"/>
    <w:rsid w:val="4A797E30"/>
    <w:rsid w:val="4AC85072"/>
    <w:rsid w:val="4B115EC7"/>
    <w:rsid w:val="4B646FFB"/>
    <w:rsid w:val="4B745559"/>
    <w:rsid w:val="4B8250E9"/>
    <w:rsid w:val="4B9374B4"/>
    <w:rsid w:val="4BAC6D9C"/>
    <w:rsid w:val="4BBC374F"/>
    <w:rsid w:val="4BD50393"/>
    <w:rsid w:val="4C371F41"/>
    <w:rsid w:val="4CF124C7"/>
    <w:rsid w:val="4D1C29A0"/>
    <w:rsid w:val="4D222443"/>
    <w:rsid w:val="4D5544F7"/>
    <w:rsid w:val="4D6A2510"/>
    <w:rsid w:val="4D8D15C2"/>
    <w:rsid w:val="4DC23C9A"/>
    <w:rsid w:val="4E15316A"/>
    <w:rsid w:val="4E5C712A"/>
    <w:rsid w:val="4E821BAA"/>
    <w:rsid w:val="4E866187"/>
    <w:rsid w:val="4EA25710"/>
    <w:rsid w:val="4EB000D3"/>
    <w:rsid w:val="4ED432D3"/>
    <w:rsid w:val="4F105D44"/>
    <w:rsid w:val="4F6E5524"/>
    <w:rsid w:val="4FB40A0A"/>
    <w:rsid w:val="4FE96D90"/>
    <w:rsid w:val="4FEA236B"/>
    <w:rsid w:val="50147B70"/>
    <w:rsid w:val="501A11B7"/>
    <w:rsid w:val="502F0E22"/>
    <w:rsid w:val="503D4610"/>
    <w:rsid w:val="5070592D"/>
    <w:rsid w:val="507A030E"/>
    <w:rsid w:val="509462D0"/>
    <w:rsid w:val="50F45E6D"/>
    <w:rsid w:val="50F51557"/>
    <w:rsid w:val="51A67337"/>
    <w:rsid w:val="51AD3D02"/>
    <w:rsid w:val="51BF7A0C"/>
    <w:rsid w:val="51DC6281"/>
    <w:rsid w:val="523A17FC"/>
    <w:rsid w:val="52730954"/>
    <w:rsid w:val="52C57509"/>
    <w:rsid w:val="53104FF3"/>
    <w:rsid w:val="535A42C0"/>
    <w:rsid w:val="538F4121"/>
    <w:rsid w:val="53A66F6C"/>
    <w:rsid w:val="53A8301E"/>
    <w:rsid w:val="549C6DBA"/>
    <w:rsid w:val="54AE4B77"/>
    <w:rsid w:val="54B64947"/>
    <w:rsid w:val="55560686"/>
    <w:rsid w:val="561F7184"/>
    <w:rsid w:val="56392B05"/>
    <w:rsid w:val="56562308"/>
    <w:rsid w:val="5668447C"/>
    <w:rsid w:val="56686009"/>
    <w:rsid w:val="56B21163"/>
    <w:rsid w:val="56B35EA7"/>
    <w:rsid w:val="56D52E2B"/>
    <w:rsid w:val="5703780B"/>
    <w:rsid w:val="57143E2F"/>
    <w:rsid w:val="571C1DF1"/>
    <w:rsid w:val="57200381"/>
    <w:rsid w:val="5724465A"/>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C85E20"/>
    <w:rsid w:val="5D4D4876"/>
    <w:rsid w:val="5DB7364F"/>
    <w:rsid w:val="5DE01011"/>
    <w:rsid w:val="5E263E4C"/>
    <w:rsid w:val="5E2A7B88"/>
    <w:rsid w:val="5EF21D08"/>
    <w:rsid w:val="5EFC55C2"/>
    <w:rsid w:val="5F216531"/>
    <w:rsid w:val="5F3C6B9D"/>
    <w:rsid w:val="5F894125"/>
    <w:rsid w:val="5F977E59"/>
    <w:rsid w:val="5FDF6906"/>
    <w:rsid w:val="603F6015"/>
    <w:rsid w:val="60672361"/>
    <w:rsid w:val="60911F51"/>
    <w:rsid w:val="60971F86"/>
    <w:rsid w:val="60EF6CD1"/>
    <w:rsid w:val="611E6F2B"/>
    <w:rsid w:val="613E5BFE"/>
    <w:rsid w:val="621B2348"/>
    <w:rsid w:val="62607B57"/>
    <w:rsid w:val="62951C1B"/>
    <w:rsid w:val="630854AB"/>
    <w:rsid w:val="635031CD"/>
    <w:rsid w:val="63A21FFE"/>
    <w:rsid w:val="63A97F35"/>
    <w:rsid w:val="63AB1A91"/>
    <w:rsid w:val="64324C0C"/>
    <w:rsid w:val="643D3240"/>
    <w:rsid w:val="6458289B"/>
    <w:rsid w:val="64A5552C"/>
    <w:rsid w:val="64C47B18"/>
    <w:rsid w:val="65A119E7"/>
    <w:rsid w:val="65C126FF"/>
    <w:rsid w:val="65C36763"/>
    <w:rsid w:val="65F93D81"/>
    <w:rsid w:val="66317CF6"/>
    <w:rsid w:val="663C410E"/>
    <w:rsid w:val="669D13B7"/>
    <w:rsid w:val="66B546F0"/>
    <w:rsid w:val="66B83C92"/>
    <w:rsid w:val="66DE070A"/>
    <w:rsid w:val="6703549C"/>
    <w:rsid w:val="673A2A49"/>
    <w:rsid w:val="674F314A"/>
    <w:rsid w:val="675A6D1E"/>
    <w:rsid w:val="676D2E91"/>
    <w:rsid w:val="67F03179"/>
    <w:rsid w:val="68105B0A"/>
    <w:rsid w:val="684D2237"/>
    <w:rsid w:val="68760BC9"/>
    <w:rsid w:val="689C6CD7"/>
    <w:rsid w:val="68AD1290"/>
    <w:rsid w:val="68C24091"/>
    <w:rsid w:val="68DF53F1"/>
    <w:rsid w:val="692E1B1A"/>
    <w:rsid w:val="695F493B"/>
    <w:rsid w:val="696F6BE4"/>
    <w:rsid w:val="698039BA"/>
    <w:rsid w:val="69F71F6E"/>
    <w:rsid w:val="6A023AC4"/>
    <w:rsid w:val="6AA62419"/>
    <w:rsid w:val="6AB514DC"/>
    <w:rsid w:val="6ACD6505"/>
    <w:rsid w:val="6AD31D28"/>
    <w:rsid w:val="6AFF1433"/>
    <w:rsid w:val="6B195042"/>
    <w:rsid w:val="6B9F7419"/>
    <w:rsid w:val="6BD6029E"/>
    <w:rsid w:val="6BD878B3"/>
    <w:rsid w:val="6C1A3DE9"/>
    <w:rsid w:val="6C7C54BE"/>
    <w:rsid w:val="6C9D1D07"/>
    <w:rsid w:val="6CB32F8B"/>
    <w:rsid w:val="6CBD6E76"/>
    <w:rsid w:val="6CBE69DE"/>
    <w:rsid w:val="6CF926FA"/>
    <w:rsid w:val="6D232396"/>
    <w:rsid w:val="6D303383"/>
    <w:rsid w:val="6D9564A1"/>
    <w:rsid w:val="6DC00A06"/>
    <w:rsid w:val="6DF7402B"/>
    <w:rsid w:val="6DF93875"/>
    <w:rsid w:val="6EA01B25"/>
    <w:rsid w:val="6EB56BD7"/>
    <w:rsid w:val="6F8C414A"/>
    <w:rsid w:val="6F915FDB"/>
    <w:rsid w:val="6FD315C3"/>
    <w:rsid w:val="6FF723C3"/>
    <w:rsid w:val="701704B6"/>
    <w:rsid w:val="70474D32"/>
    <w:rsid w:val="70772053"/>
    <w:rsid w:val="70DC241A"/>
    <w:rsid w:val="70F806AF"/>
    <w:rsid w:val="716E59A9"/>
    <w:rsid w:val="71AA05CD"/>
    <w:rsid w:val="71DB12B3"/>
    <w:rsid w:val="72993414"/>
    <w:rsid w:val="72D73A11"/>
    <w:rsid w:val="72F01471"/>
    <w:rsid w:val="73047240"/>
    <w:rsid w:val="7350660E"/>
    <w:rsid w:val="73B30DE8"/>
    <w:rsid w:val="74180CAE"/>
    <w:rsid w:val="74612D49"/>
    <w:rsid w:val="74627BBE"/>
    <w:rsid w:val="74A21188"/>
    <w:rsid w:val="74BE2D01"/>
    <w:rsid w:val="74BF0FAA"/>
    <w:rsid w:val="75011284"/>
    <w:rsid w:val="7511571C"/>
    <w:rsid w:val="75171229"/>
    <w:rsid w:val="75210FD7"/>
    <w:rsid w:val="75260416"/>
    <w:rsid w:val="752D40F6"/>
    <w:rsid w:val="753668F2"/>
    <w:rsid w:val="753B4778"/>
    <w:rsid w:val="754F13C9"/>
    <w:rsid w:val="758555E1"/>
    <w:rsid w:val="75B40CC5"/>
    <w:rsid w:val="75C0143F"/>
    <w:rsid w:val="75C0608E"/>
    <w:rsid w:val="75CF43CE"/>
    <w:rsid w:val="75E06548"/>
    <w:rsid w:val="75EC7066"/>
    <w:rsid w:val="760C57E3"/>
    <w:rsid w:val="76141B5D"/>
    <w:rsid w:val="769E0D19"/>
    <w:rsid w:val="76EA76C2"/>
    <w:rsid w:val="76F507BA"/>
    <w:rsid w:val="772546B8"/>
    <w:rsid w:val="774A78C1"/>
    <w:rsid w:val="78533997"/>
    <w:rsid w:val="78D056D3"/>
    <w:rsid w:val="78F20AC6"/>
    <w:rsid w:val="794E7D2A"/>
    <w:rsid w:val="79747571"/>
    <w:rsid w:val="799A0EF5"/>
    <w:rsid w:val="79FA7066"/>
    <w:rsid w:val="7A0D12B9"/>
    <w:rsid w:val="7A11454C"/>
    <w:rsid w:val="7A2D6D03"/>
    <w:rsid w:val="7A9279A1"/>
    <w:rsid w:val="7AE73146"/>
    <w:rsid w:val="7B276F1B"/>
    <w:rsid w:val="7B663C59"/>
    <w:rsid w:val="7B683207"/>
    <w:rsid w:val="7B6A6379"/>
    <w:rsid w:val="7BDC5744"/>
    <w:rsid w:val="7C2876C8"/>
    <w:rsid w:val="7CAD2803"/>
    <w:rsid w:val="7CAE64BE"/>
    <w:rsid w:val="7CB54CD9"/>
    <w:rsid w:val="7D4816AF"/>
    <w:rsid w:val="7D661672"/>
    <w:rsid w:val="7DA5658D"/>
    <w:rsid w:val="7DE90634"/>
    <w:rsid w:val="7DEF05E3"/>
    <w:rsid w:val="7DFF574C"/>
    <w:rsid w:val="7E170D1B"/>
    <w:rsid w:val="7E26327E"/>
    <w:rsid w:val="7E443971"/>
    <w:rsid w:val="7E6F31CB"/>
    <w:rsid w:val="7E773529"/>
    <w:rsid w:val="7EBD792C"/>
    <w:rsid w:val="7EEE3B9A"/>
    <w:rsid w:val="7F16330A"/>
    <w:rsid w:val="7F2B042D"/>
    <w:rsid w:val="7F590EFE"/>
    <w:rsid w:val="7FBE2D05"/>
    <w:rsid w:val="7FD67E26"/>
    <w:rsid w:val="7FDC5C54"/>
    <w:rsid w:val="7FF34F89"/>
    <w:rsid w:val="7FF91A66"/>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0" w:name="List Number" w:locked="1"/>
    <w:lsdException w:uiPriority="99" w:name="List 2" w:locked="1"/>
    <w:lsdException w:uiPriority="99" w:name="List 3" w:locked="1"/>
    <w:lsdException w:uiPriority="99" w:name="List 4" w:locked="1"/>
    <w:lsdException w:uiPriority="99" w:name="List 5" w:locked="1"/>
    <w:lsdException w:uiPriority="0"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6"/>
    <w:autoRedefine/>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7"/>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8"/>
    <w:qFormat/>
    <w:uiPriority w:val="99"/>
    <w:pPr>
      <w:keepNext/>
      <w:keepLines/>
      <w:spacing w:before="260" w:after="260" w:line="416" w:lineRule="auto"/>
      <w:jc w:val="center"/>
      <w:outlineLvl w:val="2"/>
    </w:pPr>
    <w:rPr>
      <w:b/>
      <w:bCs/>
      <w:sz w:val="28"/>
      <w:szCs w:val="28"/>
    </w:rPr>
  </w:style>
  <w:style w:type="paragraph" w:styleId="6">
    <w:name w:val="heading 4"/>
    <w:basedOn w:val="1"/>
    <w:next w:val="1"/>
    <w:link w:val="49"/>
    <w:autoRedefine/>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6"/>
    <w:basedOn w:val="1"/>
    <w:next w:val="1"/>
    <w:link w:val="50"/>
    <w:autoRedefine/>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link w:val="45"/>
    <w:autoRedefine/>
    <w:qFormat/>
    <w:uiPriority w:val="99"/>
    <w:pPr>
      <w:ind w:firstLine="420" w:firstLineChars="100"/>
    </w:pPr>
  </w:style>
  <w:style w:type="paragraph" w:styleId="8">
    <w:name w:val="toc 7"/>
    <w:basedOn w:val="1"/>
    <w:next w:val="1"/>
    <w:autoRedefine/>
    <w:semiHidden/>
    <w:qFormat/>
    <w:uiPriority w:val="99"/>
    <w:pPr>
      <w:ind w:left="112"/>
    </w:pPr>
    <w:rPr>
      <w:rFonts w:ascii="宋体" w:hAnsi="宋体" w:cs="宋体"/>
    </w:rPr>
  </w:style>
  <w:style w:type="paragraph" w:styleId="9">
    <w:name w:val="Normal Indent"/>
    <w:basedOn w:val="1"/>
    <w:link w:val="54"/>
    <w:autoRedefine/>
    <w:qFormat/>
    <w:uiPriority w:val="99"/>
    <w:pPr>
      <w:ind w:firstLine="420" w:firstLineChars="200"/>
    </w:p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55"/>
    <w:semiHidden/>
    <w:qFormat/>
    <w:uiPriority w:val="99"/>
    <w:pPr>
      <w:shd w:val="clear" w:color="auto" w:fill="000080"/>
    </w:pPr>
  </w:style>
  <w:style w:type="paragraph" w:styleId="12">
    <w:name w:val="annotation text"/>
    <w:basedOn w:val="1"/>
    <w:link w:val="52"/>
    <w:autoRedefine/>
    <w:semiHidden/>
    <w:qFormat/>
    <w:uiPriority w:val="99"/>
    <w:pPr>
      <w:jc w:val="left"/>
    </w:pPr>
    <w:rPr>
      <w:rFonts w:ascii="Times New Roman" w:hAnsi="Times New Roman" w:cs="Times New Roman"/>
    </w:rPr>
  </w:style>
  <w:style w:type="paragraph" w:styleId="13">
    <w:name w:val="Body Text 3"/>
    <w:basedOn w:val="1"/>
    <w:link w:val="56"/>
    <w:qFormat/>
    <w:uiPriority w:val="99"/>
    <w:pPr>
      <w:spacing w:after="120"/>
    </w:pPr>
    <w:rPr>
      <w:sz w:val="16"/>
      <w:szCs w:val="16"/>
    </w:rPr>
  </w:style>
  <w:style w:type="paragraph" w:styleId="14">
    <w:name w:val="Closing"/>
    <w:basedOn w:val="1"/>
    <w:link w:val="57"/>
    <w:autoRedefine/>
    <w:qFormat/>
    <w:uiPriority w:val="99"/>
    <w:pPr>
      <w:ind w:left="100" w:leftChars="2100"/>
    </w:pPr>
    <w:rPr>
      <w:rFonts w:ascii="宋体" w:hAnsi="宋体" w:cs="宋体"/>
      <w:color w:val="000000"/>
      <w:sz w:val="24"/>
      <w:szCs w:val="24"/>
    </w:rPr>
  </w:style>
  <w:style w:type="paragraph" w:styleId="15">
    <w:name w:val="Body Text"/>
    <w:basedOn w:val="1"/>
    <w:next w:val="1"/>
    <w:link w:val="51"/>
    <w:autoRedefine/>
    <w:qFormat/>
    <w:uiPriority w:val="99"/>
    <w:pPr>
      <w:spacing w:after="120"/>
    </w:pPr>
    <w:rPr>
      <w:rFonts w:ascii="Times New Roman" w:hAnsi="Times New Roman" w:cs="Times New Roman"/>
    </w:rPr>
  </w:style>
  <w:style w:type="paragraph" w:styleId="16">
    <w:name w:val="Body Text Indent"/>
    <w:basedOn w:val="1"/>
    <w:link w:val="58"/>
    <w:qFormat/>
    <w:uiPriority w:val="99"/>
    <w:pPr>
      <w:spacing w:after="120"/>
      <w:ind w:left="420" w:leftChars="200"/>
    </w:pPr>
    <w:rPr>
      <w:rFonts w:ascii="Times New Roman" w:hAnsi="Times New Roman" w:cs="Times New Roman"/>
    </w:rPr>
  </w:style>
  <w:style w:type="paragraph" w:styleId="17">
    <w:name w:val="toc 3"/>
    <w:basedOn w:val="1"/>
    <w:next w:val="1"/>
    <w:autoRedefine/>
    <w:semiHidden/>
    <w:qFormat/>
    <w:uiPriority w:val="99"/>
    <w:pPr>
      <w:ind w:left="840" w:leftChars="400"/>
    </w:pPr>
  </w:style>
  <w:style w:type="paragraph" w:styleId="18">
    <w:name w:val="Plain Text"/>
    <w:basedOn w:val="1"/>
    <w:link w:val="59"/>
    <w:autoRedefine/>
    <w:qFormat/>
    <w:uiPriority w:val="99"/>
    <w:rPr>
      <w:rFonts w:ascii="宋体" w:hAnsi="Courier New" w:cs="宋体"/>
    </w:rPr>
  </w:style>
  <w:style w:type="paragraph" w:styleId="19">
    <w:name w:val="Date"/>
    <w:basedOn w:val="1"/>
    <w:next w:val="1"/>
    <w:link w:val="60"/>
    <w:qFormat/>
    <w:uiPriority w:val="99"/>
    <w:rPr>
      <w:rFonts w:ascii="宋体" w:hAnsi="Courier New" w:cs="宋体"/>
      <w:sz w:val="32"/>
      <w:szCs w:val="32"/>
    </w:rPr>
  </w:style>
  <w:style w:type="paragraph" w:styleId="20">
    <w:name w:val="Body Text Indent 2"/>
    <w:basedOn w:val="1"/>
    <w:link w:val="61"/>
    <w:autoRedefine/>
    <w:qFormat/>
    <w:uiPriority w:val="99"/>
    <w:pPr>
      <w:spacing w:line="500" w:lineRule="exact"/>
      <w:ind w:left="397" w:firstLine="539"/>
    </w:pPr>
    <w:rPr>
      <w:rFonts w:ascii="宋体" w:hAnsi="华文中宋" w:cs="宋体"/>
      <w:sz w:val="26"/>
      <w:szCs w:val="26"/>
    </w:rPr>
  </w:style>
  <w:style w:type="paragraph" w:styleId="21">
    <w:name w:val="Balloon Text"/>
    <w:basedOn w:val="1"/>
    <w:link w:val="62"/>
    <w:autoRedefine/>
    <w:semiHidden/>
    <w:qFormat/>
    <w:uiPriority w:val="99"/>
    <w:rPr>
      <w:rFonts w:ascii="Times New Roman" w:hAnsi="Times New Roman" w:cs="Times New Roman"/>
      <w:sz w:val="18"/>
      <w:szCs w:val="18"/>
    </w:rPr>
  </w:style>
  <w:style w:type="paragraph" w:styleId="22">
    <w:name w:val="footer"/>
    <w:basedOn w:val="1"/>
    <w:link w:val="63"/>
    <w:autoRedefine/>
    <w:qFormat/>
    <w:uiPriority w:val="0"/>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4"/>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autoRedefine/>
    <w:semiHidden/>
    <w:qFormat/>
    <w:uiPriority w:val="99"/>
    <w:pPr>
      <w:tabs>
        <w:tab w:val="right" w:leader="dot" w:pos="8299"/>
      </w:tabs>
      <w:spacing w:line="360" w:lineRule="exact"/>
    </w:pPr>
    <w:rPr>
      <w:rFonts w:ascii="宋体" w:hAnsi="宋体" w:cs="宋体"/>
      <w:sz w:val="24"/>
      <w:szCs w:val="24"/>
    </w:rPr>
  </w:style>
  <w:style w:type="paragraph" w:styleId="25">
    <w:name w:val="toc 4"/>
    <w:basedOn w:val="1"/>
    <w:next w:val="1"/>
    <w:autoRedefine/>
    <w:semiHidden/>
    <w:qFormat/>
    <w:uiPriority w:val="99"/>
    <w:pPr>
      <w:ind w:left="1260" w:leftChars="600"/>
    </w:pPr>
  </w:style>
  <w:style w:type="paragraph" w:styleId="26">
    <w:name w:val="index heading"/>
    <w:basedOn w:val="1"/>
    <w:next w:val="27"/>
    <w:semiHidden/>
    <w:qFormat/>
    <w:uiPriority w:val="99"/>
  </w:style>
  <w:style w:type="paragraph" w:styleId="27">
    <w:name w:val="index 1"/>
    <w:basedOn w:val="1"/>
    <w:next w:val="1"/>
    <w:semiHidden/>
    <w:qFormat/>
    <w:uiPriority w:val="99"/>
  </w:style>
  <w:style w:type="paragraph" w:styleId="28">
    <w:name w:val="Subtitle"/>
    <w:basedOn w:val="1"/>
    <w:next w:val="1"/>
    <w:link w:val="65"/>
    <w:autoRedefine/>
    <w:qFormat/>
    <w:uiPriority w:val="99"/>
    <w:pPr>
      <w:spacing w:before="240" w:after="60" w:line="312" w:lineRule="auto"/>
      <w:jc w:val="center"/>
      <w:outlineLvl w:val="1"/>
    </w:pPr>
    <w:rPr>
      <w:rFonts w:ascii="Cambria" w:hAnsi="Cambria" w:cs="Cambria"/>
      <w:b/>
      <w:bCs/>
      <w:kern w:val="28"/>
      <w:sz w:val="32"/>
      <w:szCs w:val="32"/>
    </w:rPr>
  </w:style>
  <w:style w:type="paragraph" w:styleId="29">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0">
    <w:name w:val="Body Text 2"/>
    <w:basedOn w:val="1"/>
    <w:link w:val="66"/>
    <w:autoRedefine/>
    <w:qFormat/>
    <w:uiPriority w:val="99"/>
    <w:pPr>
      <w:spacing w:line="360" w:lineRule="auto"/>
    </w:pPr>
    <w:rPr>
      <w:rFonts w:ascii="宋体" w:hAnsi="宋体" w:cs="宋体"/>
      <w:color w:val="000000"/>
      <w:sz w:val="24"/>
      <w:szCs w:val="24"/>
    </w:rPr>
  </w:style>
  <w:style w:type="paragraph" w:styleId="31">
    <w:name w:val="HTML Preformatted"/>
    <w:basedOn w:val="1"/>
    <w:link w:val="6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68"/>
    <w:autoRedefine/>
    <w:qFormat/>
    <w:uiPriority w:val="99"/>
    <w:pPr>
      <w:spacing w:before="240" w:after="60"/>
      <w:jc w:val="center"/>
      <w:outlineLvl w:val="0"/>
    </w:pPr>
    <w:rPr>
      <w:rFonts w:ascii="Arial" w:hAnsi="Arial" w:eastAsia="隶书" w:cs="Arial"/>
      <w:b/>
      <w:bCs/>
      <w:sz w:val="32"/>
      <w:szCs w:val="32"/>
    </w:rPr>
  </w:style>
  <w:style w:type="paragraph" w:styleId="34">
    <w:name w:val="annotation subject"/>
    <w:basedOn w:val="12"/>
    <w:next w:val="12"/>
    <w:link w:val="53"/>
    <w:autoRedefine/>
    <w:semiHidden/>
    <w:qFormat/>
    <w:uiPriority w:val="99"/>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0"/>
    <w:rPr>
      <w:b/>
      <w:bCs/>
    </w:rPr>
  </w:style>
  <w:style w:type="character" w:styleId="39">
    <w:name w:val="page number"/>
    <w:autoRedefine/>
    <w:qFormat/>
    <w:uiPriority w:val="0"/>
    <w:rPr>
      <w:rFonts w:ascii="Arial" w:hAnsi="Arial" w:cs="Arial"/>
      <w:sz w:val="18"/>
      <w:szCs w:val="18"/>
    </w:rPr>
  </w:style>
  <w:style w:type="character" w:styleId="40">
    <w:name w:val="FollowedHyperlink"/>
    <w:autoRedefine/>
    <w:qFormat/>
    <w:uiPriority w:val="99"/>
    <w:rPr>
      <w:color w:val="800080"/>
      <w:u w:val="single"/>
    </w:rPr>
  </w:style>
  <w:style w:type="character" w:styleId="41">
    <w:name w:val="Emphasis"/>
    <w:qFormat/>
    <w:uiPriority w:val="99"/>
    <w:rPr>
      <w:color w:val="auto"/>
    </w:rPr>
  </w:style>
  <w:style w:type="character" w:styleId="42">
    <w:name w:val="Hyperlink"/>
    <w:autoRedefine/>
    <w:qFormat/>
    <w:uiPriority w:val="99"/>
    <w:rPr>
      <w:color w:val="0000FF"/>
      <w:u w:val="single"/>
    </w:rPr>
  </w:style>
  <w:style w:type="character" w:styleId="43">
    <w:name w:val="annotation reference"/>
    <w:autoRedefine/>
    <w:semiHidden/>
    <w:qFormat/>
    <w:uiPriority w:val="99"/>
    <w:rPr>
      <w:sz w:val="21"/>
      <w:szCs w:val="21"/>
    </w:rPr>
  </w:style>
  <w:style w:type="character" w:styleId="44">
    <w:name w:val="HTML Cite"/>
    <w:autoRedefine/>
    <w:qFormat/>
    <w:uiPriority w:val="99"/>
    <w:rPr>
      <w:color w:val="008000"/>
    </w:rPr>
  </w:style>
  <w:style w:type="character" w:customStyle="1" w:styleId="45">
    <w:name w:val="正文首行缩进 Char"/>
    <w:link w:val="2"/>
    <w:semiHidden/>
    <w:qFormat/>
    <w:uiPriority w:val="99"/>
    <w:rPr>
      <w:rFonts w:ascii="Calibri" w:hAnsi="Calibri" w:eastAsia="宋体" w:cs="Calibri"/>
      <w:kern w:val="2"/>
      <w:sz w:val="24"/>
      <w:szCs w:val="21"/>
      <w:lang w:val="en-US" w:eastAsia="zh-CN"/>
    </w:rPr>
  </w:style>
  <w:style w:type="character" w:customStyle="1" w:styleId="46">
    <w:name w:val="标题 1 Char"/>
    <w:link w:val="3"/>
    <w:autoRedefine/>
    <w:qFormat/>
    <w:locked/>
    <w:uiPriority w:val="99"/>
    <w:rPr>
      <w:b/>
      <w:bCs/>
      <w:kern w:val="44"/>
      <w:sz w:val="44"/>
      <w:szCs w:val="44"/>
    </w:rPr>
  </w:style>
  <w:style w:type="character" w:customStyle="1" w:styleId="47">
    <w:name w:val="标题 2 Char"/>
    <w:link w:val="4"/>
    <w:qFormat/>
    <w:locked/>
    <w:uiPriority w:val="99"/>
    <w:rPr>
      <w:rFonts w:ascii="Arial" w:hAnsi="Arial" w:eastAsia="黑体" w:cs="Arial"/>
      <w:b/>
      <w:bCs/>
      <w:kern w:val="2"/>
      <w:sz w:val="32"/>
      <w:szCs w:val="32"/>
      <w:lang w:val="en-US" w:eastAsia="zh-CN"/>
    </w:rPr>
  </w:style>
  <w:style w:type="character" w:customStyle="1" w:styleId="48">
    <w:name w:val="标题 3 Char"/>
    <w:link w:val="5"/>
    <w:autoRedefine/>
    <w:semiHidden/>
    <w:qFormat/>
    <w:uiPriority w:val="9"/>
    <w:rPr>
      <w:rFonts w:ascii="Calibri" w:hAnsi="Calibri" w:cs="Calibri"/>
      <w:b/>
      <w:bCs/>
      <w:sz w:val="32"/>
      <w:szCs w:val="32"/>
    </w:rPr>
  </w:style>
  <w:style w:type="character" w:customStyle="1" w:styleId="49">
    <w:name w:val="标题 4 Char"/>
    <w:link w:val="6"/>
    <w:autoRedefine/>
    <w:qFormat/>
    <w:locked/>
    <w:uiPriority w:val="99"/>
    <w:rPr>
      <w:rFonts w:ascii="Arial" w:hAnsi="Arial" w:eastAsia="黑体" w:cs="Arial"/>
      <w:b/>
      <w:bCs/>
      <w:kern w:val="2"/>
      <w:sz w:val="28"/>
      <w:szCs w:val="28"/>
      <w:lang w:val="en-US" w:eastAsia="zh-CN"/>
    </w:rPr>
  </w:style>
  <w:style w:type="character" w:customStyle="1" w:styleId="50">
    <w:name w:val="标题 6 Char"/>
    <w:link w:val="7"/>
    <w:autoRedefine/>
    <w:qFormat/>
    <w:locked/>
    <w:uiPriority w:val="99"/>
    <w:rPr>
      <w:rFonts w:ascii="Cambria" w:hAnsi="Cambria" w:eastAsia="宋体" w:cs="Cambria"/>
      <w:b/>
      <w:bCs/>
      <w:kern w:val="2"/>
      <w:sz w:val="24"/>
      <w:szCs w:val="24"/>
      <w:lang w:val="en-US" w:eastAsia="zh-CN"/>
    </w:rPr>
  </w:style>
  <w:style w:type="character" w:customStyle="1" w:styleId="51">
    <w:name w:val="正文文本 Char"/>
    <w:link w:val="15"/>
    <w:autoRedefine/>
    <w:qFormat/>
    <w:locked/>
    <w:uiPriority w:val="99"/>
    <w:rPr>
      <w:rFonts w:eastAsia="宋体"/>
      <w:kern w:val="2"/>
      <w:sz w:val="24"/>
      <w:szCs w:val="24"/>
      <w:lang w:val="en-US" w:eastAsia="zh-CN"/>
    </w:rPr>
  </w:style>
  <w:style w:type="character" w:customStyle="1" w:styleId="52">
    <w:name w:val="批注文字 Char"/>
    <w:link w:val="12"/>
    <w:qFormat/>
    <w:locked/>
    <w:uiPriority w:val="99"/>
    <w:rPr>
      <w:rFonts w:eastAsia="宋体"/>
      <w:kern w:val="2"/>
      <w:sz w:val="24"/>
      <w:szCs w:val="24"/>
      <w:lang w:val="en-US" w:eastAsia="zh-CN"/>
    </w:rPr>
  </w:style>
  <w:style w:type="character" w:customStyle="1" w:styleId="53">
    <w:name w:val="批注主题 Char"/>
    <w:link w:val="34"/>
    <w:autoRedefine/>
    <w:qFormat/>
    <w:locked/>
    <w:uiPriority w:val="99"/>
    <w:rPr>
      <w:rFonts w:eastAsia="宋体"/>
      <w:b/>
      <w:bCs/>
      <w:kern w:val="2"/>
      <w:sz w:val="24"/>
      <w:szCs w:val="24"/>
      <w:lang w:val="en-US" w:eastAsia="zh-CN"/>
    </w:rPr>
  </w:style>
  <w:style w:type="character" w:customStyle="1" w:styleId="54">
    <w:name w:val="正文缩进 Char"/>
    <w:link w:val="9"/>
    <w:qFormat/>
    <w:uiPriority w:val="99"/>
    <w:rPr>
      <w:rFonts w:ascii="Calibri" w:hAnsi="Calibri" w:cs="Calibri"/>
      <w:kern w:val="2"/>
      <w:sz w:val="21"/>
      <w:szCs w:val="21"/>
    </w:rPr>
  </w:style>
  <w:style w:type="character" w:customStyle="1" w:styleId="55">
    <w:name w:val="文档结构图 Char"/>
    <w:link w:val="11"/>
    <w:autoRedefine/>
    <w:semiHidden/>
    <w:qFormat/>
    <w:uiPriority w:val="99"/>
    <w:rPr>
      <w:rFonts w:cs="Calibri"/>
      <w:sz w:val="0"/>
      <w:szCs w:val="0"/>
    </w:rPr>
  </w:style>
  <w:style w:type="character" w:customStyle="1" w:styleId="56">
    <w:name w:val="正文文本 3 Char"/>
    <w:link w:val="13"/>
    <w:semiHidden/>
    <w:qFormat/>
    <w:uiPriority w:val="99"/>
    <w:rPr>
      <w:rFonts w:ascii="Calibri" w:hAnsi="Calibri" w:cs="Calibri"/>
      <w:sz w:val="16"/>
      <w:szCs w:val="16"/>
    </w:rPr>
  </w:style>
  <w:style w:type="character" w:customStyle="1" w:styleId="57">
    <w:name w:val="结束语 Char"/>
    <w:link w:val="14"/>
    <w:autoRedefine/>
    <w:semiHidden/>
    <w:qFormat/>
    <w:uiPriority w:val="99"/>
    <w:rPr>
      <w:rFonts w:ascii="Calibri" w:hAnsi="Calibri" w:cs="Calibri"/>
      <w:szCs w:val="21"/>
    </w:rPr>
  </w:style>
  <w:style w:type="character" w:customStyle="1" w:styleId="58">
    <w:name w:val="正文文本缩进 Char"/>
    <w:link w:val="16"/>
    <w:autoRedefine/>
    <w:qFormat/>
    <w:locked/>
    <w:uiPriority w:val="99"/>
    <w:rPr>
      <w:rFonts w:eastAsia="宋体"/>
      <w:kern w:val="2"/>
      <w:sz w:val="24"/>
      <w:szCs w:val="24"/>
      <w:lang w:val="en-US" w:eastAsia="zh-CN"/>
    </w:rPr>
  </w:style>
  <w:style w:type="character" w:customStyle="1" w:styleId="59">
    <w:name w:val="纯文本 Char1"/>
    <w:link w:val="18"/>
    <w:autoRedefine/>
    <w:semiHidden/>
    <w:qFormat/>
    <w:uiPriority w:val="99"/>
    <w:rPr>
      <w:rFonts w:ascii="宋体" w:hAnsi="Courier New" w:cs="Courier New"/>
      <w:szCs w:val="21"/>
    </w:rPr>
  </w:style>
  <w:style w:type="character" w:customStyle="1" w:styleId="60">
    <w:name w:val="日期 Char"/>
    <w:link w:val="19"/>
    <w:autoRedefine/>
    <w:semiHidden/>
    <w:qFormat/>
    <w:uiPriority w:val="99"/>
    <w:rPr>
      <w:rFonts w:ascii="Calibri" w:hAnsi="Calibri" w:cs="Calibri"/>
      <w:szCs w:val="21"/>
    </w:rPr>
  </w:style>
  <w:style w:type="character" w:customStyle="1" w:styleId="61">
    <w:name w:val="正文文本缩进 2 Char"/>
    <w:link w:val="20"/>
    <w:autoRedefine/>
    <w:qFormat/>
    <w:locked/>
    <w:uiPriority w:val="99"/>
    <w:rPr>
      <w:rFonts w:ascii="宋体" w:hAnsi="华文中宋" w:eastAsia="宋体" w:cs="宋体"/>
      <w:kern w:val="2"/>
      <w:sz w:val="26"/>
      <w:szCs w:val="26"/>
      <w:lang w:val="en-US" w:eastAsia="zh-CN"/>
    </w:rPr>
  </w:style>
  <w:style w:type="character" w:customStyle="1" w:styleId="62">
    <w:name w:val="批注框文本 Char1"/>
    <w:link w:val="21"/>
    <w:autoRedefine/>
    <w:qFormat/>
    <w:locked/>
    <w:uiPriority w:val="99"/>
    <w:rPr>
      <w:rFonts w:eastAsia="宋体"/>
      <w:kern w:val="2"/>
      <w:sz w:val="18"/>
      <w:szCs w:val="18"/>
      <w:lang w:val="en-US" w:eastAsia="zh-CN"/>
    </w:rPr>
  </w:style>
  <w:style w:type="character" w:customStyle="1" w:styleId="63">
    <w:name w:val="页脚 Char1"/>
    <w:link w:val="22"/>
    <w:autoRedefine/>
    <w:qFormat/>
    <w:locked/>
    <w:uiPriority w:val="99"/>
    <w:rPr>
      <w:rFonts w:eastAsia="宋体"/>
      <w:kern w:val="2"/>
      <w:sz w:val="18"/>
      <w:szCs w:val="18"/>
      <w:lang w:val="en-US" w:eastAsia="zh-CN"/>
    </w:rPr>
  </w:style>
  <w:style w:type="character" w:customStyle="1" w:styleId="64">
    <w:name w:val="页眉 Char1"/>
    <w:link w:val="23"/>
    <w:autoRedefine/>
    <w:qFormat/>
    <w:locked/>
    <w:uiPriority w:val="99"/>
    <w:rPr>
      <w:rFonts w:eastAsia="宋体"/>
      <w:kern w:val="2"/>
      <w:sz w:val="18"/>
      <w:szCs w:val="18"/>
      <w:lang w:val="en-US" w:eastAsia="zh-CN"/>
    </w:rPr>
  </w:style>
  <w:style w:type="character" w:customStyle="1" w:styleId="65">
    <w:name w:val="副标题 Char"/>
    <w:link w:val="28"/>
    <w:qFormat/>
    <w:uiPriority w:val="11"/>
    <w:rPr>
      <w:rFonts w:ascii="Cambria" w:hAnsi="Cambria" w:cs="Times New Roman"/>
      <w:b/>
      <w:bCs/>
      <w:kern w:val="28"/>
      <w:sz w:val="32"/>
      <w:szCs w:val="32"/>
    </w:rPr>
  </w:style>
  <w:style w:type="character" w:customStyle="1" w:styleId="66">
    <w:name w:val="正文文本 2 Char"/>
    <w:link w:val="30"/>
    <w:qFormat/>
    <w:locked/>
    <w:uiPriority w:val="99"/>
    <w:rPr>
      <w:rFonts w:ascii="宋体" w:hAnsi="宋体" w:eastAsia="宋体" w:cs="宋体"/>
      <w:color w:val="000000"/>
      <w:kern w:val="2"/>
      <w:sz w:val="24"/>
      <w:szCs w:val="24"/>
      <w:lang w:val="en-US" w:eastAsia="zh-CN"/>
    </w:rPr>
  </w:style>
  <w:style w:type="character" w:customStyle="1" w:styleId="67">
    <w:name w:val="HTML 预设格式 Char"/>
    <w:link w:val="31"/>
    <w:autoRedefine/>
    <w:semiHidden/>
    <w:qFormat/>
    <w:uiPriority w:val="99"/>
    <w:rPr>
      <w:rFonts w:ascii="Courier New" w:hAnsi="Courier New" w:cs="Courier New"/>
      <w:sz w:val="20"/>
      <w:szCs w:val="20"/>
    </w:rPr>
  </w:style>
  <w:style w:type="character" w:customStyle="1" w:styleId="68">
    <w:name w:val="标题 Char"/>
    <w:link w:val="33"/>
    <w:qFormat/>
    <w:uiPriority w:val="10"/>
    <w:rPr>
      <w:rFonts w:ascii="Cambria" w:hAnsi="Cambria" w:cs="Times New Roman"/>
      <w:b/>
      <w:bCs/>
      <w:sz w:val="32"/>
      <w:szCs w:val="32"/>
    </w:rPr>
  </w:style>
  <w:style w:type="character" w:customStyle="1" w:styleId="69">
    <w:name w:val="font71"/>
    <w:qFormat/>
    <w:uiPriority w:val="0"/>
    <w:rPr>
      <w:rFonts w:ascii="宋体" w:hAnsi="宋体" w:eastAsia="宋体" w:cs="宋体"/>
      <w:color w:val="000000"/>
      <w:sz w:val="28"/>
      <w:szCs w:val="28"/>
      <w:u w:val="none"/>
    </w:rPr>
  </w:style>
  <w:style w:type="character" w:customStyle="1" w:styleId="70">
    <w:name w:val="Font Style17"/>
    <w:autoRedefine/>
    <w:qFormat/>
    <w:uiPriority w:val="99"/>
    <w:rPr>
      <w:rFonts w:ascii="黑体" w:eastAsia="黑体" w:cs="黑体"/>
      <w:sz w:val="28"/>
      <w:szCs w:val="28"/>
    </w:rPr>
  </w:style>
  <w:style w:type="character" w:customStyle="1" w:styleId="71">
    <w:name w:val="font41"/>
    <w:qFormat/>
    <w:uiPriority w:val="0"/>
    <w:rPr>
      <w:rFonts w:ascii="Times New Roman" w:hAnsi="Times New Roman" w:cs="Times New Roman"/>
      <w:color w:val="000000"/>
      <w:sz w:val="28"/>
      <w:szCs w:val="28"/>
      <w:u w:val="none"/>
    </w:rPr>
  </w:style>
  <w:style w:type="character" w:customStyle="1" w:styleId="72">
    <w:name w:val="font51"/>
    <w:qFormat/>
    <w:uiPriority w:val="0"/>
    <w:rPr>
      <w:rFonts w:ascii="Times New Roman" w:hAnsi="Times New Roman" w:cs="Times New Roman"/>
      <w:color w:val="000000"/>
      <w:sz w:val="28"/>
      <w:szCs w:val="28"/>
      <w:u w:val="none"/>
    </w:rPr>
  </w:style>
  <w:style w:type="character" w:customStyle="1" w:styleId="73">
    <w:name w:val="font81"/>
    <w:qFormat/>
    <w:uiPriority w:val="99"/>
    <w:rPr>
      <w:rFonts w:ascii="仿宋_GB2312" w:eastAsia="仿宋_GB2312" w:cs="仿宋_GB2312"/>
      <w:color w:val="000000"/>
      <w:sz w:val="28"/>
      <w:szCs w:val="28"/>
      <w:u w:val="none"/>
    </w:rPr>
  </w:style>
  <w:style w:type="character" w:customStyle="1" w:styleId="74">
    <w:name w:val="标题 3 Char1"/>
    <w:autoRedefine/>
    <w:qFormat/>
    <w:uiPriority w:val="99"/>
    <w:rPr>
      <w:rFonts w:eastAsia="宋体"/>
      <w:b/>
      <w:bCs/>
      <w:kern w:val="2"/>
      <w:sz w:val="32"/>
      <w:szCs w:val="32"/>
      <w:lang w:val="en-US" w:eastAsia="zh-CN"/>
    </w:rPr>
  </w:style>
  <w:style w:type="character" w:customStyle="1" w:styleId="75">
    <w:name w:val="标题 3 Char Char"/>
    <w:qFormat/>
    <w:uiPriority w:val="99"/>
    <w:rPr>
      <w:rFonts w:ascii="黑体" w:eastAsia="黑体" w:cs="黑体"/>
      <w:sz w:val="30"/>
      <w:szCs w:val="30"/>
    </w:rPr>
  </w:style>
  <w:style w:type="character" w:customStyle="1" w:styleId="76">
    <w:name w:val="样式 小五"/>
    <w:autoRedefine/>
    <w:qFormat/>
    <w:uiPriority w:val="99"/>
    <w:rPr>
      <w:rFonts w:eastAsia="仿宋_GB2312"/>
      <w:sz w:val="18"/>
      <w:szCs w:val="18"/>
    </w:rPr>
  </w:style>
  <w:style w:type="character" w:customStyle="1" w:styleId="77">
    <w:name w:val="批注框文本 Char"/>
    <w:autoRedefine/>
    <w:qFormat/>
    <w:uiPriority w:val="99"/>
    <w:rPr>
      <w:rFonts w:ascii="Times New Roman" w:hAnsi="Times New Roman" w:eastAsia="宋体" w:cs="Times New Roman"/>
      <w:sz w:val="18"/>
      <w:szCs w:val="18"/>
    </w:rPr>
  </w:style>
  <w:style w:type="character" w:customStyle="1" w:styleId="78">
    <w:name w:val="font101"/>
    <w:autoRedefine/>
    <w:qFormat/>
    <w:uiPriority w:val="99"/>
    <w:rPr>
      <w:rFonts w:ascii="宋体" w:hAnsi="宋体" w:eastAsia="宋体" w:cs="宋体"/>
      <w:color w:val="000000"/>
      <w:sz w:val="28"/>
      <w:szCs w:val="28"/>
      <w:u w:val="none"/>
    </w:rPr>
  </w:style>
  <w:style w:type="character" w:customStyle="1" w:styleId="79">
    <w:name w:val="样式 普通(网站) + 小五 Char Char"/>
    <w:link w:val="80"/>
    <w:autoRedefine/>
    <w:qFormat/>
    <w:locked/>
    <w:uiPriority w:val="99"/>
    <w:rPr>
      <w:rFonts w:ascii="Arial Unicode MS" w:hAnsi="Arial Unicode MS" w:eastAsia="仿宋_GB2312" w:cs="Arial Unicode MS"/>
      <w:sz w:val="24"/>
      <w:szCs w:val="24"/>
      <w:lang w:val="en-US" w:eastAsia="zh-CN"/>
    </w:rPr>
  </w:style>
  <w:style w:type="paragraph" w:customStyle="1" w:styleId="80">
    <w:name w:val="样式 普通(网站) + 小五"/>
    <w:basedOn w:val="32"/>
    <w:link w:val="79"/>
    <w:autoRedefine/>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1">
    <w:name w:val="保留正文"/>
    <w:basedOn w:val="15"/>
    <w:qFormat/>
    <w:uiPriority w:val="99"/>
    <w:pPr>
      <w:keepNext/>
      <w:spacing w:after="160"/>
    </w:pPr>
  </w:style>
  <w:style w:type="paragraph" w:customStyle="1" w:styleId="82">
    <w:name w:val="题注4"/>
    <w:basedOn w:val="1"/>
    <w:next w:val="10"/>
    <w:qFormat/>
    <w:uiPriority w:val="99"/>
    <w:pPr>
      <w:ind w:left="-132" w:leftChars="-64" w:right="-105" w:rightChars="-50" w:hanging="2"/>
      <w:jc w:val="center"/>
    </w:pPr>
    <w:rPr>
      <w:b/>
      <w:bCs/>
      <w:color w:val="FF0000"/>
      <w:lang w:val="en-GB"/>
    </w:rPr>
  </w:style>
  <w:style w:type="paragraph" w:customStyle="1" w:styleId="83">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4">
    <w:name w:val="标题3"/>
    <w:basedOn w:val="5"/>
    <w:autoRedefine/>
    <w:qFormat/>
    <w:uiPriority w:val="99"/>
    <w:pPr>
      <w:tabs>
        <w:tab w:val="left" w:pos="8640"/>
      </w:tabs>
      <w:adjustRightInd w:val="0"/>
      <w:jc w:val="left"/>
      <w:textAlignment w:val="baseline"/>
    </w:pPr>
    <w:rPr>
      <w:rFonts w:hAnsi="宋体"/>
      <w:sz w:val="32"/>
      <w:szCs w:val="32"/>
    </w:rPr>
  </w:style>
  <w:style w:type="paragraph" w:customStyle="1" w:styleId="85">
    <w:name w:val="页脚 New"/>
    <w:basedOn w:val="86"/>
    <w:qFormat/>
    <w:uiPriority w:val="99"/>
    <w:pPr>
      <w:widowControl/>
      <w:tabs>
        <w:tab w:val="center" w:pos="4153"/>
        <w:tab w:val="right" w:pos="8306"/>
      </w:tabs>
      <w:snapToGrid w:val="0"/>
      <w:jc w:val="left"/>
    </w:pPr>
    <w:rPr>
      <w:sz w:val="18"/>
      <w:szCs w:val="18"/>
    </w:rPr>
  </w:style>
  <w:style w:type="paragraph" w:customStyle="1" w:styleId="86">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7">
    <w:name w:val="Char1"/>
    <w:basedOn w:val="1"/>
    <w:qFormat/>
    <w:uiPriority w:val="99"/>
    <w:pPr>
      <w:widowControl/>
      <w:spacing w:before="100" w:beforeAutospacing="1" w:after="100" w:afterAutospacing="1" w:line="330" w:lineRule="atLeast"/>
      <w:ind w:left="360"/>
      <w:jc w:val="left"/>
    </w:pPr>
  </w:style>
  <w:style w:type="paragraph" w:customStyle="1" w:styleId="88">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9">
    <w:name w:val="修订1"/>
    <w:qFormat/>
    <w:uiPriority w:val="99"/>
    <w:rPr>
      <w:rFonts w:ascii="Calibri" w:hAnsi="Calibri" w:eastAsia="宋体" w:cs="Calibri"/>
      <w:kern w:val="2"/>
      <w:sz w:val="21"/>
      <w:szCs w:val="21"/>
      <w:lang w:val="en-US" w:eastAsia="zh-CN" w:bidi="ar-SA"/>
    </w:rPr>
  </w:style>
  <w:style w:type="paragraph" w:customStyle="1" w:styleId="90">
    <w:name w:val="题注5"/>
    <w:basedOn w:val="1"/>
    <w:next w:val="10"/>
    <w:qFormat/>
    <w:uiPriority w:val="99"/>
    <w:pPr>
      <w:jc w:val="center"/>
    </w:pPr>
    <w:rPr>
      <w:b/>
      <w:bCs/>
      <w:color w:val="000000"/>
      <w:sz w:val="24"/>
      <w:szCs w:val="24"/>
    </w:rPr>
  </w:style>
  <w:style w:type="paragraph" w:customStyle="1" w:styleId="91">
    <w:name w:val="列出段落1"/>
    <w:basedOn w:val="1"/>
    <w:qFormat/>
    <w:uiPriority w:val="99"/>
    <w:pPr>
      <w:widowControl/>
      <w:ind w:left="720"/>
      <w:jc w:val="left"/>
    </w:pPr>
    <w:rPr>
      <w:i/>
      <w:iCs/>
      <w:kern w:val="0"/>
      <w:sz w:val="20"/>
      <w:szCs w:val="20"/>
    </w:rPr>
  </w:style>
  <w:style w:type="paragraph" w:customStyle="1" w:styleId="92">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3">
    <w:name w:val="_Style 1"/>
    <w:basedOn w:val="1"/>
    <w:autoRedefine/>
    <w:qFormat/>
    <w:uiPriority w:val="99"/>
    <w:pPr>
      <w:ind w:firstLine="420" w:firstLineChars="200"/>
    </w:pPr>
  </w:style>
  <w:style w:type="paragraph" w:customStyle="1" w:styleId="94">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5">
    <w:name w:val="Char Char Char Char"/>
    <w:basedOn w:val="1"/>
    <w:qFormat/>
    <w:uiPriority w:val="99"/>
    <w:rPr>
      <w:rFonts w:ascii="Tahoma" w:hAnsi="Tahoma" w:cs="Tahoma"/>
      <w:sz w:val="24"/>
      <w:szCs w:val="24"/>
    </w:rPr>
  </w:style>
  <w:style w:type="paragraph" w:customStyle="1" w:styleId="96">
    <w:name w:val="Char Char2 Char"/>
    <w:basedOn w:val="1"/>
    <w:qFormat/>
    <w:uiPriority w:val="99"/>
    <w:rPr>
      <w:rFonts w:ascii="宋体" w:hAnsi="宋体" w:cs="宋体"/>
      <w:b/>
      <w:bCs/>
      <w:sz w:val="28"/>
      <w:szCs w:val="28"/>
    </w:rPr>
  </w:style>
  <w:style w:type="paragraph" w:customStyle="1" w:styleId="97">
    <w:name w:val="正文缩入"/>
    <w:basedOn w:val="1"/>
    <w:qFormat/>
    <w:uiPriority w:val="99"/>
    <w:pPr>
      <w:spacing w:after="120"/>
      <w:ind w:firstLine="504"/>
    </w:pPr>
    <w:rPr>
      <w:sz w:val="24"/>
      <w:szCs w:val="24"/>
    </w:rPr>
  </w:style>
  <w:style w:type="paragraph" w:styleId="98">
    <w:name w:val="List Paragraph"/>
    <w:basedOn w:val="1"/>
    <w:qFormat/>
    <w:uiPriority w:val="34"/>
    <w:pPr>
      <w:ind w:firstLine="420" w:firstLineChars="200"/>
    </w:pPr>
  </w:style>
  <w:style w:type="paragraph" w:customStyle="1" w:styleId="99">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100">
    <w:name w:val="填表"/>
    <w:qFormat/>
    <w:uiPriority w:val="99"/>
    <w:rPr>
      <w:rFonts w:ascii="Calibri" w:hAnsi="Calibri" w:eastAsia="宋体" w:cs="Calibri"/>
      <w:kern w:val="2"/>
      <w:sz w:val="18"/>
      <w:szCs w:val="18"/>
      <w:lang w:val="en-US" w:eastAsia="zh-CN" w:bidi="ar-SA"/>
    </w:rPr>
  </w:style>
  <w:style w:type="paragraph" w:customStyle="1" w:styleId="101">
    <w:name w:val="表格文字"/>
    <w:basedOn w:val="1"/>
    <w:next w:val="15"/>
    <w:qFormat/>
    <w:uiPriority w:val="99"/>
    <w:pPr>
      <w:spacing w:before="25" w:after="25"/>
      <w:jc w:val="left"/>
    </w:pPr>
    <w:rPr>
      <w:spacing w:val="10"/>
      <w:kern w:val="0"/>
      <w:sz w:val="24"/>
      <w:szCs w:val="24"/>
    </w:rPr>
  </w:style>
  <w:style w:type="paragraph" w:customStyle="1" w:styleId="102">
    <w:name w:val="_Style 55"/>
    <w:basedOn w:val="1"/>
    <w:qFormat/>
    <w:uiPriority w:val="99"/>
    <w:pPr>
      <w:widowControl/>
      <w:spacing w:after="160" w:line="240" w:lineRule="exact"/>
      <w:jc w:val="left"/>
    </w:pPr>
  </w:style>
  <w:style w:type="paragraph" w:customStyle="1" w:styleId="103">
    <w:name w:val="正文文本缩进 21"/>
    <w:basedOn w:val="1"/>
    <w:qFormat/>
    <w:uiPriority w:val="99"/>
    <w:pPr>
      <w:spacing w:after="120" w:line="480" w:lineRule="auto"/>
      <w:ind w:left="420" w:leftChars="200"/>
    </w:pPr>
  </w:style>
  <w:style w:type="paragraph" w:customStyle="1" w:styleId="104">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5">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6">
    <w:name w:val="Char Char Char Char1"/>
    <w:basedOn w:val="1"/>
    <w:qFormat/>
    <w:uiPriority w:val="99"/>
    <w:rPr>
      <w:rFonts w:ascii="Tahoma" w:hAnsi="Tahoma" w:cs="Tahoma"/>
      <w:sz w:val="24"/>
      <w:szCs w:val="24"/>
    </w:rPr>
  </w:style>
  <w:style w:type="paragraph" w:customStyle="1" w:styleId="107">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8">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9">
    <w:name w:val="标准正文"/>
    <w:basedOn w:val="16"/>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10">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1">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2">
    <w:name w:val="_正文"/>
    <w:basedOn w:val="1"/>
    <w:qFormat/>
    <w:uiPriority w:val="99"/>
    <w:pPr>
      <w:spacing w:line="360" w:lineRule="auto"/>
      <w:ind w:firstLine="200" w:firstLineChars="200"/>
    </w:pPr>
    <w:rPr>
      <w:rFonts w:ascii="宋体" w:hAnsi="宋体" w:cs="宋体"/>
      <w:sz w:val="24"/>
      <w:szCs w:val="24"/>
    </w:rPr>
  </w:style>
  <w:style w:type="paragraph" w:customStyle="1" w:styleId="113">
    <w:name w:val="1"/>
    <w:basedOn w:val="1"/>
    <w:next w:val="18"/>
    <w:qFormat/>
    <w:uiPriority w:val="99"/>
    <w:rPr>
      <w:rFonts w:ascii="宋体" w:hAnsi="Courier New" w:cs="宋体"/>
    </w:rPr>
  </w:style>
  <w:style w:type="paragraph" w:customStyle="1" w:styleId="114">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5">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6">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7">
    <w:name w:val="列出段落11"/>
    <w:basedOn w:val="1"/>
    <w:qFormat/>
    <w:uiPriority w:val="99"/>
    <w:pPr>
      <w:ind w:firstLine="420" w:firstLineChars="200"/>
    </w:pPr>
  </w:style>
  <w:style w:type="paragraph" w:customStyle="1" w:styleId="118">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9">
    <w:name w:val="_Style 3"/>
    <w:basedOn w:val="1"/>
    <w:qFormat/>
    <w:uiPriority w:val="99"/>
    <w:pPr>
      <w:ind w:firstLine="420" w:firstLineChars="200"/>
    </w:pPr>
  </w:style>
  <w:style w:type="paragraph" w:customStyle="1" w:styleId="120">
    <w:name w:val="Char Char Char Char Char Char1 Char"/>
    <w:basedOn w:val="1"/>
    <w:qFormat/>
    <w:uiPriority w:val="99"/>
    <w:pPr>
      <w:widowControl/>
      <w:spacing w:after="160" w:line="240" w:lineRule="exact"/>
      <w:jc w:val="left"/>
    </w:pPr>
  </w:style>
  <w:style w:type="paragraph" w:customStyle="1" w:styleId="121">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2">
    <w:name w:val="p0"/>
    <w:basedOn w:val="1"/>
    <w:qFormat/>
    <w:uiPriority w:val="99"/>
    <w:pPr>
      <w:widowControl/>
    </w:pPr>
    <w:rPr>
      <w:kern w:val="0"/>
    </w:rPr>
  </w:style>
  <w:style w:type="paragraph" w:customStyle="1" w:styleId="123">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4">
    <w:name w:val="Char Char2"/>
    <w:basedOn w:val="1"/>
    <w:qFormat/>
    <w:uiPriority w:val="99"/>
  </w:style>
  <w:style w:type="character" w:customStyle="1" w:styleId="125">
    <w:name w:val="未处理的提及1"/>
    <w:semiHidden/>
    <w:qFormat/>
    <w:uiPriority w:val="99"/>
    <w:rPr>
      <w:color w:val="auto"/>
      <w:shd w:val="clear" w:color="auto" w:fill="auto"/>
    </w:rPr>
  </w:style>
  <w:style w:type="character" w:customStyle="1" w:styleId="126">
    <w:name w:val="纯文本 Char"/>
    <w:qFormat/>
    <w:uiPriority w:val="99"/>
    <w:rPr>
      <w:rFonts w:ascii="宋体" w:hAnsi="Courier New" w:eastAsia="宋体" w:cs="Times New Roman"/>
      <w:szCs w:val="21"/>
    </w:rPr>
  </w:style>
  <w:style w:type="character" w:customStyle="1" w:styleId="127">
    <w:name w:val="页眉 Char"/>
    <w:qFormat/>
    <w:uiPriority w:val="0"/>
    <w:rPr>
      <w:rFonts w:ascii="Times New Roman" w:hAnsi="Times New Roman" w:eastAsia="宋体" w:cs="Times New Roman"/>
      <w:sz w:val="18"/>
      <w:szCs w:val="18"/>
    </w:rPr>
  </w:style>
  <w:style w:type="character" w:customStyle="1" w:styleId="128">
    <w:name w:val="页脚 Char"/>
    <w:qFormat/>
    <w:uiPriority w:val="99"/>
    <w:rPr>
      <w:rFonts w:ascii="Times New Roman" w:hAnsi="Times New Roman" w:eastAsia="宋体" w:cs="Times New Roman"/>
      <w:sz w:val="18"/>
      <w:szCs w:val="18"/>
    </w:rPr>
  </w:style>
  <w:style w:type="character" w:customStyle="1" w:styleId="129">
    <w:name w:val="font01"/>
    <w:qFormat/>
    <w:uiPriority w:val="0"/>
    <w:rPr>
      <w:rFonts w:hint="eastAsia" w:ascii="宋体" w:hAnsi="宋体" w:eastAsia="宋体" w:cs="宋体"/>
      <w:color w:val="666666"/>
      <w:sz w:val="18"/>
      <w:szCs w:val="18"/>
      <w:u w:val="none"/>
    </w:rPr>
  </w:style>
  <w:style w:type="character" w:customStyle="1" w:styleId="130">
    <w:name w:val="font11"/>
    <w:qFormat/>
    <w:uiPriority w:val="0"/>
    <w:rPr>
      <w:rFonts w:hint="eastAsia" w:ascii="仿宋" w:hAnsi="仿宋" w:eastAsia="仿宋" w:cs="仿宋"/>
      <w:color w:val="000000"/>
      <w:sz w:val="24"/>
      <w:szCs w:val="24"/>
      <w:u w:val="none"/>
    </w:rPr>
  </w:style>
  <w:style w:type="character" w:customStyle="1" w:styleId="131">
    <w:name w:val="NormalCharacter"/>
    <w:semiHidden/>
    <w:qFormat/>
    <w:uiPriority w:val="0"/>
  </w:style>
  <w:style w:type="character" w:customStyle="1" w:styleId="132">
    <w:name w:val="qowt-font5"/>
    <w:basedOn w:val="3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21AE7-5236-46E5-86E3-E8234A9BF8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12276</Words>
  <Characters>13047</Characters>
  <Lines>106</Lines>
  <Paragraphs>29</Paragraphs>
  <TotalTime>171</TotalTime>
  <ScaleCrop>false</ScaleCrop>
  <LinksUpToDate>false</LinksUpToDate>
  <CharactersWithSpaces>13587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妙妙</cp:lastModifiedBy>
  <cp:lastPrinted>2021-12-27T03:57:00Z</cp:lastPrinted>
  <dcterms:modified xsi:type="dcterms:W3CDTF">2025-02-21T07:42:08Z</dcterms:modified>
  <dc:title>国内货物采购招标文件</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7DEAB4C82F844AF1A5204CBDC89B1E4E</vt:lpwstr>
  </property>
  <property fmtid="{D5CDD505-2E9C-101B-9397-08002B2CF9AE}" pid="4" name="KSOTemplateDocerSaveRecord">
    <vt:lpwstr>eyJoZGlkIjoiMWFhOTRiMGM4N2U5NTUxYzkwNmIyYzQ0OWViN2ExODkiLCJ1c2VySWQiOiIxMDM1NTgwMzI4In0=</vt:lpwstr>
  </property>
</Properties>
</file>