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8A972">
      <w:pPr>
        <w:spacing w:line="400" w:lineRule="exact"/>
        <w:jc w:val="center"/>
        <w:rPr>
          <w:rFonts w:hint="eastAsia" w:ascii="宋体" w:hAnsi="宋体"/>
          <w:b/>
          <w:bCs/>
          <w:color w:val="000000" w:themeColor="text1"/>
          <w:kern w:val="0"/>
          <w:sz w:val="28"/>
          <w:szCs w:val="28"/>
          <w:highlight w:val="none"/>
          <w14:textFill>
            <w14:solidFill>
              <w14:schemeClr w14:val="tx1"/>
            </w14:solidFill>
          </w14:textFill>
        </w:rPr>
      </w:pPr>
      <w:r>
        <w:rPr>
          <w:rFonts w:ascii="宋体" w:hAnsi="宋体" w:cs="宋体"/>
          <w:b/>
          <w:bCs/>
          <w:color w:val="000000" w:themeColor="text1"/>
          <w:kern w:val="0"/>
          <w:sz w:val="32"/>
          <w:szCs w:val="32"/>
          <w:highlight w:val="none"/>
          <w14:textFill>
            <w14:solidFill>
              <w14:schemeClr w14:val="tx1"/>
            </w14:solidFill>
          </w14:textFill>
        </w:rPr>
        <w:t xml:space="preserve"> </w:t>
      </w:r>
    </w:p>
    <w:p w14:paraId="56D95B72">
      <w:pPr>
        <w:spacing w:line="360" w:lineRule="auto"/>
        <w:jc w:val="center"/>
        <w:rPr>
          <w:rFonts w:eastAsia="华文新魏" w:cs="华文新魏"/>
          <w:b/>
          <w:bCs/>
          <w:color w:val="000000" w:themeColor="text1"/>
          <w:spacing w:val="20"/>
          <w:kern w:val="10"/>
          <w:sz w:val="72"/>
          <w:szCs w:val="72"/>
          <w:highlight w:val="none"/>
          <w14:textFill>
            <w14:solidFill>
              <w14:schemeClr w14:val="tx1"/>
            </w14:solidFill>
          </w14:textFill>
        </w:rPr>
      </w:pPr>
      <w:r>
        <w:rPr>
          <w:rFonts w:hint="eastAsia" w:eastAsia="华文新魏" w:cs="华文新魏"/>
          <w:b/>
          <w:bCs/>
          <w:color w:val="000000" w:themeColor="text1"/>
          <w:spacing w:val="20"/>
          <w:kern w:val="10"/>
          <w:sz w:val="72"/>
          <w:szCs w:val="72"/>
          <w:highlight w:val="none"/>
          <w14:textFill>
            <w14:solidFill>
              <w14:schemeClr w14:val="tx1"/>
            </w14:solidFill>
          </w14:textFill>
        </w:rPr>
        <w:t>中山市技师学院</w:t>
      </w:r>
    </w:p>
    <w:p w14:paraId="6B9606DE">
      <w:pPr>
        <w:pStyle w:val="2"/>
        <w:ind w:firstLine="240"/>
        <w:rPr>
          <w:color w:val="000000" w:themeColor="text1"/>
          <w:highlight w:val="none"/>
          <w14:textFill>
            <w14:solidFill>
              <w14:schemeClr w14:val="tx1"/>
            </w14:solidFill>
          </w14:textFill>
        </w:rPr>
      </w:pPr>
    </w:p>
    <w:p w14:paraId="0C6FBC6A">
      <w:pPr>
        <w:jc w:val="center"/>
        <w:rPr>
          <w:rFonts w:hint="eastAsia" w:eastAsia="华文新魏" w:cs="华文新魏"/>
          <w:b/>
          <w:bCs/>
          <w:color w:val="000000" w:themeColor="text1"/>
          <w:spacing w:val="20"/>
          <w:kern w:val="10"/>
          <w:sz w:val="40"/>
          <w:szCs w:val="40"/>
          <w:highlight w:val="none"/>
          <w:lang w:eastAsia="zh-CN"/>
          <w14:textFill>
            <w14:solidFill>
              <w14:schemeClr w14:val="tx1"/>
            </w14:solidFill>
          </w14:textFill>
        </w:rPr>
      </w:pPr>
      <w:r>
        <w:rPr>
          <w:rFonts w:hint="eastAsia" w:eastAsia="华文新魏" w:cs="华文新魏"/>
          <w:b/>
          <w:bCs/>
          <w:color w:val="000000" w:themeColor="text1"/>
          <w:spacing w:val="20"/>
          <w:kern w:val="10"/>
          <w:sz w:val="40"/>
          <w:szCs w:val="40"/>
          <w:highlight w:val="none"/>
          <w:lang w:eastAsia="zh-CN"/>
          <w14:textFill>
            <w14:solidFill>
              <w14:schemeClr w14:val="tx1"/>
            </w14:solidFill>
          </w14:textFill>
        </w:rPr>
        <w:t>2025办公用品协议供货采购项目（</w:t>
      </w:r>
      <w:r>
        <w:rPr>
          <w:rFonts w:hint="eastAsia" w:eastAsia="华文新魏" w:cs="华文新魏"/>
          <w:b/>
          <w:bCs/>
          <w:color w:val="000000" w:themeColor="text1"/>
          <w:spacing w:val="20"/>
          <w:kern w:val="10"/>
          <w:sz w:val="40"/>
          <w:szCs w:val="40"/>
          <w:highlight w:val="none"/>
          <w:lang w:val="en-US" w:eastAsia="zh-CN"/>
          <w14:textFill>
            <w14:solidFill>
              <w14:schemeClr w14:val="tx1"/>
            </w14:solidFill>
          </w14:textFill>
        </w:rPr>
        <w:t>第二次</w:t>
      </w:r>
      <w:r>
        <w:rPr>
          <w:rFonts w:hint="eastAsia" w:eastAsia="华文新魏" w:cs="华文新魏"/>
          <w:b/>
          <w:bCs/>
          <w:color w:val="000000" w:themeColor="text1"/>
          <w:spacing w:val="20"/>
          <w:kern w:val="10"/>
          <w:sz w:val="40"/>
          <w:szCs w:val="40"/>
          <w:highlight w:val="none"/>
          <w:lang w:eastAsia="zh-CN"/>
          <w14:textFill>
            <w14:solidFill>
              <w14:schemeClr w14:val="tx1"/>
            </w14:solidFill>
          </w14:textFill>
        </w:rPr>
        <w:t>）</w:t>
      </w:r>
    </w:p>
    <w:p w14:paraId="2ECA3258">
      <w:pPr>
        <w:jc w:val="center"/>
        <w:rPr>
          <w:rFonts w:hint="eastAsia" w:eastAsia="华文新魏" w:cs="华文新魏"/>
          <w:b/>
          <w:bCs/>
          <w:color w:val="000000" w:themeColor="text1"/>
          <w:spacing w:val="20"/>
          <w:kern w:val="10"/>
          <w:sz w:val="44"/>
          <w:szCs w:val="44"/>
          <w:highlight w:val="none"/>
          <w14:textFill>
            <w14:solidFill>
              <w14:schemeClr w14:val="tx1"/>
            </w14:solidFill>
          </w14:textFill>
        </w:rPr>
      </w:pPr>
    </w:p>
    <w:p w14:paraId="14E15E3A">
      <w:pPr>
        <w:spacing w:line="360" w:lineRule="auto"/>
        <w:jc w:val="center"/>
        <w:rPr>
          <w:rFonts w:hint="eastAsia" w:ascii="华文新魏" w:hAnsi="Times New Roman" w:eastAsia="华文新魏" w:cs="华文新魏"/>
          <w:b/>
          <w:bCs/>
          <w:color w:val="000000" w:themeColor="text1"/>
          <w:spacing w:val="20"/>
          <w:kern w:val="10"/>
          <w:sz w:val="36"/>
          <w:szCs w:val="36"/>
          <w:highlight w:val="none"/>
          <w:lang w:eastAsia="zh-CN"/>
          <w14:textFill>
            <w14:solidFill>
              <w14:schemeClr w14:val="tx1"/>
            </w14:solidFill>
          </w14:textFill>
        </w:rPr>
      </w:pPr>
      <w:r>
        <w:rPr>
          <w:rFonts w:hint="eastAsia" w:ascii="华文新魏" w:hAnsi="Times New Roman" w:eastAsia="华文新魏" w:cs="华文新魏"/>
          <w:b/>
          <w:bCs/>
          <w:color w:val="000000" w:themeColor="text1"/>
          <w:spacing w:val="20"/>
          <w:kern w:val="10"/>
          <w:sz w:val="36"/>
          <w:szCs w:val="36"/>
          <w:highlight w:val="none"/>
          <w14:textFill>
            <w14:solidFill>
              <w14:schemeClr w14:val="tx1"/>
            </w14:solidFill>
          </w14:textFill>
        </w:rPr>
        <w:t>项目编号：</w:t>
      </w:r>
      <w:r>
        <w:rPr>
          <w:rFonts w:hint="eastAsia" w:ascii="华文新魏" w:hAnsi="Times New Roman" w:eastAsia="华文新魏" w:cs="华文新魏"/>
          <w:b/>
          <w:bCs/>
          <w:color w:val="000000" w:themeColor="text1"/>
          <w:spacing w:val="20"/>
          <w:kern w:val="10"/>
          <w:sz w:val="36"/>
          <w:szCs w:val="36"/>
          <w:highlight w:val="none"/>
          <w:lang w:eastAsia="zh-CN"/>
          <w14:textFill>
            <w14:solidFill>
              <w14:schemeClr w14:val="tx1"/>
            </w14:solidFill>
          </w14:textFill>
        </w:rPr>
        <w:t>ZSSJSXYDQ2025XNCG005</w:t>
      </w:r>
    </w:p>
    <w:p w14:paraId="17F86BB2">
      <w:pPr>
        <w:spacing w:line="360" w:lineRule="auto"/>
        <w:jc w:val="center"/>
        <w:rPr>
          <w:rFonts w:hint="eastAsia" w:ascii="华文新魏" w:hAnsi="Times New Roman" w:eastAsia="华文新魏" w:cs="华文新魏"/>
          <w:b/>
          <w:bCs/>
          <w:color w:val="000000" w:themeColor="text1"/>
          <w:spacing w:val="20"/>
          <w:kern w:val="10"/>
          <w:sz w:val="36"/>
          <w:szCs w:val="36"/>
          <w:highlight w:val="none"/>
          <w:lang w:eastAsia="zh-CN"/>
          <w14:textFill>
            <w14:solidFill>
              <w14:schemeClr w14:val="tx1"/>
            </w14:solidFill>
          </w14:textFill>
        </w:rPr>
      </w:pPr>
    </w:p>
    <w:p w14:paraId="383F11F6">
      <w:pPr>
        <w:spacing w:line="360" w:lineRule="auto"/>
        <w:jc w:val="center"/>
        <w:rPr>
          <w:color w:val="000000" w:themeColor="text1"/>
          <w:highlight w:val="none"/>
          <w14:textFill>
            <w14:solidFill>
              <w14:schemeClr w14:val="tx1"/>
            </w14:solidFill>
          </w14:textFill>
        </w:rPr>
      </w:pPr>
      <w:r>
        <w:rPr>
          <w:rFonts w:hint="eastAsia" w:eastAsia="华文新魏" w:cs="华文新魏"/>
          <w:b/>
          <w:bCs/>
          <w:color w:val="000000" w:themeColor="text1"/>
          <w:spacing w:val="20"/>
          <w:kern w:val="10"/>
          <w:sz w:val="72"/>
          <w:szCs w:val="72"/>
          <w:highlight w:val="none"/>
          <w14:textFill>
            <w14:solidFill>
              <w14:schemeClr w14:val="tx1"/>
            </w14:solidFill>
          </w14:textFill>
        </w:rPr>
        <w:t>竞争性磋商文件</w:t>
      </w:r>
    </w:p>
    <w:p w14:paraId="66A0DB83">
      <w:pPr>
        <w:jc w:val="center"/>
        <w:rPr>
          <w:rFonts w:eastAsia="华文新魏" w:cs="Times New Roman"/>
          <w:b/>
          <w:bCs/>
          <w:color w:val="000000" w:themeColor="text1"/>
          <w:spacing w:val="100"/>
          <w:sz w:val="30"/>
          <w:szCs w:val="30"/>
          <w:highlight w:val="none"/>
          <w14:textFill>
            <w14:solidFill>
              <w14:schemeClr w14:val="tx1"/>
            </w14:solidFill>
          </w14:textFill>
        </w:rPr>
      </w:pPr>
      <w:r>
        <w:rPr>
          <w:rFonts w:eastAsia="华文新魏" w:cs="Times New Roman"/>
          <w:b/>
          <w:bCs/>
          <w:color w:val="000000" w:themeColor="text1"/>
          <w:spacing w:val="100"/>
          <w:sz w:val="30"/>
          <w:szCs w:val="30"/>
          <w:highlight w:val="none"/>
          <w14:textFill>
            <w14:solidFill>
              <w14:schemeClr w14:val="tx1"/>
            </w14:solidFill>
          </w14:textFill>
        </w:rPr>
        <w:drawing>
          <wp:inline distT="0" distB="0" distL="114300" distR="114300">
            <wp:extent cx="1552575" cy="16192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552575" cy="1619250"/>
                    </a:xfrm>
                    <a:prstGeom prst="rect">
                      <a:avLst/>
                    </a:prstGeom>
                    <a:noFill/>
                    <a:ln>
                      <a:noFill/>
                    </a:ln>
                  </pic:spPr>
                </pic:pic>
              </a:graphicData>
            </a:graphic>
          </wp:inline>
        </w:drawing>
      </w:r>
    </w:p>
    <w:p w14:paraId="441225ED">
      <w:pPr>
        <w:pStyle w:val="2"/>
        <w:ind w:firstLine="240"/>
        <w:jc w:val="center"/>
        <w:rPr>
          <w:color w:val="000000" w:themeColor="text1"/>
          <w:highlight w:val="none"/>
          <w14:textFill>
            <w14:solidFill>
              <w14:schemeClr w14:val="tx1"/>
            </w14:solidFill>
          </w14:textFill>
        </w:rPr>
      </w:pPr>
    </w:p>
    <w:p w14:paraId="0745E02D">
      <w:pPr>
        <w:pStyle w:val="2"/>
        <w:ind w:firstLine="240"/>
        <w:jc w:val="center"/>
        <w:rPr>
          <w:color w:val="000000" w:themeColor="text1"/>
          <w:highlight w:val="none"/>
          <w14:textFill>
            <w14:solidFill>
              <w14:schemeClr w14:val="tx1"/>
            </w14:solidFill>
          </w14:textFill>
        </w:rPr>
      </w:pPr>
    </w:p>
    <w:p w14:paraId="5FC72A21">
      <w:pPr>
        <w:pStyle w:val="2"/>
        <w:ind w:firstLine="240"/>
        <w:jc w:val="center"/>
        <w:rPr>
          <w:color w:val="000000" w:themeColor="text1"/>
          <w:highlight w:val="none"/>
          <w14:textFill>
            <w14:solidFill>
              <w14:schemeClr w14:val="tx1"/>
            </w14:solidFill>
          </w14:textFill>
        </w:rPr>
      </w:pPr>
    </w:p>
    <w:p w14:paraId="3AFA28E5">
      <w:pPr>
        <w:pStyle w:val="2"/>
        <w:ind w:firstLine="240"/>
        <w:jc w:val="center"/>
        <w:rPr>
          <w:color w:val="000000" w:themeColor="text1"/>
          <w:highlight w:val="none"/>
          <w14:textFill>
            <w14:solidFill>
              <w14:schemeClr w14:val="tx1"/>
            </w14:solidFill>
          </w14:textFill>
        </w:rPr>
      </w:pPr>
    </w:p>
    <w:p w14:paraId="1B096AA8">
      <w:pPr>
        <w:pStyle w:val="2"/>
        <w:ind w:firstLine="240"/>
        <w:jc w:val="center"/>
        <w:rPr>
          <w:color w:val="000000" w:themeColor="text1"/>
          <w:highlight w:val="none"/>
          <w14:textFill>
            <w14:solidFill>
              <w14:schemeClr w14:val="tx1"/>
            </w14:solidFill>
          </w14:textFill>
        </w:rPr>
      </w:pPr>
    </w:p>
    <w:p w14:paraId="7627B831">
      <w:pPr>
        <w:pStyle w:val="2"/>
        <w:ind w:firstLine="240"/>
        <w:jc w:val="center"/>
        <w:rPr>
          <w:color w:val="000000" w:themeColor="text1"/>
          <w:highlight w:val="none"/>
          <w14:textFill>
            <w14:solidFill>
              <w14:schemeClr w14:val="tx1"/>
            </w14:solidFill>
          </w14:textFill>
        </w:rPr>
      </w:pPr>
    </w:p>
    <w:p w14:paraId="58F52BE4">
      <w:pPr>
        <w:pStyle w:val="2"/>
        <w:ind w:firstLine="240"/>
        <w:jc w:val="center"/>
        <w:rPr>
          <w:color w:val="000000" w:themeColor="text1"/>
          <w:highlight w:val="none"/>
          <w14:textFill>
            <w14:solidFill>
              <w14:schemeClr w14:val="tx1"/>
            </w14:solidFill>
          </w14:textFill>
        </w:rPr>
      </w:pPr>
    </w:p>
    <w:p w14:paraId="384C18EA">
      <w:pPr>
        <w:pStyle w:val="2"/>
        <w:ind w:firstLine="240"/>
        <w:jc w:val="center"/>
        <w:rPr>
          <w:color w:val="000000" w:themeColor="text1"/>
          <w:highlight w:val="none"/>
          <w14:textFill>
            <w14:solidFill>
              <w14:schemeClr w14:val="tx1"/>
            </w14:solidFill>
          </w14:textFill>
        </w:rPr>
      </w:pPr>
    </w:p>
    <w:p w14:paraId="147C3150">
      <w:pPr>
        <w:pStyle w:val="2"/>
        <w:ind w:firstLine="240"/>
        <w:jc w:val="center"/>
        <w:rPr>
          <w:color w:val="000000" w:themeColor="text1"/>
          <w:highlight w:val="none"/>
          <w14:textFill>
            <w14:solidFill>
              <w14:schemeClr w14:val="tx1"/>
            </w14:solidFill>
          </w14:textFill>
        </w:rPr>
      </w:pPr>
    </w:p>
    <w:p w14:paraId="28822C12">
      <w:pPr>
        <w:pStyle w:val="2"/>
        <w:ind w:firstLine="240"/>
        <w:jc w:val="center"/>
        <w:rPr>
          <w:color w:val="000000" w:themeColor="text1"/>
          <w:highlight w:val="none"/>
          <w14:textFill>
            <w14:solidFill>
              <w14:schemeClr w14:val="tx1"/>
            </w14:solidFill>
          </w14:textFill>
        </w:rPr>
      </w:pPr>
      <w:bookmarkStart w:id="99" w:name="_GoBack"/>
      <w:bookmarkEnd w:id="99"/>
    </w:p>
    <w:p w14:paraId="1EB5C11E">
      <w:pPr>
        <w:spacing w:line="800" w:lineRule="exact"/>
        <w:jc w:val="center"/>
        <w:rPr>
          <w:rFonts w:eastAsia="黑体" w:cs="Times New Roman"/>
          <w:color w:val="000000" w:themeColor="text1"/>
          <w:sz w:val="20"/>
          <w:szCs w:val="20"/>
          <w:highlight w:val="none"/>
          <w14:textFill>
            <w14:solidFill>
              <w14:schemeClr w14:val="tx1"/>
            </w14:solidFill>
          </w14:textFill>
        </w:rPr>
      </w:pPr>
      <w:r>
        <w:rPr>
          <w:rFonts w:hint="eastAsia" w:eastAsia="黑体" w:cs="黑体"/>
          <w:color w:val="000000" w:themeColor="text1"/>
          <w:sz w:val="36"/>
          <w:szCs w:val="36"/>
          <w:highlight w:val="none"/>
          <w14:textFill>
            <w14:solidFill>
              <w14:schemeClr w14:val="tx1"/>
            </w14:solidFill>
          </w14:textFill>
        </w:rPr>
        <w:t>采购单位：中山市技师学院</w:t>
      </w:r>
    </w:p>
    <w:p w14:paraId="3DBE5A2A">
      <w:pPr>
        <w:jc w:val="center"/>
        <w:rPr>
          <w:rFonts w:eastAsia="黑体" w:cs="黑体"/>
          <w:color w:val="000000" w:themeColor="text1"/>
          <w:sz w:val="40"/>
          <w:szCs w:val="40"/>
          <w:highlight w:val="none"/>
          <w14:textFill>
            <w14:solidFill>
              <w14:schemeClr w14:val="tx1"/>
            </w14:solidFill>
          </w14:textFill>
        </w:rPr>
      </w:pPr>
      <w:bookmarkStart w:id="0" w:name="四、封面日期"/>
      <w:r>
        <w:rPr>
          <w:rFonts w:hint="eastAsia" w:eastAsia="黑体"/>
          <w:color w:val="000000" w:themeColor="text1"/>
          <w:sz w:val="40"/>
          <w:szCs w:val="40"/>
          <w:highlight w:val="none"/>
          <w14:textFill>
            <w14:solidFill>
              <w14:schemeClr w14:val="tx1"/>
            </w14:solidFill>
          </w14:textFill>
        </w:rPr>
        <w:t>2025</w:t>
      </w:r>
      <w:r>
        <w:rPr>
          <w:rFonts w:hint="eastAsia" w:eastAsia="黑体" w:cs="黑体"/>
          <w:color w:val="000000" w:themeColor="text1"/>
          <w:sz w:val="40"/>
          <w:szCs w:val="40"/>
          <w:highlight w:val="none"/>
          <w14:textFill>
            <w14:solidFill>
              <w14:schemeClr w14:val="tx1"/>
            </w14:solidFill>
          </w14:textFill>
        </w:rPr>
        <w:t>年</w:t>
      </w:r>
      <w:r>
        <w:rPr>
          <w:rFonts w:hint="eastAsia" w:eastAsia="黑体"/>
          <w:color w:val="000000" w:themeColor="text1"/>
          <w:sz w:val="40"/>
          <w:szCs w:val="40"/>
          <w:highlight w:val="none"/>
          <w:lang w:val="en-US" w:eastAsia="zh-CN"/>
          <w14:textFill>
            <w14:solidFill>
              <w14:schemeClr w14:val="tx1"/>
            </w14:solidFill>
          </w14:textFill>
        </w:rPr>
        <w:t>4</w:t>
      </w:r>
      <w:r>
        <w:rPr>
          <w:rFonts w:hint="eastAsia" w:eastAsia="黑体" w:cs="黑体"/>
          <w:color w:val="000000" w:themeColor="text1"/>
          <w:sz w:val="40"/>
          <w:szCs w:val="40"/>
          <w:highlight w:val="none"/>
          <w14:textFill>
            <w14:solidFill>
              <w14:schemeClr w14:val="tx1"/>
            </w14:solidFill>
          </w14:textFill>
        </w:rPr>
        <w:t>月</w:t>
      </w:r>
    </w:p>
    <w:bookmarkEnd w:id="0"/>
    <w:p w14:paraId="4A95D4EC">
      <w:pPr>
        <w:pStyle w:val="2"/>
        <w:ind w:firstLine="240"/>
        <w:rPr>
          <w:color w:val="000000" w:themeColor="text1"/>
          <w:highlight w:val="none"/>
          <w14:textFill>
            <w14:solidFill>
              <w14:schemeClr w14:val="tx1"/>
            </w14:solidFill>
          </w14:textFill>
        </w:rPr>
      </w:pPr>
    </w:p>
    <w:p w14:paraId="71164F80">
      <w:pPr>
        <w:pStyle w:val="2"/>
        <w:ind w:firstLine="0" w:firstLineChars="0"/>
        <w:rPr>
          <w:color w:val="000000" w:themeColor="text1"/>
          <w:highlight w:val="none"/>
          <w14:textFill>
            <w14:solidFill>
              <w14:schemeClr w14:val="tx1"/>
            </w14:solidFill>
          </w14:textFill>
        </w:rPr>
      </w:pPr>
    </w:p>
    <w:p w14:paraId="7FF4E5AC">
      <w:pPr>
        <w:jc w:val="center"/>
        <w:rPr>
          <w:rFonts w:ascii="黑体" w:eastAsia="黑体" w:cs="Times New Roman"/>
          <w:b/>
          <w:bCs/>
          <w:color w:val="000000" w:themeColor="text1"/>
          <w:sz w:val="32"/>
          <w:szCs w:val="32"/>
          <w:highlight w:val="none"/>
          <w14:textFill>
            <w14:solidFill>
              <w14:schemeClr w14:val="tx1"/>
            </w14:solidFill>
          </w14:textFill>
        </w:rPr>
      </w:pPr>
      <w:r>
        <w:rPr>
          <w:rFonts w:hint="eastAsia" w:ascii="黑体" w:eastAsia="黑体" w:cs="黑体"/>
          <w:b/>
          <w:bCs/>
          <w:color w:val="000000" w:themeColor="text1"/>
          <w:sz w:val="32"/>
          <w:szCs w:val="32"/>
          <w:highlight w:val="none"/>
          <w14:textFill>
            <w14:solidFill>
              <w14:schemeClr w14:val="tx1"/>
            </w14:solidFill>
          </w14:textFill>
        </w:rPr>
        <w:t>目　录</w:t>
      </w:r>
    </w:p>
    <w:p w14:paraId="711BE135">
      <w:pPr>
        <w:spacing w:line="440" w:lineRule="exact"/>
        <w:rPr>
          <w:rFonts w:ascii="宋体" w:cs="Times New Roman"/>
          <w:color w:val="000000" w:themeColor="text1"/>
          <w:highlight w:val="none"/>
          <w14:textFill>
            <w14:solidFill>
              <w14:schemeClr w14:val="tx1"/>
            </w14:solidFill>
          </w14:textFill>
        </w:rPr>
      </w:pPr>
    </w:p>
    <w:p w14:paraId="559B937B">
      <w:pPr>
        <w:pStyle w:val="24"/>
        <w:tabs>
          <w:tab w:val="right" w:leader="dot" w:pos="8504"/>
          <w:tab w:val="clear" w:pos="8299"/>
        </w:tabs>
        <w:spacing w:line="480" w:lineRule="auto"/>
        <w:jc w:val="center"/>
        <w:rPr>
          <w:rFonts w:hint="eastAsia"/>
          <w:b/>
          <w:bCs/>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TOC \o "1-3" \h \z \u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"_Toc16049"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第一章</w:t>
      </w:r>
      <w:r>
        <w:rPr>
          <w:b/>
          <w:bCs/>
          <w:color w:val="000000" w:themeColor="text1"/>
          <w:highlight w:val="none"/>
          <w14:textFill>
            <w14:solidFill>
              <w14:schemeClr w14:val="tx1"/>
            </w14:solidFill>
          </w14:textFill>
        </w:rPr>
        <w:t xml:space="preserve"> </w:t>
      </w:r>
      <w:r>
        <w:rPr>
          <w:rFonts w:hint="eastAsia"/>
          <w:b/>
          <w:bCs/>
          <w:color w:val="000000" w:themeColor="text1"/>
          <w:highlight w:val="none"/>
          <w14:textFill>
            <w14:solidFill>
              <w14:schemeClr w14:val="tx1"/>
            </w14:solidFill>
          </w14:textFill>
        </w:rPr>
        <w:t>竞争性磋商邀请函</w:t>
      </w:r>
      <w:r>
        <w:rPr>
          <w:rFonts w:cs="Times New Roman"/>
          <w:b/>
          <w:bCs/>
          <w:color w:val="000000" w:themeColor="text1"/>
          <w:highlight w:val="none"/>
          <w14:textFill>
            <w14:solidFill>
              <w14:schemeClr w14:val="tx1"/>
            </w14:solidFill>
          </w14:textFill>
        </w:rPr>
        <w:tab/>
      </w:r>
      <w:r>
        <w:rPr>
          <w:rFonts w:hint="eastAsia"/>
          <w:b/>
          <w:bCs/>
          <w:color w:val="000000" w:themeColor="text1"/>
          <w:highlight w:val="none"/>
          <w14:textFill>
            <w14:solidFill>
              <w14:schemeClr w14:val="tx1"/>
            </w14:solidFill>
          </w14:textFill>
        </w:rPr>
        <w:t>3</w:t>
      </w:r>
      <w:r>
        <w:rPr>
          <w:rFonts w:hint="eastAsia"/>
          <w:b/>
          <w:bCs/>
          <w:color w:val="000000" w:themeColor="text1"/>
          <w:highlight w:val="none"/>
          <w14:textFill>
            <w14:solidFill>
              <w14:schemeClr w14:val="tx1"/>
            </w14:solidFill>
          </w14:textFill>
        </w:rPr>
        <w:fldChar w:fldCharType="end"/>
      </w:r>
    </w:p>
    <w:p w14:paraId="4C75BECF">
      <w:pPr>
        <w:pStyle w:val="24"/>
        <w:tabs>
          <w:tab w:val="right" w:leader="dot" w:pos="8504"/>
          <w:tab w:val="clear" w:pos="8299"/>
        </w:tabs>
        <w:spacing w:line="480" w:lineRule="auto"/>
        <w:jc w:val="center"/>
        <w:rPr>
          <w:rFonts w:hint="eastAsia"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"_Toc25746"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第二章　用户需求书</w:t>
      </w:r>
      <w:r>
        <w:rPr>
          <w:rFonts w:cs="Times New Roman"/>
          <w:b/>
          <w:bCs/>
          <w:color w:val="000000" w:themeColor="text1"/>
          <w:highlight w:val="none"/>
          <w14:textFill>
            <w14:solidFill>
              <w14:schemeClr w14:val="tx1"/>
            </w14:solidFill>
          </w14:textFill>
        </w:rPr>
        <w:tab/>
      </w:r>
      <w:r>
        <w:rPr>
          <w:rFonts w:hint="eastAsia"/>
          <w:b/>
          <w:bCs/>
          <w:color w:val="000000" w:themeColor="text1"/>
          <w:highlight w:val="none"/>
          <w14:textFill>
            <w14:solidFill>
              <w14:schemeClr w14:val="tx1"/>
            </w14:solidFill>
          </w14:textFill>
        </w:rPr>
        <w:t>5</w:t>
      </w:r>
      <w:r>
        <w:rPr>
          <w:rFonts w:hint="eastAsia"/>
          <w:b/>
          <w:bCs/>
          <w:color w:val="000000" w:themeColor="text1"/>
          <w:highlight w:val="none"/>
          <w14:textFill>
            <w14:solidFill>
              <w14:schemeClr w14:val="tx1"/>
            </w14:solidFill>
          </w14:textFill>
        </w:rPr>
        <w:fldChar w:fldCharType="end"/>
      </w:r>
    </w:p>
    <w:p w14:paraId="5C25DEF8">
      <w:pPr>
        <w:pStyle w:val="24"/>
        <w:tabs>
          <w:tab w:val="right" w:leader="dot" w:pos="8504"/>
          <w:tab w:val="clear" w:pos="8299"/>
        </w:tabs>
        <w:spacing w:line="480" w:lineRule="auto"/>
        <w:jc w:val="center"/>
        <w:rPr>
          <w:rFonts w:hint="eastAsia"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"_Toc26765"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第三章　磋商须知</w:t>
      </w:r>
      <w:r>
        <w:rPr>
          <w:rFonts w:cs="Times New Roman"/>
          <w:b/>
          <w:bCs/>
          <w:color w:val="000000" w:themeColor="text1"/>
          <w:highlight w:val="none"/>
          <w14:textFill>
            <w14:solidFill>
              <w14:schemeClr w14:val="tx1"/>
            </w14:solidFill>
          </w14:textFill>
        </w:rPr>
        <w:tab/>
      </w:r>
      <w:r>
        <w:rPr>
          <w:rFonts w:cs="Times New Roman"/>
          <w:b/>
          <w:bCs/>
          <w:color w:val="000000" w:themeColor="text1"/>
          <w:highlight w:val="none"/>
          <w14:textFill>
            <w14:solidFill>
              <w14:schemeClr w14:val="tx1"/>
            </w14:solidFill>
          </w14:textFill>
        </w:rPr>
        <w:fldChar w:fldCharType="end"/>
      </w:r>
      <w:r>
        <w:rPr>
          <w:rFonts w:hint="eastAsia" w:cs="Times New Roman"/>
          <w:b/>
          <w:bCs/>
          <w:color w:val="000000" w:themeColor="text1"/>
          <w:highlight w:val="none"/>
          <w14:textFill>
            <w14:solidFill>
              <w14:schemeClr w14:val="tx1"/>
            </w14:solidFill>
          </w14:textFill>
        </w:rPr>
        <w:t>8</w:t>
      </w:r>
    </w:p>
    <w:p w14:paraId="33E7ACC8">
      <w:pPr>
        <w:pStyle w:val="24"/>
        <w:tabs>
          <w:tab w:val="right" w:leader="dot" w:pos="8504"/>
          <w:tab w:val="clear" w:pos="8299"/>
        </w:tabs>
        <w:spacing w:line="480" w:lineRule="auto"/>
        <w:jc w:val="center"/>
        <w:rPr>
          <w:rFonts w:hint="eastAsia" w:cs="Times New Roman"/>
          <w:b/>
          <w:bCs/>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"_Toc14499"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第四章　磋商、评审</w:t>
      </w:r>
      <w:bookmarkStart w:id="1" w:name="_Hlt529448656"/>
      <w:bookmarkStart w:id="2" w:name="_Hlt529448655"/>
      <w:r>
        <w:rPr>
          <w:rFonts w:hint="eastAsia"/>
          <w:b/>
          <w:bCs/>
          <w:color w:val="000000" w:themeColor="text1"/>
          <w:highlight w:val="none"/>
          <w14:textFill>
            <w14:solidFill>
              <w14:schemeClr w14:val="tx1"/>
            </w14:solidFill>
          </w14:textFill>
        </w:rPr>
        <w:t>、</w:t>
      </w:r>
      <w:bookmarkEnd w:id="1"/>
      <w:bookmarkEnd w:id="2"/>
      <w:r>
        <w:rPr>
          <w:rFonts w:hint="eastAsia"/>
          <w:b/>
          <w:bCs/>
          <w:color w:val="000000" w:themeColor="text1"/>
          <w:highlight w:val="none"/>
          <w14:textFill>
            <w14:solidFill>
              <w14:schemeClr w14:val="tx1"/>
            </w14:solidFill>
          </w14:textFill>
        </w:rPr>
        <w:t>成交</w:t>
      </w:r>
      <w:r>
        <w:rPr>
          <w:rFonts w:cs="Times New Roman"/>
          <w:b/>
          <w:bCs/>
          <w:color w:val="000000" w:themeColor="text1"/>
          <w:highlight w:val="none"/>
          <w14:textFill>
            <w14:solidFill>
              <w14:schemeClr w14:val="tx1"/>
            </w14:solidFill>
          </w14:textFill>
        </w:rPr>
        <w:tab/>
      </w:r>
      <w:r>
        <w:rPr>
          <w:rFonts w:hint="eastAsia" w:cs="Times New Roman"/>
          <w:b/>
          <w:bCs/>
          <w:color w:val="000000" w:themeColor="text1"/>
          <w:highlight w:val="none"/>
          <w14:textFill>
            <w14:solidFill>
              <w14:schemeClr w14:val="tx1"/>
            </w14:solidFill>
          </w14:textFill>
        </w:rPr>
        <w:t>2</w:t>
      </w:r>
      <w:r>
        <w:rPr>
          <w:rFonts w:hint="eastAsia" w:cs="Times New Roman"/>
          <w:b/>
          <w:bCs/>
          <w:color w:val="000000" w:themeColor="text1"/>
          <w:highlight w:val="none"/>
          <w14:textFill>
            <w14:solidFill>
              <w14:schemeClr w14:val="tx1"/>
            </w14:solidFill>
          </w14:textFill>
        </w:rPr>
        <w:fldChar w:fldCharType="end"/>
      </w:r>
      <w:r>
        <w:rPr>
          <w:rFonts w:hint="eastAsia"/>
          <w:b/>
          <w:bCs/>
          <w:color w:val="000000" w:themeColor="text1"/>
          <w:highlight w:val="none"/>
          <w14:textFill>
            <w14:solidFill>
              <w14:schemeClr w14:val="tx1"/>
            </w14:solidFill>
          </w14:textFill>
        </w:rPr>
        <w:t>0</w:t>
      </w:r>
    </w:p>
    <w:p w14:paraId="59DC4295">
      <w:pPr>
        <w:pStyle w:val="24"/>
        <w:tabs>
          <w:tab w:val="right" w:leader="dot" w:pos="8504"/>
          <w:tab w:val="clear" w:pos="8299"/>
        </w:tabs>
        <w:spacing w:line="480" w:lineRule="auto"/>
        <w:jc w:val="center"/>
        <w:rPr>
          <w:rFonts w:hint="eastAsia" w:eastAsia="宋体" w:cs="Times New Roman"/>
          <w:b/>
          <w:bCs/>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"_Toc19827"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第五章　合同格式</w:t>
      </w:r>
      <w:r>
        <w:rPr>
          <w:rFonts w:cs="Times New Roman"/>
          <w:b/>
          <w:bCs/>
          <w:color w:val="000000" w:themeColor="text1"/>
          <w:highlight w:val="none"/>
          <w14:textFill>
            <w14:solidFill>
              <w14:schemeClr w14:val="tx1"/>
            </w14:solidFill>
          </w14:textFill>
        </w:rPr>
        <w:tab/>
      </w:r>
      <w:r>
        <w:rPr>
          <w:rFonts w:hint="eastAsia" w:cs="Times New Roman"/>
          <w:b/>
          <w:bCs/>
          <w:color w:val="000000" w:themeColor="text1"/>
          <w:highlight w:val="none"/>
          <w:lang w:val="en-US" w:eastAsia="zh-CN"/>
          <w14:textFill>
            <w14:solidFill>
              <w14:schemeClr w14:val="tx1"/>
            </w14:solidFill>
          </w14:textFill>
        </w:rPr>
        <w:t>2</w:t>
      </w:r>
      <w:r>
        <w:rPr>
          <w:rFonts w:hint="eastAsia" w:cs="Times New Roman"/>
          <w:b/>
          <w:bCs/>
          <w:color w:val="000000" w:themeColor="text1"/>
          <w:highlight w:val="none"/>
          <w14:textFill>
            <w14:solidFill>
              <w14:schemeClr w14:val="tx1"/>
            </w14:solidFill>
          </w14:textFill>
        </w:rPr>
        <w:fldChar w:fldCharType="end"/>
      </w:r>
      <w:r>
        <w:rPr>
          <w:rFonts w:hint="eastAsia" w:cs="Times New Roman"/>
          <w:b/>
          <w:bCs/>
          <w:color w:val="000000" w:themeColor="text1"/>
          <w:highlight w:val="none"/>
          <w:lang w:val="en-US" w:eastAsia="zh-CN"/>
          <w14:textFill>
            <w14:solidFill>
              <w14:schemeClr w14:val="tx1"/>
            </w14:solidFill>
          </w14:textFill>
        </w:rPr>
        <w:t>9</w:t>
      </w:r>
    </w:p>
    <w:p w14:paraId="71F3245E">
      <w:pPr>
        <w:pStyle w:val="24"/>
        <w:tabs>
          <w:tab w:val="right" w:leader="dot" w:pos="8504"/>
          <w:tab w:val="clear" w:pos="8299"/>
        </w:tabs>
        <w:spacing w:line="480" w:lineRule="auto"/>
        <w:jc w:val="center"/>
        <w:rPr>
          <w:rFonts w:hint="eastAsia" w:eastAsia="宋体"/>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"_Toc17126"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第六章　响应文件格式</w:t>
      </w:r>
      <w:r>
        <w:rPr>
          <w:rFonts w:cs="Times New Roman"/>
          <w:b/>
          <w:bCs/>
          <w:color w:val="000000" w:themeColor="text1"/>
          <w:highlight w:val="none"/>
          <w14:textFill>
            <w14:solidFill>
              <w14:schemeClr w14:val="tx1"/>
            </w14:solidFill>
          </w14:textFill>
        </w:rPr>
        <w:tab/>
      </w:r>
      <w:r>
        <w:rPr>
          <w:rFonts w:hint="eastAsia" w:cs="Times New Roman"/>
          <w:b/>
          <w:bCs/>
          <w:color w:val="000000" w:themeColor="text1"/>
          <w:highlight w:val="none"/>
          <w14:textFill>
            <w14:solidFill>
              <w14:schemeClr w14:val="tx1"/>
            </w14:solidFill>
          </w14:textFill>
        </w:rPr>
        <w:t>3</w:t>
      </w:r>
      <w:r>
        <w:rPr>
          <w:rFonts w:hint="eastAsia" w:cs="Times New Roman"/>
          <w:b/>
          <w:bCs/>
          <w:color w:val="000000" w:themeColor="text1"/>
          <w:highlight w:val="none"/>
          <w14:textFill>
            <w14:solidFill>
              <w14:schemeClr w14:val="tx1"/>
            </w14:solidFill>
          </w14:textFill>
        </w:rPr>
        <w:fldChar w:fldCharType="end"/>
      </w:r>
      <w:r>
        <w:rPr>
          <w:rFonts w:hint="eastAsia"/>
          <w:b/>
          <w:bCs/>
          <w:color w:val="000000" w:themeColor="text1"/>
          <w:highlight w:val="none"/>
          <w:lang w:val="en-US" w:eastAsia="zh-CN"/>
          <w14:textFill>
            <w14:solidFill>
              <w14:schemeClr w14:val="tx1"/>
            </w14:solidFill>
          </w14:textFill>
        </w:rPr>
        <w:t>0</w:t>
      </w:r>
    </w:p>
    <w:p w14:paraId="17C72CFA">
      <w:pPr>
        <w:autoSpaceDE w:val="0"/>
        <w:autoSpaceDN w:val="0"/>
        <w:adjustRightInd w:val="0"/>
        <w:snapToGrid w:val="0"/>
        <w:spacing w:before="156" w:beforeLines="50" w:after="156" w:afterLines="50" w:line="360" w:lineRule="auto"/>
        <w:rPr>
          <w:rFonts w:ascii="宋体"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end"/>
      </w:r>
      <w:r>
        <w:rPr>
          <w:rFonts w:ascii="宋体" w:hAnsi="宋体" w:cs="宋体"/>
          <w:color w:val="000000" w:themeColor="text1"/>
          <w:highlight w:val="none"/>
          <w14:textFill>
            <w14:solidFill>
              <w14:schemeClr w14:val="tx1"/>
            </w14:solidFill>
          </w14:textFill>
        </w:rPr>
        <w:t xml:space="preserve"> </w:t>
      </w:r>
    </w:p>
    <w:p w14:paraId="4F152BFD">
      <w:pPr>
        <w:rPr>
          <w:rFonts w:cs="Times New Roman"/>
          <w:color w:val="000000" w:themeColor="text1"/>
          <w:highlight w:val="none"/>
          <w14:textFill>
            <w14:solidFill>
              <w14:schemeClr w14:val="tx1"/>
            </w14:solidFill>
          </w14:textFill>
        </w:rPr>
      </w:pPr>
    </w:p>
    <w:p w14:paraId="7A457973">
      <w:pPr>
        <w:rPr>
          <w:rFonts w:cs="Times New Roman"/>
          <w:color w:val="000000" w:themeColor="text1"/>
          <w:highlight w:val="none"/>
          <w14:textFill>
            <w14:solidFill>
              <w14:schemeClr w14:val="tx1"/>
            </w14:solidFill>
          </w14:textFill>
        </w:rPr>
      </w:pPr>
    </w:p>
    <w:p w14:paraId="56512A3C">
      <w:pPr>
        <w:rPr>
          <w:rFonts w:cs="Times New Roman"/>
          <w:color w:val="000000" w:themeColor="text1"/>
          <w:highlight w:val="none"/>
          <w14:textFill>
            <w14:solidFill>
              <w14:schemeClr w14:val="tx1"/>
            </w14:solidFill>
          </w14:textFill>
        </w:rPr>
      </w:pPr>
    </w:p>
    <w:p w14:paraId="02CE2A93">
      <w:pPr>
        <w:rPr>
          <w:rFonts w:cs="Times New Roman"/>
          <w:color w:val="000000" w:themeColor="text1"/>
          <w:highlight w:val="none"/>
          <w14:textFill>
            <w14:solidFill>
              <w14:schemeClr w14:val="tx1"/>
            </w14:solidFill>
          </w14:textFill>
        </w:rPr>
      </w:pPr>
    </w:p>
    <w:p w14:paraId="3A43F6A9">
      <w:pPr>
        <w:rPr>
          <w:rFonts w:cs="Times New Roman"/>
          <w:color w:val="000000" w:themeColor="text1"/>
          <w:highlight w:val="none"/>
          <w14:textFill>
            <w14:solidFill>
              <w14:schemeClr w14:val="tx1"/>
            </w14:solidFill>
          </w14:textFill>
        </w:rPr>
      </w:pPr>
    </w:p>
    <w:p w14:paraId="5C5A8025">
      <w:pPr>
        <w:rPr>
          <w:rFonts w:cs="Times New Roman"/>
          <w:color w:val="000000" w:themeColor="text1"/>
          <w:highlight w:val="none"/>
          <w14:textFill>
            <w14:solidFill>
              <w14:schemeClr w14:val="tx1"/>
            </w14:solidFill>
          </w14:textFill>
        </w:rPr>
      </w:pPr>
    </w:p>
    <w:p w14:paraId="16F2F89D">
      <w:pPr>
        <w:rPr>
          <w:rFonts w:cs="Times New Roman"/>
          <w:color w:val="000000" w:themeColor="text1"/>
          <w:highlight w:val="none"/>
          <w14:textFill>
            <w14:solidFill>
              <w14:schemeClr w14:val="tx1"/>
            </w14:solidFill>
          </w14:textFill>
        </w:rPr>
      </w:pPr>
    </w:p>
    <w:p w14:paraId="02386B77">
      <w:pPr>
        <w:rPr>
          <w:rFonts w:cs="Times New Roman"/>
          <w:color w:val="000000" w:themeColor="text1"/>
          <w:highlight w:val="none"/>
          <w14:textFill>
            <w14:solidFill>
              <w14:schemeClr w14:val="tx1"/>
            </w14:solidFill>
          </w14:textFill>
        </w:rPr>
      </w:pPr>
    </w:p>
    <w:p w14:paraId="497F7232">
      <w:pPr>
        <w:rPr>
          <w:rFonts w:cs="Times New Roman"/>
          <w:color w:val="000000" w:themeColor="text1"/>
          <w:highlight w:val="none"/>
          <w14:textFill>
            <w14:solidFill>
              <w14:schemeClr w14:val="tx1"/>
            </w14:solidFill>
          </w14:textFill>
        </w:rPr>
      </w:pPr>
    </w:p>
    <w:p w14:paraId="394CCA53">
      <w:pPr>
        <w:rPr>
          <w:rFonts w:cs="Times New Roman"/>
          <w:color w:val="000000" w:themeColor="text1"/>
          <w:highlight w:val="none"/>
          <w14:textFill>
            <w14:solidFill>
              <w14:schemeClr w14:val="tx1"/>
            </w14:solidFill>
          </w14:textFill>
        </w:rPr>
      </w:pPr>
    </w:p>
    <w:p w14:paraId="51FA9AAF">
      <w:pPr>
        <w:rPr>
          <w:rFonts w:cs="Times New Roman"/>
          <w:color w:val="000000" w:themeColor="text1"/>
          <w:highlight w:val="none"/>
          <w14:textFill>
            <w14:solidFill>
              <w14:schemeClr w14:val="tx1"/>
            </w14:solidFill>
          </w14:textFill>
        </w:rPr>
      </w:pPr>
    </w:p>
    <w:p w14:paraId="160CFED3">
      <w:pPr>
        <w:rPr>
          <w:rFonts w:cs="Times New Roman"/>
          <w:color w:val="000000" w:themeColor="text1"/>
          <w:highlight w:val="none"/>
          <w14:textFill>
            <w14:solidFill>
              <w14:schemeClr w14:val="tx1"/>
            </w14:solidFill>
          </w14:textFill>
        </w:rPr>
      </w:pPr>
    </w:p>
    <w:p w14:paraId="0B989090">
      <w:pPr>
        <w:rPr>
          <w:rFonts w:cs="Times New Roman"/>
          <w:color w:val="000000" w:themeColor="text1"/>
          <w:highlight w:val="none"/>
          <w14:textFill>
            <w14:solidFill>
              <w14:schemeClr w14:val="tx1"/>
            </w14:solidFill>
          </w14:textFill>
        </w:rPr>
      </w:pPr>
    </w:p>
    <w:p w14:paraId="76EEA8B8">
      <w:pPr>
        <w:rPr>
          <w:rFonts w:cs="Times New Roman"/>
          <w:color w:val="000000" w:themeColor="text1"/>
          <w:highlight w:val="none"/>
          <w14:textFill>
            <w14:solidFill>
              <w14:schemeClr w14:val="tx1"/>
            </w14:solidFill>
          </w14:textFill>
        </w:rPr>
      </w:pPr>
    </w:p>
    <w:p w14:paraId="3CCB94D4">
      <w:pPr>
        <w:rPr>
          <w:rFonts w:cs="Times New Roman"/>
          <w:color w:val="000000" w:themeColor="text1"/>
          <w:highlight w:val="none"/>
          <w14:textFill>
            <w14:solidFill>
              <w14:schemeClr w14:val="tx1"/>
            </w14:solidFill>
          </w14:textFill>
        </w:rPr>
      </w:pPr>
    </w:p>
    <w:p w14:paraId="691957C3">
      <w:pPr>
        <w:rPr>
          <w:rFonts w:cs="Times New Roman"/>
          <w:color w:val="000000" w:themeColor="text1"/>
          <w:highlight w:val="none"/>
          <w14:textFill>
            <w14:solidFill>
              <w14:schemeClr w14:val="tx1"/>
            </w14:solidFill>
          </w14:textFill>
        </w:rPr>
      </w:pPr>
    </w:p>
    <w:p w14:paraId="0C48D060">
      <w:pPr>
        <w:rPr>
          <w:rFonts w:cs="Times New Roman"/>
          <w:color w:val="000000" w:themeColor="text1"/>
          <w:highlight w:val="none"/>
          <w14:textFill>
            <w14:solidFill>
              <w14:schemeClr w14:val="tx1"/>
            </w14:solidFill>
          </w14:textFill>
        </w:rPr>
      </w:pPr>
    </w:p>
    <w:p w14:paraId="606EA201">
      <w:pPr>
        <w:rPr>
          <w:rFonts w:cs="Times New Roman"/>
          <w:color w:val="000000" w:themeColor="text1"/>
          <w:highlight w:val="none"/>
          <w14:textFill>
            <w14:solidFill>
              <w14:schemeClr w14:val="tx1"/>
            </w14:solidFill>
          </w14:textFill>
        </w:rPr>
      </w:pPr>
    </w:p>
    <w:p w14:paraId="0F49E3DF">
      <w:pPr>
        <w:rPr>
          <w:rFonts w:cs="Times New Roman"/>
          <w:color w:val="000000" w:themeColor="text1"/>
          <w:highlight w:val="none"/>
          <w14:textFill>
            <w14:solidFill>
              <w14:schemeClr w14:val="tx1"/>
            </w14:solidFill>
          </w14:textFill>
        </w:rPr>
      </w:pPr>
    </w:p>
    <w:p w14:paraId="20B79DE2">
      <w:pPr>
        <w:rPr>
          <w:rFonts w:cs="Times New Roman"/>
          <w:color w:val="000000" w:themeColor="text1"/>
          <w:highlight w:val="none"/>
          <w14:textFill>
            <w14:solidFill>
              <w14:schemeClr w14:val="tx1"/>
            </w14:solidFill>
          </w14:textFill>
        </w:rPr>
      </w:pPr>
    </w:p>
    <w:p w14:paraId="7064AD68">
      <w:pPr>
        <w:spacing w:line="360" w:lineRule="auto"/>
        <w:rPr>
          <w:rFonts w:cs="Times New Roman"/>
          <w:color w:val="000000" w:themeColor="text1"/>
          <w:highlight w:val="none"/>
          <w14:textFill>
            <w14:solidFill>
              <w14:schemeClr w14:val="tx1"/>
            </w14:solidFill>
          </w14:textFill>
        </w:rPr>
        <w:sectPr>
          <w:headerReference r:id="rId3" w:type="default"/>
          <w:footerReference r:id="rId4" w:type="default"/>
          <w:pgSz w:w="11906" w:h="16838"/>
          <w:pgMar w:top="1440" w:right="1701" w:bottom="1440" w:left="1701" w:header="851" w:footer="992" w:gutter="0"/>
          <w:cols w:space="425" w:num="1"/>
          <w:docGrid w:type="lines" w:linePitch="312" w:charSpace="0"/>
        </w:sectPr>
      </w:pPr>
    </w:p>
    <w:p w14:paraId="476788C6">
      <w:pPr>
        <w:spacing w:line="360" w:lineRule="auto"/>
        <w:jc w:val="center"/>
        <w:rPr>
          <w:rFonts w:ascii="黑体" w:eastAsia="黑体" w:cs="Times New Roman"/>
          <w:color w:val="000000" w:themeColor="text1"/>
          <w:sz w:val="32"/>
          <w:szCs w:val="32"/>
          <w:highlight w:val="none"/>
          <w14:textFill>
            <w14:solidFill>
              <w14:schemeClr w14:val="tx1"/>
            </w14:solidFill>
          </w14:textFill>
        </w:rPr>
      </w:pPr>
      <w:r>
        <w:rPr>
          <w:rFonts w:hint="eastAsia" w:ascii="黑体" w:eastAsia="黑体" w:cs="黑体"/>
          <w:color w:val="000000" w:themeColor="text1"/>
          <w:sz w:val="32"/>
          <w:szCs w:val="32"/>
          <w:highlight w:val="none"/>
          <w14:textFill>
            <w14:solidFill>
              <w14:schemeClr w14:val="tx1"/>
            </w14:solidFill>
          </w14:textFill>
        </w:rPr>
        <w:t>第一章</w:t>
      </w:r>
      <w:r>
        <w:rPr>
          <w:rFonts w:ascii="黑体" w:eastAsia="黑体" w:cs="黑体"/>
          <w:color w:val="000000" w:themeColor="text1"/>
          <w:sz w:val="32"/>
          <w:szCs w:val="32"/>
          <w:highlight w:val="none"/>
          <w14:textFill>
            <w14:solidFill>
              <w14:schemeClr w14:val="tx1"/>
            </w14:solidFill>
          </w14:textFill>
        </w:rPr>
        <w:t xml:space="preserve">  </w:t>
      </w:r>
      <w:r>
        <w:rPr>
          <w:rFonts w:hint="eastAsia" w:ascii="黑体" w:eastAsia="黑体" w:cs="黑体"/>
          <w:color w:val="000000" w:themeColor="text1"/>
          <w:sz w:val="32"/>
          <w:szCs w:val="32"/>
          <w:highlight w:val="none"/>
          <w14:textFill>
            <w14:solidFill>
              <w14:schemeClr w14:val="tx1"/>
            </w14:solidFill>
          </w14:textFill>
        </w:rPr>
        <w:t>竞争性磋商邀请函</w:t>
      </w:r>
    </w:p>
    <w:p w14:paraId="69F6E5C0">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中山市技师学院（以下简书称“采购人”）对</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中山市技师学院2025办公用品协议供货采购项目（第二次）</w:t>
      </w:r>
      <w:r>
        <w:rPr>
          <w:rFonts w:hint="eastAsia" w:cs="宋体" w:asciiTheme="minorEastAsia" w:hAnsiTheme="minorEastAsia" w:eastAsiaTheme="minorEastAsia"/>
          <w:color w:val="000000" w:themeColor="text1"/>
          <w:kern w:val="28"/>
          <w:highlight w:val="none"/>
          <w14:textFill>
            <w14:solidFill>
              <w14:schemeClr w14:val="tx1"/>
            </w14:solidFill>
          </w14:textFill>
        </w:rPr>
        <w:t>以竞争性磋商方式采购，欢迎符合资格条件的供应商参加。</w:t>
      </w:r>
    </w:p>
    <w:p w14:paraId="3FD8DE14">
      <w:pPr>
        <w:spacing w:line="360" w:lineRule="auto"/>
        <w:ind w:firstLine="420" w:firstLineChars="200"/>
        <w:jc w:val="left"/>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一、采购项目编号：</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ZSSJSXYDQ2025XNCG005</w:t>
      </w:r>
    </w:p>
    <w:p w14:paraId="7DCC6B3F">
      <w:pPr>
        <w:spacing w:line="360" w:lineRule="auto"/>
        <w:ind w:firstLine="420" w:firstLineChars="200"/>
        <w:jc w:val="left"/>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二、项目名称：</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中山市技师学院2025办公用品协议供货采购项目（第二次）</w:t>
      </w:r>
    </w:p>
    <w:p w14:paraId="263B42C1">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三、采购预算：</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57000.00元</w:t>
      </w:r>
      <w:r>
        <w:rPr>
          <w:rFonts w:hint="eastAsia" w:cs="宋体" w:asciiTheme="minorEastAsia" w:hAnsiTheme="minorEastAsia" w:eastAsiaTheme="minorEastAsia"/>
          <w:color w:val="000000" w:themeColor="text1"/>
          <w:kern w:val="28"/>
          <w:highlight w:val="none"/>
          <w14:textFill>
            <w14:solidFill>
              <w14:schemeClr w14:val="tx1"/>
            </w14:solidFill>
          </w14:textFill>
        </w:rPr>
        <w:t>，超过限价视为无效投标。</w:t>
      </w:r>
    </w:p>
    <w:p w14:paraId="4A7CAB1F">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四、采购数量：1项。</w:t>
      </w:r>
    </w:p>
    <w:p w14:paraId="2BBDA94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五、采购</w:t>
      </w:r>
      <w:r>
        <w:rPr>
          <w:rFonts w:hint="eastAsia" w:cs="宋体" w:asciiTheme="minorEastAsia" w:hAnsiTheme="minorEastAsia" w:eastAsiaTheme="minorEastAsia"/>
          <w:color w:val="000000" w:themeColor="text1"/>
          <w:kern w:val="28"/>
          <w:highlight w:val="none"/>
          <w14:textFill>
            <w14:solidFill>
              <w14:schemeClr w14:val="tx1"/>
            </w14:solidFill>
          </w14:textFill>
        </w:rPr>
        <w:t>项目内容及其它要求</w:t>
      </w:r>
    </w:p>
    <w:p w14:paraId="261369D9">
      <w:pPr>
        <w:spacing w:line="360" w:lineRule="auto"/>
        <w:ind w:firstLine="420" w:firstLineChars="200"/>
        <w:jc w:val="left"/>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1.项目编号：</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ZSSJSXYDQ2025XNCG005</w:t>
      </w:r>
    </w:p>
    <w:p w14:paraId="51D082FF">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2.采购内容：详见磋商文件第二部分“用户需求书”的内容。供应商须对全部采购内容进行报价，不允许只对部份内容报价。</w:t>
      </w:r>
    </w:p>
    <w:p w14:paraId="473E5052">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3.使用财政性资金，但本项目采购内容不在集中采购目录以内或采购限额标准以下，不纳入政府采购管理范围，由采购人按本单位的内控制度自行采购。</w:t>
      </w:r>
    </w:p>
    <w:p w14:paraId="3C9C31E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4.本项目不允许提交备选方案。</w:t>
      </w:r>
    </w:p>
    <w:p w14:paraId="4F335C22">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六</w:t>
      </w:r>
      <w:r>
        <w:rPr>
          <w:rFonts w:hint="eastAsia" w:cs="宋体" w:asciiTheme="minorEastAsia" w:hAnsiTheme="minorEastAsia" w:eastAsiaTheme="minorEastAsia"/>
          <w:color w:val="000000" w:themeColor="text1"/>
          <w:kern w:val="28"/>
          <w:highlight w:val="none"/>
          <w14:textFill>
            <w14:solidFill>
              <w14:schemeClr w14:val="tx1"/>
            </w14:solidFill>
          </w14:textFill>
        </w:rPr>
        <w:t>、供应商资格条件：</w:t>
      </w:r>
    </w:p>
    <w:p w14:paraId="00626FCE">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1.具有独立承担民事责任能力的在中华人民共和国境内注册的企业法人或其他组织机构（提供营业执照复印件加盖公章）； </w:t>
      </w:r>
    </w:p>
    <w:p w14:paraId="5B67D11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2.符合《中华人民共和国政府采购法》第二十二条所规定的条件（提供《供应商资格声明函》）:</w:t>
      </w:r>
    </w:p>
    <w:p w14:paraId="38CCE2A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2.1具有良好的商业信誉和健全的财务会计制度；</w:t>
      </w:r>
    </w:p>
    <w:p w14:paraId="2720089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2.2有依法缴纳税收和社会保障资金的良好记录；</w:t>
      </w:r>
    </w:p>
    <w:p w14:paraId="12F68697">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2.3具有履行合同所必需的设备和专业技术能力；</w:t>
      </w:r>
    </w:p>
    <w:p w14:paraId="1695FA6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2.4参加政府采购活动前三年内，在经营活动中没有重大违法记录；</w:t>
      </w:r>
    </w:p>
    <w:p w14:paraId="12B39643">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3.供应商未被采购人曝光或记录供应商不良行为（提供《</w:t>
      </w:r>
      <w:bookmarkStart w:id="3" w:name="_Hlk42960461"/>
      <w:r>
        <w:rPr>
          <w:rFonts w:hint="eastAsia" w:cs="宋体" w:asciiTheme="minorEastAsia" w:hAnsiTheme="minorEastAsia" w:eastAsiaTheme="minorEastAsia"/>
          <w:color w:val="000000" w:themeColor="text1"/>
          <w:kern w:val="28"/>
          <w:highlight w:val="none"/>
          <w14:textFill>
            <w14:solidFill>
              <w14:schemeClr w14:val="tx1"/>
            </w14:solidFill>
          </w14:textFill>
        </w:rPr>
        <w:t>供应商资格声明函</w:t>
      </w:r>
      <w:bookmarkEnd w:id="3"/>
      <w:r>
        <w:rPr>
          <w:rFonts w:hint="eastAsia" w:cs="宋体" w:asciiTheme="minorEastAsia" w:hAnsiTheme="minorEastAsia" w:eastAsiaTheme="minorEastAsia"/>
          <w:color w:val="000000" w:themeColor="text1"/>
          <w:kern w:val="28"/>
          <w:highlight w:val="none"/>
          <w14:textFill>
            <w14:solidFill>
              <w14:schemeClr w14:val="tx1"/>
            </w14:solidFill>
          </w14:textFill>
        </w:rPr>
        <w:t>》）；</w:t>
      </w:r>
    </w:p>
    <w:p w14:paraId="0E984A35">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4.为采购项目提供整体设计、规范编制或者项目管理、监理、检测等服务的供应商，不得再参加该采购项目的其他采购活动；（提供《供应商资格声明函》）；</w:t>
      </w:r>
    </w:p>
    <w:p w14:paraId="036379C5">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5.单位负责人为同一人或者存在直接控股、管理关系的不同供应商，不得参加同一合同项下的采购活动；（提供投标截止日前在“国家企业信用信息公示系统” (www.gsxt.gov.cn) 查询信息中的“营业执照信息”、“股东及出资信息”、“主要人员信息”截图作为证明材料，采购人在开标当天查询验证）；</w:t>
      </w:r>
    </w:p>
    <w:p w14:paraId="1A433BFB">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6.供应商未被列入“信用中国”网站(www.creditchina.gov.cn)“记录失信被执行人或重大税收违法案件当事人名单或政府采购严重违法失信行为”记录名单。（供应商需提供</w:t>
      </w:r>
      <w:bookmarkStart w:id="4" w:name="_Hlk38352078"/>
      <w:r>
        <w:rPr>
          <w:rFonts w:hint="eastAsia" w:cs="宋体" w:asciiTheme="minorEastAsia" w:hAnsiTheme="minorEastAsia" w:eastAsiaTheme="minorEastAsia"/>
          <w:color w:val="000000" w:themeColor="text1"/>
          <w:kern w:val="28"/>
          <w:highlight w:val="none"/>
          <w14:textFill>
            <w14:solidFill>
              <w14:schemeClr w14:val="tx1"/>
            </w14:solidFill>
          </w14:textFill>
        </w:rPr>
        <w:t>投标截止日前在“信用中国”网站（www.creditchina.gov.cn）查询结果截图</w:t>
      </w:r>
      <w:bookmarkEnd w:id="4"/>
      <w:r>
        <w:rPr>
          <w:rFonts w:hint="eastAsia" w:cs="宋体" w:asciiTheme="minorEastAsia" w:hAnsiTheme="minorEastAsia" w:eastAsiaTheme="minorEastAsia"/>
          <w:color w:val="000000" w:themeColor="text1"/>
          <w:kern w:val="28"/>
          <w:highlight w:val="none"/>
          <w14:textFill>
            <w14:solidFill>
              <w14:schemeClr w14:val="tx1"/>
            </w14:solidFill>
          </w14:textFill>
        </w:rPr>
        <w:t>作为证明材料，采购人在开标当天查询验证）。</w:t>
      </w:r>
    </w:p>
    <w:p w14:paraId="2060D59E">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7.供应商不处于中国政府采购网(www.ccgp.gov.cn)“政府采购严重违法失信行为信息记录”中的禁止参加政府采购活动期间。（供应商需</w:t>
      </w:r>
      <w:bookmarkStart w:id="5" w:name="_Hlk38352184"/>
      <w:r>
        <w:rPr>
          <w:rFonts w:hint="eastAsia" w:cs="宋体" w:asciiTheme="minorEastAsia" w:hAnsiTheme="minorEastAsia" w:eastAsiaTheme="minorEastAsia"/>
          <w:color w:val="000000" w:themeColor="text1"/>
          <w:kern w:val="28"/>
          <w:highlight w:val="none"/>
          <w14:textFill>
            <w14:solidFill>
              <w14:schemeClr w14:val="tx1"/>
            </w14:solidFill>
          </w14:textFill>
        </w:rPr>
        <w:t>提供投标截止日前在中国政府采购网(www.ccgp.gov.cn) 查询结果截图</w:t>
      </w:r>
      <w:bookmarkEnd w:id="5"/>
      <w:r>
        <w:rPr>
          <w:rFonts w:hint="eastAsia" w:cs="宋体" w:asciiTheme="minorEastAsia" w:hAnsiTheme="minorEastAsia" w:eastAsiaTheme="minorEastAsia"/>
          <w:color w:val="000000" w:themeColor="text1"/>
          <w:kern w:val="28"/>
          <w:highlight w:val="none"/>
          <w14:textFill>
            <w14:solidFill>
              <w14:schemeClr w14:val="tx1"/>
            </w14:solidFill>
          </w14:textFill>
        </w:rPr>
        <w:t>作为证明材料，采购人在开标当天查询验证）。</w:t>
      </w:r>
    </w:p>
    <w:p w14:paraId="3DEFC22D">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bookmarkStart w:id="6" w:name="_Hlk65852280"/>
      <w:r>
        <w:rPr>
          <w:rFonts w:hint="eastAsia" w:cs="宋体" w:asciiTheme="minorEastAsia" w:hAnsiTheme="minorEastAsia" w:eastAsiaTheme="minorEastAsia"/>
          <w:color w:val="000000" w:themeColor="text1"/>
          <w:kern w:val="28"/>
          <w:highlight w:val="none"/>
          <w14:textFill>
            <w14:solidFill>
              <w14:schemeClr w14:val="tx1"/>
            </w14:solidFill>
          </w14:textFill>
        </w:rPr>
        <w:t>8.</w:t>
      </w:r>
      <w:bookmarkEnd w:id="6"/>
      <w:r>
        <w:rPr>
          <w:rFonts w:hint="eastAsia" w:cs="宋体" w:asciiTheme="minorEastAsia" w:hAnsiTheme="minorEastAsia" w:eastAsiaTheme="minorEastAsia"/>
          <w:color w:val="000000" w:themeColor="text1"/>
          <w:kern w:val="28"/>
          <w:highlight w:val="none"/>
          <w14:textFill>
            <w14:solidFill>
              <w14:schemeClr w14:val="tx1"/>
            </w14:solidFill>
          </w14:textFill>
        </w:rPr>
        <w:t>本项目不接受联合体投标。</w:t>
      </w:r>
    </w:p>
    <w:p w14:paraId="31F8FF8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七</w:t>
      </w:r>
      <w:r>
        <w:rPr>
          <w:rFonts w:hint="eastAsia" w:cs="宋体" w:asciiTheme="minorEastAsia" w:hAnsiTheme="minorEastAsia" w:eastAsiaTheme="minorEastAsia"/>
          <w:color w:val="000000" w:themeColor="text1"/>
          <w:kern w:val="28"/>
          <w:highlight w:val="none"/>
          <w14:textFill>
            <w14:solidFill>
              <w14:schemeClr w14:val="tx1"/>
            </w14:solidFill>
          </w14:textFill>
        </w:rPr>
        <w:t>、符合资格的供应商须在2025年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4</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29</w:t>
      </w:r>
      <w:r>
        <w:rPr>
          <w:rFonts w:hint="eastAsia" w:cs="宋体" w:asciiTheme="minorEastAsia" w:hAnsiTheme="minorEastAsia" w:eastAsiaTheme="minorEastAsia"/>
          <w:color w:val="000000" w:themeColor="text1"/>
          <w:kern w:val="28"/>
          <w:highlight w:val="none"/>
          <w14:textFill>
            <w14:solidFill>
              <w14:schemeClr w14:val="tx1"/>
            </w14:solidFill>
          </w14:textFill>
        </w:rPr>
        <w:t>日至2025年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5</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8</w:t>
      </w:r>
      <w:r>
        <w:rPr>
          <w:rFonts w:hint="eastAsia" w:cs="宋体" w:asciiTheme="minorEastAsia" w:hAnsiTheme="minorEastAsia" w:eastAsiaTheme="minorEastAsia"/>
          <w:color w:val="000000" w:themeColor="text1"/>
          <w:kern w:val="28"/>
          <w:highlight w:val="none"/>
          <w14:textFill>
            <w14:solidFill>
              <w14:schemeClr w14:val="tx1"/>
            </w14:solidFill>
          </w14:textFill>
        </w:rPr>
        <w:t>日期间（上午8:40-12:00，下午14:40-17:00，法定节假日除外</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截至报名时间</w:t>
      </w:r>
      <w:r>
        <w:rPr>
          <w:rFonts w:hint="eastAsia" w:cs="宋体" w:asciiTheme="minorEastAsia" w:hAnsiTheme="minorEastAsia" w:eastAsiaTheme="minorEastAsia"/>
          <w:color w:val="000000" w:themeColor="text1"/>
          <w:kern w:val="28"/>
          <w:highlight w:val="none"/>
          <w14:textFill>
            <w14:solidFill>
              <w14:schemeClr w14:val="tx1"/>
            </w14:solidFill>
          </w14:textFill>
        </w:rPr>
        <w:t>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5</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8</w:t>
      </w:r>
      <w:r>
        <w:rPr>
          <w:rFonts w:hint="eastAsia" w:cs="宋体" w:asciiTheme="minorEastAsia" w:hAnsiTheme="minorEastAsia" w:eastAsiaTheme="minorEastAsia"/>
          <w:color w:val="000000" w:themeColor="text1"/>
          <w:kern w:val="28"/>
          <w:highlight w:val="none"/>
          <w14:textFill>
            <w14:solidFill>
              <w14:schemeClr w14:val="tx1"/>
            </w14:solidFill>
          </w14:textFill>
        </w:rPr>
        <w:t>日</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17：00</w:t>
      </w:r>
      <w:r>
        <w:rPr>
          <w:rFonts w:hint="eastAsia" w:cs="宋体" w:asciiTheme="minorEastAsia" w:hAnsiTheme="minorEastAsia" w:eastAsiaTheme="minorEastAsia"/>
          <w:color w:val="000000" w:themeColor="text1"/>
          <w:kern w:val="28"/>
          <w:highlight w:val="none"/>
          <w14:textFill>
            <w14:solidFill>
              <w14:schemeClr w14:val="tx1"/>
            </w14:solidFill>
          </w14:textFill>
        </w:rPr>
        <w:t>）自行下载并填写报名表，进行网络邮件报名，报名资料含填写好的报名表（承诺人名字需要手签），营业执照和经办人身份证的扫描件（扫描在一起，均需加盖公章），文件命名格式为项目编号后两位数+单位名称+经办人+联系电话</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+身份证号码</w:t>
      </w:r>
      <w:r>
        <w:rPr>
          <w:rFonts w:hint="eastAsia" w:cs="宋体" w:asciiTheme="minorEastAsia" w:hAnsiTheme="minorEastAsia" w:eastAsiaTheme="minorEastAsia"/>
          <w:color w:val="000000" w:themeColor="text1"/>
          <w:kern w:val="28"/>
          <w:highlight w:val="none"/>
          <w14:textFill>
            <w14:solidFill>
              <w14:schemeClr w14:val="tx1"/>
            </w14:solidFill>
          </w14:textFill>
        </w:rPr>
        <w:t>。磋商文件及供应商报名表详见：中山市技师学院网站（http://www.zsjx.cn）。</w:t>
      </w:r>
    </w:p>
    <w:p w14:paraId="386FCD50">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八、响应文件递交截止时间：2025年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5</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12</w:t>
      </w:r>
      <w:r>
        <w:rPr>
          <w:rFonts w:hint="eastAsia" w:cs="宋体" w:asciiTheme="minorEastAsia" w:hAnsiTheme="minorEastAsia" w:eastAsiaTheme="minorEastAsia"/>
          <w:color w:val="000000" w:themeColor="text1"/>
          <w:kern w:val="28"/>
          <w:highlight w:val="none"/>
          <w14:textFill>
            <w14:solidFill>
              <w14:schemeClr w14:val="tx1"/>
            </w14:solidFill>
          </w14:textFill>
        </w:rPr>
        <w:t>日上午10:00。</w:t>
      </w:r>
    </w:p>
    <w:p w14:paraId="342445CA">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九、响应文件</w:t>
      </w: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递交</w:t>
      </w:r>
      <w:r>
        <w:rPr>
          <w:rFonts w:hint="eastAsia" w:cs="宋体" w:asciiTheme="minorEastAsia" w:hAnsiTheme="minorEastAsia" w:eastAsiaTheme="minorEastAsia"/>
          <w:color w:val="000000" w:themeColor="text1"/>
          <w:kern w:val="28"/>
          <w:highlight w:val="none"/>
          <w14:textFill>
            <w14:solidFill>
              <w14:schemeClr w14:val="tx1"/>
            </w14:solidFill>
          </w14:textFill>
        </w:rPr>
        <w:t>地点：中山市东区兴文路72号中山市技师学院二楼总务处，不接收邮寄方式递交的响应文件。</w:t>
      </w:r>
    </w:p>
    <w:p w14:paraId="6E96140C">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十、磋商时间：2025年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5</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12</w:t>
      </w:r>
      <w:r>
        <w:rPr>
          <w:rFonts w:hint="eastAsia" w:cs="宋体" w:asciiTheme="minorEastAsia" w:hAnsiTheme="minorEastAsia" w:eastAsiaTheme="minorEastAsia"/>
          <w:color w:val="000000" w:themeColor="text1"/>
          <w:kern w:val="28"/>
          <w:highlight w:val="none"/>
          <w14:textFill>
            <w14:solidFill>
              <w14:schemeClr w14:val="tx1"/>
            </w14:solidFill>
          </w14:textFill>
        </w:rPr>
        <w:t>日上午10:10。</w:t>
      </w:r>
    </w:p>
    <w:p w14:paraId="0E8BFD02">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十一、磋商地点：中山市东区兴文路72号中山市技师学院二楼总务处评标室。 </w:t>
      </w:r>
    </w:p>
    <w:p w14:paraId="2B75F7E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十二、联系事项</w:t>
      </w:r>
    </w:p>
    <w:p w14:paraId="67B3A836">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采购人：中山市技师学院 </w:t>
      </w:r>
    </w:p>
    <w:p w14:paraId="72491D45">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联系地址：中山市东区兴文路72号</w:t>
      </w:r>
    </w:p>
    <w:p w14:paraId="79F4D15B">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联系人：</w:t>
      </w:r>
      <w:bookmarkStart w:id="7" w:name="十一、第一章邀请函联系人和电话"/>
      <w:r>
        <w:rPr>
          <w:rFonts w:hint="eastAsia" w:cs="宋体" w:asciiTheme="minorEastAsia" w:hAnsiTheme="minorEastAsia" w:eastAsiaTheme="minorEastAsia"/>
          <w:color w:val="000000" w:themeColor="text1"/>
          <w:kern w:val="28"/>
          <w:highlight w:val="none"/>
          <w14:textFill>
            <w14:solidFill>
              <w14:schemeClr w14:val="tx1"/>
            </w14:solidFill>
          </w14:textFill>
        </w:rPr>
        <w:t>薛先生，联系电话：0760-23320597</w:t>
      </w:r>
      <w:bookmarkEnd w:id="7"/>
    </w:p>
    <w:p w14:paraId="40108279">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邮箱：zssjsxyzwc@163.com（均为小写）</w:t>
      </w:r>
    </w:p>
    <w:p w14:paraId="546A43E2">
      <w:pPr>
        <w:spacing w:line="360" w:lineRule="auto"/>
        <w:ind w:firstLine="420" w:firstLineChars="200"/>
        <w:jc w:val="righ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               发布人：中山市技师学院</w:t>
      </w:r>
    </w:p>
    <w:p w14:paraId="0BBB0C79">
      <w:pPr>
        <w:spacing w:line="360" w:lineRule="auto"/>
        <w:ind w:firstLine="420" w:firstLineChars="200"/>
        <w:jc w:val="righ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发布时间：</w:t>
      </w:r>
      <w:bookmarkStart w:id="8" w:name="十二、第一章邀请函发布时间"/>
      <w:r>
        <w:rPr>
          <w:rFonts w:hint="eastAsia" w:cs="宋体" w:asciiTheme="minorEastAsia" w:hAnsiTheme="minorEastAsia" w:eastAsiaTheme="minorEastAsia"/>
          <w:color w:val="000000" w:themeColor="text1"/>
          <w:kern w:val="28"/>
          <w:highlight w:val="none"/>
          <w14:textFill>
            <w14:solidFill>
              <w14:schemeClr w14:val="tx1"/>
            </w14:solidFill>
          </w14:textFill>
        </w:rPr>
        <w:t>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4</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29</w:t>
      </w:r>
      <w:r>
        <w:rPr>
          <w:rFonts w:hint="eastAsia" w:cs="宋体" w:asciiTheme="minorEastAsia" w:hAnsiTheme="minorEastAsia" w:eastAsiaTheme="minorEastAsia"/>
          <w:color w:val="000000" w:themeColor="text1"/>
          <w:kern w:val="28"/>
          <w:highlight w:val="none"/>
          <w14:textFill>
            <w14:solidFill>
              <w14:schemeClr w14:val="tx1"/>
            </w14:solidFill>
          </w14:textFill>
        </w:rPr>
        <w:t>日</w:t>
      </w:r>
      <w:bookmarkEnd w:id="8"/>
    </w:p>
    <w:p w14:paraId="12E468DF">
      <w:pPr>
        <w:pStyle w:val="2"/>
        <w:ind w:firstLine="0" w:firstLineChars="0"/>
        <w:rPr>
          <w:rFonts w:hint="eastAsia" w:asciiTheme="minorEastAsia" w:hAnsiTheme="minorEastAsia" w:eastAsiaTheme="minorEastAsia"/>
          <w:color w:val="000000" w:themeColor="text1"/>
          <w:sz w:val="21"/>
          <w:highlight w:val="none"/>
          <w14:textFill>
            <w14:solidFill>
              <w14:schemeClr w14:val="tx1"/>
            </w14:solidFill>
          </w14:textFill>
        </w:rPr>
        <w:sectPr>
          <w:pgSz w:w="11906" w:h="16838"/>
          <w:pgMar w:top="1440" w:right="1701" w:bottom="1440" w:left="1701" w:header="851" w:footer="992" w:gutter="0"/>
          <w:cols w:space="425" w:num="1"/>
          <w:docGrid w:type="lines" w:linePitch="312" w:charSpace="0"/>
        </w:sectPr>
      </w:pPr>
    </w:p>
    <w:p w14:paraId="49768EB4">
      <w:pPr>
        <w:pStyle w:val="2"/>
        <w:ind w:firstLine="0" w:firstLineChars="0"/>
        <w:rPr>
          <w:color w:val="000000" w:themeColor="text1"/>
          <w:highlight w:val="none"/>
          <w14:textFill>
            <w14:solidFill>
              <w14:schemeClr w14:val="tx1"/>
            </w14:solidFill>
          </w14:textFill>
        </w:rPr>
      </w:pPr>
      <w:bookmarkStart w:id="9" w:name="_Toc14797"/>
      <w:bookmarkStart w:id="10" w:name="_Toc26765"/>
    </w:p>
    <w:p w14:paraId="644D779D">
      <w:pPr>
        <w:numPr>
          <w:ilvl w:val="0"/>
          <w:numId w:val="1"/>
        </w:numPr>
        <w:spacing w:line="360" w:lineRule="auto"/>
        <w:ind w:left="400" w:hanging="400" w:hangingChars="125"/>
        <w:jc w:val="center"/>
        <w:rPr>
          <w:rFonts w:ascii="黑体" w:eastAsia="黑体" w:cs="黑体"/>
          <w:color w:val="000000" w:themeColor="text1"/>
          <w:sz w:val="32"/>
          <w:szCs w:val="32"/>
          <w:highlight w:val="none"/>
          <w14:textFill>
            <w14:solidFill>
              <w14:schemeClr w14:val="tx1"/>
            </w14:solidFill>
          </w14:textFill>
        </w:rPr>
      </w:pPr>
      <w:bookmarkStart w:id="11" w:name="_Toc23927923"/>
      <w:r>
        <w:rPr>
          <w:rFonts w:hint="eastAsia" w:ascii="黑体" w:eastAsia="黑体" w:cs="黑体"/>
          <w:color w:val="000000" w:themeColor="text1"/>
          <w:sz w:val="32"/>
          <w:szCs w:val="32"/>
          <w:highlight w:val="none"/>
          <w14:textFill>
            <w14:solidFill>
              <w14:schemeClr w14:val="tx1"/>
            </w14:solidFill>
          </w14:textFill>
        </w:rPr>
        <w:t>用户需求书</w:t>
      </w:r>
    </w:p>
    <w:bookmarkEnd w:id="11"/>
    <w:p w14:paraId="0DB6C492">
      <w:pPr>
        <w:numPr>
          <w:ilvl w:val="0"/>
          <w:numId w:val="2"/>
        </w:numPr>
        <w:tabs>
          <w:tab w:val="left" w:pos="540"/>
          <w:tab w:val="left" w:pos="574"/>
        </w:tabs>
        <w:spacing w:line="360" w:lineRule="auto"/>
        <w:outlineLvl w:val="0"/>
        <w:rPr>
          <w:rFonts w:ascii="宋体" w:cs="Times New Roman"/>
          <w:b/>
          <w:bCs/>
        </w:rPr>
      </w:pPr>
      <w:r>
        <w:rPr>
          <w:rFonts w:hint="eastAsia"/>
          <w:b/>
          <w:bCs/>
          <w:color w:val="000000" w:themeColor="text1"/>
          <w:highlight w:val="none"/>
          <w14:textFill>
            <w14:solidFill>
              <w14:schemeClr w14:val="tx1"/>
            </w14:solidFill>
          </w14:textFill>
        </w:rPr>
        <w:t>一．</w:t>
      </w:r>
      <w:r>
        <w:rPr>
          <w:rFonts w:hint="eastAsia" w:ascii="宋体" w:hAnsi="宋体" w:cs="宋体"/>
          <w:b/>
          <w:bCs/>
        </w:rPr>
        <w:t>说明</w:t>
      </w:r>
    </w:p>
    <w:p w14:paraId="0B619676">
      <w:pPr>
        <w:snapToGrid w:val="0"/>
        <w:spacing w:line="360" w:lineRule="auto"/>
        <w:ind w:firstLine="420" w:firstLineChars="200"/>
        <w:rPr>
          <w:rFonts w:ascii="宋体" w:hAnsi="Times New Roman" w:cs="宋体"/>
        </w:rPr>
      </w:pPr>
      <w:r>
        <w:rPr>
          <w:rFonts w:hint="eastAsia" w:ascii="宋体" w:hAnsi="Times New Roman" w:cs="宋体"/>
        </w:rPr>
        <w:t>1.项目名称：</w:t>
      </w:r>
      <w:r>
        <w:rPr>
          <w:rFonts w:hint="eastAsia" w:ascii="宋体" w:hAnsi="Times New Roman" w:cs="宋体"/>
          <w:lang w:val="en-US" w:eastAsia="zh-CN"/>
        </w:rPr>
        <w:t>中山市技师学院2025办公用品协议供货采购项目（第二次）</w:t>
      </w:r>
      <w:r>
        <w:rPr>
          <w:rFonts w:hint="eastAsia" w:ascii="宋体" w:hAnsi="Times New Roman" w:cs="宋体"/>
        </w:rPr>
        <w:t>。</w:t>
      </w:r>
    </w:p>
    <w:p w14:paraId="1C8A562A">
      <w:pPr>
        <w:snapToGrid w:val="0"/>
        <w:spacing w:line="360" w:lineRule="auto"/>
        <w:ind w:firstLine="420" w:firstLineChars="200"/>
        <w:rPr>
          <w:rFonts w:ascii="宋体" w:hAnsi="Times New Roman" w:cs="宋体"/>
        </w:rPr>
      </w:pPr>
      <w:r>
        <w:rPr>
          <w:rFonts w:hint="eastAsia" w:ascii="宋体" w:hAnsi="Times New Roman" w:cs="宋体"/>
        </w:rPr>
        <w:t>2.项目预算：人民币</w:t>
      </w:r>
      <w:r>
        <w:rPr>
          <w:rFonts w:hint="eastAsia" w:ascii="宋体" w:hAnsi="Times New Roman" w:cs="宋体"/>
          <w:lang w:val="en-US" w:eastAsia="zh-CN"/>
        </w:rPr>
        <w:t>57</w:t>
      </w:r>
      <w:r>
        <w:rPr>
          <w:rFonts w:hint="eastAsia" w:ascii="宋体" w:hAnsi="Times New Roman" w:cs="宋体"/>
        </w:rPr>
        <w:t>00</w:t>
      </w:r>
      <w:r>
        <w:rPr>
          <w:rFonts w:hint="eastAsia" w:ascii="宋体" w:hAnsi="Times New Roman" w:cs="宋体"/>
          <w:lang w:val="en-US" w:eastAsia="zh-CN"/>
        </w:rPr>
        <w:t>0.00</w:t>
      </w:r>
      <w:r>
        <w:rPr>
          <w:rFonts w:hint="eastAsia" w:ascii="宋体" w:hAnsi="Times New Roman" w:cs="宋体"/>
        </w:rPr>
        <w:t>元。</w:t>
      </w:r>
    </w:p>
    <w:p w14:paraId="594D3573">
      <w:pPr>
        <w:snapToGrid w:val="0"/>
        <w:spacing w:line="360" w:lineRule="auto"/>
        <w:ind w:firstLine="420" w:firstLineChars="200"/>
        <w:rPr>
          <w:rFonts w:ascii="宋体" w:hAnsi="Times New Roman" w:cs="宋体"/>
        </w:rPr>
      </w:pPr>
      <w:r>
        <w:rPr>
          <w:rFonts w:hint="eastAsia" w:ascii="宋体" w:hAnsi="Times New Roman" w:cs="宋体"/>
        </w:rPr>
        <w:t>3.采购类型：招资格项目，本次采购为协议服务资格的取得，并不代表货物已售出。</w:t>
      </w:r>
    </w:p>
    <w:p w14:paraId="3F9004B5">
      <w:pPr>
        <w:snapToGrid w:val="0"/>
        <w:spacing w:line="360" w:lineRule="auto"/>
        <w:ind w:firstLine="420" w:firstLineChars="200"/>
        <w:rPr>
          <w:rFonts w:ascii="宋体" w:hAnsi="Times New Roman" w:cs="宋体"/>
        </w:rPr>
      </w:pPr>
      <w:bookmarkStart w:id="12" w:name="_Hlk91230580"/>
      <w:r>
        <w:rPr>
          <w:rFonts w:hint="eastAsia" w:ascii="宋体" w:hAnsi="Times New Roman" w:cs="宋体"/>
        </w:rPr>
        <w:t>4.本次</w:t>
      </w:r>
      <w:bookmarkEnd w:id="12"/>
      <w:r>
        <w:rPr>
          <w:rFonts w:hint="eastAsia" w:ascii="宋体" w:hAnsi="Times New Roman" w:cs="宋体"/>
        </w:rPr>
        <w:t>采购确定1家成交供应商。</w:t>
      </w:r>
    </w:p>
    <w:p w14:paraId="167EBC6D">
      <w:pPr>
        <w:snapToGrid w:val="0"/>
        <w:spacing w:line="360" w:lineRule="auto"/>
        <w:ind w:firstLine="420" w:firstLineChars="200"/>
        <w:rPr>
          <w:rFonts w:ascii="宋体" w:hAnsi="Times New Roman" w:cs="宋体"/>
        </w:rPr>
      </w:pPr>
      <w:r>
        <w:rPr>
          <w:rFonts w:ascii="宋体" w:hAnsi="Times New Roman" w:cs="宋体"/>
        </w:rPr>
        <w:t>5</w:t>
      </w:r>
      <w:r>
        <w:rPr>
          <w:rFonts w:hint="eastAsia" w:ascii="宋体" w:hAnsi="Times New Roman" w:cs="宋体"/>
        </w:rPr>
        <w:t>.成交供应商在协议供货期内将获得的供货数量视采购人的实际需求而定，采购人不承诺任何成交供应商可获得本项目供货的数量,货物总金额不得超过本项目总预算。</w:t>
      </w:r>
    </w:p>
    <w:p w14:paraId="05998E57">
      <w:pPr>
        <w:snapToGrid w:val="0"/>
        <w:spacing w:line="360" w:lineRule="auto"/>
        <w:ind w:firstLine="420" w:firstLineChars="200"/>
        <w:rPr>
          <w:rFonts w:ascii="宋体" w:hAnsi="Times New Roman" w:cs="宋体"/>
        </w:rPr>
      </w:pPr>
      <w:r>
        <w:rPr>
          <w:rFonts w:hint="eastAsia" w:ascii="宋体" w:hAnsi="Times New Roman" w:cs="宋体"/>
        </w:rPr>
        <w:t>6</w:t>
      </w:r>
      <w:r>
        <w:rPr>
          <w:rFonts w:ascii="宋体" w:hAnsi="Times New Roman" w:cs="宋体"/>
        </w:rPr>
        <w:t>.</w:t>
      </w:r>
      <w:r>
        <w:rPr>
          <w:rFonts w:hint="eastAsia" w:ascii="宋体" w:hAnsi="Times New Roman" w:cs="宋体"/>
        </w:rPr>
        <w:t>交货期：合同签订之日后，在收到采购人的提供通知后24小时内到货，取货次数不定。</w:t>
      </w:r>
    </w:p>
    <w:p w14:paraId="5D3D681C">
      <w:pPr>
        <w:snapToGrid w:val="0"/>
        <w:spacing w:line="360" w:lineRule="auto"/>
        <w:ind w:firstLine="420" w:firstLineChars="200"/>
        <w:rPr>
          <w:rFonts w:ascii="宋体" w:hAnsi="Times New Roman" w:cs="宋体"/>
        </w:rPr>
      </w:pPr>
      <w:r>
        <w:rPr>
          <w:rFonts w:ascii="宋体" w:hAnsi="Times New Roman" w:cs="宋体"/>
        </w:rPr>
        <w:t>7</w:t>
      </w:r>
      <w:r>
        <w:rPr>
          <w:rFonts w:hint="eastAsia" w:ascii="宋体" w:hAnsi="Times New Roman" w:cs="宋体"/>
        </w:rPr>
        <w:t>.</w:t>
      </w:r>
      <w:r>
        <w:rPr>
          <w:rFonts w:hint="eastAsia" w:ascii="宋体" w:hAnsi="Times New Roman" w:cs="宋体"/>
          <w:color w:val="auto"/>
        </w:rPr>
        <w:t>合同期：1年</w:t>
      </w:r>
      <w:r>
        <w:rPr>
          <w:rFonts w:hint="eastAsia" w:ascii="宋体" w:hAnsi="Times New Roman" w:cs="宋体"/>
          <w:color w:val="auto"/>
          <w:lang w:eastAsia="zh-CN"/>
        </w:rPr>
        <w:t>，</w:t>
      </w:r>
      <w:r>
        <w:rPr>
          <w:rFonts w:hint="eastAsia" w:ascii="宋体" w:hAnsi="Times New Roman" w:cs="宋体"/>
          <w:lang w:val="en-US" w:eastAsia="zh-CN"/>
        </w:rPr>
        <w:t>如取货金额达到约定合同金额则合同提前结束。</w:t>
      </w:r>
      <w:r>
        <w:rPr>
          <w:rFonts w:hint="eastAsia" w:ascii="宋体" w:hAnsi="Times New Roman" w:cs="宋体"/>
        </w:rPr>
        <w:t>。</w:t>
      </w:r>
    </w:p>
    <w:p w14:paraId="13373A12">
      <w:pPr>
        <w:snapToGrid w:val="0"/>
        <w:spacing w:line="360" w:lineRule="auto"/>
        <w:ind w:firstLine="420" w:firstLineChars="200"/>
        <w:rPr>
          <w:rFonts w:ascii="宋体" w:hAnsi="Times New Roman" w:cs="宋体"/>
        </w:rPr>
      </w:pPr>
      <w:r>
        <w:rPr>
          <w:rFonts w:ascii="宋体" w:hAnsi="Times New Roman" w:cs="宋体"/>
        </w:rPr>
        <w:t>8</w:t>
      </w:r>
      <w:r>
        <w:rPr>
          <w:rFonts w:hint="eastAsia" w:ascii="宋体" w:hAnsi="Times New Roman" w:cs="宋体"/>
        </w:rPr>
        <w:t>.报价形式：</w:t>
      </w:r>
      <w:bookmarkStart w:id="13" w:name="_Hlk98345705"/>
      <w:r>
        <w:rPr>
          <w:rFonts w:hint="eastAsia" w:ascii="宋体" w:hAnsi="Times New Roman" w:cs="宋体"/>
        </w:rPr>
        <w:t>以折扣进行报价，例如八折（80%），即：实际结算价=货物价格最高限价表中的单价×80%，保留小数点后一位。</w:t>
      </w:r>
      <w:bookmarkEnd w:id="13"/>
    </w:p>
    <w:p w14:paraId="2285A543">
      <w:pPr>
        <w:numPr>
          <w:ilvl w:val="0"/>
          <w:numId w:val="0"/>
        </w:numPr>
        <w:tabs>
          <w:tab w:val="left" w:pos="425"/>
        </w:tabs>
        <w:adjustRightInd w:val="0"/>
        <w:snapToGrid w:val="0"/>
        <w:spacing w:line="360" w:lineRule="auto"/>
        <w:ind w:firstLine="420" w:firstLineChars="200"/>
        <w:rPr>
          <w:rFonts w:ascii="宋体" w:cs="Times New Roman"/>
        </w:rPr>
      </w:pPr>
      <w:r>
        <w:rPr>
          <w:rFonts w:ascii="宋体" w:hAnsi="Times New Roman" w:cs="宋体"/>
        </w:rPr>
        <w:t>9</w:t>
      </w:r>
      <w:r>
        <w:rPr>
          <w:rFonts w:hint="eastAsia" w:ascii="宋体" w:hAnsi="Times New Roman" w:cs="宋体"/>
        </w:rPr>
        <w:t>.资金性质：使用财政性资金，但本项目采购内容不在集中采购目录以内或采购限额标准以下，不纳入政府采购管理范围，由采购人按本单位的内控制度自行采购。</w:t>
      </w:r>
      <w:r>
        <w:rPr>
          <w:rFonts w:hint="eastAsia" w:ascii="宋体" w:hAnsi="Times New Roman" w:cs="宋体"/>
          <w:lang w:val="en-US" w:eastAsia="zh-CN"/>
        </w:rPr>
        <w:tab/>
      </w:r>
    </w:p>
    <w:p w14:paraId="0335B94D">
      <w:pPr>
        <w:numPr>
          <w:ilvl w:val="0"/>
          <w:numId w:val="0"/>
        </w:numPr>
        <w:tabs>
          <w:tab w:val="left" w:pos="425"/>
        </w:tabs>
        <w:adjustRightInd w:val="0"/>
        <w:snapToGrid w:val="0"/>
        <w:spacing w:line="360" w:lineRule="auto"/>
        <w:ind w:left="420" w:leftChars="0"/>
        <w:rPr>
          <w:rFonts w:ascii="宋体" w:cs="Times New Roman"/>
        </w:rPr>
      </w:pPr>
      <w:r>
        <w:rPr>
          <w:rFonts w:hint="eastAsia" w:ascii="宋体" w:hAnsi="宋体" w:cs="宋体"/>
          <w:lang w:val="en-US" w:eastAsia="zh-CN"/>
        </w:rPr>
        <w:t>10.</w:t>
      </w:r>
      <w:r>
        <w:rPr>
          <w:rFonts w:hint="eastAsia" w:ascii="宋体" w:hAnsi="宋体" w:cs="宋体"/>
        </w:rPr>
        <w:t>本需求中带“★”的条款为实质性条款，必须满足，如有不满足或负偏离的响应文件将被认定为无效投标。</w:t>
      </w:r>
    </w:p>
    <w:p w14:paraId="0E0241EB">
      <w:pPr>
        <w:numPr>
          <w:ilvl w:val="0"/>
          <w:numId w:val="0"/>
        </w:numPr>
        <w:tabs>
          <w:tab w:val="left" w:pos="425"/>
        </w:tabs>
        <w:adjustRightInd w:val="0"/>
        <w:snapToGrid w:val="0"/>
        <w:spacing w:line="360" w:lineRule="auto"/>
        <w:ind w:firstLine="420" w:firstLineChars="200"/>
        <w:rPr>
          <w:rFonts w:ascii="宋体" w:cs="Times New Roman"/>
        </w:rPr>
      </w:pPr>
      <w:r>
        <w:rPr>
          <w:rFonts w:hint="eastAsia" w:cs="宋体"/>
          <w:lang w:val="en-US" w:eastAsia="zh-CN"/>
        </w:rPr>
        <w:t>11.</w:t>
      </w:r>
      <w:r>
        <w:rPr>
          <w:rFonts w:hint="eastAsia" w:cs="宋体"/>
        </w:rPr>
        <w:t>凡标示有“▲”符号的技术参数将作为重点评分的对象，不代表实质性条款。</w:t>
      </w:r>
      <w:r>
        <w:rPr>
          <w:rFonts w:hint="eastAsia" w:ascii="宋体" w:hAnsi="宋体" w:cs="宋体"/>
        </w:rPr>
        <w:t>供应商在响应投标方案中对这部分内容应尽量列出具体参数或作出详细应答。如果成交供应商只简单注明“符合”或“满足”，将影响其技术商务得分。</w:t>
      </w:r>
    </w:p>
    <w:p w14:paraId="093F892F">
      <w:pPr>
        <w:numPr>
          <w:ilvl w:val="0"/>
          <w:numId w:val="0"/>
        </w:numPr>
        <w:tabs>
          <w:tab w:val="left" w:pos="425"/>
        </w:tabs>
        <w:adjustRightInd w:val="0"/>
        <w:snapToGrid w:val="0"/>
        <w:spacing w:line="360" w:lineRule="auto"/>
        <w:ind w:firstLine="420" w:firstLineChars="200"/>
        <w:rPr>
          <w:rFonts w:ascii="宋体" w:cs="Times New Roman"/>
        </w:rPr>
      </w:pPr>
      <w:r>
        <w:rPr>
          <w:rFonts w:hint="eastAsia" w:ascii="宋体" w:hAnsi="宋体" w:cs="宋体"/>
          <w:lang w:val="en-US" w:eastAsia="zh-CN"/>
        </w:rPr>
        <w:t>12.</w:t>
      </w:r>
      <w:r>
        <w:rPr>
          <w:rFonts w:hint="eastAsia" w:ascii="宋体" w:hAnsi="宋体" w:cs="宋体"/>
        </w:rPr>
        <w:t>在技术要求中指出的工艺、材料和设备的标准以及参照的牌号或分类号仅起说明作用，并没有任何限制性，而是作为共同报价的基础，以方便采购人对供应商进行比较。供应商在投标中可以选用替代标准、牌号或分类号，但这些替代要实质上相当于技术规格的要求，质量和性能不得低于采购人的要求，满足采购人的使用要求。</w:t>
      </w:r>
    </w:p>
    <w:p w14:paraId="2D950CD4">
      <w:pPr>
        <w:numPr>
          <w:ilvl w:val="0"/>
          <w:numId w:val="0"/>
        </w:numPr>
        <w:tabs>
          <w:tab w:val="left" w:pos="425"/>
        </w:tabs>
        <w:adjustRightInd w:val="0"/>
        <w:snapToGrid w:val="0"/>
        <w:spacing w:line="360" w:lineRule="auto"/>
        <w:ind w:firstLine="420" w:firstLineChars="200"/>
        <w:rPr>
          <w:rFonts w:ascii="宋体" w:cs="Times New Roman"/>
        </w:rPr>
      </w:pPr>
      <w:r>
        <w:rPr>
          <w:rFonts w:hint="eastAsia" w:ascii="宋体" w:hAnsi="宋体" w:cs="宋体"/>
          <w:lang w:val="en-US" w:eastAsia="zh-CN"/>
        </w:rPr>
        <w:t>13.</w:t>
      </w:r>
      <w:r>
        <w:rPr>
          <w:rFonts w:hint="eastAsia" w:ascii="宋体" w:hAnsi="宋体" w:cs="宋体"/>
        </w:rPr>
        <w:t>供应商须在响应文件中填写《技术条款响应表》，当响应文件中技术参数与磋商文件中技术参数有偏离时，须在“偏离”栏内如实注明是“正偏离”或“负偏离”，“正偏离”指投标的技术参数优于磋商文件中要求，“负偏离”指投标的技术参数低于磋商文件中要求。</w:t>
      </w:r>
    </w:p>
    <w:p w14:paraId="117E14D8">
      <w:pPr>
        <w:numPr>
          <w:ilvl w:val="0"/>
          <w:numId w:val="0"/>
        </w:numPr>
        <w:tabs>
          <w:tab w:val="left" w:pos="425"/>
        </w:tabs>
        <w:adjustRightInd w:val="0"/>
        <w:snapToGrid w:val="0"/>
        <w:spacing w:line="360" w:lineRule="auto"/>
        <w:ind w:firstLine="420" w:firstLineChars="200"/>
        <w:rPr>
          <w:rFonts w:ascii="宋体" w:cs="Times New Roman"/>
        </w:rPr>
      </w:pPr>
      <w:r>
        <w:rPr>
          <w:rFonts w:hint="eastAsia" w:ascii="宋体" w:hAnsi="宋体" w:cs="宋体"/>
          <w:lang w:val="en-US" w:eastAsia="zh-CN"/>
        </w:rPr>
        <w:t>14.</w:t>
      </w:r>
      <w:r>
        <w:rPr>
          <w:rFonts w:hint="eastAsia" w:ascii="宋体" w:hAnsi="宋体" w:cs="宋体"/>
        </w:rPr>
        <w:t>供应商必须确保项目及所有配套件的完整性和可靠性。对于磋商文件没有列出，而对该项目的正常运行和维护必不可少的部件、配件等，供应商有责任给予补充。</w:t>
      </w:r>
    </w:p>
    <w:p w14:paraId="5EAE0F78">
      <w:pPr>
        <w:numPr>
          <w:ilvl w:val="0"/>
          <w:numId w:val="0"/>
        </w:numPr>
        <w:tabs>
          <w:tab w:val="left" w:pos="425"/>
        </w:tabs>
        <w:adjustRightInd w:val="0"/>
        <w:snapToGrid w:val="0"/>
        <w:spacing w:line="360" w:lineRule="auto"/>
        <w:ind w:firstLine="420" w:firstLineChars="200"/>
        <w:rPr>
          <w:rFonts w:ascii="宋体" w:cs="Times New Roman"/>
        </w:rPr>
      </w:pPr>
      <w:r>
        <w:rPr>
          <w:rFonts w:hint="eastAsia" w:ascii="宋体" w:hAnsi="宋体" w:cs="宋体"/>
          <w:lang w:val="en-US" w:eastAsia="zh-CN"/>
        </w:rPr>
        <w:t>15.</w:t>
      </w:r>
      <w:r>
        <w:rPr>
          <w:rFonts w:hint="eastAsia" w:ascii="宋体" w:hAnsi="宋体" w:cs="宋体"/>
        </w:rPr>
        <w:t>供应商须对本项目进行整体投标，任何只对其中一部分内容进行的投标都被视为无效投标。</w:t>
      </w:r>
    </w:p>
    <w:p w14:paraId="1CE331E9">
      <w:pPr>
        <w:numPr>
          <w:ilvl w:val="0"/>
          <w:numId w:val="0"/>
        </w:numPr>
        <w:tabs>
          <w:tab w:val="left" w:pos="425"/>
        </w:tabs>
        <w:adjustRightInd w:val="0"/>
        <w:snapToGrid w:val="0"/>
        <w:spacing w:line="360" w:lineRule="auto"/>
        <w:ind w:firstLine="420" w:firstLineChars="200"/>
        <w:rPr>
          <w:rFonts w:ascii="宋体" w:cs="Times New Roman"/>
          <w:lang w:val="hr-HR"/>
        </w:rPr>
      </w:pPr>
      <w:r>
        <w:rPr>
          <w:rFonts w:hint="eastAsia" w:ascii="宋体" w:hAnsi="宋体" w:cs="宋体"/>
          <w:lang w:val="en-US" w:eastAsia="zh-CN"/>
        </w:rPr>
        <w:t>16.</w:t>
      </w:r>
      <w:r>
        <w:rPr>
          <w:rFonts w:hint="eastAsia" w:ascii="宋体" w:hAnsi="宋体" w:cs="宋体"/>
          <w:lang w:val="hr-HR"/>
        </w:rPr>
        <w:t>本项目的磋商报价应包括：</w:t>
      </w:r>
      <w:r>
        <w:rPr>
          <w:rFonts w:hint="eastAsia" w:ascii="宋体" w:hAnsi="宋体" w:cs="宋体"/>
        </w:rPr>
        <w:t>货物</w:t>
      </w:r>
      <w:r>
        <w:rPr>
          <w:rFonts w:hint="eastAsia" w:ascii="宋体" w:hAnsi="宋体" w:cs="宋体"/>
          <w:lang w:val="hr-HR"/>
        </w:rPr>
        <w:t>运费、保管、调试、验收、保修、税费</w:t>
      </w:r>
      <w:r>
        <w:rPr>
          <w:rFonts w:ascii="宋体" w:hAnsi="宋体" w:cs="宋体"/>
          <w:lang w:val="hr-HR"/>
        </w:rPr>
        <w:t>(</w:t>
      </w:r>
      <w:r>
        <w:rPr>
          <w:rFonts w:hint="eastAsia" w:ascii="宋体" w:hAnsi="宋体" w:cs="宋体"/>
          <w:lang w:val="hr-HR"/>
        </w:rPr>
        <w:t>包括关税、增值税等</w:t>
      </w:r>
      <w:r>
        <w:rPr>
          <w:rFonts w:ascii="宋体" w:hAnsi="宋体" w:cs="宋体"/>
          <w:lang w:val="hr-HR"/>
        </w:rPr>
        <w:t>)</w:t>
      </w:r>
      <w:r>
        <w:rPr>
          <w:rFonts w:hint="eastAsia" w:ascii="宋体" w:hAnsi="宋体" w:cs="宋体"/>
          <w:lang w:val="hr-HR"/>
        </w:rPr>
        <w:t>、仓储费、资料、质保期等的全部费用；采购人不再承担任何费用。</w:t>
      </w:r>
    </w:p>
    <w:p w14:paraId="4CF44CF1">
      <w:pPr>
        <w:numPr>
          <w:ilvl w:val="0"/>
          <w:numId w:val="0"/>
        </w:numPr>
        <w:tabs>
          <w:tab w:val="left" w:pos="425"/>
        </w:tabs>
        <w:adjustRightInd w:val="0"/>
        <w:snapToGrid w:val="0"/>
        <w:spacing w:line="360" w:lineRule="auto"/>
        <w:ind w:firstLine="420" w:firstLineChars="200"/>
        <w:rPr>
          <w:rFonts w:ascii="宋体" w:cs="Times New Roman"/>
          <w:lang w:val="hr-HR"/>
        </w:rPr>
      </w:pPr>
      <w:r>
        <w:rPr>
          <w:rFonts w:hint="eastAsia" w:ascii="宋体" w:hAnsi="宋体" w:cs="宋体"/>
          <w:lang w:val="en-US" w:eastAsia="zh-CN"/>
        </w:rPr>
        <w:t>17.</w:t>
      </w:r>
      <w:r>
        <w:rPr>
          <w:rFonts w:hint="eastAsia" w:ascii="宋体" w:hAnsi="宋体" w:cs="宋体"/>
          <w:lang w:val="hr-HR"/>
        </w:rPr>
        <w:t>本项目由成交供应商承包和负责磋商文件对成交供应商要求的一切事宜及责任。</w:t>
      </w:r>
    </w:p>
    <w:p w14:paraId="594FB73A">
      <w:pPr>
        <w:numPr>
          <w:ilvl w:val="0"/>
          <w:numId w:val="0"/>
        </w:numPr>
        <w:tabs>
          <w:tab w:val="left" w:pos="425"/>
        </w:tabs>
        <w:adjustRightInd w:val="0"/>
        <w:snapToGrid w:val="0"/>
        <w:spacing w:line="360" w:lineRule="auto"/>
        <w:ind w:firstLine="420" w:firstLineChars="200"/>
        <w:rPr>
          <w:rFonts w:hint="eastAsia" w:ascii="宋体" w:hAnsi="宋体" w:cs="宋体"/>
          <w:lang w:val="hr-HR"/>
        </w:rPr>
      </w:pPr>
      <w:r>
        <w:rPr>
          <w:rFonts w:hint="eastAsia" w:ascii="宋体" w:hAnsi="宋体" w:cs="宋体"/>
          <w:lang w:val="en-US" w:eastAsia="zh-CN"/>
        </w:rPr>
        <w:t>18.</w:t>
      </w:r>
      <w:r>
        <w:rPr>
          <w:rFonts w:hint="eastAsia" w:ascii="宋体" w:hAnsi="宋体" w:cs="宋体"/>
          <w:lang w:val="hr-HR"/>
        </w:rPr>
        <w:t>本项目不接受联合体磋商，成交供应商未经采购人批准，不得以任何方式转包或分包本项目。</w:t>
      </w:r>
    </w:p>
    <w:p w14:paraId="683AF272">
      <w:pPr>
        <w:pStyle w:val="2"/>
        <w:rPr>
          <w:rFonts w:hint="eastAsia" w:ascii="宋体" w:hAnsi="宋体" w:cs="宋体"/>
          <w:lang w:val="hr-HR"/>
        </w:rPr>
      </w:pPr>
    </w:p>
    <w:p w14:paraId="419D1BF2">
      <w:pPr>
        <w:pStyle w:val="2"/>
        <w:rPr>
          <w:rFonts w:hint="eastAsia" w:ascii="宋体" w:hAnsi="宋体" w:cs="宋体"/>
          <w:lang w:val="hr-HR"/>
        </w:rPr>
      </w:pPr>
    </w:p>
    <w:p w14:paraId="746592C5">
      <w:pPr>
        <w:numPr>
          <w:ilvl w:val="0"/>
          <w:numId w:val="2"/>
        </w:numPr>
        <w:tabs>
          <w:tab w:val="left" w:pos="540"/>
          <w:tab w:val="left" w:pos="574"/>
        </w:tabs>
        <w:spacing w:line="360" w:lineRule="auto"/>
        <w:outlineLvl w:val="0"/>
        <w:rPr>
          <w:rFonts w:hint="eastAsia" w:ascii="宋体" w:hAnsi="宋体" w:eastAsia="宋体" w:cs="宋体"/>
          <w:kern w:val="0"/>
          <w:sz w:val="24"/>
          <w:lang w:bidi="ar"/>
        </w:rPr>
      </w:pPr>
      <w:r>
        <w:rPr>
          <w:rFonts w:hint="eastAsia" w:ascii="宋体" w:cs="Times New Roman"/>
          <w:b/>
          <w:bCs/>
        </w:rPr>
        <w:t xml:space="preserve"> </w:t>
      </w:r>
      <w:r>
        <w:rPr>
          <w:rFonts w:hint="eastAsia" w:ascii="宋体" w:hAnsi="宋体" w:eastAsia="宋体" w:cs="宋体"/>
          <w:kern w:val="0"/>
          <w:sz w:val="24"/>
          <w:lang w:bidi="ar"/>
        </w:rPr>
        <w:t>采购清单</w:t>
      </w:r>
    </w:p>
    <w:tbl>
      <w:tblPr>
        <w:tblStyle w:val="35"/>
        <w:tblpPr w:leftFromText="180" w:rightFromText="180" w:vertAnchor="text" w:horzAnchor="page" w:tblpX="1196" w:tblpY="320"/>
        <w:tblOverlap w:val="never"/>
        <w:tblW w:w="973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798"/>
        <w:gridCol w:w="6861"/>
      </w:tblGrid>
      <w:tr w14:paraId="7E5CE6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70A1FE2">
            <w:r>
              <w:t>参数性质</w:t>
            </w:r>
          </w:p>
        </w:tc>
        <w:tc>
          <w:tcPr>
            <w:tcW w:w="798" w:type="dxa"/>
          </w:tcPr>
          <w:p w14:paraId="3C30CD1F">
            <w:r>
              <w:rPr>
                <w:rFonts w:hint="eastAsia"/>
              </w:rPr>
              <w:t>附件</w:t>
            </w:r>
          </w:p>
        </w:tc>
        <w:tc>
          <w:tcPr>
            <w:tcW w:w="6861" w:type="dxa"/>
          </w:tcPr>
          <w:p w14:paraId="3A764476">
            <w:pPr>
              <w:jc w:val="center"/>
            </w:pPr>
            <w:r>
              <w:rPr>
                <w:rFonts w:hint="eastAsia"/>
                <w:sz w:val="24"/>
                <w:szCs w:val="32"/>
              </w:rPr>
              <w:t>详细清单</w:t>
            </w:r>
          </w:p>
        </w:tc>
      </w:tr>
      <w:tr w14:paraId="2D71B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D50F8B7"/>
        </w:tc>
        <w:tc>
          <w:tcPr>
            <w:tcW w:w="798" w:type="dxa"/>
          </w:tcPr>
          <w:p w14:paraId="72D5AD55">
            <w:pPr>
              <w:jc w:val="center"/>
            </w:pPr>
            <w:r>
              <w:rPr>
                <w:rFonts w:hint="eastAsia"/>
              </w:rPr>
              <w:t>1</w:t>
            </w:r>
          </w:p>
        </w:tc>
        <w:tc>
          <w:tcPr>
            <w:tcW w:w="6861" w:type="dxa"/>
          </w:tcPr>
          <w:p w14:paraId="67178FAE">
            <w:pPr>
              <w:rPr>
                <w:rFonts w:hint="eastAsia" w:eastAsiaTheme="minorEastAsia"/>
                <w:sz w:val="19"/>
                <w:lang w:val="en-US" w:eastAsia="zh-CN"/>
              </w:rPr>
            </w:pPr>
            <w:r>
              <w:rPr>
                <w:rFonts w:hint="eastAsia"/>
                <w:lang w:eastAsia="zh-CN"/>
              </w:rPr>
              <w:t>中山市技师学院2025办公用品协议供货采购项目（第二次）</w:t>
            </w:r>
            <w:r>
              <w:rPr>
                <w:rFonts w:hint="eastAsia"/>
              </w:rPr>
              <w:t>需求</w:t>
            </w:r>
            <w:r>
              <w:rPr>
                <w:rFonts w:hint="eastAsia"/>
                <w:lang w:val="en-US" w:eastAsia="zh-CN"/>
              </w:rPr>
              <w:t>清单</w:t>
            </w:r>
          </w:p>
        </w:tc>
      </w:tr>
      <w:tr w14:paraId="260B0B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AADD547">
            <w:r>
              <w:t>说明</w:t>
            </w:r>
          </w:p>
        </w:tc>
        <w:tc>
          <w:tcPr>
            <w:tcW w:w="7659" w:type="dxa"/>
            <w:gridSpan w:val="2"/>
          </w:tcPr>
          <w:p w14:paraId="474F3C61">
            <w:r>
              <w:rPr>
                <w:rFonts w:hint="eastAsia"/>
              </w:rPr>
              <w:t>①</w:t>
            </w:r>
            <w:r>
              <w:t>打“★”号条款为实质性条款，若有任何一条负偏离或不满足则导致投标无效。</w:t>
            </w:r>
          </w:p>
          <w:p w14:paraId="137E0376">
            <w:r>
              <w:rPr>
                <w:rFonts w:hint="eastAsia"/>
              </w:rPr>
              <w:t>②打“▲”号条款为重要技术参数，若有部分“▲”条款未响应或不满足，将导致其响应性评审加重扣分，但不作为无效投标条款。</w:t>
            </w:r>
          </w:p>
          <w:p w14:paraId="3FE5E53D">
            <w:r>
              <w:rPr>
                <w:rFonts w:hint="eastAsia"/>
              </w:rPr>
              <w:t>③本项目如涉及产品的品牌、型号、制造商仅起说明作用，仅供参考，并没有任何限制性。投标供应商可以提供相应其它品牌，但所替代品牌必须优于或相当于所提供参考品牌标准。投标供应商在实际供货时，若被发现提供的货物未能达到磋商文件和投标文件中的有关要求，将按有关法规进行处罚。</w:t>
            </w:r>
          </w:p>
        </w:tc>
      </w:tr>
    </w:tbl>
    <w:p w14:paraId="20BFF814">
      <w:pPr>
        <w:numPr>
          <w:ilvl w:val="0"/>
          <w:numId w:val="0"/>
        </w:numPr>
        <w:tabs>
          <w:tab w:val="left" w:pos="540"/>
          <w:tab w:val="left" w:pos="574"/>
        </w:tabs>
        <w:spacing w:line="420" w:lineRule="exact"/>
        <w:ind w:leftChars="0"/>
        <w:outlineLvl w:val="0"/>
        <w:rPr>
          <w:rFonts w:hint="eastAsia" w:ascii="宋体" w:hAnsi="宋体" w:cs="宋体"/>
          <w:b/>
          <w:bCs/>
        </w:rPr>
      </w:pPr>
      <w:bookmarkStart w:id="14" w:name="_Hlk91229786"/>
    </w:p>
    <w:p w14:paraId="71B965B2">
      <w:pPr>
        <w:numPr>
          <w:ilvl w:val="0"/>
          <w:numId w:val="2"/>
        </w:numPr>
        <w:tabs>
          <w:tab w:val="left" w:pos="540"/>
          <w:tab w:val="left" w:pos="574"/>
        </w:tabs>
        <w:spacing w:line="360" w:lineRule="auto"/>
        <w:outlineLvl w:val="0"/>
        <w:rPr>
          <w:rFonts w:hint="eastAsia" w:ascii="宋体" w:hAnsi="宋体" w:eastAsia="宋体" w:cs="宋体"/>
          <w:kern w:val="0"/>
          <w:sz w:val="24"/>
          <w:lang w:bidi="ar"/>
        </w:rPr>
      </w:pPr>
      <w:r>
        <w:rPr>
          <w:rFonts w:hint="eastAsia" w:ascii="宋体" w:hAnsi="宋体" w:eastAsia="宋体" w:cs="宋体"/>
          <w:kern w:val="0"/>
          <w:sz w:val="24"/>
          <w:lang w:bidi="ar"/>
        </w:rPr>
        <w:t>服务要求</w:t>
      </w:r>
    </w:p>
    <w:bookmarkEnd w:id="14"/>
    <w:p w14:paraId="6FDBD646">
      <w:pPr>
        <w:widowControl/>
        <w:tabs>
          <w:tab w:val="left" w:pos="424"/>
        </w:tabs>
        <w:spacing w:line="420" w:lineRule="exact"/>
        <w:ind w:firstLine="420" w:firstLineChars="200"/>
        <w:jc w:val="left"/>
        <w:rPr>
          <w:rFonts w:hAnsi="宋体"/>
          <w:color w:val="auto"/>
          <w:kern w:val="28"/>
        </w:rPr>
      </w:pPr>
      <w:r>
        <w:rPr>
          <w:rFonts w:hint="eastAsia" w:ascii="宋体" w:hAnsi="Times New Roman" w:cs="宋体"/>
          <w:color w:val="auto"/>
        </w:rPr>
        <w:t>1.本项目货物的质保期为1年</w:t>
      </w:r>
      <w:r>
        <w:rPr>
          <w:rFonts w:hint="eastAsia" w:ascii="宋体" w:hAnsi="Times New Roman" w:cs="宋体"/>
          <w:bCs/>
          <w:color w:val="auto"/>
          <w:szCs w:val="20"/>
        </w:rPr>
        <w:t>。</w:t>
      </w:r>
    </w:p>
    <w:p w14:paraId="4693CB3E">
      <w:pPr>
        <w:widowControl/>
        <w:tabs>
          <w:tab w:val="left" w:pos="424"/>
        </w:tabs>
        <w:spacing w:line="420" w:lineRule="exact"/>
        <w:ind w:firstLine="420" w:firstLineChars="200"/>
        <w:jc w:val="left"/>
        <w:rPr>
          <w:rFonts w:ascii="宋体" w:hAnsi="Times New Roman" w:cs="宋体"/>
        </w:rPr>
      </w:pPr>
      <w:r>
        <w:rPr>
          <w:rFonts w:hint="eastAsia" w:ascii="宋体" w:hAnsi="Times New Roman" w:cs="宋体"/>
        </w:rPr>
        <w:t>2.成交供应商承担及负责采购文件规定应由成交供应商负责的一切事宜及责任，包括项目货物供货、包装、运输、保管、验收及相关服务等。</w:t>
      </w:r>
    </w:p>
    <w:p w14:paraId="40F442EE">
      <w:pPr>
        <w:widowControl/>
        <w:tabs>
          <w:tab w:val="left" w:pos="424"/>
        </w:tabs>
        <w:spacing w:line="420" w:lineRule="exact"/>
        <w:ind w:firstLine="420" w:firstLineChars="200"/>
        <w:jc w:val="left"/>
        <w:rPr>
          <w:rFonts w:ascii="宋体" w:hAnsi="Times New Roman" w:cs="宋体"/>
        </w:rPr>
      </w:pPr>
      <w:r>
        <w:rPr>
          <w:rFonts w:hint="eastAsia" w:ascii="宋体" w:hAnsi="Times New Roman" w:cs="宋体"/>
        </w:rPr>
        <w:t>3.除非征得采购人同意外，成交供应商不得以任何方式转包或分包本项目。</w:t>
      </w:r>
    </w:p>
    <w:p w14:paraId="680AEA04">
      <w:pPr>
        <w:widowControl/>
        <w:tabs>
          <w:tab w:val="left" w:pos="424"/>
        </w:tabs>
        <w:spacing w:line="420" w:lineRule="exact"/>
        <w:ind w:firstLine="420" w:firstLineChars="200"/>
        <w:jc w:val="left"/>
        <w:rPr>
          <w:rFonts w:ascii="宋体" w:hAnsi="Times New Roman" w:cs="宋体"/>
        </w:rPr>
      </w:pPr>
      <w:r>
        <w:rPr>
          <w:rFonts w:hint="eastAsia" w:ascii="宋体" w:hAnsi="Times New Roman" w:cs="宋体"/>
        </w:rPr>
        <w:t>4.供应商应提供已注册品牌制造商原装、全新的、符合国家及用户提出的有关质量标准的货物。</w:t>
      </w:r>
    </w:p>
    <w:p w14:paraId="029F80E7">
      <w:pPr>
        <w:widowControl/>
        <w:tabs>
          <w:tab w:val="left" w:pos="424"/>
        </w:tabs>
        <w:spacing w:line="420" w:lineRule="exact"/>
        <w:ind w:firstLine="420" w:firstLineChars="200"/>
        <w:jc w:val="left"/>
        <w:rPr>
          <w:rFonts w:ascii="宋体" w:hAnsi="Times New Roman" w:cs="宋体"/>
        </w:rPr>
      </w:pPr>
      <w:r>
        <w:rPr>
          <w:rFonts w:hint="eastAsia" w:ascii="宋体" w:hAnsi="Times New Roman" w:cs="宋体"/>
        </w:rPr>
        <w:t>5.所有货物在开箱检验时必须完好，无破损，配置与装箱单相符，数量、质量及性能不低于本需求书中提出的要求。</w:t>
      </w:r>
    </w:p>
    <w:p w14:paraId="21D3EF25">
      <w:pPr>
        <w:widowControl/>
        <w:tabs>
          <w:tab w:val="left" w:pos="424"/>
        </w:tabs>
        <w:spacing w:line="420" w:lineRule="exact"/>
        <w:ind w:firstLine="420" w:firstLineChars="200"/>
        <w:jc w:val="left"/>
        <w:rPr>
          <w:rFonts w:ascii="宋体" w:hAnsi="Times New Roman" w:cs="宋体"/>
        </w:rPr>
      </w:pPr>
      <w:r>
        <w:rPr>
          <w:rFonts w:hint="eastAsia" w:ascii="宋体" w:hAnsi="Times New Roman" w:cs="宋体"/>
        </w:rPr>
        <w:t>6.货物外观清洁，标记编号以及盘面显示等字体清晰，明确能够准确无误地表示货物的型号、规格、制造商。</w:t>
      </w:r>
    </w:p>
    <w:p w14:paraId="38F24A80">
      <w:pPr>
        <w:widowControl/>
        <w:tabs>
          <w:tab w:val="left" w:pos="424"/>
        </w:tabs>
        <w:spacing w:line="420" w:lineRule="exact"/>
        <w:ind w:firstLine="420" w:firstLineChars="200"/>
        <w:jc w:val="left"/>
        <w:rPr>
          <w:rFonts w:ascii="宋体" w:hAnsi="Times New Roman" w:cs="宋体"/>
        </w:rPr>
      </w:pPr>
      <w:r>
        <w:rPr>
          <w:rFonts w:ascii="宋体" w:hAnsi="Times New Roman" w:cs="宋体"/>
        </w:rPr>
        <w:t>7</w:t>
      </w:r>
      <w:r>
        <w:rPr>
          <w:rFonts w:hint="eastAsia" w:ascii="宋体" w:hAnsi="Times New Roman" w:cs="宋体"/>
        </w:rPr>
        <w:t>.</w:t>
      </w:r>
      <w:r>
        <w:rPr>
          <w:rFonts w:hint="eastAsia" w:ascii="宋体" w:hAnsi="宋体" w:cs="宋体"/>
        </w:rPr>
        <w:t xml:space="preserve"> ▲</w:t>
      </w:r>
      <w:r>
        <w:rPr>
          <w:rFonts w:hint="eastAsia" w:ascii="宋体" w:hAnsi="Times New Roman" w:cs="宋体"/>
        </w:rPr>
        <w:t>供应商在供货时，应提供货物清单，若被发现提供的货物未能达到采购文件和报价文件中的有关要求，采购人有权拒绝验收。</w:t>
      </w:r>
    </w:p>
    <w:p w14:paraId="73FD4D60">
      <w:pPr>
        <w:widowControl/>
        <w:tabs>
          <w:tab w:val="left" w:pos="424"/>
        </w:tabs>
        <w:spacing w:line="420" w:lineRule="exact"/>
        <w:ind w:firstLine="420" w:firstLineChars="200"/>
        <w:jc w:val="left"/>
        <w:rPr>
          <w:rFonts w:ascii="宋体" w:hAnsi="Times New Roman" w:cs="宋体"/>
        </w:rPr>
      </w:pPr>
      <w:r>
        <w:rPr>
          <w:rFonts w:ascii="宋体" w:hAnsi="Times New Roman" w:cs="宋体"/>
        </w:rPr>
        <w:t>8</w:t>
      </w:r>
      <w:r>
        <w:rPr>
          <w:rFonts w:hint="eastAsia" w:ascii="宋体" w:hAnsi="Times New Roman" w:cs="宋体"/>
        </w:rPr>
        <w:t>.</w:t>
      </w:r>
      <w:r>
        <w:rPr>
          <w:rFonts w:hint="eastAsia" w:ascii="宋体" w:hAnsi="宋体" w:cs="宋体"/>
        </w:rPr>
        <w:t xml:space="preserve"> ▲</w:t>
      </w:r>
      <w:r>
        <w:rPr>
          <w:rFonts w:hint="eastAsia" w:ascii="宋体" w:hAnsi="Times New Roman" w:cs="宋体"/>
        </w:rPr>
        <w:t>本次投标应为包供货、包装、运输及售后服务的全部内容，成交供应商不得以任何理由向采购人加收其他任何费用。</w:t>
      </w:r>
    </w:p>
    <w:p w14:paraId="44B92CCC">
      <w:pPr>
        <w:widowControl/>
        <w:tabs>
          <w:tab w:val="left" w:pos="424"/>
        </w:tabs>
        <w:spacing w:line="420" w:lineRule="exact"/>
        <w:ind w:firstLine="420" w:firstLineChars="200"/>
        <w:jc w:val="left"/>
        <w:rPr>
          <w:rFonts w:ascii="宋体" w:hAnsi="Times New Roman" w:cs="宋体"/>
        </w:rPr>
      </w:pPr>
      <w:r>
        <w:rPr>
          <w:rFonts w:ascii="宋体" w:hAnsi="Times New Roman" w:cs="宋体"/>
        </w:rPr>
        <w:t>9</w:t>
      </w:r>
      <w:r>
        <w:rPr>
          <w:rFonts w:hint="eastAsia" w:ascii="宋体" w:hAnsi="Times New Roman" w:cs="宋体"/>
        </w:rPr>
        <w:t>.供应商所提供货物的数量及参数等不能低于采购文件所提出的要求。</w:t>
      </w:r>
    </w:p>
    <w:p w14:paraId="354888FF">
      <w:pPr>
        <w:widowControl/>
        <w:tabs>
          <w:tab w:val="left" w:pos="424"/>
        </w:tabs>
        <w:spacing w:line="420" w:lineRule="exact"/>
        <w:ind w:firstLine="420" w:firstLineChars="200"/>
        <w:jc w:val="left"/>
        <w:rPr>
          <w:rFonts w:ascii="宋体" w:hAnsi="Times New Roman" w:cs="宋体"/>
        </w:rPr>
      </w:pPr>
      <w:r>
        <w:rPr>
          <w:rFonts w:hint="eastAsia" w:ascii="宋体" w:hAnsi="Times New Roman" w:cs="宋体"/>
        </w:rPr>
        <w:t>1</w:t>
      </w:r>
      <w:r>
        <w:rPr>
          <w:rFonts w:ascii="宋体" w:hAnsi="Times New Roman" w:cs="宋体"/>
        </w:rPr>
        <w:t>0</w:t>
      </w:r>
      <w:r>
        <w:rPr>
          <w:rFonts w:hint="eastAsia" w:ascii="宋体" w:hAnsi="Times New Roman" w:cs="宋体"/>
        </w:rPr>
        <w:t>．</w:t>
      </w:r>
      <w:r>
        <w:rPr>
          <w:rFonts w:hint="eastAsia" w:ascii="宋体" w:hAnsi="宋体" w:cs="宋体"/>
        </w:rPr>
        <w:t>▲</w:t>
      </w:r>
      <w:r>
        <w:rPr>
          <w:rFonts w:hint="eastAsia" w:ascii="宋体" w:hAnsi="Times New Roman" w:cs="宋体"/>
        </w:rPr>
        <w:t>对采购人的提货服务通知，成交供应商在接报后1小时内响应，24小时内完成供货。若部分特殊商品需要订货时，成交供应商须提前与采购人协商。</w:t>
      </w:r>
    </w:p>
    <w:p w14:paraId="76C87628">
      <w:pPr>
        <w:widowControl/>
        <w:tabs>
          <w:tab w:val="left" w:pos="424"/>
        </w:tabs>
        <w:spacing w:line="420" w:lineRule="exact"/>
        <w:ind w:firstLine="420" w:firstLineChars="200"/>
        <w:jc w:val="left"/>
        <w:rPr>
          <w:rFonts w:ascii="宋体" w:hAnsi="Times New Roman" w:cs="宋体"/>
        </w:rPr>
      </w:pPr>
      <w:r>
        <w:rPr>
          <w:rFonts w:hint="eastAsia" w:ascii="宋体" w:hAnsi="Times New Roman" w:cs="宋体"/>
        </w:rPr>
        <w:t>1</w:t>
      </w:r>
      <w:r>
        <w:rPr>
          <w:rFonts w:ascii="宋体" w:hAnsi="Times New Roman" w:cs="宋体"/>
        </w:rPr>
        <w:t>1.</w:t>
      </w:r>
      <w:r>
        <w:rPr>
          <w:rFonts w:hint="eastAsia" w:ascii="宋体" w:hAnsi="宋体" w:cs="宋体"/>
        </w:rPr>
        <w:t>▲</w:t>
      </w:r>
      <w:r>
        <w:rPr>
          <w:rFonts w:hint="eastAsia" w:ascii="宋体" w:hAnsi="Times New Roman" w:cs="宋体"/>
        </w:rPr>
        <w:t>如果采购人发现成交供应商提供的货物质量有问题，有权要求成交供应商对有问题的货物立刻进行更换，成交供应商必须在接到采购人通知后1小时内对有问题的货物进行更换并交到采购人指定地点。</w:t>
      </w:r>
    </w:p>
    <w:p w14:paraId="7A1D5E87">
      <w:pPr>
        <w:widowControl/>
        <w:tabs>
          <w:tab w:val="left" w:pos="424"/>
        </w:tabs>
        <w:spacing w:line="420" w:lineRule="exact"/>
        <w:ind w:firstLine="420" w:firstLineChars="200"/>
        <w:jc w:val="left"/>
        <w:rPr>
          <w:rFonts w:ascii="宋体" w:hAnsi="Times New Roman" w:cs="宋体"/>
        </w:rPr>
      </w:pPr>
      <w:r>
        <w:rPr>
          <w:rFonts w:hint="eastAsia" w:ascii="宋体" w:hAnsi="Times New Roman" w:cs="宋体"/>
        </w:rPr>
        <w:t>1</w:t>
      </w:r>
      <w:r>
        <w:rPr>
          <w:rFonts w:ascii="宋体" w:hAnsi="Times New Roman" w:cs="宋体"/>
        </w:rPr>
        <w:t>2.</w:t>
      </w:r>
      <w:r>
        <w:rPr>
          <w:rFonts w:hint="eastAsia" w:ascii="宋体" w:hAnsi="Times New Roman" w:cs="宋体"/>
        </w:rPr>
        <w:t xml:space="preserve"> </w:t>
      </w:r>
      <w:bookmarkStart w:id="15" w:name="_Hlk46744917"/>
      <w:r>
        <w:rPr>
          <w:rFonts w:hint="eastAsia" w:ascii="宋体" w:hAnsi="Times New Roman" w:cs="宋体"/>
        </w:rPr>
        <w:t>★</w:t>
      </w:r>
      <w:bookmarkEnd w:id="15"/>
      <w:r>
        <w:rPr>
          <w:rFonts w:hint="eastAsia" w:ascii="宋体" w:hAnsi="Times New Roman" w:cs="宋体"/>
        </w:rPr>
        <w:t>采购人已制定供应商准入与退出机制，供应商必须遵守，依据《中山市技师学院供应商管理制度》的规定，供应商存在无正当理由发生投诉二次（含二次）以上的、一个年度内有学院给予采购项目质量评价为差评的，将被列入供应商不良行为，供应商若存在不良行为，学院可终止项目合同，或曝光其不良行为，或禁止该供应商一至三年内不得参与学院的校内采购活动。</w:t>
      </w:r>
    </w:p>
    <w:p w14:paraId="592F6D24">
      <w:pPr>
        <w:numPr>
          <w:ilvl w:val="0"/>
          <w:numId w:val="2"/>
        </w:numPr>
        <w:tabs>
          <w:tab w:val="left" w:pos="540"/>
          <w:tab w:val="left" w:pos="574"/>
        </w:tabs>
        <w:spacing w:line="360" w:lineRule="auto"/>
        <w:outlineLvl w:val="0"/>
        <w:rPr>
          <w:rFonts w:ascii="宋体"/>
          <w:b/>
          <w:bCs/>
        </w:rPr>
      </w:pPr>
      <w:r>
        <w:rPr>
          <w:rFonts w:hint="eastAsia" w:ascii="宋体" w:hAnsi="宋体" w:cs="宋体"/>
          <w:b/>
          <w:bCs/>
        </w:rPr>
        <w:t>付款方式</w:t>
      </w:r>
    </w:p>
    <w:p w14:paraId="6CF5719A">
      <w:pPr>
        <w:tabs>
          <w:tab w:val="left" w:pos="900"/>
        </w:tabs>
        <w:autoSpaceDE w:val="0"/>
        <w:autoSpaceDN w:val="0"/>
        <w:adjustRightInd w:val="0"/>
        <w:snapToGrid w:val="0"/>
        <w:spacing w:line="360" w:lineRule="auto"/>
        <w:ind w:firstLine="420" w:firstLineChars="200"/>
        <w:rPr>
          <w:rFonts w:ascii="宋体"/>
          <w:color w:val="000000"/>
        </w:rPr>
      </w:pPr>
      <w:r>
        <w:rPr>
          <w:rFonts w:ascii="宋体" w:hAnsi="宋体" w:cs="宋体"/>
        </w:rPr>
        <w:t>1.</w:t>
      </w:r>
      <w:r>
        <w:rPr>
          <w:rFonts w:hint="eastAsia" w:ascii="宋体" w:hAnsi="宋体" w:cs="宋体"/>
        </w:rPr>
        <w:t>根据每月总供货数量进行结算支付</w:t>
      </w:r>
      <w:r>
        <w:rPr>
          <w:rFonts w:hint="eastAsia" w:ascii="宋体" w:hAnsi="宋体" w:cs="宋体"/>
          <w:color w:val="000000"/>
        </w:rPr>
        <w:t>。</w:t>
      </w:r>
    </w:p>
    <w:p w14:paraId="20C1C91D">
      <w:pPr>
        <w:tabs>
          <w:tab w:val="left" w:pos="630"/>
        </w:tabs>
        <w:spacing w:line="360" w:lineRule="auto"/>
        <w:ind w:firstLine="420" w:firstLineChars="200"/>
        <w:rPr>
          <w:rFonts w:ascii="宋体"/>
        </w:rPr>
      </w:pPr>
      <w:r>
        <w:rPr>
          <w:rFonts w:ascii="宋体" w:hAnsi="宋体" w:cs="宋体"/>
        </w:rPr>
        <w:t>2.</w:t>
      </w:r>
      <w:r>
        <w:rPr>
          <w:rFonts w:hint="eastAsia" w:ascii="宋体" w:hAnsi="宋体" w:cs="宋体"/>
        </w:rPr>
        <w:t>成交供应商凭以下有效文件与采购人结算：</w:t>
      </w:r>
    </w:p>
    <w:p w14:paraId="40174D75">
      <w:pPr>
        <w:adjustRightInd w:val="0"/>
        <w:snapToGrid w:val="0"/>
        <w:spacing w:line="360" w:lineRule="auto"/>
        <w:ind w:firstLine="315" w:firstLineChars="150"/>
        <w:rPr>
          <w:rFonts w:ascii="宋体"/>
        </w:rPr>
      </w:pPr>
      <w:r>
        <w:rPr>
          <w:rFonts w:hint="eastAsia" w:ascii="宋体" w:hAnsi="宋体" w:cs="宋体"/>
        </w:rPr>
        <w:t>（</w:t>
      </w:r>
      <w:r>
        <w:rPr>
          <w:rFonts w:ascii="宋体" w:hAnsi="宋体" w:cs="宋体"/>
        </w:rPr>
        <w:t>1</w:t>
      </w:r>
      <w:r>
        <w:rPr>
          <w:rFonts w:hint="eastAsia" w:ascii="宋体" w:hAnsi="宋体" w:cs="宋体"/>
        </w:rPr>
        <w:t>）合同；</w:t>
      </w:r>
    </w:p>
    <w:p w14:paraId="35B9C9C5">
      <w:pPr>
        <w:adjustRightInd w:val="0"/>
        <w:snapToGrid w:val="0"/>
        <w:spacing w:line="360" w:lineRule="auto"/>
        <w:ind w:firstLine="315" w:firstLineChars="150"/>
        <w:rPr>
          <w:rFonts w:ascii="宋体"/>
        </w:rPr>
      </w:pPr>
      <w:r>
        <w:rPr>
          <w:rFonts w:hint="eastAsia" w:ascii="宋体" w:hAnsi="宋体" w:cs="宋体"/>
        </w:rPr>
        <w:t>（</w:t>
      </w:r>
      <w:r>
        <w:rPr>
          <w:rFonts w:ascii="宋体" w:hAnsi="宋体" w:cs="宋体"/>
        </w:rPr>
        <w:t>2</w:t>
      </w:r>
      <w:r>
        <w:rPr>
          <w:rFonts w:hint="eastAsia" w:ascii="宋体" w:hAnsi="宋体" w:cs="宋体"/>
        </w:rPr>
        <w:t>）成交供应商开具的正式发票；</w:t>
      </w:r>
    </w:p>
    <w:p w14:paraId="2BDBA312">
      <w:pPr>
        <w:adjustRightInd w:val="0"/>
        <w:snapToGrid w:val="0"/>
        <w:spacing w:line="360" w:lineRule="auto"/>
        <w:ind w:firstLine="315" w:firstLineChars="150"/>
        <w:rPr>
          <w:rFonts w:ascii="宋体"/>
        </w:rPr>
      </w:pPr>
      <w:r>
        <w:rPr>
          <w:rFonts w:hint="eastAsia" w:ascii="宋体" w:hAnsi="宋体" w:cs="宋体"/>
        </w:rPr>
        <w:t>（</w:t>
      </w:r>
      <w:r>
        <w:rPr>
          <w:rFonts w:ascii="宋体" w:hAnsi="宋体" w:cs="宋体"/>
        </w:rPr>
        <w:t>3</w:t>
      </w:r>
      <w:r>
        <w:rPr>
          <w:rFonts w:hint="eastAsia" w:ascii="宋体" w:hAnsi="宋体" w:cs="宋体"/>
        </w:rPr>
        <w:t>）采购人仓库管理部门的货物验收入库单；</w:t>
      </w:r>
    </w:p>
    <w:p w14:paraId="0747A20C">
      <w:pPr>
        <w:adjustRightInd w:val="0"/>
        <w:snapToGrid w:val="0"/>
        <w:spacing w:line="360" w:lineRule="auto"/>
        <w:ind w:firstLine="315" w:firstLineChars="150"/>
        <w:rPr>
          <w:rFonts w:ascii="宋体"/>
        </w:rPr>
      </w:pPr>
      <w:r>
        <w:rPr>
          <w:rFonts w:hint="eastAsia" w:ascii="宋体" w:hAnsi="宋体" w:cs="宋体"/>
        </w:rPr>
        <w:t>（</w:t>
      </w:r>
      <w:r>
        <w:rPr>
          <w:rFonts w:ascii="宋体" w:hAnsi="宋体" w:cs="宋体"/>
        </w:rPr>
        <w:t>4</w:t>
      </w:r>
      <w:r>
        <w:rPr>
          <w:rFonts w:hint="eastAsia" w:ascii="宋体" w:hAnsi="宋体" w:cs="宋体"/>
        </w:rPr>
        <w:t>）成交通知书。</w:t>
      </w:r>
    </w:p>
    <w:p w14:paraId="57E493D8">
      <w:pPr>
        <w:tabs>
          <w:tab w:val="left" w:pos="630"/>
        </w:tabs>
        <w:spacing w:line="360" w:lineRule="auto"/>
        <w:ind w:firstLine="420" w:firstLineChars="200"/>
        <w:rPr>
          <w:rFonts w:ascii="宋体"/>
        </w:rPr>
      </w:pPr>
      <w:r>
        <w:rPr>
          <w:rFonts w:ascii="宋体" w:hAnsi="宋体" w:cs="宋体"/>
        </w:rPr>
        <w:t>3.</w:t>
      </w:r>
      <w:r>
        <w:rPr>
          <w:rFonts w:hint="eastAsia" w:ascii="宋体" w:hAnsi="宋体" w:cs="宋体"/>
        </w:rPr>
        <w:t>因采购人使用的是财政资金，采购人在前款规定的付款时间为向财政部门提出办理财政支付申请手续的时间（不含政府财政支付部门审核的时间），在规定时间内提出支付申请手续后即视为采购人已经按期支付。</w:t>
      </w:r>
    </w:p>
    <w:p w14:paraId="7DB1247F">
      <w:pPr>
        <w:widowControl/>
        <w:tabs>
          <w:tab w:val="left" w:pos="567"/>
          <w:tab w:val="left" w:pos="851"/>
        </w:tabs>
        <w:spacing w:line="360" w:lineRule="auto"/>
        <w:jc w:val="left"/>
        <w:rPr>
          <w:rFonts w:ascii="宋体" w:hAnsi="宋体" w:cs="宋体"/>
          <w:b/>
          <w:bCs/>
        </w:rPr>
      </w:pPr>
      <w:r>
        <w:rPr>
          <w:rFonts w:hint="eastAsia" w:ascii="宋体" w:hAnsi="宋体" w:cs="宋体"/>
          <w:b/>
          <w:bCs/>
          <w:lang w:val="en-US" w:eastAsia="zh-CN"/>
        </w:rPr>
        <w:t>五</w:t>
      </w:r>
      <w:r>
        <w:rPr>
          <w:rFonts w:hint="eastAsia" w:ascii="宋体" w:hAnsi="宋体" w:cs="宋体"/>
          <w:b/>
          <w:bCs/>
        </w:rPr>
        <w:t>、采购人配合条件</w:t>
      </w:r>
    </w:p>
    <w:p w14:paraId="342C4D1F">
      <w:pPr>
        <w:spacing w:line="360" w:lineRule="auto"/>
        <w:ind w:firstLine="420" w:firstLineChars="200"/>
        <w:rPr>
          <w:rFonts w:hint="eastAsia" w:ascii="宋体" w:hAnsi="宋体" w:cs="宋体"/>
        </w:rPr>
      </w:pPr>
      <w:r>
        <w:rPr>
          <w:rFonts w:hint="eastAsia" w:ascii="宋体" w:hAnsi="宋体" w:cs="宋体"/>
        </w:rPr>
        <w:t>如有需要，供应商须在响应文件中要列明在项目实施过程中要求采购人提供的配合条件。</w:t>
      </w:r>
    </w:p>
    <w:p w14:paraId="19C11FEE">
      <w:pPr>
        <w:spacing w:line="360" w:lineRule="auto"/>
        <w:ind w:firstLine="420" w:firstLineChars="200"/>
        <w:rPr>
          <w:rFonts w:hint="eastAsia" w:ascii="宋体" w:hAnsi="宋体" w:cs="宋体"/>
        </w:rPr>
      </w:pPr>
    </w:p>
    <w:p w14:paraId="1E59D417">
      <w:pPr>
        <w:spacing w:line="360" w:lineRule="auto"/>
        <w:ind w:firstLine="420" w:firstLineChars="200"/>
        <w:rPr>
          <w:rFonts w:hint="eastAsia" w:ascii="宋体" w:hAnsi="宋体" w:cs="宋体"/>
          <w:color w:val="000000" w:themeColor="text1"/>
          <w:highlight w:val="none"/>
          <w14:textFill>
            <w14:solidFill>
              <w14:schemeClr w14:val="tx1"/>
            </w14:solidFill>
          </w14:textFill>
        </w:rPr>
      </w:pPr>
    </w:p>
    <w:p w14:paraId="0455376F">
      <w:pPr>
        <w:pStyle w:val="2"/>
        <w:ind w:firstLine="240"/>
        <w:rPr>
          <w:rFonts w:hint="eastAsia" w:ascii="宋体" w:hAnsi="宋体" w:cs="宋体"/>
          <w:color w:val="000000" w:themeColor="text1"/>
          <w:highlight w:val="none"/>
          <w14:textFill>
            <w14:solidFill>
              <w14:schemeClr w14:val="tx1"/>
            </w14:solidFill>
          </w14:textFill>
        </w:rPr>
      </w:pPr>
    </w:p>
    <w:p w14:paraId="543C5F7C">
      <w:pPr>
        <w:pStyle w:val="2"/>
        <w:ind w:firstLine="240"/>
        <w:rPr>
          <w:rFonts w:hint="eastAsia" w:ascii="宋体" w:hAnsi="宋体" w:cs="宋体"/>
          <w:color w:val="000000" w:themeColor="text1"/>
          <w:highlight w:val="none"/>
          <w14:textFill>
            <w14:solidFill>
              <w14:schemeClr w14:val="tx1"/>
            </w14:solidFill>
          </w14:textFill>
        </w:rPr>
      </w:pPr>
    </w:p>
    <w:p w14:paraId="2B2800CC">
      <w:pPr>
        <w:pStyle w:val="2"/>
        <w:ind w:firstLine="240"/>
        <w:rPr>
          <w:rFonts w:hint="eastAsia" w:ascii="宋体" w:hAnsi="宋体" w:cs="宋体"/>
          <w:color w:val="000000" w:themeColor="text1"/>
          <w:highlight w:val="none"/>
          <w14:textFill>
            <w14:solidFill>
              <w14:schemeClr w14:val="tx1"/>
            </w14:solidFill>
          </w14:textFill>
        </w:rPr>
      </w:pPr>
    </w:p>
    <w:p w14:paraId="38B36967">
      <w:pPr>
        <w:pStyle w:val="2"/>
        <w:ind w:firstLine="240"/>
        <w:rPr>
          <w:rFonts w:hint="eastAsia" w:ascii="宋体" w:hAnsi="宋体" w:cs="宋体"/>
          <w:color w:val="000000" w:themeColor="text1"/>
          <w:highlight w:val="none"/>
          <w14:textFill>
            <w14:solidFill>
              <w14:schemeClr w14:val="tx1"/>
            </w14:solidFill>
          </w14:textFill>
        </w:rPr>
      </w:pPr>
    </w:p>
    <w:p w14:paraId="55DF5F58">
      <w:pPr>
        <w:pStyle w:val="2"/>
        <w:ind w:firstLine="240"/>
        <w:rPr>
          <w:rFonts w:hint="eastAsia" w:ascii="宋体" w:hAnsi="宋体" w:cs="宋体"/>
          <w:color w:val="000000" w:themeColor="text1"/>
          <w:highlight w:val="none"/>
          <w14:textFill>
            <w14:solidFill>
              <w14:schemeClr w14:val="tx1"/>
            </w14:solidFill>
          </w14:textFill>
        </w:rPr>
      </w:pPr>
    </w:p>
    <w:p w14:paraId="7559A562">
      <w:pPr>
        <w:pStyle w:val="2"/>
        <w:ind w:firstLine="240"/>
        <w:rPr>
          <w:rFonts w:hint="eastAsia" w:ascii="宋体" w:hAnsi="宋体" w:cs="宋体"/>
          <w:color w:val="000000" w:themeColor="text1"/>
          <w:highlight w:val="none"/>
          <w14:textFill>
            <w14:solidFill>
              <w14:schemeClr w14:val="tx1"/>
            </w14:solidFill>
          </w14:textFill>
        </w:rPr>
      </w:pPr>
    </w:p>
    <w:p w14:paraId="0B2A8875">
      <w:pPr>
        <w:pStyle w:val="2"/>
        <w:ind w:firstLine="240"/>
        <w:rPr>
          <w:rFonts w:hint="eastAsia" w:ascii="宋体" w:hAnsi="宋体" w:cs="宋体"/>
          <w:color w:val="000000" w:themeColor="text1"/>
          <w:highlight w:val="none"/>
          <w14:textFill>
            <w14:solidFill>
              <w14:schemeClr w14:val="tx1"/>
            </w14:solidFill>
          </w14:textFill>
        </w:rPr>
      </w:pPr>
    </w:p>
    <w:p w14:paraId="79C19AAF">
      <w:pPr>
        <w:pStyle w:val="2"/>
        <w:ind w:firstLine="240"/>
        <w:rPr>
          <w:rFonts w:hint="eastAsia" w:ascii="宋体" w:hAnsi="宋体" w:cs="宋体"/>
          <w:color w:val="000000" w:themeColor="text1"/>
          <w:highlight w:val="none"/>
          <w14:textFill>
            <w14:solidFill>
              <w14:schemeClr w14:val="tx1"/>
            </w14:solidFill>
          </w14:textFill>
        </w:rPr>
      </w:pPr>
    </w:p>
    <w:p w14:paraId="135835E5">
      <w:pPr>
        <w:pStyle w:val="2"/>
        <w:ind w:firstLine="240"/>
        <w:rPr>
          <w:rFonts w:hint="eastAsia" w:ascii="宋体" w:hAnsi="宋体" w:cs="宋体"/>
          <w:color w:val="000000" w:themeColor="text1"/>
          <w:highlight w:val="none"/>
          <w14:textFill>
            <w14:solidFill>
              <w14:schemeClr w14:val="tx1"/>
            </w14:solidFill>
          </w14:textFill>
        </w:rPr>
      </w:pPr>
    </w:p>
    <w:p w14:paraId="3A1851A8">
      <w:pPr>
        <w:pStyle w:val="2"/>
        <w:ind w:firstLine="240"/>
        <w:rPr>
          <w:rFonts w:hint="eastAsia" w:ascii="宋体" w:hAnsi="宋体" w:cs="宋体"/>
          <w:color w:val="000000" w:themeColor="text1"/>
          <w:highlight w:val="none"/>
          <w14:textFill>
            <w14:solidFill>
              <w14:schemeClr w14:val="tx1"/>
            </w14:solidFill>
          </w14:textFill>
        </w:rPr>
      </w:pPr>
    </w:p>
    <w:p w14:paraId="52016E1A">
      <w:pPr>
        <w:pStyle w:val="2"/>
        <w:ind w:firstLine="240"/>
        <w:rPr>
          <w:rFonts w:hint="eastAsia" w:ascii="宋体" w:hAnsi="宋体" w:cs="宋体"/>
          <w:color w:val="000000" w:themeColor="text1"/>
          <w:highlight w:val="none"/>
          <w14:textFill>
            <w14:solidFill>
              <w14:schemeClr w14:val="tx1"/>
            </w14:solidFill>
          </w14:textFill>
        </w:rPr>
      </w:pPr>
    </w:p>
    <w:p w14:paraId="1BE9ADA5">
      <w:pPr>
        <w:pStyle w:val="2"/>
        <w:ind w:firstLine="240"/>
        <w:rPr>
          <w:rFonts w:hint="eastAsia" w:ascii="宋体" w:hAnsi="宋体" w:cs="宋体"/>
          <w:color w:val="000000" w:themeColor="text1"/>
          <w:highlight w:val="none"/>
          <w14:textFill>
            <w14:solidFill>
              <w14:schemeClr w14:val="tx1"/>
            </w14:solidFill>
          </w14:textFill>
        </w:rPr>
      </w:pPr>
    </w:p>
    <w:p w14:paraId="6EB75061">
      <w:pPr>
        <w:pStyle w:val="2"/>
        <w:ind w:firstLine="240"/>
        <w:rPr>
          <w:rFonts w:hint="eastAsia" w:ascii="宋体" w:hAnsi="宋体" w:cs="宋体"/>
          <w:color w:val="000000" w:themeColor="text1"/>
          <w:highlight w:val="none"/>
          <w14:textFill>
            <w14:solidFill>
              <w14:schemeClr w14:val="tx1"/>
            </w14:solidFill>
          </w14:textFill>
        </w:rPr>
      </w:pPr>
    </w:p>
    <w:p w14:paraId="09939759">
      <w:pPr>
        <w:pStyle w:val="2"/>
        <w:ind w:firstLine="240"/>
        <w:rPr>
          <w:rFonts w:hint="eastAsia" w:ascii="宋体" w:hAnsi="宋体" w:cs="宋体"/>
          <w:color w:val="000000" w:themeColor="text1"/>
          <w:highlight w:val="none"/>
          <w14:textFill>
            <w14:solidFill>
              <w14:schemeClr w14:val="tx1"/>
            </w14:solidFill>
          </w14:textFill>
        </w:rPr>
      </w:pPr>
    </w:p>
    <w:p w14:paraId="7E21D96A">
      <w:pPr>
        <w:pStyle w:val="2"/>
        <w:ind w:firstLine="240"/>
        <w:rPr>
          <w:rFonts w:hint="eastAsia" w:ascii="宋体" w:hAnsi="宋体" w:cs="宋体"/>
          <w:color w:val="000000" w:themeColor="text1"/>
          <w:highlight w:val="none"/>
          <w14:textFill>
            <w14:solidFill>
              <w14:schemeClr w14:val="tx1"/>
            </w14:solidFill>
          </w14:textFill>
        </w:rPr>
      </w:pPr>
    </w:p>
    <w:p w14:paraId="739EBE87">
      <w:pPr>
        <w:pStyle w:val="2"/>
        <w:ind w:firstLine="240"/>
        <w:rPr>
          <w:rFonts w:hint="eastAsia" w:ascii="宋体" w:hAnsi="宋体" w:cs="宋体"/>
          <w:color w:val="000000" w:themeColor="text1"/>
          <w:highlight w:val="none"/>
          <w14:textFill>
            <w14:solidFill>
              <w14:schemeClr w14:val="tx1"/>
            </w14:solidFill>
          </w14:textFill>
        </w:rPr>
      </w:pPr>
    </w:p>
    <w:p w14:paraId="2C00272C">
      <w:pPr>
        <w:pStyle w:val="2"/>
        <w:ind w:firstLine="240"/>
        <w:rPr>
          <w:rFonts w:hint="eastAsia" w:ascii="宋体" w:hAnsi="宋体" w:cs="宋体"/>
          <w:color w:val="000000" w:themeColor="text1"/>
          <w:highlight w:val="none"/>
          <w14:textFill>
            <w14:solidFill>
              <w14:schemeClr w14:val="tx1"/>
            </w14:solidFill>
          </w14:textFill>
        </w:rPr>
      </w:pPr>
    </w:p>
    <w:p w14:paraId="16DC00B7">
      <w:pPr>
        <w:pStyle w:val="2"/>
        <w:ind w:firstLine="0" w:firstLineChars="0"/>
        <w:rPr>
          <w:rFonts w:hint="eastAsia" w:ascii="宋体" w:hAnsi="宋体" w:cs="宋体"/>
          <w:color w:val="000000" w:themeColor="text1"/>
          <w:highlight w:val="none"/>
          <w14:textFill>
            <w14:solidFill>
              <w14:schemeClr w14:val="tx1"/>
            </w14:solidFill>
          </w14:textFill>
        </w:rPr>
      </w:pPr>
    </w:p>
    <w:p w14:paraId="111417F1">
      <w:pPr>
        <w:pStyle w:val="3"/>
        <w:numPr>
          <w:ilvl w:val="0"/>
          <w:numId w:val="3"/>
        </w:numPr>
        <w:spacing w:before="0" w:after="0" w:line="360" w:lineRule="auto"/>
        <w:jc w:val="center"/>
        <w:rPr>
          <w:rFonts w:ascii="黑体" w:eastAsia="黑体"/>
          <w:b w:val="0"/>
          <w:bCs w:val="0"/>
          <w:color w:val="000000" w:themeColor="text1"/>
          <w:kern w:val="2"/>
          <w:sz w:val="36"/>
          <w:szCs w:val="36"/>
          <w:highlight w:val="none"/>
          <w14:textFill>
            <w14:solidFill>
              <w14:schemeClr w14:val="tx1"/>
            </w14:solidFill>
          </w14:textFill>
        </w:rPr>
      </w:pPr>
      <w:r>
        <w:rPr>
          <w:rFonts w:hint="eastAsia" w:ascii="黑体" w:eastAsia="黑体" w:cs="黑体"/>
          <w:b w:val="0"/>
          <w:bCs w:val="0"/>
          <w:color w:val="000000" w:themeColor="text1"/>
          <w:kern w:val="2"/>
          <w:sz w:val="36"/>
          <w:szCs w:val="36"/>
          <w:highlight w:val="none"/>
          <w14:textFill>
            <w14:solidFill>
              <w14:schemeClr w14:val="tx1"/>
            </w14:solidFill>
          </w14:textFill>
        </w:rPr>
        <w:t>磋商须知</w:t>
      </w:r>
      <w:bookmarkEnd w:id="9"/>
      <w:bookmarkEnd w:id="10"/>
    </w:p>
    <w:p w14:paraId="4AE73983">
      <w:pPr>
        <w:pStyle w:val="4"/>
        <w:spacing w:before="0" w:after="0" w:line="360" w:lineRule="auto"/>
        <w:jc w:val="center"/>
        <w:rPr>
          <w:b w:val="0"/>
          <w:bCs w:val="0"/>
          <w:color w:val="000000" w:themeColor="text1"/>
          <w:highlight w:val="none"/>
          <w14:textFill>
            <w14:solidFill>
              <w14:schemeClr w14:val="tx1"/>
            </w14:solidFill>
          </w14:textFill>
        </w:rPr>
      </w:pPr>
      <w:bookmarkStart w:id="16" w:name="_Toc30342"/>
      <w:bookmarkStart w:id="17" w:name="_Toc22467"/>
      <w:r>
        <w:rPr>
          <w:rFonts w:hint="eastAsia" w:cs="黑体"/>
          <w:b w:val="0"/>
          <w:bCs w:val="0"/>
          <w:color w:val="000000" w:themeColor="text1"/>
          <w:highlight w:val="none"/>
          <w14:textFill>
            <w14:solidFill>
              <w14:schemeClr w14:val="tx1"/>
            </w14:solidFill>
          </w14:textFill>
        </w:rPr>
        <w:t>一、说明</w:t>
      </w:r>
      <w:bookmarkEnd w:id="16"/>
      <w:bookmarkEnd w:id="17"/>
    </w:p>
    <w:p w14:paraId="239642F0">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18" w:name="_Toc3122"/>
      <w:bookmarkStart w:id="19" w:name="_Toc30333"/>
      <w:bookmarkStart w:id="20" w:name="_Toc31962"/>
      <w:r>
        <w:rPr>
          <w:rStyle w:val="74"/>
          <w:rFonts w:hint="eastAsia" w:ascii="宋体" w:hAnsi="宋体" w:eastAsia="宋体" w:cs="宋体"/>
          <w:color w:val="000000" w:themeColor="text1"/>
          <w:sz w:val="21"/>
          <w:szCs w:val="21"/>
          <w:highlight w:val="none"/>
          <w14:textFill>
            <w14:solidFill>
              <w14:schemeClr w14:val="tx1"/>
            </w14:solidFill>
          </w14:textFill>
        </w:rPr>
        <w:t>采购项目与采购当事人</w:t>
      </w:r>
      <w:bookmarkEnd w:id="18"/>
      <w:bookmarkEnd w:id="19"/>
      <w:bookmarkEnd w:id="20"/>
    </w:p>
    <w:p w14:paraId="5692BDB0">
      <w:pPr>
        <w:numPr>
          <w:ilvl w:val="1"/>
          <w:numId w:val="5"/>
        </w:numPr>
        <w:spacing w:line="360" w:lineRule="auto"/>
        <w:rPr>
          <w:rFonts w:ascii="宋体" w:cs="Times New Roman"/>
          <w:color w:val="000000" w:themeColor="text1"/>
          <w:highlight w:val="none"/>
          <w14:textFill>
            <w14:solidFill>
              <w14:schemeClr w14:val="tx1"/>
            </w14:solidFill>
          </w14:textFill>
        </w:rPr>
      </w:pPr>
      <w:bookmarkStart w:id="21" w:name="_Ref179620493"/>
      <w:r>
        <w:rPr>
          <w:rFonts w:hint="eastAsia" w:ascii="宋体" w:hAnsi="宋体" w:cs="宋体"/>
          <w:color w:val="000000" w:themeColor="text1"/>
          <w:highlight w:val="none"/>
          <w14:textFill>
            <w14:solidFill>
              <w14:schemeClr w14:val="tx1"/>
            </w14:solidFill>
          </w14:textFill>
        </w:rPr>
        <w:t>采购人已拥有一笔资金，采购人计划将一部分资金或全部资金用于支付本次磋商后所签订合同项下的款项。</w:t>
      </w:r>
    </w:p>
    <w:p w14:paraId="5683F43C">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项目概况：见磋商文件“第二章</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用户需求书”。</w:t>
      </w:r>
    </w:p>
    <w:p w14:paraId="1F3D7FD6">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采购人：中山市技师学院。</w:t>
      </w:r>
    </w:p>
    <w:bookmarkEnd w:id="21"/>
    <w:p w14:paraId="155DE6A6">
      <w:pPr>
        <w:numPr>
          <w:ilvl w:val="1"/>
          <w:numId w:val="5"/>
        </w:numPr>
        <w:spacing w:line="360" w:lineRule="auto"/>
        <w:rPr>
          <w:rFonts w:ascii="宋体" w:cs="Times New Roman"/>
          <w:color w:val="000000" w:themeColor="text1"/>
          <w:highlight w:val="none"/>
          <w14:textFill>
            <w14:solidFill>
              <w14:schemeClr w14:val="tx1"/>
            </w14:solidFill>
          </w14:textFill>
        </w:rPr>
      </w:pPr>
      <w:bookmarkStart w:id="22" w:name="_Toc25007"/>
      <w:bookmarkStart w:id="23" w:name="_Toc29078"/>
      <w:r>
        <w:rPr>
          <w:rFonts w:hint="eastAsia" w:ascii="宋体" w:hAnsi="宋体" w:cs="宋体"/>
          <w:color w:val="000000" w:themeColor="text1"/>
          <w:highlight w:val="none"/>
          <w14:textFill>
            <w14:solidFill>
              <w14:schemeClr w14:val="tx1"/>
            </w14:solidFill>
          </w14:textFill>
        </w:rPr>
        <w:t>供应商（或报价人）：指响应本磋商文件要求，参加磋商的法人或者其他组织。任何未在采购人处报名的法人或其他组织均不得参加磋商报价。</w:t>
      </w:r>
    </w:p>
    <w:p w14:paraId="4E6620BB">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成交供应商：是指经法定程序确定并授予合同的供应商。</w:t>
      </w:r>
    </w:p>
    <w:p w14:paraId="3F028924">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竞争性磋商响应文件（响应文件）：是指供应商根据本磋商文件要求，编制包含报价、技术和服务等所有内容的实质性响应文件。</w:t>
      </w:r>
    </w:p>
    <w:p w14:paraId="5F53F06F">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合格的</w:t>
      </w:r>
      <w:bookmarkEnd w:id="22"/>
      <w:bookmarkEnd w:id="23"/>
      <w:r>
        <w:rPr>
          <w:rStyle w:val="74"/>
          <w:rFonts w:hint="eastAsia" w:ascii="宋体" w:hAnsi="宋体" w:eastAsia="宋体" w:cs="宋体"/>
          <w:color w:val="000000" w:themeColor="text1"/>
          <w:sz w:val="21"/>
          <w:szCs w:val="21"/>
          <w:highlight w:val="none"/>
          <w14:textFill>
            <w14:solidFill>
              <w14:schemeClr w14:val="tx1"/>
            </w14:solidFill>
          </w14:textFill>
        </w:rPr>
        <w:t>供应商</w:t>
      </w:r>
    </w:p>
    <w:p w14:paraId="323BC1AB">
      <w:pPr>
        <w:numPr>
          <w:ilvl w:val="1"/>
          <w:numId w:val="6"/>
        </w:numPr>
        <w:spacing w:line="360" w:lineRule="auto"/>
        <w:rPr>
          <w:rFonts w:ascii="宋体" w:cs="Times New Roman"/>
          <w:color w:val="000000" w:themeColor="text1"/>
          <w:highlight w:val="none"/>
          <w14:textFill>
            <w14:solidFill>
              <w14:schemeClr w14:val="tx1"/>
            </w14:solidFill>
          </w14:textFill>
        </w:rPr>
      </w:pPr>
      <w:bookmarkStart w:id="24" w:name="_Toc24222"/>
      <w:bookmarkStart w:id="25" w:name="_Toc30313"/>
      <w:r>
        <w:rPr>
          <w:rFonts w:hint="eastAsia" w:ascii="宋体" w:hAnsi="宋体" w:cs="宋体"/>
          <w:color w:val="000000" w:themeColor="text1"/>
          <w:highlight w:val="none"/>
          <w14:textFill>
            <w14:solidFill>
              <w14:schemeClr w14:val="tx1"/>
            </w14:solidFill>
          </w14:textFill>
        </w:rPr>
        <w:t>除非下文另有规定，凡是在中华人民共和国境内注册且为人民币流通区域内的供应商均可报价。</w:t>
      </w:r>
    </w:p>
    <w:p w14:paraId="398193D0">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供应商符合《中华人民共和国政府采购法》第</w:t>
      </w:r>
      <w:r>
        <w:rPr>
          <w:rFonts w:ascii="宋体" w:hAnsi="宋体" w:cs="宋体"/>
          <w:color w:val="000000" w:themeColor="text1"/>
          <w:highlight w:val="none"/>
          <w14:textFill>
            <w14:solidFill>
              <w14:schemeClr w14:val="tx1"/>
            </w14:solidFill>
          </w14:textFill>
        </w:rPr>
        <w:t>22</w:t>
      </w:r>
      <w:r>
        <w:rPr>
          <w:rFonts w:hint="eastAsia" w:ascii="宋体" w:hAnsi="宋体" w:cs="宋体"/>
          <w:color w:val="000000" w:themeColor="text1"/>
          <w:highlight w:val="none"/>
          <w14:textFill>
            <w14:solidFill>
              <w14:schemeClr w14:val="tx1"/>
            </w14:solidFill>
          </w14:textFill>
        </w:rPr>
        <w:t>条和《中华人民共和国政府采购法实施条例》第</w:t>
      </w:r>
      <w:r>
        <w:rPr>
          <w:rFonts w:ascii="宋体" w:hAnsi="宋体" w:cs="宋体"/>
          <w:color w:val="000000" w:themeColor="text1"/>
          <w:highlight w:val="none"/>
          <w14:textFill>
            <w14:solidFill>
              <w14:schemeClr w14:val="tx1"/>
            </w14:solidFill>
          </w14:textFill>
        </w:rPr>
        <w:t>17</w:t>
      </w:r>
      <w:r>
        <w:rPr>
          <w:rFonts w:hint="eastAsia" w:ascii="宋体" w:hAnsi="宋体" w:cs="宋体"/>
          <w:color w:val="000000" w:themeColor="text1"/>
          <w:highlight w:val="none"/>
          <w14:textFill>
            <w14:solidFill>
              <w14:schemeClr w14:val="tx1"/>
            </w14:solidFill>
          </w14:textFill>
        </w:rPr>
        <w:t>条规定的条件。</w:t>
      </w:r>
    </w:p>
    <w:p w14:paraId="3B107279">
      <w:pPr>
        <w:numPr>
          <w:ilvl w:val="1"/>
          <w:numId w:val="6"/>
        </w:numPr>
        <w:spacing w:line="360" w:lineRule="auto"/>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0104529E">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与采购人存在利害关系可能影响公正性的法人或其他组织或自然人不得参加报价。</w:t>
      </w:r>
    </w:p>
    <w:p w14:paraId="1DE235E4">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接受委托参与项目前期咨询和磋商文件编制的法人或其他组织或自然人不得参加受托项目的报价，也不得为该项目的供应商编制响应文件或者提供咨询。</w:t>
      </w:r>
    </w:p>
    <w:p w14:paraId="0A3A320A">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单位负责人为同一人或者存在控股、管理关系的不同供应商，不得参加同一合同项下的采购活动。</w:t>
      </w:r>
    </w:p>
    <w:p w14:paraId="759E702D">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为采购项目提供整体设计、规范编制或者项目管理、监理、检测等服务的供应商，不得再参加该采购项目的采购活动。</w:t>
      </w:r>
    </w:p>
    <w:p w14:paraId="5A425BEE">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本项目不接受联合体磋商。</w:t>
      </w:r>
    </w:p>
    <w:p w14:paraId="3ECD9925">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只有在法律上和财务上独立、合法运作并独立于采购人和采购代理机构的供应商才能参加磋商报价。根据《关于在采购活动中查询及使用信用记录有关问题的通知》（财库〔</w:t>
      </w:r>
      <w:r>
        <w:rPr>
          <w:rFonts w:ascii="宋体" w:hAnsi="宋体" w:cs="宋体"/>
          <w:color w:val="000000" w:themeColor="text1"/>
          <w:highlight w:val="none"/>
          <w14:textFill>
            <w14:solidFill>
              <w14:schemeClr w14:val="tx1"/>
            </w14:solidFill>
          </w14:textFill>
        </w:rPr>
        <w:t>2016</w:t>
      </w:r>
      <w:r>
        <w:rPr>
          <w:rFonts w:hint="eastAsia" w:ascii="宋体" w:hAnsi="宋体" w:cs="宋体"/>
          <w:color w:val="000000" w:themeColor="text1"/>
          <w:highlight w:val="none"/>
          <w14:textFill>
            <w14:solidFill>
              <w14:schemeClr w14:val="tx1"/>
            </w14:solidFill>
          </w14:textFill>
        </w:rPr>
        <w:t>〕</w:t>
      </w:r>
      <w:r>
        <w:rPr>
          <w:rFonts w:ascii="宋体" w:hAnsi="宋体" w:cs="宋体"/>
          <w:color w:val="000000" w:themeColor="text1"/>
          <w:highlight w:val="none"/>
          <w14:textFill>
            <w14:solidFill>
              <w14:schemeClr w14:val="tx1"/>
            </w14:solidFill>
          </w14:textFill>
        </w:rPr>
        <w:t>125</w:t>
      </w:r>
      <w:r>
        <w:rPr>
          <w:rFonts w:hint="eastAsia" w:ascii="宋体" w:hAnsi="宋体" w:cs="宋体"/>
          <w:color w:val="000000" w:themeColor="text1"/>
          <w:highlight w:val="none"/>
          <w14:textFill>
            <w14:solidFill>
              <w14:schemeClr w14:val="tx1"/>
            </w14:solidFill>
          </w14:textFill>
        </w:rPr>
        <w:t>﹞号）相关规定，采购人或采购代理机构将在提交响应文件截止时间登陆“信用中国”网站（</w:t>
      </w:r>
      <w:r>
        <w:rPr>
          <w:rFonts w:ascii="宋体" w:hAnsi="宋体" w:cs="宋体"/>
          <w:color w:val="000000" w:themeColor="text1"/>
          <w:highlight w:val="none"/>
          <w14:textFill>
            <w14:solidFill>
              <w14:schemeClr w14:val="tx1"/>
            </w14:solidFill>
          </w14:textFill>
        </w:rPr>
        <w:t>www.creditchina.gov.cn</w:t>
      </w:r>
      <w:r>
        <w:rPr>
          <w:rFonts w:hint="eastAsia" w:ascii="宋体" w:hAnsi="宋体" w:cs="宋体"/>
          <w:color w:val="000000" w:themeColor="text1"/>
          <w:highlight w:val="none"/>
          <w14:textFill>
            <w14:solidFill>
              <w14:schemeClr w14:val="tx1"/>
            </w14:solidFill>
          </w14:textFill>
        </w:rPr>
        <w:t>）、中国政府采购网（</w:t>
      </w:r>
      <w:r>
        <w:rPr>
          <w:rFonts w:ascii="宋体" w:hAnsi="宋体" w:cs="宋体"/>
          <w:color w:val="000000" w:themeColor="text1"/>
          <w:highlight w:val="none"/>
          <w14:textFill>
            <w14:solidFill>
              <w14:schemeClr w14:val="tx1"/>
            </w14:solidFill>
          </w14:textFill>
        </w:rPr>
        <w:t>www.ccgp.gov.cn</w:t>
      </w:r>
      <w:r>
        <w:rPr>
          <w:rFonts w:hint="eastAsia" w:ascii="宋体" w:hAnsi="宋体" w:cs="宋体"/>
          <w:color w:val="000000" w:themeColor="text1"/>
          <w:highlight w:val="none"/>
          <w14:textFill>
            <w14:solidFill>
              <w14:schemeClr w14:val="tx1"/>
            </w14:solidFill>
          </w14:textFill>
        </w:rPr>
        <w:t>）查询供应商信用记录，若采购人或采购代理机构发现供应商被列入失信被执行人、重大税收违法案件当事人名单、政府采购严重违法失信行为记录名单，将按无效报价处理。供应商具有分支机构的，其所属分支机构有上述记录或不符合规定条件的，按无效响应处理，不能通过资格审查。</w:t>
      </w:r>
    </w:p>
    <w:p w14:paraId="7078F88E">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磋商文件《竞争性磋商邀请函》要求的其他条件。</w:t>
      </w:r>
    </w:p>
    <w:bookmarkEnd w:id="24"/>
    <w:bookmarkEnd w:id="25"/>
    <w:p w14:paraId="6BE450CD">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合格的货物、服务及工程</w:t>
      </w:r>
    </w:p>
    <w:p w14:paraId="30FCB3FF">
      <w:pPr>
        <w:numPr>
          <w:ilvl w:val="1"/>
          <w:numId w:val="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的货物：是指响应供应商制造或组织符合竞争性磋商文件要求的货物等。竞争性磋商文件中没有提及采购货物来源地的，根据《中华人民共和国政府采购法》的相关规定本项目采购货物均应是本国货物。货物必须是合法生产、合法来源的符合国家有关标准要求的货物，并满足本竞争性磋商文件规定的规格、参数、质量、价格、有效期、售后服务等要求。</w:t>
      </w:r>
    </w:p>
    <w:p w14:paraId="69920A49">
      <w:pPr>
        <w:numPr>
          <w:ilvl w:val="1"/>
          <w:numId w:val="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合格的服务：是指除货物和工程以外的其他采购对象</w:t>
      </w:r>
      <w:r>
        <w:rPr>
          <w:rFonts w:asci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其中包括：响应供应商须承担的运输、安装、技术支持、培训以及竞争性磋商文件规定的其它服务。</w:t>
      </w:r>
    </w:p>
    <w:p w14:paraId="22A18BC1">
      <w:pPr>
        <w:numPr>
          <w:ilvl w:val="1"/>
          <w:numId w:val="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合格的工程：满足国家相关法律、法规、规章等规定，并符合本项目相关质量要求、安全文明施工要求的工程。</w:t>
      </w:r>
    </w:p>
    <w:p w14:paraId="2A7B40E8">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磋商费用</w:t>
      </w:r>
    </w:p>
    <w:p w14:paraId="5575DD4C">
      <w:pPr>
        <w:numPr>
          <w:ilvl w:val="1"/>
          <w:numId w:val="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供应商应承担所有与准备和参加报价有关的费用。不论报价的结果如何，采购人无义务和责任承担这些费用。</w:t>
      </w:r>
    </w:p>
    <w:p w14:paraId="25B77E5C">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现场考察或者召开开标前答疑会</w:t>
      </w:r>
    </w:p>
    <w:p w14:paraId="0B77496B">
      <w:pPr>
        <w:numPr>
          <w:ilvl w:val="1"/>
          <w:numId w:val="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除非另有规定，本项目不举行项目现场考察或者召开开标前答疑会，如举行现场考察或者召开开标前答疑会的，则按以下规定：</w:t>
      </w:r>
    </w:p>
    <w:p w14:paraId="7A4857F9">
      <w:pPr>
        <w:numPr>
          <w:ilvl w:val="2"/>
          <w:numId w:val="1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在用户需求书中规定的日期、时间和地点组织现场考察或者召开开标前答疑会，以便供应商获取须自己负责的有关编制响应文件和签署合同所需的所有资料。踏勘现场所发生的费用由供应商自己承担。</w:t>
      </w:r>
    </w:p>
    <w:p w14:paraId="4463DDF3">
      <w:pPr>
        <w:numPr>
          <w:ilvl w:val="2"/>
          <w:numId w:val="1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供应商对本项目提出的疑问，可在现场考察或者召开开标前答疑会召开日前至少一个工作日将问题清单以书面形式（加盖公章）提交至采购人。</w:t>
      </w:r>
    </w:p>
    <w:p w14:paraId="46467BBC">
      <w:pPr>
        <w:numPr>
          <w:ilvl w:val="1"/>
          <w:numId w:val="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已办理报名并成功购买磋商文件的供应商如不出席现场考察或者召开开标前答疑会视为对磋商文件所有内容无任何异议。</w:t>
      </w:r>
    </w:p>
    <w:p w14:paraId="1905A794">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其他</w:t>
      </w:r>
    </w:p>
    <w:p w14:paraId="08FA88CC">
      <w:pPr>
        <w:numPr>
          <w:ilvl w:val="1"/>
          <w:numId w:val="1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所有时间均为</w:t>
      </w:r>
      <w:r>
        <w:rPr>
          <w:rFonts w:ascii="宋体" w:hAnsi="宋体" w:cs="宋体"/>
          <w:color w:val="000000" w:themeColor="text1"/>
          <w:highlight w:val="none"/>
          <w14:textFill>
            <w14:solidFill>
              <w14:schemeClr w14:val="tx1"/>
            </w14:solidFill>
          </w14:textFill>
        </w:rPr>
        <w:t>24</w:t>
      </w:r>
      <w:r>
        <w:rPr>
          <w:rFonts w:hint="eastAsia" w:ascii="宋体" w:hAnsi="宋体" w:cs="宋体"/>
          <w:color w:val="000000" w:themeColor="text1"/>
          <w:highlight w:val="none"/>
          <w14:textFill>
            <w14:solidFill>
              <w14:schemeClr w14:val="tx1"/>
            </w14:solidFill>
          </w14:textFill>
        </w:rPr>
        <w:t>小时制北京时间，所有货币单位均为人民币元，所使用的计量单位均以《中华人民共和国法定计量单位》为准（特别注明除外）。</w:t>
      </w:r>
    </w:p>
    <w:p w14:paraId="0E5EBE26">
      <w:pPr>
        <w:numPr>
          <w:ilvl w:val="1"/>
          <w:numId w:val="1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供应商（报价人）向采购人咨询的有关项目事项，一切以法律法规的规定和采购人书面答复为准，其他一切形式均为个人意见，不代表采购人的意见。</w:t>
      </w:r>
    </w:p>
    <w:p w14:paraId="63B16895">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纪律与保密事项</w:t>
      </w:r>
    </w:p>
    <w:p w14:paraId="2805FF7C">
      <w:pPr>
        <w:numPr>
          <w:ilvl w:val="0"/>
          <w:numId w:val="12"/>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凡参与采购工作的有关人员均应自觉接受有关主管部门的监督，不得向他人透露已获得磋商文件的潜在供应商的名称、数量以及可能影响公平竞争的有关采购的其他情况。</w:t>
      </w:r>
    </w:p>
    <w:p w14:paraId="09270C58">
      <w:pPr>
        <w:numPr>
          <w:ilvl w:val="0"/>
          <w:numId w:val="12"/>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开标后，直至向成交供应商发出《成交通知书》时止，凡与审查、澄清、评价和比较磋商报价的有关资料以及授标意见等，均不得向供应商及与评标无关的其他人透露。</w:t>
      </w:r>
    </w:p>
    <w:p w14:paraId="3A114CB5">
      <w:pPr>
        <w:numPr>
          <w:ilvl w:val="0"/>
          <w:numId w:val="12"/>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除供应商被要求对响应文件进行澄清外，从开标至签订合同期间，供应商不得就与其响应文件有关的事项主动与磋商小组及采购人联系。</w:t>
      </w:r>
    </w:p>
    <w:p w14:paraId="44B89332">
      <w:pPr>
        <w:numPr>
          <w:ilvl w:val="0"/>
          <w:numId w:val="12"/>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从开标至签订合同期间，供应商试图在响应文件审查、澄清、比较和评价时对磋商小组和采购单位施加任何影响或对采购人的比较及授予合同的决定进行影响，都可能导致其响应文件被拒绝。</w:t>
      </w:r>
    </w:p>
    <w:p w14:paraId="77F3BE07">
      <w:pPr>
        <w:numPr>
          <w:ilvl w:val="0"/>
          <w:numId w:val="12"/>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供应商不得串通作弊，以不正当的手段妨碍、排挤其他供应商，扰乱招标市场，破坏公平竞争原则。</w:t>
      </w:r>
    </w:p>
    <w:p w14:paraId="5CCDFCB7">
      <w:pPr>
        <w:numPr>
          <w:ilvl w:val="0"/>
          <w:numId w:val="12"/>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获得本磋商文件者，应对文件进行保密，不得用作本次磋商报价以外的任何用途。若有要求，开标后，供应商应归还磋商文件中的保密的文件和资料。</w:t>
      </w:r>
    </w:p>
    <w:p w14:paraId="6564E127">
      <w:pPr>
        <w:numPr>
          <w:ilvl w:val="0"/>
          <w:numId w:val="12"/>
        </w:numPr>
        <w:spacing w:line="360" w:lineRule="auto"/>
        <w:jc w:val="left"/>
        <w:rPr>
          <w:rFonts w:ascii="宋体" w:cs="Times New Roman"/>
          <w:color w:val="000000" w:themeColor="text1"/>
          <w:highlight w:val="none"/>
          <w14:textFill>
            <w14:solidFill>
              <w14:schemeClr w14:val="tx1"/>
            </w14:solidFill>
          </w14:textFill>
        </w:rPr>
      </w:pPr>
      <w:bookmarkStart w:id="26" w:name="_Hlk36653371"/>
      <w:r>
        <w:rPr>
          <w:rFonts w:hint="eastAsia" w:ascii="宋体" w:hAnsi="宋体" w:cs="宋体"/>
          <w:color w:val="000000" w:themeColor="text1"/>
          <w:highlight w:val="none"/>
          <w14:textFill>
            <w14:solidFill>
              <w14:schemeClr w14:val="tx1"/>
            </w14:solidFill>
          </w14:textFill>
        </w:rPr>
        <w:t>依据《中山市技师学院供应商管理制度》的规定，</w:t>
      </w:r>
      <w:bookmarkEnd w:id="26"/>
      <w:r>
        <w:rPr>
          <w:rFonts w:hint="eastAsia" w:ascii="宋体" w:hAnsi="宋体" w:cs="宋体"/>
          <w:color w:val="000000" w:themeColor="text1"/>
          <w:highlight w:val="none"/>
          <w14:textFill>
            <w14:solidFill>
              <w14:schemeClr w14:val="tx1"/>
            </w14:solidFill>
          </w14:textFill>
        </w:rPr>
        <w:t>供应商存在以下情形的，将被列入供应商不良行为：</w:t>
      </w:r>
    </w:p>
    <w:p w14:paraId="6A1E8BDA">
      <w:pPr>
        <w:numPr>
          <w:ilvl w:val="0"/>
          <w:numId w:val="1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提供虚假材料谋取中标、成交的；</w:t>
      </w:r>
    </w:p>
    <w:p w14:paraId="30E81F9C">
      <w:pPr>
        <w:numPr>
          <w:ilvl w:val="0"/>
          <w:numId w:val="1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采用不正当手段诋毁、排挤其他供应商的；</w:t>
      </w:r>
    </w:p>
    <w:p w14:paraId="54116F59">
      <w:pPr>
        <w:numPr>
          <w:ilvl w:val="0"/>
          <w:numId w:val="1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与采购单位、采购代理机构或者其他供应商恶意串通的；</w:t>
      </w:r>
    </w:p>
    <w:p w14:paraId="3BE994B4">
      <w:pPr>
        <w:numPr>
          <w:ilvl w:val="0"/>
          <w:numId w:val="1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中标后无正当理由不与采购单位签订采购合同的；</w:t>
      </w:r>
    </w:p>
    <w:p w14:paraId="0AFAA266">
      <w:pPr>
        <w:numPr>
          <w:ilvl w:val="0"/>
          <w:numId w:val="1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擅自变更或者终止采购合同的；</w:t>
      </w:r>
    </w:p>
    <w:p w14:paraId="4C34D0D6">
      <w:pPr>
        <w:numPr>
          <w:ilvl w:val="0"/>
          <w:numId w:val="1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提供的商品不符合国家环保标准或者不按规定做好节能产品供应的；</w:t>
      </w:r>
    </w:p>
    <w:p w14:paraId="213C7AE9">
      <w:pPr>
        <w:numPr>
          <w:ilvl w:val="0"/>
          <w:numId w:val="1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向采购单位、采购代理机构等行贿或者提供其他不正当利益的；</w:t>
      </w:r>
    </w:p>
    <w:p w14:paraId="2843F5F7">
      <w:pPr>
        <w:numPr>
          <w:ilvl w:val="0"/>
          <w:numId w:val="1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无正当理由发生投诉二次（含二次）以上的；</w:t>
      </w:r>
    </w:p>
    <w:p w14:paraId="523FDCD8">
      <w:pPr>
        <w:numPr>
          <w:ilvl w:val="0"/>
          <w:numId w:val="1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拒绝学院监督检查或者提供虚假情况的；</w:t>
      </w:r>
    </w:p>
    <w:p w14:paraId="77083BAF">
      <w:pPr>
        <w:numPr>
          <w:ilvl w:val="0"/>
          <w:numId w:val="13"/>
        </w:numPr>
        <w:spacing w:line="360" w:lineRule="auto"/>
        <w:ind w:left="420" w:leftChars="200" w:firstLine="415"/>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将中标项目转让给他人的；</w:t>
      </w:r>
    </w:p>
    <w:p w14:paraId="11E69406">
      <w:pPr>
        <w:numPr>
          <w:ilvl w:val="0"/>
          <w:numId w:val="13"/>
        </w:numPr>
        <w:spacing w:line="360" w:lineRule="auto"/>
        <w:ind w:left="424" w:leftChars="202"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拒绝履行合同义务的；</w:t>
      </w:r>
    </w:p>
    <w:p w14:paraId="55C96FF0">
      <w:pPr>
        <w:numPr>
          <w:ilvl w:val="0"/>
          <w:numId w:val="13"/>
        </w:numPr>
        <w:spacing w:line="360" w:lineRule="auto"/>
        <w:ind w:left="424" w:leftChars="202"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一个年度内有学院给予采购项目质量评价为差评的；</w:t>
      </w:r>
    </w:p>
    <w:p w14:paraId="2BD82826">
      <w:pPr>
        <w:numPr>
          <w:ilvl w:val="0"/>
          <w:numId w:val="12"/>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依据《中山市技师学院供应商管理制度》的规定，供应商若存在不良行为，学院可终止项目合同，或曝光其不良行为，或禁止该供应商一至三年内不得参与学院的校内采购活动。</w:t>
      </w:r>
    </w:p>
    <w:p w14:paraId="1E890B1B">
      <w:pPr>
        <w:numPr>
          <w:ilvl w:val="0"/>
          <w:numId w:val="12"/>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依据《中山市技师学院供应商管理制度》的规定，供应商若存在不良行为，情节较为严重的，学院应将其从合格供应商库中剔除</w:t>
      </w:r>
      <w:r>
        <w:rPr>
          <w:rFonts w:asci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并由学院报告给上级采购主管部门进行处理。</w:t>
      </w:r>
    </w:p>
    <w:p w14:paraId="0A7BC15C">
      <w:pPr>
        <w:pStyle w:val="4"/>
        <w:spacing w:before="0" w:after="0" w:line="360" w:lineRule="auto"/>
        <w:jc w:val="center"/>
        <w:rPr>
          <w:color w:val="000000" w:themeColor="text1"/>
          <w:highlight w:val="none"/>
          <w14:textFill>
            <w14:solidFill>
              <w14:schemeClr w14:val="tx1"/>
            </w14:solidFill>
          </w14:textFill>
        </w:rPr>
      </w:pPr>
      <w:bookmarkStart w:id="27" w:name="_Toc20073"/>
      <w:bookmarkStart w:id="28" w:name="_Toc18742"/>
      <w:r>
        <w:rPr>
          <w:rFonts w:hint="eastAsia" w:cs="黑体"/>
          <w:color w:val="000000" w:themeColor="text1"/>
          <w:highlight w:val="none"/>
          <w14:textFill>
            <w14:solidFill>
              <w14:schemeClr w14:val="tx1"/>
            </w14:solidFill>
          </w14:textFill>
        </w:rPr>
        <w:t>二、</w:t>
      </w:r>
      <w:bookmarkEnd w:id="27"/>
      <w:bookmarkEnd w:id="28"/>
      <w:r>
        <w:rPr>
          <w:rFonts w:hint="eastAsia" w:cs="黑体"/>
          <w:color w:val="000000" w:themeColor="text1"/>
          <w:highlight w:val="none"/>
          <w14:textFill>
            <w14:solidFill>
              <w14:schemeClr w14:val="tx1"/>
            </w14:solidFill>
          </w14:textFill>
        </w:rPr>
        <w:t>磋商文件</w:t>
      </w:r>
    </w:p>
    <w:p w14:paraId="48B5A2E4">
      <w:pPr>
        <w:pStyle w:val="3"/>
        <w:numPr>
          <w:ilvl w:val="0"/>
          <w:numId w:val="4"/>
        </w:numPr>
        <w:spacing w:before="0" w:after="0" w:line="360" w:lineRule="auto"/>
        <w:ind w:left="924" w:hanging="924"/>
        <w:rPr>
          <w:rStyle w:val="74"/>
          <w:rFonts w:ascii="宋体" w:eastAsia="宋体" w:cs="Times New Roman"/>
          <w:color w:val="000000" w:themeColor="text1"/>
          <w:sz w:val="24"/>
          <w:szCs w:val="24"/>
          <w:highlight w:val="none"/>
          <w14:textFill>
            <w14:solidFill>
              <w14:schemeClr w14:val="tx1"/>
            </w14:solidFill>
          </w14:textFill>
        </w:rPr>
      </w:pPr>
      <w:bookmarkStart w:id="29" w:name="_Toc16586"/>
      <w:bookmarkStart w:id="30" w:name="_Toc13210"/>
      <w:r>
        <w:rPr>
          <w:rStyle w:val="74"/>
          <w:rFonts w:hint="eastAsia" w:ascii="宋体" w:hAnsi="宋体" w:eastAsia="宋体" w:cs="宋体"/>
          <w:color w:val="000000" w:themeColor="text1"/>
          <w:sz w:val="24"/>
          <w:szCs w:val="24"/>
          <w:highlight w:val="none"/>
          <w14:textFill>
            <w14:solidFill>
              <w14:schemeClr w14:val="tx1"/>
            </w14:solidFill>
          </w14:textFill>
        </w:rPr>
        <w:t>磋商文件的编制参照与构成</w:t>
      </w:r>
      <w:bookmarkEnd w:id="29"/>
      <w:bookmarkEnd w:id="30"/>
    </w:p>
    <w:p w14:paraId="7B36CEB4">
      <w:pPr>
        <w:numPr>
          <w:ilvl w:val="1"/>
          <w:numId w:val="1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本磋商文件的编制参照是《政府采购竞争性磋商采购方式管理暂行办法》等。</w:t>
      </w:r>
    </w:p>
    <w:p w14:paraId="00A4D358">
      <w:pPr>
        <w:numPr>
          <w:ilvl w:val="1"/>
          <w:numId w:val="1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磋商文件由下列文件以及在采购过程中发出的修改及补充文件组成：</w:t>
      </w:r>
    </w:p>
    <w:p w14:paraId="4E4C8580">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bookmarkStart w:id="31" w:name="_Hlk36650065"/>
      <w:r>
        <w:rPr>
          <w:rFonts w:hint="eastAsia" w:ascii="宋体" w:hAnsi="宋体" w:cs="宋体"/>
          <w:color w:val="000000" w:themeColor="text1"/>
          <w:highlight w:val="none"/>
          <w14:textFill>
            <w14:solidFill>
              <w14:schemeClr w14:val="tx1"/>
            </w14:solidFill>
          </w14:textFill>
        </w:rPr>
        <w:t>竞争性磋商邀请函</w:t>
      </w:r>
    </w:p>
    <w:bookmarkEnd w:id="31"/>
    <w:p w14:paraId="68AA519F">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用户需求书</w:t>
      </w:r>
    </w:p>
    <w:p w14:paraId="690A290F">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磋商须知</w:t>
      </w:r>
    </w:p>
    <w:p w14:paraId="45D61EA8">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磋商、评审、成交</w:t>
      </w:r>
    </w:p>
    <w:p w14:paraId="4262F6B0">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合同书格式</w:t>
      </w:r>
    </w:p>
    <w:p w14:paraId="699E87BD">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响应文件格式</w:t>
      </w:r>
    </w:p>
    <w:p w14:paraId="01CA5AA5">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在采购过程中由采购人发出的修正和补充文件等</w:t>
      </w:r>
    </w:p>
    <w:p w14:paraId="4B041E85">
      <w:pPr>
        <w:numPr>
          <w:ilvl w:val="1"/>
          <w:numId w:val="1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认真阅读磋商文件中所有的事项、格式、条款和技术规格等。供应商没有按照磋商文件要求提交全部资料，或者报价没有对磋商文件在各方面都作出实质性响应是供应商的风险，并可能导致其报价被拒绝。</w:t>
      </w:r>
    </w:p>
    <w:p w14:paraId="78139F18">
      <w:pPr>
        <w:numPr>
          <w:ilvl w:val="1"/>
          <w:numId w:val="14"/>
        </w:numPr>
        <w:spacing w:line="36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本项目磋商文件解释权归“中山市技师学院”所有。</w:t>
      </w:r>
    </w:p>
    <w:p w14:paraId="23CB5734">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磋商文件的澄清</w:t>
      </w:r>
      <w:r>
        <w:rPr>
          <w:rFonts w:hint="eastAsia" w:ascii="宋体" w:hAnsi="宋体" w:cs="宋体"/>
          <w:color w:val="000000" w:themeColor="text1"/>
          <w:sz w:val="21"/>
          <w:szCs w:val="21"/>
          <w:highlight w:val="none"/>
          <w14:textFill>
            <w14:solidFill>
              <w14:schemeClr w14:val="tx1"/>
            </w14:solidFill>
          </w14:textFill>
        </w:rPr>
        <w:t>和修改</w:t>
      </w:r>
    </w:p>
    <w:p w14:paraId="4ADD268E">
      <w:pPr>
        <w:numPr>
          <w:ilvl w:val="1"/>
          <w:numId w:val="1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任何要求对竞争性磋商文件进行澄清的供应商，均应以书面形式通知采购人。采购人对其在收到的对竞争性磋商文件的澄清要求将以书面形式予以答复，同时将以书面答复形式回复给潜在供应商（答复中包括相关问题，但不包括问题的来源）。</w:t>
      </w:r>
    </w:p>
    <w:p w14:paraId="211CE610">
      <w:pPr>
        <w:numPr>
          <w:ilvl w:val="1"/>
          <w:numId w:val="1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可以对已发出的磋商文件、报价邀请书进行必要的澄清或者修改，但不得改变采购标的和资格条件。澄清或者修改应当在原公告发布媒体上发布澄清公告。澄清或者修改的内容为磋商文件、报价邀请书的组成部分。</w:t>
      </w:r>
    </w:p>
    <w:p w14:paraId="6CB2AA6F">
      <w:pPr>
        <w:numPr>
          <w:ilvl w:val="1"/>
          <w:numId w:val="1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澄清或者修改的内容可能影响响应文件编制的，采购人将在提交响应文件截止时间至少</w:t>
      </w:r>
      <w:r>
        <w:rPr>
          <w:rFonts w:ascii="宋体" w:hAnsi="宋体" w:cs="宋体"/>
          <w:color w:val="000000" w:themeColor="text1"/>
          <w:highlight w:val="none"/>
          <w14:textFill>
            <w14:solidFill>
              <w14:schemeClr w14:val="tx1"/>
            </w14:solidFill>
          </w14:textFill>
        </w:rPr>
        <w:t>5</w:t>
      </w:r>
      <w:r>
        <w:rPr>
          <w:rFonts w:hint="eastAsia" w:ascii="宋体" w:hAnsi="宋体" w:cs="宋体"/>
          <w:color w:val="000000" w:themeColor="text1"/>
          <w:highlight w:val="none"/>
          <w14:textFill>
            <w14:solidFill>
              <w14:schemeClr w14:val="tx1"/>
            </w14:solidFill>
          </w14:textFill>
        </w:rPr>
        <w:t>日前，以书面形式或网上公告或系统推送形式通知所有获取磋商文件的潜在供应商；不足</w:t>
      </w:r>
      <w:r>
        <w:rPr>
          <w:rFonts w:ascii="宋体" w:hAnsi="宋体" w:cs="宋体"/>
          <w:color w:val="000000" w:themeColor="text1"/>
          <w:highlight w:val="none"/>
          <w14:textFill>
            <w14:solidFill>
              <w14:schemeClr w14:val="tx1"/>
            </w14:solidFill>
          </w14:textFill>
        </w:rPr>
        <w:t>5</w:t>
      </w:r>
      <w:r>
        <w:rPr>
          <w:rFonts w:hint="eastAsia" w:ascii="宋体" w:hAnsi="宋体" w:cs="宋体"/>
          <w:color w:val="000000" w:themeColor="text1"/>
          <w:highlight w:val="none"/>
          <w14:textFill>
            <w14:solidFill>
              <w14:schemeClr w14:val="tx1"/>
            </w14:solidFill>
          </w14:textFill>
        </w:rPr>
        <w:t>日的，采购人将顺延提交响应文件的截止时间。在推迟了提交响应文件截止时间的情况下，采购人和供应商受提交响应文件截止时间制约的所有权利和义务均应延长至新的截止时间。</w:t>
      </w:r>
    </w:p>
    <w:p w14:paraId="1D414E20">
      <w:pPr>
        <w:numPr>
          <w:ilvl w:val="1"/>
          <w:numId w:val="1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采购人将澄清（更正</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变更）公告通知已办理报名并成功购买磋商文件的供应商，其供应商在收到澄清或修改（更正</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变更）通知后应按要求以书面形式（传真或电子邮件）予以确认。如在</w:t>
      </w:r>
      <w:r>
        <w:rPr>
          <w:rFonts w:ascii="宋体" w:hAnsi="宋体" w:cs="宋体"/>
          <w:color w:val="000000" w:themeColor="text1"/>
          <w:highlight w:val="none"/>
          <w14:textFill>
            <w14:solidFill>
              <w14:schemeClr w14:val="tx1"/>
            </w14:solidFill>
          </w14:textFill>
        </w:rPr>
        <w:t>24</w:t>
      </w:r>
      <w:r>
        <w:rPr>
          <w:rFonts w:hint="eastAsia" w:ascii="宋体" w:hAnsi="宋体" w:cs="宋体"/>
          <w:color w:val="000000" w:themeColor="text1"/>
          <w:highlight w:val="none"/>
          <w14:textFill>
            <w14:solidFill>
              <w14:schemeClr w14:val="tx1"/>
            </w14:solidFill>
          </w14:textFill>
        </w:rPr>
        <w:t>小时之内无书面确认则视为同意修改内容，并有责任履行相应的义务。</w:t>
      </w:r>
    </w:p>
    <w:p w14:paraId="6D5EE761">
      <w:pPr>
        <w:numPr>
          <w:ilvl w:val="1"/>
          <w:numId w:val="1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采购人发出的澄清或修改（更正</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变更）的内容为磋商文件的组成部分，并对供应商具有约束力。</w:t>
      </w:r>
    </w:p>
    <w:p w14:paraId="6CDF788F">
      <w:pPr>
        <w:numPr>
          <w:ilvl w:val="1"/>
          <w:numId w:val="1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对磋商文件中描述有歧意或前后不一致的地方，磋商小组有权进行评判，但对同一条款的评判应适用于每个供应商。</w:t>
      </w:r>
    </w:p>
    <w:p w14:paraId="5420FDC2">
      <w:pPr>
        <w:numPr>
          <w:ilvl w:val="1"/>
          <w:numId w:val="16"/>
        </w:numPr>
        <w:spacing w:line="360" w:lineRule="auto"/>
        <w:rPr>
          <w:rFonts w:hint="eastAsia" w:ascii="宋体" w:hAnsi="宋体" w:cs="宋体"/>
          <w:color w:val="000000" w:themeColor="text1"/>
          <w:highlight w:val="none"/>
          <w14:textFill>
            <w14:solidFill>
              <w14:schemeClr w14:val="tx1"/>
            </w14:solidFill>
          </w14:textFill>
        </w:rPr>
      </w:pPr>
      <w:bookmarkStart w:id="32" w:name="_Ref179619147"/>
      <w:r>
        <w:rPr>
          <w:rFonts w:hint="eastAsia" w:ascii="宋体" w:hAnsi="宋体" w:cs="宋体"/>
          <w:color w:val="000000" w:themeColor="text1"/>
          <w:highlight w:val="none"/>
          <w14:textFill>
            <w14:solidFill>
              <w14:schemeClr w14:val="tx1"/>
            </w14:solidFill>
          </w14:textFill>
        </w:rPr>
        <w:t>磋商文件的澄清或修改是磋商文件的组成部分，磋商文件的修改内容在</w:t>
      </w:r>
      <w:r>
        <w:rPr>
          <w:rFonts w:hint="eastAsia" w:ascii="宋体" w:hAnsi="宋体" w:cs="宋体"/>
          <w:b/>
          <w:bCs/>
          <w:color w:val="000000" w:themeColor="text1"/>
          <w:highlight w:val="none"/>
          <w:u w:val="single"/>
          <w14:textFill>
            <w14:solidFill>
              <w14:schemeClr w14:val="tx1"/>
            </w14:solidFill>
          </w14:textFill>
        </w:rPr>
        <w:t>中山市技师学院网站</w:t>
      </w:r>
      <w:r>
        <w:rPr>
          <w:rFonts w:hint="eastAsia" w:ascii="宋体" w:hAnsi="宋体" w:cs="宋体"/>
          <w:color w:val="000000" w:themeColor="text1"/>
          <w:highlight w:val="none"/>
          <w14:textFill>
            <w14:solidFill>
              <w14:schemeClr w14:val="tx1"/>
            </w14:solidFill>
          </w14:textFill>
        </w:rPr>
        <w:t>上以公告形式发布，并对供应商具有约束力，招标期间供应商有义务上网查看，公告一经上网发布，即视为送达。</w:t>
      </w:r>
      <w:bookmarkEnd w:id="32"/>
    </w:p>
    <w:p w14:paraId="10B3E667">
      <w:pPr>
        <w:pStyle w:val="2"/>
        <w:ind w:firstLine="240"/>
        <w:rPr>
          <w:color w:val="000000" w:themeColor="text1"/>
          <w:highlight w:val="none"/>
          <w14:textFill>
            <w14:solidFill>
              <w14:schemeClr w14:val="tx1"/>
            </w14:solidFill>
          </w14:textFill>
        </w:rPr>
      </w:pPr>
    </w:p>
    <w:p w14:paraId="609AB89C">
      <w:pPr>
        <w:pStyle w:val="4"/>
        <w:numPr>
          <w:ilvl w:val="0"/>
          <w:numId w:val="17"/>
        </w:numPr>
        <w:spacing w:before="0" w:after="0" w:line="360" w:lineRule="auto"/>
        <w:jc w:val="center"/>
        <w:rPr>
          <w:color w:val="000000" w:themeColor="text1"/>
          <w:highlight w:val="none"/>
          <w14:textFill>
            <w14:solidFill>
              <w14:schemeClr w14:val="tx1"/>
            </w14:solidFill>
          </w14:textFill>
        </w:rPr>
      </w:pPr>
      <w:bookmarkStart w:id="33" w:name="_Toc1041"/>
      <w:bookmarkStart w:id="34" w:name="_Toc18547"/>
      <w:r>
        <w:rPr>
          <w:rFonts w:hint="eastAsia" w:cs="黑体"/>
          <w:color w:val="000000" w:themeColor="text1"/>
          <w:highlight w:val="none"/>
          <w14:textFill>
            <w14:solidFill>
              <w14:schemeClr w14:val="tx1"/>
            </w14:solidFill>
          </w14:textFill>
        </w:rPr>
        <w:t>响应文件的编制</w:t>
      </w:r>
      <w:bookmarkEnd w:id="33"/>
      <w:bookmarkEnd w:id="34"/>
    </w:p>
    <w:p w14:paraId="2AA9258B">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35" w:name="_Toc25330"/>
      <w:bookmarkStart w:id="36" w:name="_Toc23209"/>
      <w:bookmarkStart w:id="37" w:name="_Toc9516"/>
      <w:bookmarkStart w:id="38" w:name="_Toc14248"/>
      <w:r>
        <w:rPr>
          <w:rStyle w:val="74"/>
          <w:rFonts w:hint="eastAsia" w:ascii="宋体" w:hAnsi="宋体" w:eastAsia="宋体" w:cs="宋体"/>
          <w:color w:val="000000" w:themeColor="text1"/>
          <w:sz w:val="21"/>
          <w:szCs w:val="21"/>
          <w:highlight w:val="none"/>
          <w14:textFill>
            <w14:solidFill>
              <w14:schemeClr w14:val="tx1"/>
            </w14:solidFill>
          </w14:textFill>
        </w:rPr>
        <w:t>报价的语言</w:t>
      </w:r>
      <w:bookmarkEnd w:id="35"/>
    </w:p>
    <w:p w14:paraId="36121C6A">
      <w:pPr>
        <w:numPr>
          <w:ilvl w:val="1"/>
          <w:numId w:val="1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提交的磋商文件以及供应商与采购人就有关采购的所有来往函电均应使用中文书写。供应商提交的支持文件或印刷的资料可以用另一种语言，但相应内容应附有中文翻译本，两种语言不一致时以中文翻译本为准。</w:t>
      </w:r>
    </w:p>
    <w:p w14:paraId="6FD8DCF5">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39" w:name="_Toc15585"/>
      <w:r>
        <w:rPr>
          <w:rStyle w:val="74"/>
          <w:rFonts w:hint="eastAsia" w:ascii="宋体" w:hAnsi="宋体" w:eastAsia="宋体" w:cs="宋体"/>
          <w:color w:val="000000" w:themeColor="text1"/>
          <w:sz w:val="21"/>
          <w:szCs w:val="21"/>
          <w:highlight w:val="none"/>
          <w14:textFill>
            <w14:solidFill>
              <w14:schemeClr w14:val="tx1"/>
            </w14:solidFill>
          </w14:textFill>
        </w:rPr>
        <w:t>磋商范围及磋商文件中计量单位的使用</w:t>
      </w:r>
      <w:bookmarkEnd w:id="39"/>
    </w:p>
    <w:p w14:paraId="6DA183A9">
      <w:pPr>
        <w:numPr>
          <w:ilvl w:val="1"/>
          <w:numId w:val="1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若磋商文件中没有分包组，供应商可对磋商文件中“用户需求书”中所述的所有货物进行磋商报价，若磋商文件中有多包组，供应商可以只对其中一包组或几包组货物进行磋商报价，但不得将一包组中的内容拆开磋商报价。</w:t>
      </w:r>
    </w:p>
    <w:p w14:paraId="6844D085">
      <w:pPr>
        <w:numPr>
          <w:ilvl w:val="1"/>
          <w:numId w:val="1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除在磋商文件的技术规格中另有规定外，计量单位应使用中华人民共和国法定计量单位</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国际单位制和国家选定的其他计量单位</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p>
    <w:p w14:paraId="33006E56">
      <w:pPr>
        <w:numPr>
          <w:ilvl w:val="1"/>
          <w:numId w:val="1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非另有说明，本磋商文件中所称“日”均指日历日，响应文件中需以日历日对磋商文件作出响应。评审时，对磋商报价中出现的“工作日”按五个工作日折合七个日历日计算，且磋商小组可能会就有关日期作出对该供应商不利的折算或量化，供应商不得对此提出异议，否则其磋商报价将被拒绝。</w:t>
      </w:r>
    </w:p>
    <w:p w14:paraId="3295A1EC">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磋商报价要求</w:t>
      </w:r>
    </w:p>
    <w:p w14:paraId="3171BBEB">
      <w:pPr>
        <w:numPr>
          <w:ilvl w:val="1"/>
          <w:numId w:val="2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供应商的磋商报价应符合《中华人民共和国价格法》的有关规定。</w:t>
      </w:r>
    </w:p>
    <w:p w14:paraId="7342F066">
      <w:pPr>
        <w:numPr>
          <w:ilvl w:val="1"/>
          <w:numId w:val="20"/>
        </w:numPr>
        <w:spacing w:line="360" w:lineRule="auto"/>
        <w:rPr>
          <w:rFonts w:ascii="宋体" w:cs="Times New Roman"/>
          <w:color w:val="000000" w:themeColor="text1"/>
          <w:highlight w:val="none"/>
          <w14:textFill>
            <w14:solidFill>
              <w14:schemeClr w14:val="tx1"/>
            </w14:solidFill>
          </w14:textFill>
        </w:rPr>
      </w:pPr>
      <w:bookmarkStart w:id="40" w:name="_Ref179619251"/>
      <w:r>
        <w:rPr>
          <w:rFonts w:hint="eastAsia" w:ascii="宋体" w:hAnsi="宋体" w:cs="宋体"/>
          <w:color w:val="000000" w:themeColor="text1"/>
          <w:highlight w:val="none"/>
          <w14:textFill>
            <w14:solidFill>
              <w14:schemeClr w14:val="tx1"/>
            </w14:solidFill>
          </w14:textFill>
        </w:rPr>
        <w:t>供应商应按照“用户需求书”中采购项目技术规格、参数及要求规定的内容、责任范围进行报价。并按要求报出总价和分项价格。磋商总价中不得包含磋商文件要求以外的内容，否则，在评标时不予核减。磋商总价中也不得缺漏磋商文件所要求的内容，否则，被视为包含在磋商报价中。</w:t>
      </w:r>
    </w:p>
    <w:p w14:paraId="6A0D6493">
      <w:pPr>
        <w:numPr>
          <w:ilvl w:val="1"/>
          <w:numId w:val="2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明细报价表内容应包含：</w:t>
      </w:r>
    </w:p>
    <w:p w14:paraId="1ED84E6B">
      <w:pPr>
        <w:numPr>
          <w:ilvl w:val="0"/>
          <w:numId w:val="21"/>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按磋商文件的要求全部货物及服务内容所需的所有费用。</w:t>
      </w:r>
    </w:p>
    <w:p w14:paraId="6B4531BD">
      <w:pPr>
        <w:numPr>
          <w:ilvl w:val="0"/>
          <w:numId w:val="21"/>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对于报价免费的内容须标明“免费”。</w:t>
      </w:r>
    </w:p>
    <w:p w14:paraId="58921BD1">
      <w:pPr>
        <w:numPr>
          <w:ilvl w:val="0"/>
          <w:numId w:val="21"/>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其他一切隐含及不可预见的费用。</w:t>
      </w:r>
    </w:p>
    <w:bookmarkEnd w:id="40"/>
    <w:p w14:paraId="7841FA03">
      <w:pPr>
        <w:numPr>
          <w:ilvl w:val="1"/>
          <w:numId w:val="2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除磋商文件中另有规定，供应商所报的投标价在合同执行过程中是固定不变的，不得以任何理由予以变更。任何包含价格调整要求的投标被认为是非实质性响应投标而予以拒绝。</w:t>
      </w:r>
    </w:p>
    <w:p w14:paraId="1621442C">
      <w:pPr>
        <w:numPr>
          <w:ilvl w:val="1"/>
          <w:numId w:val="2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除磋商文件中允许有备选方案外，本次招标不接受选择性报价，否则将被视为无效报价。</w:t>
      </w:r>
    </w:p>
    <w:p w14:paraId="154101DC">
      <w:pPr>
        <w:numPr>
          <w:ilvl w:val="1"/>
          <w:numId w:val="2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除磋商文件中另有规定外，本次招标不接受具有附加条件的报价，否则将被视为无效报价。</w:t>
      </w:r>
    </w:p>
    <w:p w14:paraId="79F11F66">
      <w:pPr>
        <w:numPr>
          <w:ilvl w:val="1"/>
          <w:numId w:val="2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供应商所提供的货物和服务均应以人民币为单位进行报价。</w:t>
      </w:r>
    </w:p>
    <w:p w14:paraId="324E7B06">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响应文件编制基本要求</w:t>
      </w:r>
      <w:bookmarkEnd w:id="36"/>
    </w:p>
    <w:p w14:paraId="07D26F79">
      <w:pPr>
        <w:numPr>
          <w:ilvl w:val="1"/>
          <w:numId w:val="2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响应文件的构成应符合法律法规及磋商文件的要求。</w:t>
      </w:r>
    </w:p>
    <w:p w14:paraId="2F0B23B7">
      <w:pPr>
        <w:numPr>
          <w:ilvl w:val="1"/>
          <w:numId w:val="2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供应商应按本磋商文件规定的内容和格式编制并提交响应文件，响应文件应参照磋商文件第六部分的内容要求、编排顺序和格式要求，按顺序装订成册，提供全面的响应文件。包含但不限于以下内容：</w:t>
      </w:r>
    </w:p>
    <w:p w14:paraId="5965E424">
      <w:pPr>
        <w:numPr>
          <w:ilvl w:val="0"/>
          <w:numId w:val="2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供应商报价的内容与磋商文件的技术、商务要求有偏离时，无论这种偏离是否有利于采购人，供应商都应按附件的格式如实填写；</w:t>
      </w:r>
    </w:p>
    <w:p w14:paraId="34EE2FEA">
      <w:pPr>
        <w:numPr>
          <w:ilvl w:val="0"/>
          <w:numId w:val="2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供应商应按响应文件格式的要求提交资格证明文件，并对这些资格文件的真实性负责；</w:t>
      </w:r>
    </w:p>
    <w:p w14:paraId="30B100FF">
      <w:pPr>
        <w:numPr>
          <w:ilvl w:val="0"/>
          <w:numId w:val="2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资格性文件（参见磋商文件第六部分响应文件格式）；</w:t>
      </w:r>
    </w:p>
    <w:p w14:paraId="117FFA13">
      <w:pPr>
        <w:numPr>
          <w:ilvl w:val="0"/>
          <w:numId w:val="2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技术商务部分（参见磋商文件第六部分响应文件格式）；</w:t>
      </w:r>
    </w:p>
    <w:p w14:paraId="75A970A8">
      <w:pPr>
        <w:numPr>
          <w:ilvl w:val="0"/>
          <w:numId w:val="2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价格部分（参见磋商文件第六部分响应文件格式）；</w:t>
      </w:r>
    </w:p>
    <w:p w14:paraId="0053E15C">
      <w:pPr>
        <w:numPr>
          <w:ilvl w:val="0"/>
          <w:numId w:val="2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供应商认为需加以说明的其他内容。</w:t>
      </w:r>
    </w:p>
    <w:p w14:paraId="2CF93182">
      <w:pPr>
        <w:numPr>
          <w:ilvl w:val="1"/>
          <w:numId w:val="2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响应文件必须按本文件的全部内容，包括所有的补充通知及附件进行编制。</w:t>
      </w:r>
    </w:p>
    <w:p w14:paraId="6EED0CB6">
      <w:pPr>
        <w:numPr>
          <w:ilvl w:val="1"/>
          <w:numId w:val="2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如因供应商只填写和提供了本文件要求的部分内容和附件，而给磋商造成困难的，其可能导致的结果和责任由供应商自行承担。</w:t>
      </w:r>
      <w:r>
        <w:rPr>
          <w:rFonts w:ascii="宋体" w:hAnsi="宋体" w:cs="宋体"/>
          <w:color w:val="000000" w:themeColor="text1"/>
          <w:highlight w:val="none"/>
          <w14:textFill>
            <w14:solidFill>
              <w14:schemeClr w14:val="tx1"/>
            </w14:solidFill>
          </w14:textFill>
        </w:rPr>
        <w:t xml:space="preserve"> </w:t>
      </w:r>
    </w:p>
    <w:p w14:paraId="170D8B18">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41" w:name="_Toc20897"/>
      <w:bookmarkStart w:id="42" w:name="_Toc808"/>
      <w:r>
        <w:rPr>
          <w:rStyle w:val="74"/>
          <w:rFonts w:hint="eastAsia" w:ascii="宋体" w:hAnsi="宋体" w:eastAsia="宋体" w:cs="宋体"/>
          <w:color w:val="000000" w:themeColor="text1"/>
          <w:sz w:val="21"/>
          <w:szCs w:val="21"/>
          <w:highlight w:val="none"/>
          <w14:textFill>
            <w14:solidFill>
              <w14:schemeClr w14:val="tx1"/>
            </w14:solidFill>
          </w14:textFill>
        </w:rPr>
        <w:t>响应文件编制</w:t>
      </w:r>
      <w:bookmarkEnd w:id="41"/>
      <w:bookmarkEnd w:id="42"/>
    </w:p>
    <w:p w14:paraId="7D9DDDA0">
      <w:pPr>
        <w:numPr>
          <w:ilvl w:val="1"/>
          <w:numId w:val="2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供应商应当对响应文件进行装订，对未经装订的响应文件可能发生的文件散落或缺损，由此产生的后果由供应商承担。</w:t>
      </w:r>
    </w:p>
    <w:p w14:paraId="2C4C2F06">
      <w:pPr>
        <w:numPr>
          <w:ilvl w:val="1"/>
          <w:numId w:val="2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认真阅读、并充分理解磋商文件的全部内容（包括所有的补充、修改内容、重要事项、格式、条款和技术规范、参数及要求等），并应完整、真实、准确的填写磋商文件中规定的所有内容。供应商没有按照磋商文件要求提交全部资料，或者报价没有对磋商文件在各方面都作出实质性响应是供应商的风险，有可能导致其报价被拒绝，或被认定为无效响应或被确定为报价无效。</w:t>
      </w:r>
    </w:p>
    <w:p w14:paraId="01B4C23D">
      <w:pPr>
        <w:numPr>
          <w:ilvl w:val="1"/>
          <w:numId w:val="2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供应商必须对响应文件所提供的全部资料的真实性承担法律责任，并无条件接受采购人及有关监督管理部门等对其中任何资料进行核实的要求。</w:t>
      </w:r>
    </w:p>
    <w:p w14:paraId="0E8C5576">
      <w:pPr>
        <w:numPr>
          <w:ilvl w:val="1"/>
          <w:numId w:val="2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如果因为供应商响应文件填报的内容不详，或没有提供磋商文件中所要求的全部资料及数据，由此造成的后果，其责任由供应商承担。</w:t>
      </w:r>
    </w:p>
    <w:p w14:paraId="38B7454B">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备选方案</w:t>
      </w:r>
    </w:p>
    <w:p w14:paraId="69EA2C47">
      <w:pPr>
        <w:numPr>
          <w:ilvl w:val="1"/>
          <w:numId w:val="2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本项目只允许供应商有一个报价方案，不接受备选方案，否则将被视为无效报价。</w:t>
      </w:r>
    </w:p>
    <w:p w14:paraId="57B19E6C">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联合体报价</w:t>
      </w:r>
    </w:p>
    <w:p w14:paraId="54176E06">
      <w:pPr>
        <w:numPr>
          <w:ilvl w:val="1"/>
          <w:numId w:val="26"/>
        </w:numPr>
        <w:spacing w:line="360" w:lineRule="auto"/>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本项目不接受联合体磋商。</w:t>
      </w:r>
    </w:p>
    <w:p w14:paraId="21E4BF63">
      <w:pPr>
        <w:numPr>
          <w:ilvl w:val="1"/>
          <w:numId w:val="26"/>
        </w:numPr>
        <w:spacing w:line="360" w:lineRule="auto"/>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除联合体外，单位负责人为同一人或者存在直接控股、管理关系的不同供应商，不得参加同一合同项下的采购活动。</w:t>
      </w:r>
    </w:p>
    <w:p w14:paraId="5F8EFF52">
      <w:pPr>
        <w:pStyle w:val="2"/>
        <w:ind w:firstLine="240"/>
        <w:rPr>
          <w:color w:val="000000" w:themeColor="text1"/>
          <w:highlight w:val="none"/>
          <w14:textFill>
            <w14:solidFill>
              <w14:schemeClr w14:val="tx1"/>
            </w14:solidFill>
          </w14:textFill>
        </w:rPr>
      </w:pPr>
    </w:p>
    <w:p w14:paraId="0BE5DC23">
      <w:pPr>
        <w:pStyle w:val="2"/>
        <w:ind w:firstLine="240"/>
        <w:rPr>
          <w:color w:val="000000" w:themeColor="text1"/>
          <w:highlight w:val="none"/>
          <w14:textFill>
            <w14:solidFill>
              <w14:schemeClr w14:val="tx1"/>
            </w14:solidFill>
          </w14:textFill>
        </w:rPr>
      </w:pPr>
    </w:p>
    <w:bookmarkEnd w:id="37"/>
    <w:bookmarkEnd w:id="38"/>
    <w:p w14:paraId="0C3ADB0C">
      <w:pPr>
        <w:pStyle w:val="4"/>
        <w:numPr>
          <w:ilvl w:val="0"/>
          <w:numId w:val="17"/>
        </w:numPr>
        <w:spacing w:before="0" w:after="0" w:line="360" w:lineRule="auto"/>
        <w:jc w:val="center"/>
        <w:rPr>
          <w:color w:val="000000" w:themeColor="text1"/>
          <w:highlight w:val="none"/>
          <w14:textFill>
            <w14:solidFill>
              <w14:schemeClr w14:val="tx1"/>
            </w14:solidFill>
          </w14:textFill>
        </w:rPr>
      </w:pPr>
      <w:r>
        <w:rPr>
          <w:rFonts w:hint="eastAsia" w:cs="黑体"/>
          <w:color w:val="000000" w:themeColor="text1"/>
          <w:highlight w:val="none"/>
          <w14:textFill>
            <w14:solidFill>
              <w14:schemeClr w14:val="tx1"/>
            </w14:solidFill>
          </w14:textFill>
        </w:rPr>
        <w:t>响应文件的递交</w:t>
      </w:r>
    </w:p>
    <w:p w14:paraId="48F214E7">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43" w:name="_Toc9949"/>
      <w:r>
        <w:rPr>
          <w:rStyle w:val="74"/>
          <w:rFonts w:hint="eastAsia" w:ascii="宋体" w:hAnsi="宋体" w:eastAsia="宋体" w:cs="宋体"/>
          <w:color w:val="000000" w:themeColor="text1"/>
          <w:sz w:val="21"/>
          <w:szCs w:val="21"/>
          <w:highlight w:val="none"/>
          <w14:textFill>
            <w14:solidFill>
              <w14:schemeClr w14:val="tx1"/>
            </w14:solidFill>
          </w14:textFill>
        </w:rPr>
        <w:t>响应文件的份数和封装</w:t>
      </w:r>
      <w:bookmarkEnd w:id="43"/>
    </w:p>
    <w:p w14:paraId="0A18CEF1">
      <w:pPr>
        <w:numPr>
          <w:ilvl w:val="1"/>
          <w:numId w:val="27"/>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供应商须提供响应文件</w:t>
      </w:r>
      <w:r>
        <w:rPr>
          <w:rFonts w:hint="eastAsia" w:ascii="宋体" w:hAnsi="宋体" w:cs="宋体"/>
          <w:b/>
          <w:bCs/>
          <w:color w:val="000000" w:themeColor="text1"/>
          <w:highlight w:val="none"/>
          <w:u w:val="single"/>
          <w14:textFill>
            <w14:solidFill>
              <w14:schemeClr w14:val="tx1"/>
            </w14:solidFill>
          </w14:textFill>
        </w:rPr>
        <w:t>正本</w:t>
      </w:r>
      <w:r>
        <w:rPr>
          <w:rFonts w:ascii="宋体" w:hAnsi="宋体" w:cs="宋体"/>
          <w:b/>
          <w:bCs/>
          <w:color w:val="000000" w:themeColor="text1"/>
          <w:highlight w:val="none"/>
          <w:u w:val="single"/>
          <w14:textFill>
            <w14:solidFill>
              <w14:schemeClr w14:val="tx1"/>
            </w14:solidFill>
          </w14:textFill>
        </w:rPr>
        <w:t>1</w:t>
      </w:r>
      <w:r>
        <w:rPr>
          <w:rFonts w:hint="eastAsia" w:ascii="宋体" w:hAnsi="宋体" w:cs="宋体"/>
          <w:b/>
          <w:bCs/>
          <w:color w:val="000000" w:themeColor="text1"/>
          <w:highlight w:val="none"/>
          <w:u w:val="single"/>
          <w14:textFill>
            <w14:solidFill>
              <w14:schemeClr w14:val="tx1"/>
            </w14:solidFill>
          </w14:textFill>
        </w:rPr>
        <w:t>份，副本</w:t>
      </w:r>
      <w:r>
        <w:rPr>
          <w:rFonts w:ascii="宋体" w:hAnsi="宋体" w:cs="宋体"/>
          <w:b/>
          <w:bCs/>
          <w:color w:val="000000" w:themeColor="text1"/>
          <w:highlight w:val="none"/>
          <w:u w:val="single"/>
          <w14:textFill>
            <w14:solidFill>
              <w14:schemeClr w14:val="tx1"/>
            </w14:solidFill>
          </w14:textFill>
        </w:rPr>
        <w:t>2</w:t>
      </w:r>
      <w:r>
        <w:rPr>
          <w:rFonts w:hint="eastAsia" w:ascii="宋体" w:hAnsi="宋体" w:cs="宋体"/>
          <w:b/>
          <w:bCs/>
          <w:color w:val="000000" w:themeColor="text1"/>
          <w:highlight w:val="none"/>
          <w:u w:val="single"/>
          <w14:textFill>
            <w14:solidFill>
              <w14:schemeClr w14:val="tx1"/>
            </w14:solidFill>
          </w14:textFill>
        </w:rPr>
        <w:t>份，封面</w:t>
      </w:r>
      <w:bookmarkStart w:id="44" w:name="_Hlk38030164"/>
      <w:r>
        <w:rPr>
          <w:rFonts w:hint="eastAsia" w:ascii="宋体" w:hAnsi="宋体" w:cs="宋体"/>
          <w:b/>
          <w:bCs/>
          <w:color w:val="000000" w:themeColor="text1"/>
          <w:highlight w:val="none"/>
          <w:u w:val="single"/>
          <w14:textFill>
            <w14:solidFill>
              <w14:schemeClr w14:val="tx1"/>
            </w14:solidFill>
          </w14:textFill>
        </w:rPr>
        <w:t>注明公司名称和项目编号</w:t>
      </w:r>
      <w:bookmarkEnd w:id="44"/>
      <w:r>
        <w:rPr>
          <w:rFonts w:hint="eastAsia" w:ascii="宋体" w:hAnsi="宋体" w:cs="宋体"/>
          <w:b/>
          <w:bCs/>
          <w:color w:val="000000" w:themeColor="text1"/>
          <w:highlight w:val="none"/>
          <w:u w:val="single"/>
          <w14:textFill>
            <w14:solidFill>
              <w14:schemeClr w14:val="tx1"/>
            </w14:solidFill>
          </w14:textFill>
        </w:rPr>
        <w:t>，并清楚地标明“正本”或“副本”</w:t>
      </w:r>
      <w:r>
        <w:rPr>
          <w:rFonts w:hint="eastAsia" w:ascii="宋体" w:hAnsi="宋体" w:cs="宋体"/>
          <w:color w:val="000000" w:themeColor="text1"/>
          <w:highlight w:val="none"/>
          <w14:textFill>
            <w14:solidFill>
              <w14:schemeClr w14:val="tx1"/>
            </w14:solidFill>
          </w14:textFill>
        </w:rPr>
        <w:t>，每套响应文件正本和所有的副本应密封包装，若副本与正本不符，以正本为准。</w:t>
      </w:r>
    </w:p>
    <w:p w14:paraId="74C7B20A">
      <w:pPr>
        <w:numPr>
          <w:ilvl w:val="1"/>
          <w:numId w:val="27"/>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响应文件的正本需打印或用不褪色墨水书写，在磋商文件中已明示需盖章及签名之处，响应文件正本均须加盖供应商公章，并由供应商法定代表人或其授权代表签名或盖章。授权代表须持有书面的《法定代表人授权书》，并将其附在响应文件中。响应文件的副本可采用正本的复印件。</w:t>
      </w:r>
    </w:p>
    <w:p w14:paraId="2C061635">
      <w:pPr>
        <w:numPr>
          <w:ilvl w:val="1"/>
          <w:numId w:val="27"/>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任何行间插字、涂改和增删，必须由响应文件签字人用姓名或姓在旁边签字或由供应商加盖公章才有效。</w:t>
      </w:r>
    </w:p>
    <w:p w14:paraId="008EAA60">
      <w:pPr>
        <w:numPr>
          <w:ilvl w:val="1"/>
          <w:numId w:val="27"/>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所有的封套均应：</w:t>
      </w:r>
      <w:r>
        <w:rPr>
          <w:rFonts w:ascii="宋体" w:hAnsi="宋体" w:cs="宋体"/>
          <w:b/>
          <w:bCs/>
          <w:color w:val="000000" w:themeColor="text1"/>
          <w:highlight w:val="none"/>
          <w:u w:val="single"/>
          <w14:textFill>
            <w14:solidFill>
              <w14:schemeClr w14:val="tx1"/>
            </w14:solidFill>
          </w14:textFill>
        </w:rPr>
        <w:t xml:space="preserve"> </w:t>
      </w:r>
    </w:p>
    <w:p w14:paraId="7C2AE469">
      <w:pPr>
        <w:snapToGrid w:val="0"/>
        <w:spacing w:line="360" w:lineRule="auto"/>
        <w:ind w:firstLine="840" w:firstLineChars="4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“递交：中山市技师学院</w:t>
      </w:r>
    </w:p>
    <w:p w14:paraId="1489918D">
      <w:pPr>
        <w:snapToGrid w:val="0"/>
        <w:spacing w:line="360" w:lineRule="auto"/>
        <w:ind w:left="882" w:leftChars="420"/>
        <w:rPr>
          <w:rFonts w:ascii="宋体" w:cs="Times New Roman"/>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项目名称：</w:t>
      </w:r>
      <w:r>
        <w:rPr>
          <w:rFonts w:hint="eastAsia" w:ascii="宋体" w:hAnsi="宋体" w:cs="宋体"/>
          <w:color w:val="000000" w:themeColor="text1"/>
          <w:highlight w:val="none"/>
          <w:u w:val="single"/>
          <w14:textFill>
            <w14:solidFill>
              <w14:schemeClr w14:val="tx1"/>
            </w14:solidFill>
          </w14:textFill>
        </w:rPr>
        <w:t>（项目名称）</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项目编号：</w:t>
      </w:r>
      <w:r>
        <w:rPr>
          <w:rFonts w:hint="eastAsia" w:ascii="宋体" w:hAnsi="宋体" w:cs="宋体"/>
          <w:color w:val="000000" w:themeColor="text1"/>
          <w:highlight w:val="none"/>
          <w:u w:val="single"/>
          <w14:textFill>
            <w14:solidFill>
              <w14:schemeClr w14:val="tx1"/>
            </w14:solidFill>
          </w14:textFill>
        </w:rPr>
        <w:t>（项目编号）</w:t>
      </w:r>
      <w:r>
        <w:rPr>
          <w:rFonts w:ascii="宋体" w:hAnsi="宋体" w:cs="宋体"/>
          <w:color w:val="000000" w:themeColor="text1"/>
          <w:highlight w:val="none"/>
          <w14:textFill>
            <w14:solidFill>
              <w14:schemeClr w14:val="tx1"/>
            </w14:solidFill>
          </w14:textFill>
        </w:rPr>
        <w:t xml:space="preserve">   </w:t>
      </w:r>
    </w:p>
    <w:p w14:paraId="7CA1818C">
      <w:pPr>
        <w:snapToGrid w:val="0"/>
        <w:spacing w:line="360" w:lineRule="auto"/>
        <w:ind w:left="882" w:leftChars="420"/>
        <w:rPr>
          <w:rFonts w:ascii="宋体" w:cs="Times New Roman"/>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w:t>
      </w:r>
      <w:r>
        <w:rPr>
          <w:rFonts w:hint="eastAsia" w:ascii="宋体" w:hAnsi="宋体" w:cs="宋体"/>
          <w:color w:val="000000" w:themeColor="text1"/>
          <w:highlight w:val="none"/>
          <w:u w:val="single"/>
          <w14:textFill>
            <w14:solidFill>
              <w14:schemeClr w14:val="tx1"/>
            </w14:solidFill>
          </w14:textFill>
        </w:rPr>
        <w:t>（单位名称）</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地址：</w:t>
      </w:r>
      <w:r>
        <w:rPr>
          <w:rFonts w:ascii="宋体" w:hAnsi="宋体" w:cs="宋体"/>
          <w:color w:val="000000" w:themeColor="text1"/>
          <w:highlight w:val="none"/>
          <w:u w:val="single"/>
          <w14:textFill>
            <w14:solidFill>
              <w14:schemeClr w14:val="tx1"/>
            </w14:solidFill>
          </w14:textFill>
        </w:rPr>
        <w:t xml:space="preserve">        </w:t>
      </w:r>
    </w:p>
    <w:p w14:paraId="5AF3C1F5">
      <w:pPr>
        <w:snapToGrid w:val="0"/>
        <w:spacing w:line="360" w:lineRule="auto"/>
        <w:ind w:left="882" w:leftChars="420"/>
        <w:rPr>
          <w:rFonts w:ascii="宋体" w:cs="Times New Roman"/>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w:t>
      </w:r>
      <w:r>
        <w:rPr>
          <w:rFonts w:hint="eastAsia" w:ascii="宋体" w:hAnsi="宋体" w:cs="宋体"/>
          <w:color w:val="000000" w:themeColor="text1"/>
          <w:highlight w:val="none"/>
          <w:u w:val="single"/>
          <w14:textFill>
            <w14:solidFill>
              <w14:schemeClr w14:val="tx1"/>
            </w14:solidFill>
          </w14:textFill>
        </w:rPr>
        <w:t>（报价截止时间）</w:t>
      </w:r>
      <w:r>
        <w:rPr>
          <w:rFonts w:hint="eastAsia" w:ascii="宋体" w:hAnsi="宋体" w:cs="宋体"/>
          <w:color w:val="000000" w:themeColor="text1"/>
          <w:highlight w:val="none"/>
          <w14:textFill>
            <w14:solidFill>
              <w14:schemeClr w14:val="tx1"/>
            </w14:solidFill>
          </w14:textFill>
        </w:rPr>
        <w:t>前不得启封”的字样。</w:t>
      </w:r>
    </w:p>
    <w:p w14:paraId="5464B5A2">
      <w:pPr>
        <w:numPr>
          <w:ilvl w:val="1"/>
          <w:numId w:val="27"/>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封套均应写明供应商名称和地址，以便如果其报价被宣布为“迟到”报价时，能原封退回。</w:t>
      </w:r>
    </w:p>
    <w:p w14:paraId="3698FBB1">
      <w:pPr>
        <w:numPr>
          <w:ilvl w:val="1"/>
          <w:numId w:val="27"/>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如果供应商未按本须知要求加写标记和密封，采购人对响应文件的误投或提前启封概不负责。</w:t>
      </w:r>
    </w:p>
    <w:p w14:paraId="25FC8819">
      <w:pPr>
        <w:pStyle w:val="3"/>
        <w:numPr>
          <w:ilvl w:val="0"/>
          <w:numId w:val="4"/>
        </w:numPr>
        <w:tabs>
          <w:tab w:val="left" w:pos="840"/>
          <w:tab w:val="clear" w:pos="907"/>
        </w:tabs>
        <w:spacing w:before="0" w:after="0" w:line="360" w:lineRule="auto"/>
        <w:ind w:left="644" w:hanging="644"/>
        <w:rPr>
          <w:rStyle w:val="74"/>
          <w:rFonts w:ascii="宋体" w:eastAsia="宋体" w:cs="Times New Roman"/>
          <w:color w:val="000000" w:themeColor="text1"/>
          <w:sz w:val="21"/>
          <w:szCs w:val="21"/>
          <w:highlight w:val="none"/>
          <w14:textFill>
            <w14:solidFill>
              <w14:schemeClr w14:val="tx1"/>
            </w14:solidFill>
          </w14:textFill>
        </w:rPr>
      </w:pPr>
      <w:bookmarkStart w:id="45" w:name="_Toc13388"/>
      <w:bookmarkStart w:id="46" w:name="_Toc6378"/>
      <w:r>
        <w:rPr>
          <w:rStyle w:val="74"/>
          <w:rFonts w:hint="eastAsia" w:ascii="宋体" w:hAnsi="宋体" w:eastAsia="宋体" w:cs="宋体"/>
          <w:color w:val="000000" w:themeColor="text1"/>
          <w:sz w:val="21"/>
          <w:szCs w:val="21"/>
          <w:highlight w:val="none"/>
          <w14:textFill>
            <w14:solidFill>
              <w14:schemeClr w14:val="tx1"/>
            </w14:solidFill>
          </w14:textFill>
        </w:rPr>
        <w:t>报价有效期</w:t>
      </w:r>
      <w:bookmarkEnd w:id="45"/>
      <w:bookmarkEnd w:id="46"/>
    </w:p>
    <w:p w14:paraId="63FDF5E8">
      <w:pPr>
        <w:numPr>
          <w:ilvl w:val="1"/>
          <w:numId w:val="28"/>
        </w:numPr>
        <w:spacing w:line="360" w:lineRule="auto"/>
        <w:ind w:left="827" w:hanging="827"/>
        <w:rPr>
          <w:rFonts w:ascii="宋体" w:cs="Times New Roman"/>
          <w:color w:val="000000" w:themeColor="text1"/>
          <w:highlight w:val="none"/>
          <w14:textFill>
            <w14:solidFill>
              <w14:schemeClr w14:val="tx1"/>
            </w14:solidFill>
          </w14:textFill>
        </w:rPr>
      </w:pPr>
      <w:bookmarkStart w:id="47" w:name="_Ref179620893"/>
      <w:r>
        <w:rPr>
          <w:rFonts w:hint="eastAsia" w:ascii="宋体" w:hAnsi="宋体" w:cs="宋体"/>
          <w:color w:val="000000" w:themeColor="text1"/>
          <w:highlight w:val="none"/>
          <w14:textFill>
            <w14:solidFill>
              <w14:schemeClr w14:val="tx1"/>
            </w14:solidFill>
          </w14:textFill>
        </w:rPr>
        <w:t>响应文件应在报价截止日后</w:t>
      </w:r>
      <w:r>
        <w:rPr>
          <w:rFonts w:ascii="宋体" w:hAnsi="宋体" w:cs="宋体"/>
          <w:color w:val="000000" w:themeColor="text1"/>
          <w:highlight w:val="none"/>
          <w14:textFill>
            <w14:solidFill>
              <w14:schemeClr w14:val="tx1"/>
            </w14:solidFill>
          </w14:textFill>
        </w:rPr>
        <w:t>90</w:t>
      </w:r>
      <w:r>
        <w:rPr>
          <w:rFonts w:hint="eastAsia" w:ascii="宋体" w:hAnsi="宋体" w:cs="宋体"/>
          <w:color w:val="000000" w:themeColor="text1"/>
          <w:highlight w:val="none"/>
          <w14:textFill>
            <w14:solidFill>
              <w14:schemeClr w14:val="tx1"/>
            </w14:solidFill>
          </w14:textFill>
        </w:rPr>
        <w:t>天内保持有效。报价有效期不足的报价将被视为非实质性响应，并予以拒绝。</w:t>
      </w:r>
      <w:bookmarkEnd w:id="47"/>
    </w:p>
    <w:p w14:paraId="20CFA26B">
      <w:pPr>
        <w:pStyle w:val="3"/>
        <w:numPr>
          <w:ilvl w:val="0"/>
          <w:numId w:val="4"/>
        </w:numPr>
        <w:tabs>
          <w:tab w:val="left" w:pos="840"/>
          <w:tab w:val="clear" w:pos="907"/>
        </w:tabs>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48" w:name="_Toc22257"/>
      <w:r>
        <w:rPr>
          <w:rStyle w:val="74"/>
          <w:rFonts w:hint="eastAsia" w:ascii="宋体" w:hAnsi="宋体" w:eastAsia="宋体" w:cs="宋体"/>
          <w:color w:val="000000" w:themeColor="text1"/>
          <w:sz w:val="21"/>
          <w:szCs w:val="21"/>
          <w:highlight w:val="none"/>
          <w14:textFill>
            <w14:solidFill>
              <w14:schemeClr w14:val="tx1"/>
            </w14:solidFill>
          </w14:textFill>
        </w:rPr>
        <w:t>响应文件的递交</w:t>
      </w:r>
      <w:bookmarkEnd w:id="48"/>
    </w:p>
    <w:p w14:paraId="5896B43E">
      <w:pPr>
        <w:numPr>
          <w:ilvl w:val="1"/>
          <w:numId w:val="29"/>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所有响应文件应于</w:t>
      </w:r>
      <w:r>
        <w:rPr>
          <w:rFonts w:hint="eastAsia" w:ascii="宋体" w:hAnsi="宋体" w:cs="宋体"/>
          <w:b/>
          <w:bCs/>
          <w:color w:val="000000" w:themeColor="text1"/>
          <w:highlight w:val="none"/>
          <w14:textFill>
            <w14:solidFill>
              <w14:schemeClr w14:val="tx1"/>
            </w14:solidFill>
          </w14:textFill>
        </w:rPr>
        <w:t>竞争性磋商邀请函</w:t>
      </w:r>
      <w:r>
        <w:rPr>
          <w:rFonts w:hint="eastAsia" w:ascii="宋体" w:hAnsi="宋体" w:cs="宋体"/>
          <w:color w:val="000000" w:themeColor="text1"/>
          <w:highlight w:val="none"/>
          <w14:textFill>
            <w14:solidFill>
              <w14:schemeClr w14:val="tx1"/>
            </w14:solidFill>
          </w14:textFill>
        </w:rPr>
        <w:t>中规定的截止时点前递交到提交响应文件地点。</w:t>
      </w:r>
    </w:p>
    <w:p w14:paraId="288D9268">
      <w:pPr>
        <w:numPr>
          <w:ilvl w:val="1"/>
          <w:numId w:val="29"/>
        </w:numPr>
        <w:spacing w:line="360" w:lineRule="auto"/>
        <w:ind w:left="847" w:hanging="84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迟交的响应文件，按《中华人民共和国政府采购法》的规定，采购人将拒收或原封退回在其规定的递交响应文件截止时点之后收到的响应文件。</w:t>
      </w:r>
    </w:p>
    <w:p w14:paraId="5A365820">
      <w:pPr>
        <w:numPr>
          <w:ilvl w:val="1"/>
          <w:numId w:val="29"/>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本次采购不接受邮寄、电报、电话、传真方式报价。</w:t>
      </w:r>
    </w:p>
    <w:p w14:paraId="71DFB43D">
      <w:pPr>
        <w:pStyle w:val="3"/>
        <w:numPr>
          <w:ilvl w:val="0"/>
          <w:numId w:val="4"/>
        </w:numPr>
        <w:tabs>
          <w:tab w:val="left" w:pos="840"/>
          <w:tab w:val="clear" w:pos="907"/>
        </w:tabs>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49" w:name="_Toc11168"/>
      <w:bookmarkStart w:id="50" w:name="_Toc10907"/>
      <w:r>
        <w:rPr>
          <w:rStyle w:val="74"/>
          <w:rFonts w:hint="eastAsia" w:ascii="宋体" w:hAnsi="宋体" w:eastAsia="宋体" w:cs="宋体"/>
          <w:color w:val="000000" w:themeColor="text1"/>
          <w:sz w:val="21"/>
          <w:szCs w:val="21"/>
          <w:highlight w:val="none"/>
          <w14:textFill>
            <w14:solidFill>
              <w14:schemeClr w14:val="tx1"/>
            </w14:solidFill>
          </w14:textFill>
        </w:rPr>
        <w:t>响应文件的修改和撤回</w:t>
      </w:r>
      <w:bookmarkEnd w:id="49"/>
      <w:bookmarkEnd w:id="50"/>
    </w:p>
    <w:p w14:paraId="2E128897">
      <w:pPr>
        <w:numPr>
          <w:ilvl w:val="1"/>
          <w:numId w:val="30"/>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在报价文件递交截止时间前，可以对所递交的报价文件进行补充、修改或者撤回，并书面通知采购代理机构。在报价递交截止时间之后，除非在磋商期间应磋商小组的要求，否则供应商不可以修改其报价文件内容。补充、修改的内容应当按磋商文件要求签署、盖章，并作为报价文件的组成部分。</w:t>
      </w:r>
    </w:p>
    <w:p w14:paraId="180EC939">
      <w:pPr>
        <w:numPr>
          <w:ilvl w:val="1"/>
          <w:numId w:val="30"/>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供应商在递交报价文件后，可以撤回其报价，但供应商必须在规定的报价文件递交截止时间前以书面形式告知采购人；在报价递交截止时间之后不允许撤回报价。</w:t>
      </w:r>
    </w:p>
    <w:p w14:paraId="0A4A444F">
      <w:pPr>
        <w:numPr>
          <w:ilvl w:val="1"/>
          <w:numId w:val="30"/>
        </w:numPr>
        <w:spacing w:line="360" w:lineRule="auto"/>
        <w:ind w:left="807" w:hanging="80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磋商期间应磋商小组要求所作的报价修改和最后报价应在磋商小组规定的时间内递交。</w:t>
      </w:r>
    </w:p>
    <w:p w14:paraId="5E2B51CE">
      <w:pPr>
        <w:numPr>
          <w:ilvl w:val="1"/>
          <w:numId w:val="30"/>
        </w:numPr>
        <w:spacing w:line="360" w:lineRule="auto"/>
        <w:ind w:left="827" w:hanging="827"/>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供应商所提交的报价文件在评审结束后，无论成交与否都不退还。</w:t>
      </w:r>
      <w:r>
        <w:rPr>
          <w:rFonts w:ascii="宋体" w:hAnsi="宋体" w:cs="宋体"/>
          <w:color w:val="000000" w:themeColor="text1"/>
          <w:highlight w:val="none"/>
          <w14:textFill>
            <w14:solidFill>
              <w14:schemeClr w14:val="tx1"/>
            </w14:solidFill>
          </w14:textFill>
        </w:rPr>
        <w:t xml:space="preserve"> </w:t>
      </w:r>
    </w:p>
    <w:p w14:paraId="3EEE3423">
      <w:pPr>
        <w:pStyle w:val="2"/>
        <w:ind w:firstLine="0" w:firstLineChars="0"/>
        <w:rPr>
          <w:color w:val="000000" w:themeColor="text1"/>
          <w:highlight w:val="none"/>
          <w14:textFill>
            <w14:solidFill>
              <w14:schemeClr w14:val="tx1"/>
            </w14:solidFill>
          </w14:textFill>
        </w:rPr>
      </w:pPr>
    </w:p>
    <w:p w14:paraId="5352F68F">
      <w:pPr>
        <w:pStyle w:val="2"/>
        <w:ind w:firstLine="0" w:firstLineChars="0"/>
        <w:rPr>
          <w:color w:val="000000" w:themeColor="text1"/>
          <w:highlight w:val="none"/>
          <w14:textFill>
            <w14:solidFill>
              <w14:schemeClr w14:val="tx1"/>
            </w14:solidFill>
          </w14:textFill>
        </w:rPr>
      </w:pPr>
    </w:p>
    <w:p w14:paraId="30C9AF9B">
      <w:pPr>
        <w:pStyle w:val="2"/>
        <w:ind w:firstLine="0" w:firstLineChars="0"/>
        <w:rPr>
          <w:color w:val="000000" w:themeColor="text1"/>
          <w:highlight w:val="none"/>
          <w14:textFill>
            <w14:solidFill>
              <w14:schemeClr w14:val="tx1"/>
            </w14:solidFill>
          </w14:textFill>
        </w:rPr>
      </w:pPr>
    </w:p>
    <w:p w14:paraId="4462971D">
      <w:pPr>
        <w:pStyle w:val="2"/>
        <w:ind w:firstLine="0" w:firstLineChars="0"/>
        <w:rPr>
          <w:color w:val="000000" w:themeColor="text1"/>
          <w:highlight w:val="none"/>
          <w14:textFill>
            <w14:solidFill>
              <w14:schemeClr w14:val="tx1"/>
            </w14:solidFill>
          </w14:textFill>
        </w:rPr>
      </w:pPr>
    </w:p>
    <w:p w14:paraId="154C0A28">
      <w:pPr>
        <w:pStyle w:val="4"/>
        <w:spacing w:before="0" w:after="0" w:line="360" w:lineRule="auto"/>
        <w:jc w:val="center"/>
        <w:rPr>
          <w:color w:val="000000" w:themeColor="text1"/>
          <w:highlight w:val="none"/>
          <w14:textFill>
            <w14:solidFill>
              <w14:schemeClr w14:val="tx1"/>
            </w14:solidFill>
          </w14:textFill>
        </w:rPr>
      </w:pPr>
      <w:bookmarkStart w:id="51" w:name="_Toc21690"/>
      <w:bookmarkStart w:id="52" w:name="_Toc30208"/>
      <w:r>
        <w:rPr>
          <w:rFonts w:hint="eastAsia" w:cs="黑体"/>
          <w:color w:val="000000" w:themeColor="text1"/>
          <w:highlight w:val="none"/>
          <w14:textFill>
            <w14:solidFill>
              <w14:schemeClr w14:val="tx1"/>
            </w14:solidFill>
          </w14:textFill>
        </w:rPr>
        <w:t>五、质疑与投诉</w:t>
      </w:r>
      <w:bookmarkEnd w:id="51"/>
      <w:bookmarkEnd w:id="52"/>
    </w:p>
    <w:p w14:paraId="212E531C">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53" w:name="_Toc17848"/>
      <w:bookmarkStart w:id="54" w:name="_Toc20973"/>
      <w:r>
        <w:rPr>
          <w:rStyle w:val="74"/>
          <w:rFonts w:hint="eastAsia" w:ascii="宋体" w:hAnsi="宋体" w:eastAsia="宋体" w:cs="宋体"/>
          <w:color w:val="000000" w:themeColor="text1"/>
          <w:sz w:val="21"/>
          <w:szCs w:val="21"/>
          <w:highlight w:val="none"/>
          <w14:textFill>
            <w14:solidFill>
              <w14:schemeClr w14:val="tx1"/>
            </w14:solidFill>
          </w14:textFill>
        </w:rPr>
        <w:t>询问</w:t>
      </w:r>
      <w:bookmarkEnd w:id="53"/>
      <w:bookmarkEnd w:id="54"/>
    </w:p>
    <w:p w14:paraId="093723F4">
      <w:pPr>
        <w:numPr>
          <w:ilvl w:val="1"/>
          <w:numId w:val="3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供应商对采购活动事项有疑问的，可以向采购人提出询问，询问可以口头方式提出，也可以书面方式提出。</w:t>
      </w:r>
    </w:p>
    <w:p w14:paraId="236B05C2">
      <w:pPr>
        <w:numPr>
          <w:ilvl w:val="1"/>
          <w:numId w:val="3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采用书面方式提出询问，供应商为自然人的，询问函应当由本人签字；供应商为法人或者其他组织的，应当由法定代表人、主要负责人或授权代表签字或者盖章，并加盖公章。供应商递交询问函时非法定代表人亲自办理的需提供法定代表人授权委托书（应载明授权代表的姓名或者名称、代理事项、具体权限、期限和相关事项）及授权代表身份证复印件。</w:t>
      </w:r>
    </w:p>
    <w:p w14:paraId="5BC8AD34">
      <w:pPr>
        <w:numPr>
          <w:ilvl w:val="1"/>
          <w:numId w:val="31"/>
        </w:numPr>
        <w:spacing w:line="360" w:lineRule="auto"/>
        <w:rPr>
          <w:rFonts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采购人在三个工作日内对供应商依法提出的询问作出答复</w:t>
      </w:r>
      <w:r>
        <w:rPr>
          <w:rFonts w:hint="eastAsia" w:cs="宋体"/>
          <w:color w:val="000000" w:themeColor="text1"/>
          <w:highlight w:val="none"/>
          <w14:textFill>
            <w14:solidFill>
              <w14:schemeClr w14:val="tx1"/>
            </w14:solidFill>
          </w14:textFill>
        </w:rPr>
        <w:t>。</w:t>
      </w:r>
    </w:p>
    <w:p w14:paraId="3CA999E7">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55" w:name="_Toc31021"/>
      <w:bookmarkStart w:id="56" w:name="_Toc1246"/>
      <w:r>
        <w:rPr>
          <w:rStyle w:val="74"/>
          <w:rFonts w:hint="eastAsia" w:ascii="宋体" w:hAnsi="宋体" w:eastAsia="宋体" w:cs="宋体"/>
          <w:color w:val="000000" w:themeColor="text1"/>
          <w:sz w:val="21"/>
          <w:szCs w:val="21"/>
          <w:highlight w:val="none"/>
          <w14:textFill>
            <w14:solidFill>
              <w14:schemeClr w14:val="tx1"/>
            </w14:solidFill>
          </w14:textFill>
        </w:rPr>
        <w:t>质疑</w:t>
      </w:r>
      <w:bookmarkEnd w:id="55"/>
      <w:bookmarkEnd w:id="56"/>
    </w:p>
    <w:p w14:paraId="51820FFA">
      <w:pPr>
        <w:numPr>
          <w:ilvl w:val="2"/>
          <w:numId w:val="32"/>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质疑期限：</w:t>
      </w:r>
    </w:p>
    <w:p w14:paraId="05ABDA97">
      <w:pPr>
        <w:numPr>
          <w:ilvl w:val="0"/>
          <w:numId w:val="33"/>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w:t>
      </w:r>
      <w:r>
        <w:rPr>
          <w:rFonts w:hint="eastAsia" w:ascii="宋体" w:hAnsi="宋体" w:cs="宋体"/>
          <w:color w:val="000000" w:themeColor="text1"/>
          <w:highlight w:val="none"/>
          <w:u w:val="double"/>
          <w14:textFill>
            <w14:solidFill>
              <w14:schemeClr w14:val="tx1"/>
            </w14:solidFill>
          </w14:textFill>
        </w:rPr>
        <w:t>采购文件的内容</w:t>
      </w:r>
      <w:r>
        <w:rPr>
          <w:rFonts w:hint="eastAsia" w:ascii="宋体" w:hAnsi="宋体" w:cs="宋体"/>
          <w:color w:val="000000" w:themeColor="text1"/>
          <w:highlight w:val="none"/>
          <w14:textFill>
            <w14:solidFill>
              <w14:schemeClr w14:val="tx1"/>
            </w14:solidFill>
          </w14:textFill>
        </w:rPr>
        <w:t>损害其权益的，应在采购文件公告期届满之日起七个工作日内。</w:t>
      </w:r>
    </w:p>
    <w:p w14:paraId="2CED947F">
      <w:pPr>
        <w:numPr>
          <w:ilvl w:val="0"/>
          <w:numId w:val="33"/>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供应商认为采购过程损害其权益的，应在各采购程序环节结束之日起七个工作日内。</w:t>
      </w:r>
    </w:p>
    <w:p w14:paraId="3166841C">
      <w:pPr>
        <w:numPr>
          <w:ilvl w:val="0"/>
          <w:numId w:val="33"/>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供应商认为成交或者成交结果损害其权益的，应在成交或者成交结果公告期限届满之日起七个工作日内。</w:t>
      </w:r>
    </w:p>
    <w:p w14:paraId="44E6F3F3">
      <w:pPr>
        <w:numPr>
          <w:ilvl w:val="2"/>
          <w:numId w:val="32"/>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提交要求：</w:t>
      </w:r>
    </w:p>
    <w:p w14:paraId="6B297995">
      <w:pPr>
        <w:numPr>
          <w:ilvl w:val="0"/>
          <w:numId w:val="34"/>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以书面形式向采购人一次性提出针对同一采购程序环节的质疑。</w:t>
      </w:r>
    </w:p>
    <w:p w14:paraId="312A2DD5">
      <w:pPr>
        <w:numPr>
          <w:ilvl w:val="0"/>
          <w:numId w:val="34"/>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疑函内容：应包括供应商的姓名或者名称、地址、邮编、联系人及联系电话、质疑项目的名称及编号、具体且明确的质疑事项和与质疑事项相关的请求、事实依据、必要的法律依据、提出质疑的日期。供应商为自然人的，质疑函应当由本人签字；供应商为法人或者其他组织的，应当由法定代表人、主要负责人或授权代表签字或者盖章，并加盖公章。供应商递交质疑函时非法定代表人亲自办理的需提供法定代表人授权委托书（应载明授权代表的姓名或者名称、代理事项、具体权限、期限和相关事项）及授权代表身份证复印件。</w:t>
      </w:r>
    </w:p>
    <w:p w14:paraId="3A2D2304">
      <w:pPr>
        <w:numPr>
          <w:ilvl w:val="0"/>
          <w:numId w:val="34"/>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供应商捏造事实、提供虚假材料或者以非法手段取得证明材料不能作为质疑的证明材料。</w:t>
      </w:r>
    </w:p>
    <w:p w14:paraId="70A513BC">
      <w:pPr>
        <w:numPr>
          <w:ilvl w:val="0"/>
          <w:numId w:val="34"/>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采购人在收到供应商的书面质疑后</w:t>
      </w:r>
      <w:r>
        <w:rPr>
          <w:rFonts w:ascii="宋体" w:hAnsi="宋体" w:cs="宋体"/>
          <w:color w:val="000000" w:themeColor="text1"/>
          <w:highlight w:val="none"/>
          <w14:textFill>
            <w14:solidFill>
              <w14:schemeClr w14:val="tx1"/>
            </w14:solidFill>
          </w14:textFill>
        </w:rPr>
        <w:t>7</w:t>
      </w:r>
      <w:r>
        <w:rPr>
          <w:rFonts w:hint="eastAsia" w:ascii="宋体" w:hAnsi="宋体" w:cs="宋体"/>
          <w:color w:val="000000" w:themeColor="text1"/>
          <w:highlight w:val="none"/>
          <w14:textFill>
            <w14:solidFill>
              <w14:schemeClr w14:val="tx1"/>
            </w14:solidFill>
          </w14:textFill>
        </w:rPr>
        <w:t>个工作日内作出答复，并以书面形式通知质疑供应商和其他有关供应商，但答复内容不涉及商业秘密。质疑供应商须提供相关证明材料，包括但不限于权益受损害的情况说明及受损害的原因、证据内容等，并对质疑内容的真实性承担责任。</w:t>
      </w:r>
    </w:p>
    <w:p w14:paraId="07F317D9">
      <w:pPr>
        <w:numPr>
          <w:ilvl w:val="0"/>
          <w:numId w:val="34"/>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w:t>
      </w:r>
      <w:r>
        <w:rPr>
          <w:rFonts w:hint="eastAsia" w:hAnsi="宋体" w:cs="宋体"/>
          <w:snapToGrid w:val="0"/>
          <w:color w:val="000000" w:themeColor="text1"/>
          <w:highlight w:val="none"/>
          <w14:textFill>
            <w14:solidFill>
              <w14:schemeClr w14:val="tx1"/>
            </w14:solidFill>
          </w14:textFill>
        </w:rPr>
        <w:t>接收以书面形式递交的质疑函，接收质疑函的联系人、联系方式详见如下：</w:t>
      </w:r>
    </w:p>
    <w:p w14:paraId="13E69FC0">
      <w:pPr>
        <w:spacing w:line="360" w:lineRule="auto"/>
        <w:ind w:left="1058" w:leftChars="428" w:hanging="159" w:hangingChars="76"/>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采购人：中山市技师学院</w:t>
      </w:r>
    </w:p>
    <w:p w14:paraId="118B39E8">
      <w:pPr>
        <w:spacing w:line="360" w:lineRule="auto"/>
        <w:ind w:left="1058" w:leftChars="428" w:hanging="159" w:hangingChars="76"/>
        <w:rPr>
          <w:rFonts w:ascii="宋体"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联系人：薛老师</w:t>
      </w:r>
      <w:r>
        <w:rPr>
          <w:color w:val="000000" w:themeColor="text1"/>
          <w:highlight w:val="none"/>
          <w14:textFill>
            <w14:solidFill>
              <w14:schemeClr w14:val="tx1"/>
            </w14:solidFill>
          </w14:textFill>
        </w:rPr>
        <w:t xml:space="preserve">         </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电话：</w:t>
      </w:r>
      <w:r>
        <w:rPr>
          <w:rFonts w:ascii="宋体" w:hAnsi="宋体" w:cs="宋体"/>
          <w:color w:val="000000" w:themeColor="text1"/>
          <w:highlight w:val="none"/>
          <w14:textFill>
            <w14:solidFill>
              <w14:schemeClr w14:val="tx1"/>
            </w14:solidFill>
          </w14:textFill>
        </w:rPr>
        <w:t>0760-23320</w:t>
      </w:r>
      <w:r>
        <w:rPr>
          <w:rFonts w:hint="eastAsia" w:ascii="宋体" w:hAnsi="宋体" w:cs="宋体"/>
          <w:color w:val="000000" w:themeColor="text1"/>
          <w:highlight w:val="none"/>
          <w14:textFill>
            <w14:solidFill>
              <w14:schemeClr w14:val="tx1"/>
            </w14:solidFill>
          </w14:textFill>
        </w:rPr>
        <w:t>59</w:t>
      </w:r>
      <w:r>
        <w:rPr>
          <w:rFonts w:ascii="宋体" w:hAnsi="宋体" w:cs="宋体"/>
          <w:color w:val="000000" w:themeColor="text1"/>
          <w:highlight w:val="none"/>
          <w14:textFill>
            <w14:solidFill>
              <w14:schemeClr w14:val="tx1"/>
            </w14:solidFill>
          </w14:textFill>
        </w:rPr>
        <w:t>7</w:t>
      </w:r>
    </w:p>
    <w:p w14:paraId="253932C1">
      <w:pPr>
        <w:spacing w:line="360" w:lineRule="auto"/>
        <w:ind w:left="899" w:leftChars="428"/>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传真：</w:t>
      </w:r>
      <w:r>
        <w:rPr>
          <w:rFonts w:ascii="宋体" w:hAnsi="宋体" w:cs="宋体"/>
          <w:color w:val="000000" w:themeColor="text1"/>
          <w:highlight w:val="none"/>
          <w14:textFill>
            <w14:solidFill>
              <w14:schemeClr w14:val="tx1"/>
            </w14:solidFill>
          </w14:textFill>
        </w:rPr>
        <w:t xml:space="preserve">0760-23320787     </w:t>
      </w:r>
      <w:r>
        <w:rPr>
          <w:rFonts w:hint="eastAsia" w:ascii="宋体" w:hAnsi="宋体" w:cs="宋体"/>
          <w:color w:val="000000" w:themeColor="text1"/>
          <w:highlight w:val="none"/>
          <w14:textFill>
            <w14:solidFill>
              <w14:schemeClr w14:val="tx1"/>
            </w14:solidFill>
          </w14:textFill>
        </w:rPr>
        <w:t>邮编：</w:t>
      </w:r>
      <w:r>
        <w:rPr>
          <w:rFonts w:ascii="宋体" w:hAnsi="宋体" w:cs="宋体"/>
          <w:color w:val="000000" w:themeColor="text1"/>
          <w:highlight w:val="none"/>
          <w14:textFill>
            <w14:solidFill>
              <w14:schemeClr w14:val="tx1"/>
            </w14:solidFill>
          </w14:textFill>
        </w:rPr>
        <w:t>528403</w:t>
      </w:r>
    </w:p>
    <w:p w14:paraId="1E5CD5CE">
      <w:pPr>
        <w:spacing w:line="360" w:lineRule="auto"/>
        <w:ind w:left="899" w:leftChars="428"/>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地址：中山市东区兴文路</w:t>
      </w:r>
      <w:r>
        <w:rPr>
          <w:rFonts w:ascii="宋体" w:hAnsi="宋体" w:cs="宋体"/>
          <w:color w:val="000000" w:themeColor="text1"/>
          <w:highlight w:val="none"/>
          <w14:textFill>
            <w14:solidFill>
              <w14:schemeClr w14:val="tx1"/>
            </w14:solidFill>
          </w14:textFill>
        </w:rPr>
        <w:t>72</w:t>
      </w:r>
      <w:r>
        <w:rPr>
          <w:rFonts w:hint="eastAsia" w:ascii="宋体" w:hAnsi="宋体" w:cs="宋体"/>
          <w:color w:val="000000" w:themeColor="text1"/>
          <w:highlight w:val="none"/>
          <w14:textFill>
            <w14:solidFill>
              <w14:schemeClr w14:val="tx1"/>
            </w14:solidFill>
          </w14:textFill>
        </w:rPr>
        <w:t>号</w:t>
      </w:r>
    </w:p>
    <w:p w14:paraId="6A830272">
      <w:pPr>
        <w:numPr>
          <w:ilvl w:val="0"/>
          <w:numId w:val="34"/>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质疑函格式</w:t>
      </w:r>
      <w:r>
        <w:rPr>
          <w:rFonts w:ascii="宋体" w:hAnsi="宋体" w:cs="宋体"/>
          <w:color w:val="000000" w:themeColor="text1"/>
          <w:highlight w:val="none"/>
          <w14:textFill>
            <w14:solidFill>
              <w14:schemeClr w14:val="tx1"/>
            </w14:solidFill>
          </w14:textFill>
        </w:rPr>
        <w:t xml:space="preserve"> </w:t>
      </w:r>
    </w:p>
    <w:p w14:paraId="3F01BB9C">
      <w:pPr>
        <w:widowControl/>
        <w:jc w:val="center"/>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质疑函范本</w:t>
      </w:r>
    </w:p>
    <w:p w14:paraId="4087349A">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一、质疑供应商基本信息</w:t>
      </w:r>
      <w:r>
        <w:rPr>
          <w:rFonts w:ascii="宋体" w:hAnsi="宋体" w:cs="宋体"/>
          <w:color w:val="000000" w:themeColor="text1"/>
          <w:kern w:val="0"/>
          <w:highlight w:val="none"/>
          <w14:textFill>
            <w14:solidFill>
              <w14:schemeClr w14:val="tx1"/>
            </w14:solidFill>
          </w14:textFill>
        </w:rPr>
        <w:t xml:space="preserve"> </w:t>
      </w:r>
    </w:p>
    <w:p w14:paraId="1DF9C520">
      <w:pPr>
        <w:widowControl/>
        <w:spacing w:line="360" w:lineRule="auto"/>
        <w:jc w:val="left"/>
        <w:rPr>
          <w:rFonts w:ascii="宋体" w:cs="Times New Roman"/>
          <w:color w:val="000000" w:themeColor="text1"/>
          <w:kern w:val="0"/>
          <w:highlight w:val="none"/>
          <w:u w:val="singl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质疑供应商：</w:t>
      </w:r>
      <w:r>
        <w:rPr>
          <w:rFonts w:ascii="宋体" w:hAnsi="宋体" w:cs="宋体"/>
          <w:color w:val="000000" w:themeColor="text1"/>
          <w:kern w:val="0"/>
          <w:highlight w:val="none"/>
          <w:u w:val="single"/>
          <w14:textFill>
            <w14:solidFill>
              <w14:schemeClr w14:val="tx1"/>
            </w14:solidFill>
          </w14:textFill>
        </w:rPr>
        <w:t xml:space="preserve">                 </w:t>
      </w:r>
    </w:p>
    <w:p w14:paraId="120C138D">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地址：</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邮编：</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7456C12A">
      <w:pPr>
        <w:widowControl/>
        <w:spacing w:line="360" w:lineRule="auto"/>
        <w:jc w:val="left"/>
        <w:rPr>
          <w:rFonts w:cs="Times New Roman"/>
          <w:color w:val="000000" w:themeColor="text1"/>
          <w:highlight w:val="none"/>
          <w:u w:val="singl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联系人：</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联系电话：</w:t>
      </w:r>
      <w:r>
        <w:rPr>
          <w:rFonts w:ascii="宋体" w:hAnsi="宋体" w:cs="宋体"/>
          <w:color w:val="000000" w:themeColor="text1"/>
          <w:kern w:val="0"/>
          <w:highlight w:val="none"/>
          <w:u w:val="single"/>
          <w14:textFill>
            <w14:solidFill>
              <w14:schemeClr w14:val="tx1"/>
            </w14:solidFill>
          </w14:textFill>
        </w:rPr>
        <w:t xml:space="preserve">                         </w:t>
      </w:r>
    </w:p>
    <w:p w14:paraId="3F3D6A42">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授权代表：</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32224583">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联系电话：</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67D17CC4">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二、质疑项目基本情况</w:t>
      </w:r>
      <w:r>
        <w:rPr>
          <w:rFonts w:ascii="宋体" w:hAnsi="宋体" w:cs="宋体"/>
          <w:color w:val="000000" w:themeColor="text1"/>
          <w:kern w:val="0"/>
          <w:highlight w:val="none"/>
          <w14:textFill>
            <w14:solidFill>
              <w14:schemeClr w14:val="tx1"/>
            </w14:solidFill>
          </w14:textFill>
        </w:rPr>
        <w:t xml:space="preserve"> </w:t>
      </w:r>
    </w:p>
    <w:p w14:paraId="6AAC64A9">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质疑项目的名称：</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729E9217">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质疑项目的编号：</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包号：</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48576F5F">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三、质疑事项具体内容</w:t>
      </w:r>
      <w:r>
        <w:rPr>
          <w:rFonts w:ascii="宋体" w:hAnsi="宋体" w:cs="宋体"/>
          <w:color w:val="000000" w:themeColor="text1"/>
          <w:kern w:val="0"/>
          <w:highlight w:val="none"/>
          <w14:textFill>
            <w14:solidFill>
              <w14:schemeClr w14:val="tx1"/>
            </w14:solidFill>
          </w14:textFill>
        </w:rPr>
        <w:t xml:space="preserve"> </w:t>
      </w:r>
    </w:p>
    <w:p w14:paraId="5D586275">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质疑事项</w:t>
      </w:r>
      <w:r>
        <w:rPr>
          <w:rFonts w:ascii="宋体" w:hAnsi="宋体" w:cs="宋体"/>
          <w:color w:val="000000" w:themeColor="text1"/>
          <w:kern w:val="0"/>
          <w:highlight w:val="none"/>
          <w14:textFill>
            <w14:solidFill>
              <w14:schemeClr w14:val="tx1"/>
            </w14:solidFill>
          </w14:textFill>
        </w:rPr>
        <w:t xml:space="preserve"> 1</w:t>
      </w: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22C5FF44">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事实依据：</w:t>
      </w:r>
      <w:r>
        <w:rPr>
          <w:rFonts w:ascii="宋体" w:hAnsi="宋体" w:cs="宋体"/>
          <w:color w:val="000000" w:themeColor="text1"/>
          <w:kern w:val="0"/>
          <w:highlight w:val="none"/>
          <w:u w:val="single"/>
          <w14:textFill>
            <w14:solidFill>
              <w14:schemeClr w14:val="tx1"/>
            </w14:solidFill>
          </w14:textFill>
        </w:rPr>
        <w:t xml:space="preserve">                                                   </w:t>
      </w:r>
    </w:p>
    <w:p w14:paraId="20DEA899">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法律依据：</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18F6C7B5">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质疑事项</w:t>
      </w:r>
      <w:r>
        <w:rPr>
          <w:rFonts w:ascii="宋体" w:hAnsi="宋体" w:cs="宋体"/>
          <w:color w:val="000000" w:themeColor="text1"/>
          <w:kern w:val="0"/>
          <w:highlight w:val="none"/>
          <w14:textFill>
            <w14:solidFill>
              <w14:schemeClr w14:val="tx1"/>
            </w14:solidFill>
          </w14:textFill>
        </w:rPr>
        <w:t xml:space="preserve"> 2 </w:t>
      </w:r>
    </w:p>
    <w:p w14:paraId="4E58213A">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14:textFill>
            <w14:solidFill>
              <w14:schemeClr w14:val="tx1"/>
            </w14:solidFill>
          </w14:textFill>
        </w:rPr>
        <w:t xml:space="preserve"> </w:t>
      </w:r>
    </w:p>
    <w:p w14:paraId="25FF89EF">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四、与质疑事项相关的质疑请求</w:t>
      </w:r>
      <w:r>
        <w:rPr>
          <w:rFonts w:ascii="宋体" w:hAnsi="宋体" w:cs="宋体"/>
          <w:color w:val="000000" w:themeColor="text1"/>
          <w:kern w:val="0"/>
          <w:highlight w:val="none"/>
          <w14:textFill>
            <w14:solidFill>
              <w14:schemeClr w14:val="tx1"/>
            </w14:solidFill>
          </w14:textFill>
        </w:rPr>
        <w:t xml:space="preserve"> </w:t>
      </w:r>
    </w:p>
    <w:p w14:paraId="575B63D3">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请求：</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681172DC">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签字</w:t>
      </w:r>
      <w:r>
        <w:rPr>
          <w:rFonts w:ascii="宋体" w:hAnsi="宋体" w:cs="宋体"/>
          <w:color w:val="000000" w:themeColor="text1"/>
          <w:kern w:val="0"/>
          <w:highlight w:val="none"/>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或签章</w:t>
      </w:r>
      <w:r>
        <w:rPr>
          <w:rFonts w:ascii="宋体" w:hAnsi="宋体" w:cs="宋体"/>
          <w:color w:val="000000" w:themeColor="text1"/>
          <w:kern w:val="0"/>
          <w:highlight w:val="none"/>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单位公章：</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007060A1">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日期：</w:t>
      </w:r>
      <w:r>
        <w:rPr>
          <w:rFonts w:ascii="宋体" w:hAnsi="宋体" w:cs="宋体"/>
          <w:color w:val="000000" w:themeColor="text1"/>
          <w:kern w:val="0"/>
          <w:highlight w:val="none"/>
          <w14:textFill>
            <w14:solidFill>
              <w14:schemeClr w14:val="tx1"/>
            </w14:solidFill>
          </w14:textFill>
        </w:rPr>
        <w:t xml:space="preserve"> </w:t>
      </w:r>
    </w:p>
    <w:p w14:paraId="7237B9E1">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附件：</w:t>
      </w:r>
      <w:r>
        <w:rPr>
          <w:rFonts w:ascii="宋体" w:hAnsi="宋体" w:cs="宋体"/>
          <w:color w:val="000000" w:themeColor="text1"/>
          <w:kern w:val="0"/>
          <w:highlight w:val="none"/>
          <w14:textFill>
            <w14:solidFill>
              <w14:schemeClr w14:val="tx1"/>
            </w14:solidFill>
          </w14:textFill>
        </w:rPr>
        <w:t xml:space="preserve"> </w:t>
      </w:r>
    </w:p>
    <w:tbl>
      <w:tblPr>
        <w:tblStyle w:val="35"/>
        <w:tblW w:w="8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3225"/>
        <w:gridCol w:w="2415"/>
        <w:gridCol w:w="2010"/>
      </w:tblGrid>
      <w:tr w14:paraId="62BC2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5EE2F22F">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序号</w:t>
            </w:r>
          </w:p>
        </w:tc>
        <w:tc>
          <w:tcPr>
            <w:tcW w:w="3225" w:type="dxa"/>
          </w:tcPr>
          <w:p w14:paraId="4371EDC9">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证明材料名称</w:t>
            </w:r>
          </w:p>
        </w:tc>
        <w:tc>
          <w:tcPr>
            <w:tcW w:w="2415" w:type="dxa"/>
          </w:tcPr>
          <w:p w14:paraId="04BC0367">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证明材料来源</w:t>
            </w:r>
          </w:p>
        </w:tc>
        <w:tc>
          <w:tcPr>
            <w:tcW w:w="2010" w:type="dxa"/>
          </w:tcPr>
          <w:p w14:paraId="3BDB2F8E">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证明对象</w:t>
            </w:r>
          </w:p>
        </w:tc>
      </w:tr>
      <w:tr w14:paraId="5A120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6798FDC3">
            <w:pPr>
              <w:widowControl/>
              <w:jc w:val="center"/>
              <w:rPr>
                <w:rFonts w:ascii="宋体" w:cs="Times New Roman"/>
                <w:color w:val="000000" w:themeColor="text1"/>
                <w:kern w:val="0"/>
                <w:highlight w:val="none"/>
                <w14:textFill>
                  <w14:solidFill>
                    <w14:schemeClr w14:val="tx1"/>
                  </w14:solidFill>
                </w14:textFill>
              </w:rPr>
            </w:pPr>
            <w:r>
              <w:rPr>
                <w:rFonts w:ascii="宋体" w:hAnsi="宋体" w:cs="宋体"/>
                <w:color w:val="000000" w:themeColor="text1"/>
                <w:kern w:val="0"/>
                <w:highlight w:val="none"/>
                <w14:textFill>
                  <w14:solidFill>
                    <w14:schemeClr w14:val="tx1"/>
                  </w14:solidFill>
                </w14:textFill>
              </w:rPr>
              <w:t>1</w:t>
            </w:r>
          </w:p>
        </w:tc>
        <w:tc>
          <w:tcPr>
            <w:tcW w:w="3225" w:type="dxa"/>
          </w:tcPr>
          <w:p w14:paraId="734C0917">
            <w:pPr>
              <w:widowControl/>
              <w:jc w:val="left"/>
              <w:rPr>
                <w:rFonts w:ascii="宋体" w:cs="Times New Roman"/>
                <w:b/>
                <w:bCs/>
                <w:color w:val="000000" w:themeColor="text1"/>
                <w:kern w:val="0"/>
                <w:highlight w:val="none"/>
                <w14:textFill>
                  <w14:solidFill>
                    <w14:schemeClr w14:val="tx1"/>
                  </w14:solidFill>
                </w14:textFill>
              </w:rPr>
            </w:pPr>
          </w:p>
        </w:tc>
        <w:tc>
          <w:tcPr>
            <w:tcW w:w="2415" w:type="dxa"/>
          </w:tcPr>
          <w:p w14:paraId="47059CBC">
            <w:pPr>
              <w:widowControl/>
              <w:jc w:val="left"/>
              <w:rPr>
                <w:rFonts w:ascii="宋体" w:cs="Times New Roman"/>
                <w:b/>
                <w:bCs/>
                <w:color w:val="000000" w:themeColor="text1"/>
                <w:kern w:val="0"/>
                <w:highlight w:val="none"/>
                <w14:textFill>
                  <w14:solidFill>
                    <w14:schemeClr w14:val="tx1"/>
                  </w14:solidFill>
                </w14:textFill>
              </w:rPr>
            </w:pPr>
          </w:p>
        </w:tc>
        <w:tc>
          <w:tcPr>
            <w:tcW w:w="2010" w:type="dxa"/>
          </w:tcPr>
          <w:p w14:paraId="3D5AA8FF">
            <w:pPr>
              <w:widowControl/>
              <w:jc w:val="left"/>
              <w:rPr>
                <w:rFonts w:ascii="宋体" w:cs="Times New Roman"/>
                <w:b/>
                <w:bCs/>
                <w:color w:val="000000" w:themeColor="text1"/>
                <w:kern w:val="0"/>
                <w:highlight w:val="none"/>
                <w14:textFill>
                  <w14:solidFill>
                    <w14:schemeClr w14:val="tx1"/>
                  </w14:solidFill>
                </w14:textFill>
              </w:rPr>
            </w:pPr>
          </w:p>
        </w:tc>
      </w:tr>
      <w:tr w14:paraId="246E1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011CCAB3">
            <w:pPr>
              <w:widowControl/>
              <w:jc w:val="center"/>
              <w:rPr>
                <w:rFonts w:ascii="宋体" w:cs="Times New Roman"/>
                <w:color w:val="000000" w:themeColor="text1"/>
                <w:kern w:val="0"/>
                <w:highlight w:val="none"/>
                <w14:textFill>
                  <w14:solidFill>
                    <w14:schemeClr w14:val="tx1"/>
                  </w14:solidFill>
                </w14:textFill>
              </w:rPr>
            </w:pPr>
            <w:r>
              <w:rPr>
                <w:rFonts w:ascii="宋体" w:hAnsi="宋体" w:cs="宋体"/>
                <w:color w:val="000000" w:themeColor="text1"/>
                <w:kern w:val="0"/>
                <w:highlight w:val="none"/>
                <w14:textFill>
                  <w14:solidFill>
                    <w14:schemeClr w14:val="tx1"/>
                  </w14:solidFill>
                </w14:textFill>
              </w:rPr>
              <w:t>2</w:t>
            </w:r>
          </w:p>
        </w:tc>
        <w:tc>
          <w:tcPr>
            <w:tcW w:w="3225" w:type="dxa"/>
          </w:tcPr>
          <w:p w14:paraId="4898D58C">
            <w:pPr>
              <w:widowControl/>
              <w:jc w:val="left"/>
              <w:rPr>
                <w:rFonts w:ascii="宋体" w:cs="Times New Roman"/>
                <w:b/>
                <w:bCs/>
                <w:color w:val="000000" w:themeColor="text1"/>
                <w:kern w:val="0"/>
                <w:highlight w:val="none"/>
                <w14:textFill>
                  <w14:solidFill>
                    <w14:schemeClr w14:val="tx1"/>
                  </w14:solidFill>
                </w14:textFill>
              </w:rPr>
            </w:pPr>
          </w:p>
        </w:tc>
        <w:tc>
          <w:tcPr>
            <w:tcW w:w="2415" w:type="dxa"/>
          </w:tcPr>
          <w:p w14:paraId="2A452F42">
            <w:pPr>
              <w:widowControl/>
              <w:jc w:val="left"/>
              <w:rPr>
                <w:rFonts w:ascii="宋体" w:cs="Times New Roman"/>
                <w:b/>
                <w:bCs/>
                <w:color w:val="000000" w:themeColor="text1"/>
                <w:kern w:val="0"/>
                <w:highlight w:val="none"/>
                <w14:textFill>
                  <w14:solidFill>
                    <w14:schemeClr w14:val="tx1"/>
                  </w14:solidFill>
                </w14:textFill>
              </w:rPr>
            </w:pPr>
          </w:p>
        </w:tc>
        <w:tc>
          <w:tcPr>
            <w:tcW w:w="2010" w:type="dxa"/>
          </w:tcPr>
          <w:p w14:paraId="3B32BC49">
            <w:pPr>
              <w:widowControl/>
              <w:jc w:val="left"/>
              <w:rPr>
                <w:rFonts w:ascii="宋体" w:cs="Times New Roman"/>
                <w:b/>
                <w:bCs/>
                <w:color w:val="000000" w:themeColor="text1"/>
                <w:kern w:val="0"/>
                <w:highlight w:val="none"/>
                <w14:textFill>
                  <w14:solidFill>
                    <w14:schemeClr w14:val="tx1"/>
                  </w14:solidFill>
                </w14:textFill>
              </w:rPr>
            </w:pPr>
          </w:p>
        </w:tc>
      </w:tr>
      <w:tr w14:paraId="09D29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2E7677EE">
            <w:pPr>
              <w:widowControl/>
              <w:jc w:val="center"/>
              <w:rPr>
                <w:rFonts w:ascii="宋体" w:cs="宋体"/>
                <w:color w:val="000000" w:themeColor="text1"/>
                <w:kern w:val="0"/>
                <w:highlight w:val="none"/>
                <w14:textFill>
                  <w14:solidFill>
                    <w14:schemeClr w14:val="tx1"/>
                  </w14:solidFill>
                </w14:textFill>
              </w:rPr>
            </w:pPr>
            <w:r>
              <w:rPr>
                <w:rFonts w:ascii="宋体" w:cs="宋体"/>
                <w:color w:val="000000" w:themeColor="text1"/>
                <w:kern w:val="0"/>
                <w:highlight w:val="none"/>
                <w14:textFill>
                  <w14:solidFill>
                    <w14:schemeClr w14:val="tx1"/>
                  </w14:solidFill>
                </w14:textFill>
              </w:rPr>
              <w:t>...</w:t>
            </w:r>
          </w:p>
        </w:tc>
        <w:tc>
          <w:tcPr>
            <w:tcW w:w="3225" w:type="dxa"/>
          </w:tcPr>
          <w:p w14:paraId="11E3C021">
            <w:pPr>
              <w:widowControl/>
              <w:jc w:val="left"/>
              <w:rPr>
                <w:rFonts w:ascii="宋体" w:cs="Times New Roman"/>
                <w:b/>
                <w:bCs/>
                <w:color w:val="000000" w:themeColor="text1"/>
                <w:kern w:val="0"/>
                <w:highlight w:val="none"/>
                <w14:textFill>
                  <w14:solidFill>
                    <w14:schemeClr w14:val="tx1"/>
                  </w14:solidFill>
                </w14:textFill>
              </w:rPr>
            </w:pPr>
          </w:p>
        </w:tc>
        <w:tc>
          <w:tcPr>
            <w:tcW w:w="2415" w:type="dxa"/>
          </w:tcPr>
          <w:p w14:paraId="694E5D38">
            <w:pPr>
              <w:widowControl/>
              <w:jc w:val="left"/>
              <w:rPr>
                <w:rFonts w:ascii="宋体" w:cs="Times New Roman"/>
                <w:b/>
                <w:bCs/>
                <w:color w:val="000000" w:themeColor="text1"/>
                <w:kern w:val="0"/>
                <w:highlight w:val="none"/>
                <w14:textFill>
                  <w14:solidFill>
                    <w14:schemeClr w14:val="tx1"/>
                  </w14:solidFill>
                </w14:textFill>
              </w:rPr>
            </w:pPr>
          </w:p>
        </w:tc>
        <w:tc>
          <w:tcPr>
            <w:tcW w:w="2010" w:type="dxa"/>
          </w:tcPr>
          <w:p w14:paraId="7E5B2620">
            <w:pPr>
              <w:widowControl/>
              <w:jc w:val="left"/>
              <w:rPr>
                <w:rFonts w:ascii="宋体" w:cs="Times New Roman"/>
                <w:b/>
                <w:bCs/>
                <w:color w:val="000000" w:themeColor="text1"/>
                <w:kern w:val="0"/>
                <w:highlight w:val="none"/>
                <w14:textFill>
                  <w14:solidFill>
                    <w14:schemeClr w14:val="tx1"/>
                  </w14:solidFill>
                </w14:textFill>
              </w:rPr>
            </w:pPr>
          </w:p>
        </w:tc>
      </w:tr>
    </w:tbl>
    <w:p w14:paraId="6E44B8B1">
      <w:pPr>
        <w:pStyle w:val="3"/>
        <w:tabs>
          <w:tab w:val="left" w:pos="907"/>
        </w:tabs>
        <w:spacing w:before="0" w:after="0" w:line="360" w:lineRule="auto"/>
        <w:rPr>
          <w:rStyle w:val="74"/>
          <w:rFonts w:ascii="宋体" w:eastAsia="宋体" w:cs="Times New Roman"/>
          <w:color w:val="000000" w:themeColor="text1"/>
          <w:sz w:val="21"/>
          <w:szCs w:val="21"/>
          <w:highlight w:val="none"/>
          <w14:textFill>
            <w14:solidFill>
              <w14:schemeClr w14:val="tx1"/>
            </w14:solidFill>
          </w14:textFill>
        </w:rPr>
      </w:pPr>
    </w:p>
    <w:p w14:paraId="5D6E5B21">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投诉</w:t>
      </w:r>
    </w:p>
    <w:p w14:paraId="6DAAF281">
      <w:pPr>
        <w:numPr>
          <w:ilvl w:val="1"/>
          <w:numId w:val="35"/>
        </w:numPr>
        <w:spacing w:line="360" w:lineRule="auto"/>
        <w:rPr>
          <w:rFonts w:ascii="宋体"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质疑供应商对采购人的质疑答复不满意或在规定时间内未得到答复的，可以在答复期满后</w:t>
      </w:r>
      <w:r>
        <w:rPr>
          <w:color w:val="000000" w:themeColor="text1"/>
          <w:highlight w:val="none"/>
          <w14:textFill>
            <w14:solidFill>
              <w14:schemeClr w14:val="tx1"/>
            </w14:solidFill>
          </w14:textFill>
        </w:rPr>
        <w:t>15</w:t>
      </w:r>
      <w:r>
        <w:rPr>
          <w:rFonts w:hint="eastAsia" w:cs="宋体"/>
          <w:color w:val="000000" w:themeColor="text1"/>
          <w:highlight w:val="none"/>
          <w14:textFill>
            <w14:solidFill>
              <w14:schemeClr w14:val="tx1"/>
            </w14:solidFill>
          </w14:textFill>
        </w:rPr>
        <w:t>个工作日内，向采购人投诉。</w:t>
      </w:r>
      <w:r>
        <w:rPr>
          <w:rFonts w:hint="eastAsia" w:ascii="宋体" w:hAnsi="宋体" w:cs="宋体"/>
          <w:color w:val="000000" w:themeColor="text1"/>
          <w:highlight w:val="none"/>
          <w14:textFill>
            <w14:solidFill>
              <w14:schemeClr w14:val="tx1"/>
            </w14:solidFill>
          </w14:textFill>
        </w:rPr>
        <w:t>供应商投诉书范本详见中国政府采购网（</w:t>
      </w:r>
      <w:r>
        <w:rPr>
          <w:rFonts w:ascii="宋体" w:hAnsi="宋体" w:cs="宋体"/>
          <w:color w:val="000000" w:themeColor="text1"/>
          <w:highlight w:val="none"/>
          <w14:textFill>
            <w14:solidFill>
              <w14:schemeClr w14:val="tx1"/>
            </w14:solidFill>
          </w14:textFill>
        </w:rPr>
        <w:t>http://www.ccgp.gov.cn/</w:t>
      </w:r>
      <w:r>
        <w:rPr>
          <w:rFonts w:hint="eastAsia" w:ascii="宋体" w:hAnsi="宋体" w:cs="宋体"/>
          <w:color w:val="000000" w:themeColor="text1"/>
          <w:highlight w:val="none"/>
          <w14:textFill>
            <w14:solidFill>
              <w14:schemeClr w14:val="tx1"/>
            </w14:solidFill>
          </w14:textFill>
        </w:rPr>
        <w:t>）下载专区。</w:t>
      </w:r>
    </w:p>
    <w:p w14:paraId="52261FD2">
      <w:pPr>
        <w:pStyle w:val="2"/>
        <w:ind w:firstLine="0" w:firstLineChars="0"/>
        <w:rPr>
          <w:color w:val="000000" w:themeColor="text1"/>
          <w:highlight w:val="none"/>
          <w14:textFill>
            <w14:solidFill>
              <w14:schemeClr w14:val="tx1"/>
            </w14:solidFill>
          </w14:textFill>
        </w:rPr>
      </w:pPr>
    </w:p>
    <w:p w14:paraId="1B9F96EE">
      <w:pPr>
        <w:pStyle w:val="4"/>
        <w:spacing w:before="0" w:after="0" w:line="360" w:lineRule="auto"/>
        <w:jc w:val="center"/>
        <w:rPr>
          <w:color w:val="000000" w:themeColor="text1"/>
          <w:highlight w:val="none"/>
          <w14:textFill>
            <w14:solidFill>
              <w14:schemeClr w14:val="tx1"/>
            </w14:solidFill>
          </w14:textFill>
        </w:rPr>
      </w:pPr>
      <w:bookmarkStart w:id="57" w:name="_Toc21552"/>
      <w:bookmarkStart w:id="58" w:name="_Toc16035"/>
      <w:r>
        <w:rPr>
          <w:rFonts w:hint="eastAsia" w:cs="黑体"/>
          <w:color w:val="000000" w:themeColor="text1"/>
          <w:highlight w:val="none"/>
          <w14:textFill>
            <w14:solidFill>
              <w14:schemeClr w14:val="tx1"/>
            </w14:solidFill>
          </w14:textFill>
        </w:rPr>
        <w:t>六、授予合同</w:t>
      </w:r>
      <w:bookmarkEnd w:id="57"/>
      <w:bookmarkEnd w:id="58"/>
    </w:p>
    <w:p w14:paraId="546DE18E">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59" w:name="_Ref179619923"/>
      <w:bookmarkStart w:id="60" w:name="_Toc14943"/>
      <w:bookmarkStart w:id="61" w:name="_Toc30464"/>
      <w:bookmarkStart w:id="62" w:name="_Toc4190"/>
      <w:r>
        <w:rPr>
          <w:rStyle w:val="74"/>
          <w:rFonts w:hint="eastAsia" w:ascii="宋体" w:hAnsi="宋体" w:eastAsia="宋体" w:cs="宋体"/>
          <w:color w:val="000000" w:themeColor="text1"/>
          <w:sz w:val="21"/>
          <w:szCs w:val="21"/>
          <w:highlight w:val="none"/>
          <w14:textFill>
            <w14:solidFill>
              <w14:schemeClr w14:val="tx1"/>
            </w14:solidFill>
          </w14:textFill>
        </w:rPr>
        <w:t>接受和拒绝任何或所有报价的权力</w:t>
      </w:r>
      <w:bookmarkEnd w:id="59"/>
      <w:bookmarkEnd w:id="60"/>
    </w:p>
    <w:p w14:paraId="1672EE2A">
      <w:pPr>
        <w:numPr>
          <w:ilvl w:val="1"/>
          <w:numId w:val="3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在特殊情况下，采购人保留在定标之前依法拒绝任何磋商报价以及宣布采购程序无效或拒绝所有磋商报价的权力，且对受影响的供应商不承担任何责任，也无义务向受影响的供应商解释采取这一行动的理由。</w:t>
      </w:r>
    </w:p>
    <w:p w14:paraId="5227721C">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合同的订立</w:t>
      </w:r>
    </w:p>
    <w:p w14:paraId="4E51867F">
      <w:pPr>
        <w:numPr>
          <w:ilvl w:val="1"/>
          <w:numId w:val="3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与成交供应商自成交通知书发出之日起40日内，按磋商文件要求和成交供应商响应文件承诺签订采购合同，但不得超出磋商文件和成交供应商响应文件的范围、也不得再行订立背离合同实质性内容的其他协议。</w:t>
      </w:r>
    </w:p>
    <w:p w14:paraId="28A18650">
      <w:pPr>
        <w:numPr>
          <w:ilvl w:val="1"/>
          <w:numId w:val="3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磋商文件、成交供应商的响应文件及其澄清文件等，均为签订合同的依据。</w:t>
      </w:r>
    </w:p>
    <w:p w14:paraId="57AA6C2D">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合同的履行</w:t>
      </w:r>
    </w:p>
    <w:p w14:paraId="4004CE45">
      <w:pPr>
        <w:numPr>
          <w:ilvl w:val="1"/>
          <w:numId w:val="3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合同订立后，合同各方不得擅自变更、中止或者终止合同。合同需要变更的，采购人应将有关合同变更内容备案；因特殊情况需要中止或终止合同的，采购人应将中止或终止合同的理由以及相应措施备案。</w:t>
      </w:r>
    </w:p>
    <w:p w14:paraId="1369F154">
      <w:pPr>
        <w:numPr>
          <w:ilvl w:val="1"/>
          <w:numId w:val="3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采购合同履行中，采购人需追加与合同标的相同的货物、工程或者服务的，在不改变合同其他条款的前提下，可以与成交供应商签订补充合同，但所补充合同的采购金额不得超过原采购金额的</w:t>
      </w:r>
      <w:r>
        <w:rPr>
          <w:rFonts w:ascii="宋体" w:hAnsi="宋体" w:cs="宋体"/>
          <w:color w:val="000000" w:themeColor="text1"/>
          <w:highlight w:val="none"/>
          <w14:textFill>
            <w14:solidFill>
              <w14:schemeClr w14:val="tx1"/>
            </w14:solidFill>
          </w14:textFill>
        </w:rPr>
        <w:t>10%</w:t>
      </w:r>
      <w:r>
        <w:rPr>
          <w:rFonts w:hint="eastAsia" w:ascii="宋体" w:hAnsi="宋体" w:cs="宋体"/>
          <w:color w:val="000000" w:themeColor="text1"/>
          <w:highlight w:val="none"/>
          <w14:textFill>
            <w14:solidFill>
              <w14:schemeClr w14:val="tx1"/>
            </w14:solidFill>
          </w14:textFill>
        </w:rPr>
        <w:t>，签订补充合同的必须按规定备案。</w:t>
      </w:r>
    </w:p>
    <w:bookmarkEnd w:id="61"/>
    <w:bookmarkEnd w:id="62"/>
    <w:p w14:paraId="625BE932">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63" w:name="_Ref179619574"/>
      <w:r>
        <w:rPr>
          <w:rStyle w:val="74"/>
          <w:rFonts w:hint="eastAsia" w:ascii="宋体" w:hAnsi="宋体" w:eastAsia="宋体" w:cs="宋体"/>
          <w:color w:val="000000" w:themeColor="text1"/>
          <w:sz w:val="21"/>
          <w:szCs w:val="21"/>
          <w:highlight w:val="none"/>
          <w14:textFill>
            <w14:solidFill>
              <w14:schemeClr w14:val="tx1"/>
            </w14:solidFill>
          </w14:textFill>
        </w:rPr>
        <w:t>特别说明</w:t>
      </w:r>
    </w:p>
    <w:bookmarkEnd w:id="63"/>
    <w:p w14:paraId="7B0E2084">
      <w:pPr>
        <w:numPr>
          <w:ilvl w:val="1"/>
          <w:numId w:val="39"/>
        </w:num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有下列情形之一的，视为供应商串通磋商，其响应无效：</w:t>
      </w:r>
    </w:p>
    <w:p w14:paraId="680263BC">
      <w:pPr>
        <w:numPr>
          <w:ilvl w:val="0"/>
          <w:numId w:val="40"/>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不同供应商的响应文件由同一单位或者个人编制；</w:t>
      </w:r>
    </w:p>
    <w:p w14:paraId="3EB8FFD5">
      <w:pPr>
        <w:numPr>
          <w:ilvl w:val="0"/>
          <w:numId w:val="40"/>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不同供应商委托同一单位或者个人办理磋商报价事宜；</w:t>
      </w:r>
    </w:p>
    <w:p w14:paraId="5A3B74BB">
      <w:pPr>
        <w:numPr>
          <w:ilvl w:val="0"/>
          <w:numId w:val="40"/>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不同供应商的响应文件载明的项目管理成员或者联系人员为同一人；</w:t>
      </w:r>
    </w:p>
    <w:p w14:paraId="35FA086B">
      <w:pPr>
        <w:numPr>
          <w:ilvl w:val="0"/>
          <w:numId w:val="40"/>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不同供应商的响应文件异常一致或者报价呈规律性差异；</w:t>
      </w:r>
    </w:p>
    <w:p w14:paraId="5421CC95">
      <w:pPr>
        <w:numPr>
          <w:ilvl w:val="0"/>
          <w:numId w:val="40"/>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不同供应商的响应文件相互混装；</w:t>
      </w:r>
    </w:p>
    <w:p w14:paraId="2FB2568F">
      <w:pPr>
        <w:numPr>
          <w:ilvl w:val="1"/>
          <w:numId w:val="39"/>
        </w:num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供应商存在下列情况之一的，报价无效</w:t>
      </w:r>
    </w:p>
    <w:p w14:paraId="67AF6B09">
      <w:pPr>
        <w:numPr>
          <w:ilvl w:val="2"/>
          <w:numId w:val="4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响应文件未按磋商文件要求签署、盖章的；</w:t>
      </w:r>
    </w:p>
    <w:p w14:paraId="4FAA3639">
      <w:pPr>
        <w:numPr>
          <w:ilvl w:val="2"/>
          <w:numId w:val="4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不具备磋商文件中规定的资格要求的；</w:t>
      </w:r>
    </w:p>
    <w:p w14:paraId="4FEF0F82">
      <w:pPr>
        <w:numPr>
          <w:ilvl w:val="2"/>
          <w:numId w:val="4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报价超过磋商文件中规定的预算金额或者最高限价的；</w:t>
      </w:r>
    </w:p>
    <w:p w14:paraId="2132D029">
      <w:pPr>
        <w:numPr>
          <w:ilvl w:val="2"/>
          <w:numId w:val="4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响应文件含有采购人不能接受的附加条件的；</w:t>
      </w:r>
    </w:p>
    <w:p w14:paraId="356877E2">
      <w:pPr>
        <w:numPr>
          <w:ilvl w:val="2"/>
          <w:numId w:val="4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法律、法规和磋商文件规定的其他无效情形。</w:t>
      </w:r>
    </w:p>
    <w:p w14:paraId="03CBDB6B">
      <w:pPr>
        <w:numPr>
          <w:ilvl w:val="1"/>
          <w:numId w:val="39"/>
        </w:num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在采购中，出现下列情形之一的，应予废标</w:t>
      </w:r>
    </w:p>
    <w:p w14:paraId="3EAD41D5">
      <w:pPr>
        <w:numPr>
          <w:ilvl w:val="2"/>
          <w:numId w:val="4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通过资格性审查的供应商或者对磋商文件作实质响应的供应商不足三家的（有特别说明除外）；</w:t>
      </w:r>
      <w:r>
        <w:rPr>
          <w:rFonts w:ascii="宋体" w:hAnsi="宋体" w:cs="宋体"/>
          <w:color w:val="000000" w:themeColor="text1"/>
          <w:highlight w:val="none"/>
          <w14:textFill>
            <w14:solidFill>
              <w14:schemeClr w14:val="tx1"/>
            </w14:solidFill>
          </w14:textFill>
        </w:rPr>
        <w:t xml:space="preserve"> </w:t>
      </w:r>
    </w:p>
    <w:p w14:paraId="17C3576E">
      <w:pPr>
        <w:numPr>
          <w:ilvl w:val="2"/>
          <w:numId w:val="4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出现影响采购公正的违法、违规行为的；</w:t>
      </w:r>
      <w:r>
        <w:rPr>
          <w:rFonts w:ascii="宋体" w:hAnsi="宋体" w:cs="宋体"/>
          <w:color w:val="000000" w:themeColor="text1"/>
          <w:highlight w:val="none"/>
          <w14:textFill>
            <w14:solidFill>
              <w14:schemeClr w14:val="tx1"/>
            </w14:solidFill>
          </w14:textFill>
        </w:rPr>
        <w:t xml:space="preserve"> </w:t>
      </w:r>
    </w:p>
    <w:p w14:paraId="3BFDE2A4">
      <w:pPr>
        <w:numPr>
          <w:ilvl w:val="2"/>
          <w:numId w:val="4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供应商的报价均超过了采购预算，采购人不能支付的；</w:t>
      </w:r>
      <w:r>
        <w:rPr>
          <w:rFonts w:ascii="宋体" w:hAnsi="宋体" w:cs="宋体"/>
          <w:color w:val="000000" w:themeColor="text1"/>
          <w:highlight w:val="none"/>
          <w14:textFill>
            <w14:solidFill>
              <w14:schemeClr w14:val="tx1"/>
            </w14:solidFill>
          </w14:textFill>
        </w:rPr>
        <w:t xml:space="preserve"> </w:t>
      </w:r>
    </w:p>
    <w:p w14:paraId="15EC7297">
      <w:pPr>
        <w:numPr>
          <w:ilvl w:val="2"/>
          <w:numId w:val="42"/>
        </w:numPr>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因重大变故，采购任务取消的。</w:t>
      </w:r>
    </w:p>
    <w:p w14:paraId="68D48DC0">
      <w:pPr>
        <w:pStyle w:val="3"/>
        <w:numPr>
          <w:ilvl w:val="0"/>
          <w:numId w:val="3"/>
        </w:numPr>
        <w:spacing w:before="0" w:after="0" w:line="360" w:lineRule="auto"/>
        <w:jc w:val="center"/>
        <w:rPr>
          <w:rFonts w:ascii="黑体" w:eastAsia="黑体" w:cs="黑体"/>
          <w:b w:val="0"/>
          <w:bCs w:val="0"/>
          <w:color w:val="000000" w:themeColor="text1"/>
          <w:kern w:val="2"/>
          <w:sz w:val="36"/>
          <w:szCs w:val="36"/>
          <w:highlight w:val="none"/>
          <w14:textFill>
            <w14:solidFill>
              <w14:schemeClr w14:val="tx1"/>
            </w14:solidFill>
          </w14:textFill>
        </w:rPr>
        <w:sectPr>
          <w:footerReference r:id="rId5" w:type="default"/>
          <w:pgSz w:w="11906" w:h="16838"/>
          <w:pgMar w:top="1440" w:right="1134" w:bottom="1440" w:left="1134" w:header="851" w:footer="992" w:gutter="0"/>
          <w:cols w:space="0" w:num="1"/>
          <w:docGrid w:type="lines" w:linePitch="321" w:charSpace="0"/>
        </w:sectPr>
      </w:pPr>
    </w:p>
    <w:p w14:paraId="0BE2E149">
      <w:pPr>
        <w:pStyle w:val="3"/>
        <w:numPr>
          <w:ilvl w:val="0"/>
          <w:numId w:val="3"/>
        </w:numPr>
        <w:spacing w:before="0" w:after="0" w:line="360" w:lineRule="auto"/>
        <w:jc w:val="center"/>
        <w:rPr>
          <w:rFonts w:ascii="黑体" w:eastAsia="黑体" w:cs="黑体"/>
          <w:b w:val="0"/>
          <w:bCs w:val="0"/>
          <w:color w:val="000000" w:themeColor="text1"/>
          <w:kern w:val="2"/>
          <w:sz w:val="36"/>
          <w:szCs w:val="36"/>
          <w:highlight w:val="none"/>
          <w14:textFill>
            <w14:solidFill>
              <w14:schemeClr w14:val="tx1"/>
            </w14:solidFill>
          </w14:textFill>
        </w:rPr>
      </w:pPr>
      <w:r>
        <w:rPr>
          <w:rFonts w:hint="eastAsia" w:ascii="黑体" w:eastAsia="黑体" w:cs="黑体"/>
          <w:b w:val="0"/>
          <w:bCs w:val="0"/>
          <w:color w:val="000000" w:themeColor="text1"/>
          <w:kern w:val="2"/>
          <w:sz w:val="36"/>
          <w:szCs w:val="36"/>
          <w:highlight w:val="none"/>
          <w14:textFill>
            <w14:solidFill>
              <w14:schemeClr w14:val="tx1"/>
            </w14:solidFill>
          </w14:textFill>
        </w:rPr>
        <w:t>　磋商、评审、成交</w:t>
      </w:r>
    </w:p>
    <w:p w14:paraId="19E96053">
      <w:pPr>
        <w:numPr>
          <w:ilvl w:val="0"/>
          <w:numId w:val="43"/>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评审方法</w:t>
      </w:r>
    </w:p>
    <w:p w14:paraId="29210979">
      <w:pPr>
        <w:numPr>
          <w:ilvl w:val="0"/>
          <w:numId w:val="44"/>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评审方法：本次磋商的评标方式为综合评分法，评审意见不一致时采用少数服从多数的评标方式，详细评审采用百分制综合评分法，分数按四舍五入原则计至小数点后两位。</w:t>
      </w:r>
    </w:p>
    <w:p w14:paraId="73753F12">
      <w:pPr>
        <w:numPr>
          <w:ilvl w:val="0"/>
          <w:numId w:val="44"/>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磋商小组成员对需要共同认定的事项存在争议的，应当按照少数服从多数的原则作出结论。持不同意见的磋商小组成员应当在评审报告上签署不同意见及理由，否则视为同意评审报告。</w:t>
      </w:r>
    </w:p>
    <w:p w14:paraId="740186C1">
      <w:pPr>
        <w:numPr>
          <w:ilvl w:val="0"/>
          <w:numId w:val="43"/>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评审原则</w:t>
      </w:r>
    </w:p>
    <w:p w14:paraId="799B85A2">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评审基本原则：磋商小组按照《中华人民共和国政府采购法》以及国家和地方政府有关政府采购的有关法规，遵循“公开、公平、公正、择优、信用”的原则进行磋商及评审。</w:t>
      </w:r>
    </w:p>
    <w:p w14:paraId="5E628ADD">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磋商小组将按照规定只对通过资格审查和符合性审查合格的响应文件进行最终评审和比较。如磋商小组成员评审意见不一致时，磋商小组的结论以少数服从多数原则确定。</w:t>
      </w:r>
    </w:p>
    <w:p w14:paraId="05763999">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在磋商中，磋商的任何一方不得透露与磋商有关的其他供应商的技术资料、价格和其他信息。</w:t>
      </w:r>
    </w:p>
    <w:p w14:paraId="238C58FB">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凡两家或以上公司同一法人代表或其中一家公司为另一家公司单一最大股东的，不能同时参与同一采购项目相同标段的采购活动，一经发现，将视同串标处理。</w:t>
      </w:r>
    </w:p>
    <w:p w14:paraId="5A3E6A13">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本项目以供应商递交的纸质响应文件作为评审依据。</w:t>
      </w:r>
    </w:p>
    <w:p w14:paraId="27785364">
      <w:pPr>
        <w:numPr>
          <w:ilvl w:val="0"/>
          <w:numId w:val="43"/>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磋商小组</w:t>
      </w:r>
    </w:p>
    <w:p w14:paraId="4E23D9CD">
      <w:pPr>
        <w:numPr>
          <w:ilvl w:val="0"/>
          <w:numId w:val="4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本次采购依法组建磋商小组，磋商小组由有关技术、经济等方面的评审专家共</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人单数组成，其中评审专家人数不得少于磋商小组成员总数的</w:t>
      </w:r>
      <w:r>
        <w:rPr>
          <w:rFonts w:ascii="宋体" w:hAnsi="宋体" w:cs="宋体"/>
          <w:color w:val="000000" w:themeColor="text1"/>
          <w:highlight w:val="none"/>
          <w14:textFill>
            <w14:solidFill>
              <w14:schemeClr w14:val="tx1"/>
            </w14:solidFill>
          </w14:textFill>
        </w:rPr>
        <w:t>2/3</w:t>
      </w:r>
      <w:r>
        <w:rPr>
          <w:rFonts w:hint="eastAsia" w:ascii="宋体" w:hAnsi="宋体" w:cs="宋体"/>
          <w:color w:val="000000" w:themeColor="text1"/>
          <w:highlight w:val="none"/>
          <w14:textFill>
            <w14:solidFill>
              <w14:schemeClr w14:val="tx1"/>
            </w14:solidFill>
          </w14:textFill>
        </w:rPr>
        <w:t>。</w:t>
      </w:r>
    </w:p>
    <w:p w14:paraId="50676956">
      <w:pPr>
        <w:numPr>
          <w:ilvl w:val="0"/>
          <w:numId w:val="46"/>
        </w:numPr>
        <w:tabs>
          <w:tab w:val="left" w:pos="851"/>
        </w:tabs>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磋商小组负责全部的评审工作，任何人不得干预磋商小组的工作。采购人员及相关人员与供应商有下列利害关系之一的，应当回避：</w:t>
      </w:r>
    </w:p>
    <w:p w14:paraId="2A40D63F">
      <w:pPr>
        <w:numPr>
          <w:ilvl w:val="0"/>
          <w:numId w:val="47"/>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参加采购活动前</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年内与供应商存在劳动关系；</w:t>
      </w:r>
    </w:p>
    <w:p w14:paraId="1467E5BD">
      <w:pPr>
        <w:numPr>
          <w:ilvl w:val="0"/>
          <w:numId w:val="47"/>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参加采购活动前</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年内担任供应商的董事、监事；</w:t>
      </w:r>
    </w:p>
    <w:p w14:paraId="70E535A2">
      <w:pPr>
        <w:numPr>
          <w:ilvl w:val="0"/>
          <w:numId w:val="47"/>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参加采购活动前</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年内是供应商的控股股东或者实际控制人；</w:t>
      </w:r>
    </w:p>
    <w:p w14:paraId="24478DFA">
      <w:pPr>
        <w:numPr>
          <w:ilvl w:val="0"/>
          <w:numId w:val="47"/>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与供应商的法定代表人或者负责人有夫妻、直系血亲、三代以内旁系血亲或者近姻亲关系；</w:t>
      </w:r>
    </w:p>
    <w:p w14:paraId="681E68B0">
      <w:pPr>
        <w:numPr>
          <w:ilvl w:val="0"/>
          <w:numId w:val="47"/>
        </w:numPr>
        <w:tabs>
          <w:tab w:val="left" w:pos="851"/>
        </w:tabs>
        <w:spacing w:line="360" w:lineRule="auto"/>
        <w:ind w:left="0" w:firstLine="567"/>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与供应商有其他可能影响采购活动公平、公正进行的关系。</w:t>
      </w:r>
    </w:p>
    <w:p w14:paraId="71A322F8">
      <w:pPr>
        <w:numPr>
          <w:ilvl w:val="0"/>
          <w:numId w:val="46"/>
        </w:numPr>
        <w:tabs>
          <w:tab w:val="left" w:pos="851"/>
        </w:tabs>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磋商小组负责具体评审事务，并独立履行下列职责：</w:t>
      </w:r>
    </w:p>
    <w:p w14:paraId="1A8167AD">
      <w:pPr>
        <w:numPr>
          <w:ilvl w:val="0"/>
          <w:numId w:val="48"/>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审查、评价响应文件是否符合磋商文件的商务、技术等实质性要求；</w:t>
      </w:r>
    </w:p>
    <w:p w14:paraId="71731AC2">
      <w:pPr>
        <w:numPr>
          <w:ilvl w:val="0"/>
          <w:numId w:val="48"/>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要求供应商对响应文件有关事项作出澄清或者说明；</w:t>
      </w:r>
    </w:p>
    <w:p w14:paraId="67D6662E">
      <w:pPr>
        <w:numPr>
          <w:ilvl w:val="0"/>
          <w:numId w:val="48"/>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对响应文件进行比较和评价；</w:t>
      </w:r>
    </w:p>
    <w:p w14:paraId="271AED85">
      <w:pPr>
        <w:numPr>
          <w:ilvl w:val="0"/>
          <w:numId w:val="48"/>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确定成交候选人名单，以及根据采购人委托直接确定成交供应商；</w:t>
      </w:r>
    </w:p>
    <w:p w14:paraId="4F16D5FE">
      <w:pPr>
        <w:numPr>
          <w:ilvl w:val="0"/>
          <w:numId w:val="48"/>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向采购人或者有关部门报告评标中发现的违法行为。</w:t>
      </w:r>
    </w:p>
    <w:p w14:paraId="3A1C4079">
      <w:pPr>
        <w:numPr>
          <w:ilvl w:val="0"/>
          <w:numId w:val="4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专家应当遵守评审工作纪律，不得泄露评审情况和评审中获悉的商业秘密。磋商小组在评审过程中发现供应商有行贿、提供虚假材料或在串通等违法行为的，应当及时向采购人报告。评审专家在评审过程中受到非法干涉的，应当及时向采购人举报。</w:t>
      </w:r>
    </w:p>
    <w:p w14:paraId="68E23B92">
      <w:pPr>
        <w:numPr>
          <w:ilvl w:val="0"/>
          <w:numId w:val="4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磋商小组成员应当按照客观、公正、审慎的原则，根据磋商文件规定的程序、评审方法和评审标准进行独立评审。未实质性响应磋商文件的响应文件按无效响应处理，磋商小组应当告知提交响应文件的供应商。</w:t>
      </w:r>
    </w:p>
    <w:p w14:paraId="4A14332B">
      <w:pPr>
        <w:numPr>
          <w:ilvl w:val="0"/>
          <w:numId w:val="4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磋商之前，磋商小组要审查每份响应文件是否实质上响应了磋商文件的要求。实质上响应的响应文件应该是与磋商文件要求的关键条款、条件和规格相符没有实质偏离的响应文件。磋商小组决定响应文件的响应程度只依据响应文件本身的真实无误的内容，而不依据外部的证据。但响应文件有不真实、不正确内容的除外。</w:t>
      </w:r>
    </w:p>
    <w:p w14:paraId="03FBDE61">
      <w:pPr>
        <w:numPr>
          <w:ilvl w:val="0"/>
          <w:numId w:val="4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磋商小组应当按照磋商文件中规定的评标方法和标准，对符合性审查合格的响应文件进行商务和技术评估，综合比较与评价，提交评标报告并推荐成交候选人。</w:t>
      </w:r>
    </w:p>
    <w:p w14:paraId="708ED5F9">
      <w:pPr>
        <w:numPr>
          <w:ilvl w:val="0"/>
          <w:numId w:val="43"/>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资格性和符合性评审</w:t>
      </w:r>
    </w:p>
    <w:p w14:paraId="32B3AE24">
      <w:pPr>
        <w:numPr>
          <w:ilvl w:val="0"/>
          <w:numId w:val="49"/>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根据《资格性及符合性审查表》（附表三）的内容逐条对响应文件进行评审，审查每份响应文件的相关资格证明文件是否齐全有效。审查每份响应文件是否实质上响应了磋商文件的要求，只要不满足《资格性及符合性审查表》所列各项要求之一的，将被认定为无效响应。对响应有效性认定意见不一致的，遵循少数服从多数原则。</w:t>
      </w:r>
    </w:p>
    <w:p w14:paraId="322C5825">
      <w:pPr>
        <w:numPr>
          <w:ilvl w:val="0"/>
          <w:numId w:val="49"/>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磋商小组对各供应商进行资格性和符合性审查过程中，对初步被认定为初审不合格或无效响应者应实行及时告知，由磋商小组组长或采购人代表将集体意见现场及时告知该供应商，以让其核证、澄清事实。</w:t>
      </w:r>
    </w:p>
    <w:p w14:paraId="6A3E5EB4">
      <w:pPr>
        <w:numPr>
          <w:ilvl w:val="0"/>
          <w:numId w:val="43"/>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w:t>
      </w:r>
    </w:p>
    <w:p w14:paraId="75C4025E">
      <w:pPr>
        <w:numPr>
          <w:ilvl w:val="0"/>
          <w:numId w:val="50"/>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磋商小组所有成员应当集中与单一供应商（以供应商签到的先后顺序为准）分别进行磋商，并给予所有参加磋商的供应商平等的磋商机会。</w:t>
      </w:r>
    </w:p>
    <w:p w14:paraId="7B9BCE53">
      <w:pPr>
        <w:numPr>
          <w:ilvl w:val="0"/>
          <w:numId w:val="50"/>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与供应商应围绕资格条件、技术、商务、合同条款等内容分别进行一轮或多轮的磋商。在磋商过程中，磋商小组应当严格遵循保密原则，未经供应商同意不得向任何人透露当事人技术、价格和其他重要信息。</w:t>
      </w:r>
    </w:p>
    <w:p w14:paraId="234741DC">
      <w:pPr>
        <w:numPr>
          <w:ilvl w:val="0"/>
          <w:numId w:val="49"/>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竞争性磋商文件能够详细列明采购标的的技术、服务要求的，磋商结束后，磋商小组要求所有作出实质性响应的有效供应商应在规定的时间内提交最后报价；</w:t>
      </w:r>
    </w:p>
    <w:p w14:paraId="7FB66A90">
      <w:pPr>
        <w:numPr>
          <w:ilvl w:val="0"/>
          <w:numId w:val="49"/>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如出现竞争性磋商文件不能详细列明采购标的的技术、服务要求，需经磋商由供应商最终设计方案或解决方案的，磋商结束后，磋商小组按照少数服从多数的原则，投票推荐</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家以上供应商的设计方案或者解决方案在规定的时间内提交最后报价（最后报价时间由磋商小组视磋商进程决定）。</w:t>
      </w:r>
    </w:p>
    <w:p w14:paraId="142307C2">
      <w:pPr>
        <w:numPr>
          <w:ilvl w:val="0"/>
          <w:numId w:val="49"/>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除非在磋商中磋商小组调整或修改采购需求内容，后一轮磋商总报价不得高于前面轮次的响应磋商总报价，否则视为无效报价，不再进入下一轮评审。</w:t>
      </w:r>
    </w:p>
    <w:p w14:paraId="1EED5141">
      <w:pPr>
        <w:numPr>
          <w:ilvl w:val="0"/>
          <w:numId w:val="49"/>
        </w:numPr>
        <w:tabs>
          <w:tab w:val="left" w:pos="851"/>
        </w:tabs>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在评审过程中，当磋商小组认为通过资格性及符合性审查的供应商的报价明显低于其他通过资格性及符合性审查供应商的报价，有可能影响质量或者不能诚信履约的，磋商小组应当要求其在磋商现场合理的时间内提供书面说明，必要时提交相关证明材料；供应商不能证明其报价合理性的，磋商小组应当将其作为无效报价（供应商没有在磋商小组规定的时间内说明的，该供应商按无效报价处理）。</w:t>
      </w:r>
    </w:p>
    <w:p w14:paraId="1152F1CC">
      <w:pPr>
        <w:numPr>
          <w:ilvl w:val="0"/>
          <w:numId w:val="49"/>
        </w:numPr>
        <w:tabs>
          <w:tab w:val="left" w:pos="851"/>
        </w:tabs>
        <w:spacing w:line="360" w:lineRule="auto"/>
        <w:jc w:val="left"/>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已提交响应文件的供应商，在提交最后报价之前，可以根据磋商情况退出磋商。</w:t>
      </w:r>
    </w:p>
    <w:p w14:paraId="3612E804">
      <w:pPr>
        <w:numPr>
          <w:ilvl w:val="0"/>
          <w:numId w:val="49"/>
        </w:numPr>
        <w:tabs>
          <w:tab w:val="left" w:pos="851"/>
        </w:tabs>
        <w:spacing w:line="360" w:lineRule="auto"/>
        <w:jc w:val="left"/>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经磋商确定最终采购需求和提交最后报价的供应商后，由磋商小组采用综合评分法对提交最后报价的供应商的响应文件和最后报价进行综合评分。</w:t>
      </w:r>
    </w:p>
    <w:p w14:paraId="0E5BB12E">
      <w:pPr>
        <w:numPr>
          <w:ilvl w:val="0"/>
          <w:numId w:val="43"/>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技术商务及价格综合评审</w:t>
      </w:r>
    </w:p>
    <w:p w14:paraId="6EA8EF60">
      <w:pPr>
        <w:numPr>
          <w:ilvl w:val="0"/>
          <w:numId w:val="51"/>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评分总值最高为</w:t>
      </w:r>
      <w:r>
        <w:rPr>
          <w:rFonts w:ascii="宋体" w:hAnsi="宋体" w:cs="宋体"/>
          <w:color w:val="000000" w:themeColor="text1"/>
          <w:highlight w:val="none"/>
          <w14:textFill>
            <w14:solidFill>
              <w14:schemeClr w14:val="tx1"/>
            </w14:solidFill>
          </w14:textFill>
        </w:rPr>
        <w:t>100</w:t>
      </w:r>
      <w:r>
        <w:rPr>
          <w:rFonts w:hint="eastAsia" w:ascii="宋体" w:hAnsi="宋体" w:cs="宋体"/>
          <w:color w:val="000000" w:themeColor="text1"/>
          <w:highlight w:val="none"/>
          <w14:textFill>
            <w14:solidFill>
              <w14:schemeClr w14:val="tx1"/>
            </w14:solidFill>
          </w14:textFill>
        </w:rPr>
        <w:t>分，评分分值分配详见附表一：《评审项目的分值分配》；</w:t>
      </w:r>
    </w:p>
    <w:p w14:paraId="61F42285">
      <w:pPr>
        <w:numPr>
          <w:ilvl w:val="0"/>
          <w:numId w:val="51"/>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价格评审</w:t>
      </w:r>
    </w:p>
    <w:p w14:paraId="6DDD30D7">
      <w:pPr>
        <w:numPr>
          <w:ilvl w:val="0"/>
          <w:numId w:val="52"/>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最后报价：所有作出实质性响应的有效供应商应在规定的时间内集中密封提交最后报价（最后报价时间视磋商进程由磋商小组决定）。</w:t>
      </w:r>
    </w:p>
    <w:p w14:paraId="59A790DB">
      <w:pPr>
        <w:numPr>
          <w:ilvl w:val="0"/>
          <w:numId w:val="52"/>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核实价的确定：磋商小组对各供应商的最后报价按下述原则进行校核、评审或作出必要的修正后的价格为核实价，如果出现多种处理原则所产生的结果不一致的情况，以最高的修正价作为核实价。</w:t>
      </w:r>
    </w:p>
    <w:p w14:paraId="0C6CF901">
      <w:pPr>
        <w:numPr>
          <w:ilvl w:val="0"/>
          <w:numId w:val="52"/>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报价出现前后不一致的，按照下列规定修正：</w:t>
      </w:r>
    </w:p>
    <w:p w14:paraId="4B994DDD">
      <w:pPr>
        <w:numPr>
          <w:ilvl w:val="0"/>
          <w:numId w:val="53"/>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响应文件中报价一览表内容与响应文件中明细表内容不一致的，以报价一览表为准；</w:t>
      </w:r>
    </w:p>
    <w:p w14:paraId="534D0175">
      <w:pPr>
        <w:numPr>
          <w:ilvl w:val="0"/>
          <w:numId w:val="53"/>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大写金额和小写金额不一致的，以大写金额为准；</w:t>
      </w:r>
    </w:p>
    <w:p w14:paraId="4C3DCE1A">
      <w:pPr>
        <w:numPr>
          <w:ilvl w:val="0"/>
          <w:numId w:val="53"/>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单价金额小数点或百分比有明显错位的，以报价一览表的总价为准，并修改单价；</w:t>
      </w:r>
    </w:p>
    <w:p w14:paraId="7A18AB29">
      <w:pPr>
        <w:numPr>
          <w:ilvl w:val="0"/>
          <w:numId w:val="53"/>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总价金额与按单价汇总金额不一致的，以单价金额计算结果为准。</w:t>
      </w:r>
    </w:p>
    <w:p w14:paraId="1F6B3D6E">
      <w:pPr>
        <w:spacing w:line="360" w:lineRule="auto"/>
        <w:ind w:firstLine="210" w:firstLineChars="100"/>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同时出现两种以上不一致的，按照前款规定的顺序修正。修正后的报价经供应商确认后产生约束力，供应商不确认的，其报价无效。</w:t>
      </w:r>
    </w:p>
    <w:p w14:paraId="70207069">
      <w:pPr>
        <w:numPr>
          <w:ilvl w:val="0"/>
          <w:numId w:val="52"/>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响应文件中的缺漏项将按以下方法更正：</w:t>
      </w:r>
    </w:p>
    <w:p w14:paraId="278568FA">
      <w:pPr>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以所有报价中该项最高报价核算其缺漏项金额，缺漏项金额大于或等于其总价的</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时，视为重大漏项，该报价作无效报价处理；缺漏项金额小于其总价的</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时，磋商小组将视为其总价已包括缺漏项内容，若其成交，有关该内容的合同价格不予调整，但评标时将对该报价作不利的评标价调整或评审分数量化。如果供应商不接受对其缺漏项的更正，其报价将被拒绝。</w:t>
      </w:r>
    </w:p>
    <w:p w14:paraId="441909F9">
      <w:pPr>
        <w:numPr>
          <w:ilvl w:val="0"/>
          <w:numId w:val="51"/>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技术评审</w:t>
      </w:r>
    </w:p>
    <w:p w14:paraId="0FA0766B">
      <w:pPr>
        <w:numPr>
          <w:ilvl w:val="0"/>
          <w:numId w:val="54"/>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技术评分项明细及各单项所占分值详见附表四：</w:t>
      </w:r>
      <w:bookmarkStart w:id="64" w:name="_Hlk38033529"/>
      <w:r>
        <w:rPr>
          <w:rFonts w:hint="eastAsia" w:ascii="宋体" w:hAnsi="宋体" w:cs="宋体"/>
          <w:color w:val="000000" w:themeColor="text1"/>
          <w:highlight w:val="none"/>
          <w14:textFill>
            <w14:solidFill>
              <w14:schemeClr w14:val="tx1"/>
            </w14:solidFill>
          </w14:textFill>
        </w:rPr>
        <w:t>《技术商务评审表》</w:t>
      </w:r>
      <w:bookmarkEnd w:id="64"/>
    </w:p>
    <w:p w14:paraId="19EB9BFF">
      <w:pPr>
        <w:numPr>
          <w:ilvl w:val="0"/>
          <w:numId w:val="51"/>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商务评审</w:t>
      </w:r>
    </w:p>
    <w:p w14:paraId="7ECC5728">
      <w:pPr>
        <w:numPr>
          <w:ilvl w:val="0"/>
          <w:numId w:val="55"/>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商务评分项明细及各单项所占分值详见附表四：《技术商务评审表》</w:t>
      </w:r>
    </w:p>
    <w:p w14:paraId="00388B5A">
      <w:pPr>
        <w:numPr>
          <w:ilvl w:val="0"/>
          <w:numId w:val="51"/>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总得分及统计：按照详细评标的规定，磋商小组成员分别就各有效供应商的技术状况、商务状况及其对磋商文件要求的响应情况进行评分。将各评委打分的算术平均值作为该供应商的技术商务评分。然后，根据比价原则评出价格评分。将技术商务综合评分和价格评分相加得出评标总得分（评标总得分分值按四舍五入原则精确到小数点后两位）。</w:t>
      </w:r>
    </w:p>
    <w:p w14:paraId="1446ABE1">
      <w:pPr>
        <w:numPr>
          <w:ilvl w:val="0"/>
          <w:numId w:val="43"/>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磋商文件的修正和澄清</w:t>
      </w:r>
    </w:p>
    <w:p w14:paraId="763C8258">
      <w:pPr>
        <w:numPr>
          <w:ilvl w:val="0"/>
          <w:numId w:val="5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磋商文件的修正：磋商小组调整或修改采购需求内容时，应取得磋商小组的一致同意，并以书面形式通知所有参加磋商的供应商。但任何形式的决定须以符合公平、公正原则和有利于项目的顺利实施为前提。</w:t>
      </w:r>
    </w:p>
    <w:p w14:paraId="0A616D9A">
      <w:pPr>
        <w:numPr>
          <w:ilvl w:val="0"/>
          <w:numId w:val="5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在对响应文件的有效性、完整性和响应程度进行审查时，可以要求供应商对响应文件中含义不明确、同类问题表述不一致或者有明显文字和计算错误的内容作出必要的澄清、说明或者更正。供应商的澄清、说明或者更正不的超出响应文件的范围或者改变响应文件的实质性内容。</w:t>
      </w:r>
    </w:p>
    <w:p w14:paraId="56B66DC2">
      <w:pPr>
        <w:numPr>
          <w:ilvl w:val="0"/>
          <w:numId w:val="5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磋商过程中，供应商提交的澄清文件和最终响应文件，由供应商法定代表人或授权代表签署后生效，供应商应受其约束。因此，该签字人参加磋商时需出示有效的身份证明文件，否则，其签字的澄清文件和最终响应文件无效。</w:t>
      </w:r>
    </w:p>
    <w:p w14:paraId="2F9D89E3">
      <w:pPr>
        <w:numPr>
          <w:ilvl w:val="0"/>
          <w:numId w:val="43"/>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成交供应商的确定</w:t>
      </w:r>
    </w:p>
    <w:p w14:paraId="49BF9E35">
      <w:pPr>
        <w:numPr>
          <w:ilvl w:val="0"/>
          <w:numId w:val="57"/>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按照磋商文件确定的评审方法、步骤、标准，对响应文件进行评审，提出书面评标报告，按综合得分排名由高到低推荐三名成交候选供应商，排名第一的供应商为第一成交候选人，排名第二的供应商为第二成交候选人，以此类推。评审总得分相同的，按下列顺序比较确定：（</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）磋商报价（由低到高）；（</w:t>
      </w:r>
      <w:r>
        <w:rPr>
          <w:rFonts w:ascii="宋体" w:hAnsi="宋体" w:cs="宋体"/>
          <w:color w:val="000000" w:themeColor="text1"/>
          <w:highlight w:val="none"/>
          <w14:textFill>
            <w14:solidFill>
              <w14:schemeClr w14:val="tx1"/>
            </w14:solidFill>
          </w14:textFill>
        </w:rPr>
        <w:t>2</w:t>
      </w:r>
      <w:r>
        <w:rPr>
          <w:rFonts w:hint="eastAsia" w:ascii="宋体" w:hAnsi="宋体" w:cs="宋体"/>
          <w:color w:val="000000" w:themeColor="text1"/>
          <w:highlight w:val="none"/>
          <w14:textFill>
            <w14:solidFill>
              <w14:schemeClr w14:val="tx1"/>
            </w14:solidFill>
          </w14:textFill>
        </w:rPr>
        <w:t>）技术部分（或技术商务部分）得分（由高到低）；若磋商报价及技术部分（或技术商务部分）均相同的，名次由磋商小组随机抽取确定。</w:t>
      </w:r>
    </w:p>
    <w:p w14:paraId="572541CD">
      <w:pPr>
        <w:numPr>
          <w:ilvl w:val="0"/>
          <w:numId w:val="57"/>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报告应当由磋商小组全体人员签字认可。磋商小组成员对评审报告有异议的，磋商小组按照少数服从多数的原则推荐成交候选人，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4B5A3A8D">
      <w:pPr>
        <w:numPr>
          <w:ilvl w:val="0"/>
          <w:numId w:val="43"/>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发布成交结果</w:t>
      </w:r>
    </w:p>
    <w:p w14:paraId="5F850E55">
      <w:pPr>
        <w:numPr>
          <w:ilvl w:val="0"/>
          <w:numId w:val="5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采购人将在下列媒体公告成交结果：</w:t>
      </w:r>
      <w:r>
        <w:rPr>
          <w:rFonts w:hint="eastAsia" w:ascii="宋体" w:hAnsi="宋体" w:cs="宋体"/>
          <w:b/>
          <w:bCs/>
          <w:color w:val="000000" w:themeColor="text1"/>
          <w:highlight w:val="none"/>
          <w:u w:val="single"/>
          <w14:textFill>
            <w14:solidFill>
              <w14:schemeClr w14:val="tx1"/>
            </w14:solidFill>
          </w14:textFill>
        </w:rPr>
        <w:t>中山市技师学院网站</w:t>
      </w:r>
      <w:r>
        <w:rPr>
          <w:rFonts w:hint="eastAsia" w:ascii="宋体" w:hAnsi="宋体" w:cs="宋体"/>
          <w:color w:val="000000" w:themeColor="text1"/>
          <w:highlight w:val="none"/>
          <w14:textFill>
            <w14:solidFill>
              <w14:schemeClr w14:val="tx1"/>
            </w14:solidFill>
          </w14:textFill>
        </w:rPr>
        <w:t>，在《成交结果公告》发布的同时，采购人以书面形式向成交供应商发出《成交通知书》。</w:t>
      </w:r>
    </w:p>
    <w:p w14:paraId="0E83CE4A">
      <w:pPr>
        <w:numPr>
          <w:ilvl w:val="0"/>
          <w:numId w:val="58"/>
        </w:numPr>
        <w:tabs>
          <w:tab w:val="left" w:pos="851"/>
        </w:tabs>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《成交通知书》是合同的一个组成部分，对采购人和成交供应商具有同等法律效力；《成交通知书》发出后，采购人改变成交结果，或者成交供应商放弃成交的，均应承担相应的法律责任。</w:t>
      </w:r>
    </w:p>
    <w:p w14:paraId="718DA693">
      <w:pPr>
        <w:numPr>
          <w:ilvl w:val="0"/>
          <w:numId w:val="5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附件</w:t>
      </w:r>
    </w:p>
    <w:p w14:paraId="623C505C">
      <w:pPr>
        <w:spacing w:line="360" w:lineRule="auto"/>
        <w:ind w:left="420" w:leftChars="200"/>
        <w:rPr>
          <w:rFonts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附件一：评审项目的分值分配</w:t>
      </w:r>
    </w:p>
    <w:p w14:paraId="3EE3B61C">
      <w:pPr>
        <w:spacing w:line="360" w:lineRule="auto"/>
        <w:ind w:left="420" w:leftChars="200"/>
        <w:rPr>
          <w:rFonts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附件二：</w:t>
      </w:r>
      <w:bookmarkStart w:id="65" w:name="_Hlk38035320"/>
      <w:r>
        <w:rPr>
          <w:rFonts w:hint="eastAsia" w:cs="宋体"/>
          <w:color w:val="000000" w:themeColor="text1"/>
          <w:highlight w:val="none"/>
          <w14:textFill>
            <w14:solidFill>
              <w14:schemeClr w14:val="tx1"/>
            </w14:solidFill>
          </w14:textFill>
        </w:rPr>
        <w:t>价格评审表</w:t>
      </w:r>
      <w:bookmarkEnd w:id="65"/>
    </w:p>
    <w:p w14:paraId="40CE1E19">
      <w:pPr>
        <w:spacing w:line="360" w:lineRule="auto"/>
        <w:ind w:left="420" w:leftChars="200" w:firstLine="420"/>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附件三：</w:t>
      </w:r>
      <w:bookmarkStart w:id="66" w:name="_Hlk38036232"/>
      <w:r>
        <w:rPr>
          <w:rFonts w:hint="eastAsia" w:cs="宋体"/>
          <w:color w:val="000000" w:themeColor="text1"/>
          <w:highlight w:val="none"/>
          <w14:textFill>
            <w14:solidFill>
              <w14:schemeClr w14:val="tx1"/>
            </w14:solidFill>
          </w14:textFill>
        </w:rPr>
        <w:t>资格性及符合性审查表</w:t>
      </w:r>
      <w:bookmarkEnd w:id="66"/>
    </w:p>
    <w:p w14:paraId="3E657B53">
      <w:pPr>
        <w:spacing w:line="360" w:lineRule="auto"/>
        <w:ind w:left="420" w:leftChars="200" w:firstLine="420"/>
        <w:rPr>
          <w:rFonts w:cs="Times New Roman"/>
          <w:b/>
          <w:bCs/>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附件四：技术商务评审表</w:t>
      </w:r>
      <w:r>
        <w:rPr>
          <w:rFonts w:cs="Times New Roman"/>
          <w:b/>
          <w:bCs/>
          <w:color w:val="000000" w:themeColor="text1"/>
          <w:highlight w:val="none"/>
          <w14:textFill>
            <w14:solidFill>
              <w14:schemeClr w14:val="tx1"/>
            </w14:solidFill>
          </w14:textFill>
        </w:rPr>
        <w:t xml:space="preserve"> </w:t>
      </w:r>
    </w:p>
    <w:p w14:paraId="5638FB9D">
      <w:pPr>
        <w:spacing w:line="440" w:lineRule="exact"/>
        <w:rPr>
          <w:rFonts w:cs="Times New Roman"/>
          <w:b/>
          <w:bCs/>
          <w:color w:val="000000" w:themeColor="text1"/>
          <w:highlight w:val="none"/>
          <w14:textFill>
            <w14:solidFill>
              <w14:schemeClr w14:val="tx1"/>
            </w14:solidFill>
          </w14:textFill>
        </w:rPr>
      </w:pPr>
    </w:p>
    <w:p w14:paraId="6319956B">
      <w:pPr>
        <w:pStyle w:val="2"/>
        <w:ind w:firstLine="241"/>
        <w:rPr>
          <w:b/>
          <w:bCs/>
          <w:color w:val="000000" w:themeColor="text1"/>
          <w:highlight w:val="none"/>
          <w14:textFill>
            <w14:solidFill>
              <w14:schemeClr w14:val="tx1"/>
            </w14:solidFill>
          </w14:textFill>
        </w:rPr>
      </w:pPr>
    </w:p>
    <w:p w14:paraId="67860C7A">
      <w:pPr>
        <w:pStyle w:val="2"/>
        <w:ind w:firstLine="241"/>
        <w:rPr>
          <w:b/>
          <w:bCs/>
          <w:color w:val="000000" w:themeColor="text1"/>
          <w:highlight w:val="none"/>
          <w14:textFill>
            <w14:solidFill>
              <w14:schemeClr w14:val="tx1"/>
            </w14:solidFill>
          </w14:textFill>
        </w:rPr>
      </w:pPr>
    </w:p>
    <w:p w14:paraId="1C997FA9">
      <w:pPr>
        <w:pStyle w:val="2"/>
        <w:ind w:firstLine="241"/>
        <w:rPr>
          <w:b/>
          <w:bCs/>
          <w:color w:val="000000" w:themeColor="text1"/>
          <w:highlight w:val="none"/>
          <w14:textFill>
            <w14:solidFill>
              <w14:schemeClr w14:val="tx1"/>
            </w14:solidFill>
          </w14:textFill>
        </w:rPr>
      </w:pPr>
    </w:p>
    <w:p w14:paraId="47C339FB">
      <w:pPr>
        <w:pStyle w:val="2"/>
        <w:ind w:firstLine="241"/>
        <w:rPr>
          <w:b/>
          <w:bCs/>
          <w:color w:val="000000" w:themeColor="text1"/>
          <w:highlight w:val="none"/>
          <w14:textFill>
            <w14:solidFill>
              <w14:schemeClr w14:val="tx1"/>
            </w14:solidFill>
          </w14:textFill>
        </w:rPr>
      </w:pPr>
    </w:p>
    <w:p w14:paraId="279425E1">
      <w:pPr>
        <w:pStyle w:val="2"/>
        <w:ind w:firstLine="241"/>
        <w:rPr>
          <w:b/>
          <w:bCs/>
          <w:color w:val="000000" w:themeColor="text1"/>
          <w:highlight w:val="none"/>
          <w14:textFill>
            <w14:solidFill>
              <w14:schemeClr w14:val="tx1"/>
            </w14:solidFill>
          </w14:textFill>
        </w:rPr>
      </w:pPr>
    </w:p>
    <w:p w14:paraId="797DFE74">
      <w:pPr>
        <w:pStyle w:val="2"/>
        <w:ind w:firstLine="241"/>
        <w:rPr>
          <w:b/>
          <w:bCs/>
          <w:color w:val="000000" w:themeColor="text1"/>
          <w:highlight w:val="none"/>
          <w14:textFill>
            <w14:solidFill>
              <w14:schemeClr w14:val="tx1"/>
            </w14:solidFill>
          </w14:textFill>
        </w:rPr>
      </w:pPr>
    </w:p>
    <w:p w14:paraId="7197A08C">
      <w:pPr>
        <w:pStyle w:val="2"/>
        <w:ind w:firstLine="241"/>
        <w:rPr>
          <w:b/>
          <w:bCs/>
          <w:color w:val="000000" w:themeColor="text1"/>
          <w:highlight w:val="none"/>
          <w14:textFill>
            <w14:solidFill>
              <w14:schemeClr w14:val="tx1"/>
            </w14:solidFill>
          </w14:textFill>
        </w:rPr>
      </w:pPr>
    </w:p>
    <w:p w14:paraId="60F7172A">
      <w:pPr>
        <w:pStyle w:val="2"/>
        <w:ind w:firstLine="241"/>
        <w:rPr>
          <w:b/>
          <w:bCs/>
          <w:color w:val="000000" w:themeColor="text1"/>
          <w:highlight w:val="none"/>
          <w14:textFill>
            <w14:solidFill>
              <w14:schemeClr w14:val="tx1"/>
            </w14:solidFill>
          </w14:textFill>
        </w:rPr>
      </w:pPr>
    </w:p>
    <w:p w14:paraId="02408D4A">
      <w:pPr>
        <w:pStyle w:val="2"/>
        <w:ind w:firstLine="241"/>
        <w:rPr>
          <w:b/>
          <w:bCs/>
          <w:color w:val="000000" w:themeColor="text1"/>
          <w:highlight w:val="none"/>
          <w14:textFill>
            <w14:solidFill>
              <w14:schemeClr w14:val="tx1"/>
            </w14:solidFill>
          </w14:textFill>
        </w:rPr>
      </w:pPr>
    </w:p>
    <w:p w14:paraId="0178F9FF">
      <w:pPr>
        <w:pStyle w:val="2"/>
        <w:ind w:firstLine="241"/>
        <w:rPr>
          <w:b/>
          <w:bCs/>
          <w:color w:val="000000" w:themeColor="text1"/>
          <w:highlight w:val="none"/>
          <w14:textFill>
            <w14:solidFill>
              <w14:schemeClr w14:val="tx1"/>
            </w14:solidFill>
          </w14:textFill>
        </w:rPr>
      </w:pPr>
    </w:p>
    <w:p w14:paraId="191B6244">
      <w:pPr>
        <w:pStyle w:val="2"/>
        <w:ind w:firstLine="241"/>
        <w:rPr>
          <w:b/>
          <w:bCs/>
          <w:color w:val="000000" w:themeColor="text1"/>
          <w:highlight w:val="none"/>
          <w14:textFill>
            <w14:solidFill>
              <w14:schemeClr w14:val="tx1"/>
            </w14:solidFill>
          </w14:textFill>
        </w:rPr>
      </w:pPr>
    </w:p>
    <w:p w14:paraId="4A957EC6">
      <w:pPr>
        <w:pStyle w:val="2"/>
        <w:ind w:firstLine="241"/>
        <w:rPr>
          <w:b/>
          <w:bCs/>
          <w:color w:val="000000" w:themeColor="text1"/>
          <w:highlight w:val="none"/>
          <w14:textFill>
            <w14:solidFill>
              <w14:schemeClr w14:val="tx1"/>
            </w14:solidFill>
          </w14:textFill>
        </w:rPr>
      </w:pPr>
    </w:p>
    <w:p w14:paraId="642D41DC">
      <w:pPr>
        <w:pStyle w:val="2"/>
        <w:ind w:firstLine="241"/>
        <w:rPr>
          <w:b/>
          <w:bCs/>
          <w:color w:val="000000" w:themeColor="text1"/>
          <w:highlight w:val="none"/>
          <w14:textFill>
            <w14:solidFill>
              <w14:schemeClr w14:val="tx1"/>
            </w14:solidFill>
          </w14:textFill>
        </w:rPr>
      </w:pPr>
    </w:p>
    <w:p w14:paraId="37446F5C">
      <w:pPr>
        <w:pStyle w:val="2"/>
        <w:ind w:firstLine="241"/>
        <w:rPr>
          <w:b/>
          <w:bCs/>
          <w:color w:val="000000" w:themeColor="text1"/>
          <w:highlight w:val="none"/>
          <w14:textFill>
            <w14:solidFill>
              <w14:schemeClr w14:val="tx1"/>
            </w14:solidFill>
          </w14:textFill>
        </w:rPr>
      </w:pPr>
    </w:p>
    <w:p w14:paraId="5770FF7A">
      <w:pPr>
        <w:pStyle w:val="2"/>
        <w:ind w:firstLine="241"/>
        <w:rPr>
          <w:b/>
          <w:bCs/>
          <w:color w:val="000000" w:themeColor="text1"/>
          <w:highlight w:val="none"/>
          <w14:textFill>
            <w14:solidFill>
              <w14:schemeClr w14:val="tx1"/>
            </w14:solidFill>
          </w14:textFill>
        </w:rPr>
      </w:pPr>
    </w:p>
    <w:p w14:paraId="2505CA1B">
      <w:pPr>
        <w:pStyle w:val="2"/>
        <w:ind w:firstLine="241"/>
        <w:rPr>
          <w:b/>
          <w:bCs/>
          <w:color w:val="000000" w:themeColor="text1"/>
          <w:highlight w:val="none"/>
          <w14:textFill>
            <w14:solidFill>
              <w14:schemeClr w14:val="tx1"/>
            </w14:solidFill>
          </w14:textFill>
        </w:rPr>
      </w:pPr>
    </w:p>
    <w:p w14:paraId="6A273F07">
      <w:pPr>
        <w:pStyle w:val="2"/>
        <w:ind w:firstLine="241"/>
        <w:rPr>
          <w:b/>
          <w:bCs/>
          <w:color w:val="000000" w:themeColor="text1"/>
          <w:highlight w:val="none"/>
          <w14:textFill>
            <w14:solidFill>
              <w14:schemeClr w14:val="tx1"/>
            </w14:solidFill>
          </w14:textFill>
        </w:rPr>
      </w:pPr>
    </w:p>
    <w:p w14:paraId="7EA9EBD8">
      <w:pPr>
        <w:pStyle w:val="2"/>
        <w:ind w:firstLine="241"/>
        <w:rPr>
          <w:b/>
          <w:bCs/>
          <w:color w:val="000000" w:themeColor="text1"/>
          <w:highlight w:val="none"/>
          <w14:textFill>
            <w14:solidFill>
              <w14:schemeClr w14:val="tx1"/>
            </w14:solidFill>
          </w14:textFill>
        </w:rPr>
      </w:pPr>
    </w:p>
    <w:p w14:paraId="57C9CAC8">
      <w:pPr>
        <w:pStyle w:val="2"/>
        <w:ind w:firstLine="241"/>
        <w:rPr>
          <w:b/>
          <w:bCs/>
          <w:color w:val="000000" w:themeColor="text1"/>
          <w:highlight w:val="none"/>
          <w14:textFill>
            <w14:solidFill>
              <w14:schemeClr w14:val="tx1"/>
            </w14:solidFill>
          </w14:textFill>
        </w:rPr>
      </w:pPr>
    </w:p>
    <w:p w14:paraId="73754AAC">
      <w:pPr>
        <w:pStyle w:val="2"/>
        <w:ind w:firstLine="241"/>
        <w:rPr>
          <w:b/>
          <w:bCs/>
          <w:color w:val="000000" w:themeColor="text1"/>
          <w:highlight w:val="none"/>
          <w14:textFill>
            <w14:solidFill>
              <w14:schemeClr w14:val="tx1"/>
            </w14:solidFill>
          </w14:textFill>
        </w:rPr>
      </w:pPr>
    </w:p>
    <w:p w14:paraId="75BE9786">
      <w:pPr>
        <w:spacing w:line="360" w:lineRule="auto"/>
        <w:rPr>
          <w:rFonts w:cs="宋体"/>
          <w:b/>
          <w:bCs/>
          <w:color w:val="000000" w:themeColor="text1"/>
          <w:highlight w:val="none"/>
          <w14:textFill>
            <w14:solidFill>
              <w14:schemeClr w14:val="tx1"/>
            </w14:solidFill>
          </w14:textFill>
        </w:rPr>
      </w:pPr>
      <w:bookmarkStart w:id="67" w:name="_Hlk38035208"/>
    </w:p>
    <w:p w14:paraId="2BC7F760">
      <w:p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附件一：评标项目的分值分配</w:t>
      </w:r>
    </w:p>
    <w:bookmarkEnd w:id="67"/>
    <w:tbl>
      <w:tblPr>
        <w:tblStyle w:val="35"/>
        <w:tblW w:w="7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8"/>
        <w:gridCol w:w="1926"/>
        <w:gridCol w:w="2065"/>
        <w:gridCol w:w="1715"/>
      </w:tblGrid>
      <w:tr w14:paraId="75CDF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8" w:type="dxa"/>
            <w:shd w:val="clear" w:color="auto" w:fill="D9D9D9"/>
            <w:vAlign w:val="center"/>
          </w:tcPr>
          <w:p w14:paraId="3169F5EB">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评分项目</w:t>
            </w:r>
          </w:p>
        </w:tc>
        <w:tc>
          <w:tcPr>
            <w:tcW w:w="1926" w:type="dxa"/>
            <w:shd w:val="clear" w:color="auto" w:fill="D9D9D9"/>
            <w:vAlign w:val="center"/>
          </w:tcPr>
          <w:p w14:paraId="490BFC42">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技术商务部分</w:t>
            </w:r>
          </w:p>
        </w:tc>
        <w:tc>
          <w:tcPr>
            <w:tcW w:w="2065" w:type="dxa"/>
            <w:shd w:val="clear" w:color="auto" w:fill="D9D9D9"/>
            <w:vAlign w:val="center"/>
          </w:tcPr>
          <w:p w14:paraId="6BD9392E">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价格部分</w:t>
            </w:r>
          </w:p>
        </w:tc>
        <w:tc>
          <w:tcPr>
            <w:tcW w:w="1715" w:type="dxa"/>
            <w:shd w:val="clear" w:color="auto" w:fill="D9D9D9"/>
            <w:vAlign w:val="center"/>
          </w:tcPr>
          <w:p w14:paraId="07738550">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合计</w:t>
            </w:r>
          </w:p>
        </w:tc>
      </w:tr>
      <w:tr w14:paraId="7F51C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8" w:type="dxa"/>
            <w:vAlign w:val="center"/>
          </w:tcPr>
          <w:p w14:paraId="7A2C67A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分值</w:t>
            </w:r>
          </w:p>
        </w:tc>
        <w:tc>
          <w:tcPr>
            <w:tcW w:w="1926" w:type="dxa"/>
            <w:vAlign w:val="center"/>
          </w:tcPr>
          <w:p w14:paraId="1491E590">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6</w:t>
            </w:r>
            <w:r>
              <w:rPr>
                <w:rFonts w:hint="eastAsia" w:ascii="宋体" w:hAnsi="宋体" w:cs="宋体"/>
                <w:color w:val="000000" w:themeColor="text1"/>
                <w:highlight w:val="none"/>
                <w14:textFill>
                  <w14:solidFill>
                    <w14:schemeClr w14:val="tx1"/>
                  </w14:solidFill>
                </w14:textFill>
              </w:rPr>
              <w:t>0分</w:t>
            </w:r>
          </w:p>
        </w:tc>
        <w:tc>
          <w:tcPr>
            <w:tcW w:w="2065" w:type="dxa"/>
            <w:vAlign w:val="center"/>
          </w:tcPr>
          <w:p w14:paraId="3C208214">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4</w:t>
            </w:r>
            <w:r>
              <w:rPr>
                <w:rFonts w:hint="eastAsia" w:ascii="宋体" w:hAnsi="宋体" w:cs="宋体"/>
                <w:color w:val="000000" w:themeColor="text1"/>
                <w:highlight w:val="none"/>
                <w14:textFill>
                  <w14:solidFill>
                    <w14:schemeClr w14:val="tx1"/>
                  </w14:solidFill>
                </w14:textFill>
              </w:rPr>
              <w:t>0分</w:t>
            </w:r>
          </w:p>
        </w:tc>
        <w:tc>
          <w:tcPr>
            <w:tcW w:w="1715" w:type="dxa"/>
            <w:vAlign w:val="center"/>
          </w:tcPr>
          <w:p w14:paraId="462B1F05">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100</w:t>
            </w:r>
            <w:r>
              <w:rPr>
                <w:rFonts w:hint="eastAsia" w:ascii="宋体" w:hAnsi="宋体" w:cs="宋体"/>
                <w:color w:val="000000" w:themeColor="text1"/>
                <w:highlight w:val="none"/>
                <w14:textFill>
                  <w14:solidFill>
                    <w14:schemeClr w14:val="tx1"/>
                  </w14:solidFill>
                </w14:textFill>
              </w:rPr>
              <w:t>分</w:t>
            </w:r>
          </w:p>
        </w:tc>
      </w:tr>
    </w:tbl>
    <w:p w14:paraId="00A240B1">
      <w:pPr>
        <w:spacing w:line="440" w:lineRule="exact"/>
        <w:rPr>
          <w:rFonts w:cs="Times New Roman"/>
          <w:b/>
          <w:bCs/>
          <w:color w:val="000000" w:themeColor="text1"/>
          <w:highlight w:val="none"/>
          <w14:textFill>
            <w14:solidFill>
              <w14:schemeClr w14:val="tx1"/>
            </w14:solidFill>
          </w14:textFill>
        </w:rPr>
      </w:pPr>
    </w:p>
    <w:p w14:paraId="6B98835D">
      <w:pPr>
        <w:spacing w:line="440" w:lineRule="exact"/>
        <w:rPr>
          <w:rFonts w:cs="Times New Roman"/>
          <w:b/>
          <w:bCs/>
          <w:color w:val="000000" w:themeColor="text1"/>
          <w:highlight w:val="none"/>
          <w14:textFill>
            <w14:solidFill>
              <w14:schemeClr w14:val="tx1"/>
            </w14:solidFill>
          </w14:textFill>
        </w:rPr>
      </w:pPr>
    </w:p>
    <w:p w14:paraId="54F48869">
      <w:pPr>
        <w:pStyle w:val="2"/>
        <w:ind w:firstLine="241"/>
        <w:rPr>
          <w:b/>
          <w:bCs/>
          <w:color w:val="000000" w:themeColor="text1"/>
          <w:highlight w:val="none"/>
          <w14:textFill>
            <w14:solidFill>
              <w14:schemeClr w14:val="tx1"/>
            </w14:solidFill>
          </w14:textFill>
        </w:rPr>
      </w:pPr>
    </w:p>
    <w:p w14:paraId="442212AA">
      <w:pPr>
        <w:pStyle w:val="2"/>
        <w:ind w:firstLine="241"/>
        <w:rPr>
          <w:b/>
          <w:bCs/>
          <w:color w:val="000000" w:themeColor="text1"/>
          <w:highlight w:val="none"/>
          <w14:textFill>
            <w14:solidFill>
              <w14:schemeClr w14:val="tx1"/>
            </w14:solidFill>
          </w14:textFill>
        </w:rPr>
      </w:pPr>
    </w:p>
    <w:p w14:paraId="6A32DA86">
      <w:pPr>
        <w:pStyle w:val="2"/>
        <w:ind w:firstLine="241"/>
        <w:rPr>
          <w:b/>
          <w:bCs/>
          <w:color w:val="000000" w:themeColor="text1"/>
          <w:highlight w:val="none"/>
          <w14:textFill>
            <w14:solidFill>
              <w14:schemeClr w14:val="tx1"/>
            </w14:solidFill>
          </w14:textFill>
        </w:rPr>
      </w:pPr>
    </w:p>
    <w:p w14:paraId="3BF62D8F">
      <w:pPr>
        <w:pStyle w:val="2"/>
        <w:ind w:firstLine="241"/>
        <w:rPr>
          <w:b/>
          <w:bCs/>
          <w:color w:val="000000" w:themeColor="text1"/>
          <w:highlight w:val="none"/>
          <w14:textFill>
            <w14:solidFill>
              <w14:schemeClr w14:val="tx1"/>
            </w14:solidFill>
          </w14:textFill>
        </w:rPr>
      </w:pPr>
    </w:p>
    <w:p w14:paraId="6E3E897C">
      <w:pPr>
        <w:pStyle w:val="2"/>
        <w:ind w:firstLine="241"/>
        <w:rPr>
          <w:b/>
          <w:bCs/>
          <w:color w:val="000000" w:themeColor="text1"/>
          <w:highlight w:val="none"/>
          <w14:textFill>
            <w14:solidFill>
              <w14:schemeClr w14:val="tx1"/>
            </w14:solidFill>
          </w14:textFill>
        </w:rPr>
      </w:pPr>
    </w:p>
    <w:p w14:paraId="702D3F46">
      <w:pPr>
        <w:pStyle w:val="2"/>
        <w:ind w:firstLine="241"/>
        <w:rPr>
          <w:b/>
          <w:bCs/>
          <w:color w:val="000000" w:themeColor="text1"/>
          <w:highlight w:val="none"/>
          <w14:textFill>
            <w14:solidFill>
              <w14:schemeClr w14:val="tx1"/>
            </w14:solidFill>
          </w14:textFill>
        </w:rPr>
      </w:pPr>
    </w:p>
    <w:p w14:paraId="12E1498F">
      <w:pPr>
        <w:pStyle w:val="2"/>
        <w:ind w:firstLine="241"/>
        <w:rPr>
          <w:b/>
          <w:bCs/>
          <w:color w:val="000000" w:themeColor="text1"/>
          <w:highlight w:val="none"/>
          <w14:textFill>
            <w14:solidFill>
              <w14:schemeClr w14:val="tx1"/>
            </w14:solidFill>
          </w14:textFill>
        </w:rPr>
      </w:pPr>
    </w:p>
    <w:p w14:paraId="67CFA06E">
      <w:pPr>
        <w:pStyle w:val="2"/>
        <w:ind w:firstLine="241"/>
        <w:rPr>
          <w:b/>
          <w:bCs/>
          <w:color w:val="000000" w:themeColor="text1"/>
          <w:highlight w:val="none"/>
          <w14:textFill>
            <w14:solidFill>
              <w14:schemeClr w14:val="tx1"/>
            </w14:solidFill>
          </w14:textFill>
        </w:rPr>
      </w:pPr>
    </w:p>
    <w:p w14:paraId="234A7F9E">
      <w:pPr>
        <w:pStyle w:val="2"/>
        <w:ind w:firstLine="241"/>
        <w:rPr>
          <w:b/>
          <w:bCs/>
          <w:color w:val="000000" w:themeColor="text1"/>
          <w:highlight w:val="none"/>
          <w14:textFill>
            <w14:solidFill>
              <w14:schemeClr w14:val="tx1"/>
            </w14:solidFill>
          </w14:textFill>
        </w:rPr>
      </w:pPr>
    </w:p>
    <w:p w14:paraId="7C0E9A33">
      <w:pPr>
        <w:pStyle w:val="2"/>
        <w:ind w:firstLine="241"/>
        <w:rPr>
          <w:b/>
          <w:bCs/>
          <w:color w:val="000000" w:themeColor="text1"/>
          <w:highlight w:val="none"/>
          <w14:textFill>
            <w14:solidFill>
              <w14:schemeClr w14:val="tx1"/>
            </w14:solidFill>
          </w14:textFill>
        </w:rPr>
      </w:pPr>
    </w:p>
    <w:p w14:paraId="573E9382">
      <w:pPr>
        <w:pStyle w:val="2"/>
        <w:ind w:firstLine="241"/>
        <w:rPr>
          <w:b/>
          <w:bCs/>
          <w:color w:val="000000" w:themeColor="text1"/>
          <w:highlight w:val="none"/>
          <w14:textFill>
            <w14:solidFill>
              <w14:schemeClr w14:val="tx1"/>
            </w14:solidFill>
          </w14:textFill>
        </w:rPr>
      </w:pPr>
    </w:p>
    <w:p w14:paraId="16ADBB2B">
      <w:pPr>
        <w:pStyle w:val="2"/>
        <w:ind w:firstLine="241"/>
        <w:rPr>
          <w:b/>
          <w:bCs/>
          <w:color w:val="000000" w:themeColor="text1"/>
          <w:highlight w:val="none"/>
          <w14:textFill>
            <w14:solidFill>
              <w14:schemeClr w14:val="tx1"/>
            </w14:solidFill>
          </w14:textFill>
        </w:rPr>
      </w:pPr>
    </w:p>
    <w:p w14:paraId="21F22B67">
      <w:pPr>
        <w:pStyle w:val="2"/>
        <w:ind w:firstLine="241"/>
        <w:rPr>
          <w:b/>
          <w:bCs/>
          <w:color w:val="000000" w:themeColor="text1"/>
          <w:highlight w:val="none"/>
          <w14:textFill>
            <w14:solidFill>
              <w14:schemeClr w14:val="tx1"/>
            </w14:solidFill>
          </w14:textFill>
        </w:rPr>
      </w:pPr>
    </w:p>
    <w:p w14:paraId="6277CC88">
      <w:pPr>
        <w:pStyle w:val="2"/>
        <w:ind w:firstLine="241"/>
        <w:rPr>
          <w:b/>
          <w:bCs/>
          <w:color w:val="000000" w:themeColor="text1"/>
          <w:highlight w:val="none"/>
          <w14:textFill>
            <w14:solidFill>
              <w14:schemeClr w14:val="tx1"/>
            </w14:solidFill>
          </w14:textFill>
        </w:rPr>
      </w:pPr>
    </w:p>
    <w:p w14:paraId="28EE6D80">
      <w:pPr>
        <w:pStyle w:val="2"/>
        <w:ind w:firstLine="241"/>
        <w:rPr>
          <w:b/>
          <w:bCs/>
          <w:color w:val="000000" w:themeColor="text1"/>
          <w:highlight w:val="none"/>
          <w14:textFill>
            <w14:solidFill>
              <w14:schemeClr w14:val="tx1"/>
            </w14:solidFill>
          </w14:textFill>
        </w:rPr>
      </w:pPr>
    </w:p>
    <w:p w14:paraId="5DEB9726">
      <w:pPr>
        <w:pStyle w:val="2"/>
        <w:ind w:firstLine="241"/>
        <w:rPr>
          <w:b/>
          <w:bCs/>
          <w:color w:val="000000" w:themeColor="text1"/>
          <w:highlight w:val="none"/>
          <w14:textFill>
            <w14:solidFill>
              <w14:schemeClr w14:val="tx1"/>
            </w14:solidFill>
          </w14:textFill>
        </w:rPr>
      </w:pPr>
    </w:p>
    <w:p w14:paraId="321269DE">
      <w:pPr>
        <w:pStyle w:val="2"/>
        <w:ind w:firstLine="241"/>
        <w:rPr>
          <w:b/>
          <w:bCs/>
          <w:color w:val="000000" w:themeColor="text1"/>
          <w:highlight w:val="none"/>
          <w14:textFill>
            <w14:solidFill>
              <w14:schemeClr w14:val="tx1"/>
            </w14:solidFill>
          </w14:textFill>
        </w:rPr>
      </w:pPr>
    </w:p>
    <w:p w14:paraId="0774340E">
      <w:pPr>
        <w:pStyle w:val="2"/>
        <w:ind w:firstLine="241"/>
        <w:rPr>
          <w:b/>
          <w:bCs/>
          <w:color w:val="000000" w:themeColor="text1"/>
          <w:highlight w:val="none"/>
          <w14:textFill>
            <w14:solidFill>
              <w14:schemeClr w14:val="tx1"/>
            </w14:solidFill>
          </w14:textFill>
        </w:rPr>
      </w:pPr>
    </w:p>
    <w:p w14:paraId="0FFDBEBA">
      <w:pPr>
        <w:pStyle w:val="2"/>
        <w:ind w:firstLine="241"/>
        <w:rPr>
          <w:b/>
          <w:bCs/>
          <w:color w:val="000000" w:themeColor="text1"/>
          <w:highlight w:val="none"/>
          <w14:textFill>
            <w14:solidFill>
              <w14:schemeClr w14:val="tx1"/>
            </w14:solidFill>
          </w14:textFill>
        </w:rPr>
      </w:pPr>
    </w:p>
    <w:p w14:paraId="148A9D8B">
      <w:pPr>
        <w:pStyle w:val="2"/>
        <w:ind w:firstLine="241"/>
        <w:rPr>
          <w:b/>
          <w:bCs/>
          <w:color w:val="000000" w:themeColor="text1"/>
          <w:highlight w:val="none"/>
          <w14:textFill>
            <w14:solidFill>
              <w14:schemeClr w14:val="tx1"/>
            </w14:solidFill>
          </w14:textFill>
        </w:rPr>
      </w:pPr>
    </w:p>
    <w:p w14:paraId="24CAAB46">
      <w:pPr>
        <w:pStyle w:val="2"/>
        <w:ind w:firstLine="241"/>
        <w:rPr>
          <w:b/>
          <w:bCs/>
          <w:color w:val="000000" w:themeColor="text1"/>
          <w:highlight w:val="none"/>
          <w14:textFill>
            <w14:solidFill>
              <w14:schemeClr w14:val="tx1"/>
            </w14:solidFill>
          </w14:textFill>
        </w:rPr>
      </w:pPr>
    </w:p>
    <w:p w14:paraId="0E1964BD">
      <w:pPr>
        <w:pStyle w:val="2"/>
        <w:ind w:firstLine="241"/>
        <w:rPr>
          <w:b/>
          <w:bCs/>
          <w:color w:val="000000" w:themeColor="text1"/>
          <w:highlight w:val="none"/>
          <w14:textFill>
            <w14:solidFill>
              <w14:schemeClr w14:val="tx1"/>
            </w14:solidFill>
          </w14:textFill>
        </w:rPr>
      </w:pPr>
    </w:p>
    <w:p w14:paraId="7F3A64FF">
      <w:pPr>
        <w:pStyle w:val="2"/>
        <w:ind w:firstLine="241"/>
        <w:rPr>
          <w:b/>
          <w:bCs/>
          <w:color w:val="000000" w:themeColor="text1"/>
          <w:highlight w:val="none"/>
          <w14:textFill>
            <w14:solidFill>
              <w14:schemeClr w14:val="tx1"/>
            </w14:solidFill>
          </w14:textFill>
        </w:rPr>
      </w:pPr>
    </w:p>
    <w:p w14:paraId="7E418FA2">
      <w:pPr>
        <w:pStyle w:val="2"/>
        <w:ind w:firstLine="241"/>
        <w:rPr>
          <w:b/>
          <w:bCs/>
          <w:color w:val="000000" w:themeColor="text1"/>
          <w:highlight w:val="none"/>
          <w14:textFill>
            <w14:solidFill>
              <w14:schemeClr w14:val="tx1"/>
            </w14:solidFill>
          </w14:textFill>
        </w:rPr>
      </w:pPr>
    </w:p>
    <w:p w14:paraId="34302394">
      <w:pPr>
        <w:pStyle w:val="2"/>
        <w:ind w:firstLine="241"/>
        <w:rPr>
          <w:b/>
          <w:bCs/>
          <w:color w:val="000000" w:themeColor="text1"/>
          <w:highlight w:val="none"/>
          <w14:textFill>
            <w14:solidFill>
              <w14:schemeClr w14:val="tx1"/>
            </w14:solidFill>
          </w14:textFill>
        </w:rPr>
      </w:pPr>
    </w:p>
    <w:p w14:paraId="35D1A3A2">
      <w:pPr>
        <w:pStyle w:val="2"/>
        <w:ind w:firstLine="241"/>
        <w:rPr>
          <w:b/>
          <w:bCs/>
          <w:color w:val="000000" w:themeColor="text1"/>
          <w:highlight w:val="none"/>
          <w14:textFill>
            <w14:solidFill>
              <w14:schemeClr w14:val="tx1"/>
            </w14:solidFill>
          </w14:textFill>
        </w:rPr>
      </w:pPr>
    </w:p>
    <w:p w14:paraId="467F408A">
      <w:pPr>
        <w:pStyle w:val="2"/>
        <w:ind w:firstLine="241"/>
        <w:rPr>
          <w:b/>
          <w:bCs/>
          <w:color w:val="000000" w:themeColor="text1"/>
          <w:highlight w:val="none"/>
          <w14:textFill>
            <w14:solidFill>
              <w14:schemeClr w14:val="tx1"/>
            </w14:solidFill>
          </w14:textFill>
        </w:rPr>
      </w:pPr>
    </w:p>
    <w:p w14:paraId="1ADBBAF0">
      <w:pPr>
        <w:pStyle w:val="2"/>
        <w:ind w:firstLine="241"/>
        <w:rPr>
          <w:b/>
          <w:bCs/>
          <w:color w:val="000000" w:themeColor="text1"/>
          <w:highlight w:val="none"/>
          <w14:textFill>
            <w14:solidFill>
              <w14:schemeClr w14:val="tx1"/>
            </w14:solidFill>
          </w14:textFill>
        </w:rPr>
      </w:pPr>
    </w:p>
    <w:p w14:paraId="7A9F43A1">
      <w:pPr>
        <w:pStyle w:val="2"/>
        <w:ind w:firstLine="241"/>
        <w:rPr>
          <w:b/>
          <w:bCs/>
          <w:color w:val="000000" w:themeColor="text1"/>
          <w:highlight w:val="none"/>
          <w14:textFill>
            <w14:solidFill>
              <w14:schemeClr w14:val="tx1"/>
            </w14:solidFill>
          </w14:textFill>
        </w:rPr>
      </w:pPr>
    </w:p>
    <w:p w14:paraId="4AF26B67">
      <w:pPr>
        <w:pStyle w:val="2"/>
        <w:ind w:firstLine="241"/>
        <w:rPr>
          <w:b/>
          <w:bCs/>
          <w:color w:val="000000" w:themeColor="text1"/>
          <w:highlight w:val="none"/>
          <w14:textFill>
            <w14:solidFill>
              <w14:schemeClr w14:val="tx1"/>
            </w14:solidFill>
          </w14:textFill>
        </w:rPr>
      </w:pPr>
    </w:p>
    <w:p w14:paraId="510F2842">
      <w:pPr>
        <w:pStyle w:val="2"/>
        <w:ind w:firstLine="241"/>
        <w:rPr>
          <w:b/>
          <w:bCs/>
          <w:color w:val="000000" w:themeColor="text1"/>
          <w:highlight w:val="none"/>
          <w14:textFill>
            <w14:solidFill>
              <w14:schemeClr w14:val="tx1"/>
            </w14:solidFill>
          </w14:textFill>
        </w:rPr>
      </w:pPr>
    </w:p>
    <w:p w14:paraId="4D883DA6">
      <w:pPr>
        <w:pStyle w:val="2"/>
        <w:ind w:firstLine="241"/>
        <w:rPr>
          <w:b/>
          <w:bCs/>
          <w:color w:val="000000" w:themeColor="text1"/>
          <w:highlight w:val="none"/>
          <w14:textFill>
            <w14:solidFill>
              <w14:schemeClr w14:val="tx1"/>
            </w14:solidFill>
          </w14:textFill>
        </w:rPr>
      </w:pPr>
    </w:p>
    <w:p w14:paraId="7EB1E2B1">
      <w:pPr>
        <w:pStyle w:val="2"/>
        <w:ind w:firstLine="241"/>
        <w:rPr>
          <w:b/>
          <w:bCs/>
          <w:color w:val="000000" w:themeColor="text1"/>
          <w:highlight w:val="none"/>
          <w14:textFill>
            <w14:solidFill>
              <w14:schemeClr w14:val="tx1"/>
            </w14:solidFill>
          </w14:textFill>
        </w:rPr>
      </w:pPr>
    </w:p>
    <w:p w14:paraId="095294E5">
      <w:pPr>
        <w:pStyle w:val="2"/>
        <w:ind w:firstLine="241"/>
        <w:rPr>
          <w:b/>
          <w:bCs/>
          <w:color w:val="000000" w:themeColor="text1"/>
          <w:highlight w:val="none"/>
          <w14:textFill>
            <w14:solidFill>
              <w14:schemeClr w14:val="tx1"/>
            </w14:solidFill>
          </w14:textFill>
        </w:rPr>
      </w:pPr>
    </w:p>
    <w:p w14:paraId="4026BA95">
      <w:pPr>
        <w:pStyle w:val="2"/>
        <w:ind w:firstLine="241"/>
        <w:rPr>
          <w:b/>
          <w:bCs/>
          <w:color w:val="000000" w:themeColor="text1"/>
          <w:highlight w:val="none"/>
          <w14:textFill>
            <w14:solidFill>
              <w14:schemeClr w14:val="tx1"/>
            </w14:solidFill>
          </w14:textFill>
        </w:rPr>
      </w:pPr>
    </w:p>
    <w:p w14:paraId="609AD8D1">
      <w:pPr>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附件二：价格评审表</w:t>
      </w:r>
    </w:p>
    <w:p w14:paraId="2F7CC5EF">
      <w:pPr>
        <w:rPr>
          <w:rFonts w:cs="Times New Roman"/>
          <w:color w:val="000000" w:themeColor="text1"/>
          <w:highlight w:val="none"/>
          <w14:textFill>
            <w14:solidFill>
              <w14:schemeClr w14:val="tx1"/>
            </w14:solidFill>
          </w14:textFill>
        </w:rPr>
      </w:pPr>
    </w:p>
    <w:tbl>
      <w:tblPr>
        <w:tblStyle w:val="35"/>
        <w:tblW w:w="873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175"/>
        <w:gridCol w:w="6556"/>
      </w:tblGrid>
      <w:tr w14:paraId="2E086AE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2" w:hRule="atLeast"/>
          <w:tblHeader/>
          <w:jc w:val="center"/>
        </w:trPr>
        <w:tc>
          <w:tcPr>
            <w:tcW w:w="2175" w:type="dxa"/>
            <w:shd w:val="clear" w:color="auto" w:fill="D9D9D9"/>
            <w:vAlign w:val="center"/>
          </w:tcPr>
          <w:p w14:paraId="60C22CE7">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评分项目</w:t>
            </w:r>
          </w:p>
        </w:tc>
        <w:tc>
          <w:tcPr>
            <w:tcW w:w="6556" w:type="dxa"/>
            <w:shd w:val="clear" w:color="auto" w:fill="D9D9D9"/>
            <w:vAlign w:val="center"/>
          </w:tcPr>
          <w:p w14:paraId="144173E9">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评分标准</w:t>
            </w:r>
          </w:p>
        </w:tc>
      </w:tr>
      <w:tr w14:paraId="15D88C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0" w:hRule="atLeast"/>
          <w:tblHeader/>
          <w:jc w:val="center"/>
        </w:trPr>
        <w:tc>
          <w:tcPr>
            <w:tcW w:w="2175" w:type="dxa"/>
            <w:vAlign w:val="center"/>
          </w:tcPr>
          <w:p w14:paraId="13F97DFA">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磋商报价</w:t>
            </w:r>
          </w:p>
        </w:tc>
        <w:tc>
          <w:tcPr>
            <w:tcW w:w="6556" w:type="dxa"/>
            <w:vAlign w:val="center"/>
          </w:tcPr>
          <w:p w14:paraId="6562AECB">
            <w:pPr>
              <w:pStyle w:val="18"/>
              <w:adjustRightInd w:val="0"/>
              <w:snapToGrid w:val="0"/>
              <w:spacing w:line="360" w:lineRule="auto"/>
              <w:rPr>
                <w:rFonts w:hint="eastAsia" w:hAnsi="宋体"/>
                <w:color w:val="000000" w:themeColor="text1"/>
                <w:kern w:val="2"/>
                <w:sz w:val="21"/>
                <w:highlight w:val="none"/>
                <w14:textFill>
                  <w14:solidFill>
                    <w14:schemeClr w14:val="tx1"/>
                  </w14:solidFill>
                </w14:textFill>
              </w:rPr>
            </w:pPr>
            <w:r>
              <w:rPr>
                <w:rFonts w:hint="eastAsia" w:hAnsi="宋体" w:cs="宋体"/>
                <w:color w:val="000000" w:themeColor="text1"/>
                <w:kern w:val="2"/>
                <w:sz w:val="21"/>
                <w:highlight w:val="none"/>
                <w14:textFill>
                  <w14:solidFill>
                    <w14:schemeClr w14:val="tx1"/>
                  </w14:solidFill>
                </w14:textFill>
              </w:rPr>
              <w:t>价格得分</w:t>
            </w:r>
            <w:r>
              <w:rPr>
                <w:rFonts w:hAnsi="宋体" w:cs="宋体"/>
                <w:color w:val="000000" w:themeColor="text1"/>
                <w:kern w:val="2"/>
                <w:sz w:val="21"/>
                <w:highlight w:val="none"/>
                <w14:textFill>
                  <w14:solidFill>
                    <w14:schemeClr w14:val="tx1"/>
                  </w14:solidFill>
                </w14:textFill>
              </w:rPr>
              <w:t>=(</w:t>
            </w:r>
            <w:r>
              <w:rPr>
                <w:rFonts w:hint="eastAsia" w:hAnsi="宋体" w:cs="宋体"/>
                <w:color w:val="000000" w:themeColor="text1"/>
                <w:kern w:val="2"/>
                <w:sz w:val="21"/>
                <w:highlight w:val="none"/>
                <w14:textFill>
                  <w14:solidFill>
                    <w14:schemeClr w14:val="tx1"/>
                  </w14:solidFill>
                </w14:textFill>
              </w:rPr>
              <w:t>评标基准价</w:t>
            </w:r>
            <w:r>
              <w:rPr>
                <w:rFonts w:hAnsi="宋体" w:cs="宋体"/>
                <w:color w:val="000000" w:themeColor="text1"/>
                <w:kern w:val="2"/>
                <w:sz w:val="21"/>
                <w:highlight w:val="none"/>
                <w14:textFill>
                  <w14:solidFill>
                    <w14:schemeClr w14:val="tx1"/>
                  </w14:solidFill>
                </w14:textFill>
              </w:rPr>
              <w:t>/</w:t>
            </w:r>
            <w:r>
              <w:rPr>
                <w:rFonts w:hint="eastAsia" w:hAnsi="宋体" w:cs="宋体"/>
                <w:color w:val="000000" w:themeColor="text1"/>
                <w:kern w:val="2"/>
                <w:sz w:val="21"/>
                <w:highlight w:val="none"/>
                <w14:textFill>
                  <w14:solidFill>
                    <w14:schemeClr w14:val="tx1"/>
                  </w14:solidFill>
                </w14:textFill>
              </w:rPr>
              <w:t>磋商报价</w:t>
            </w:r>
            <w:r>
              <w:rPr>
                <w:rFonts w:hAnsi="宋体" w:cs="宋体"/>
                <w:color w:val="000000" w:themeColor="text1"/>
                <w:kern w:val="2"/>
                <w:sz w:val="21"/>
                <w:highlight w:val="none"/>
                <w14:textFill>
                  <w14:solidFill>
                    <w14:schemeClr w14:val="tx1"/>
                  </w14:solidFill>
                </w14:textFill>
              </w:rPr>
              <w:t>)</w:t>
            </w:r>
            <w:r>
              <w:rPr>
                <w:rFonts w:hint="eastAsia" w:hAnsi="宋体" w:cs="宋体"/>
                <w:color w:val="000000" w:themeColor="text1"/>
                <w:kern w:val="2"/>
                <w:sz w:val="21"/>
                <w:highlight w:val="none"/>
                <w14:textFill>
                  <w14:solidFill>
                    <w14:schemeClr w14:val="tx1"/>
                  </w14:solidFill>
                </w14:textFill>
              </w:rPr>
              <w:t>×价格分值</w:t>
            </w:r>
          </w:p>
        </w:tc>
      </w:tr>
    </w:tbl>
    <w:p w14:paraId="2F9F1D6C">
      <w:pPr>
        <w:spacing w:line="360" w:lineRule="auto"/>
        <w:ind w:firstLine="420" w:firstLineChars="200"/>
        <w:rPr>
          <w:rFonts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价格分计算方法：满足磋商文件要求且磋商价格最低的磋商报价（修正后价格为准）为评标基准价，其价格分为满分。其他供应商的价格分统一按照</w:t>
      </w:r>
      <w:r>
        <w:rPr>
          <w:rFonts w:hint="eastAsia" w:cs="宋体"/>
          <w:color w:val="000000" w:themeColor="text1"/>
          <w:highlight w:val="none"/>
          <w14:textFill>
            <w14:solidFill>
              <w14:schemeClr w14:val="tx1"/>
            </w14:solidFill>
          </w14:textFill>
        </w:rPr>
        <w:t>评分标准</w:t>
      </w:r>
      <w:r>
        <w:rPr>
          <w:rFonts w:hint="eastAsia" w:ascii="宋体" w:hAnsi="宋体" w:cs="宋体"/>
          <w:color w:val="000000" w:themeColor="text1"/>
          <w:highlight w:val="none"/>
          <w14:textFill>
            <w14:solidFill>
              <w14:schemeClr w14:val="tx1"/>
            </w14:solidFill>
          </w14:textFill>
        </w:rPr>
        <w:t>计算。</w:t>
      </w:r>
      <w:r>
        <w:rPr>
          <w:rFonts w:ascii="宋体" w:hAnsi="宋体" w:cs="宋体"/>
          <w:color w:val="000000" w:themeColor="text1"/>
          <w:sz w:val="24"/>
          <w:szCs w:val="24"/>
          <w:highlight w:val="none"/>
          <w14:textFill>
            <w14:solidFill>
              <w14:schemeClr w14:val="tx1"/>
            </w14:solidFill>
          </w14:textFill>
        </w:rPr>
        <w:t xml:space="preserve"> </w:t>
      </w:r>
    </w:p>
    <w:p w14:paraId="06387681">
      <w:pPr>
        <w:spacing w:line="440" w:lineRule="exact"/>
        <w:rPr>
          <w:rFonts w:cs="Times New Roman"/>
          <w:b/>
          <w:bCs/>
          <w:color w:val="000000" w:themeColor="text1"/>
          <w:highlight w:val="none"/>
          <w14:textFill>
            <w14:solidFill>
              <w14:schemeClr w14:val="tx1"/>
            </w14:solidFill>
          </w14:textFill>
        </w:rPr>
      </w:pPr>
    </w:p>
    <w:p w14:paraId="3F26E42B">
      <w:pPr>
        <w:spacing w:line="440" w:lineRule="exact"/>
        <w:rPr>
          <w:rFonts w:cs="Times New Roman"/>
          <w:b/>
          <w:bCs/>
          <w:color w:val="000000" w:themeColor="text1"/>
          <w:highlight w:val="none"/>
          <w14:textFill>
            <w14:solidFill>
              <w14:schemeClr w14:val="tx1"/>
            </w14:solidFill>
          </w14:textFill>
        </w:rPr>
      </w:pPr>
    </w:p>
    <w:p w14:paraId="520C0D07">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335CA35B">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03F39D6C">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33EAF706">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58138342">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7F9F7242">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22EF54C6">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52940114">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12FA2B3E">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2259AE3C">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657DFCED">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2D5CF4BA">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62255B3C">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4E29FA91">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73C8519D">
      <w:pPr>
        <w:spacing w:line="360" w:lineRule="auto"/>
        <w:rPr>
          <w:rFonts w:hint="eastAsia" w:ascii="宋体" w:hAnsi="宋体" w:cs="宋体"/>
          <w:b/>
          <w:bCs/>
          <w:color w:val="000000" w:themeColor="text1"/>
          <w:sz w:val="48"/>
          <w:szCs w:val="48"/>
          <w:highlight w:val="none"/>
          <w14:textFill>
            <w14:solidFill>
              <w14:schemeClr w14:val="tx1"/>
            </w14:solidFill>
          </w14:textFill>
        </w:rPr>
        <w:sectPr>
          <w:pgSz w:w="11906" w:h="16838"/>
          <w:pgMar w:top="1440" w:right="1134" w:bottom="1440" w:left="1134" w:header="851" w:footer="992" w:gutter="0"/>
          <w:cols w:space="0" w:num="1"/>
          <w:docGrid w:type="lines" w:linePitch="321" w:charSpace="0"/>
        </w:sectPr>
      </w:pPr>
      <w:r>
        <w:rPr>
          <w:rFonts w:ascii="宋体" w:hAnsi="宋体" w:cs="宋体"/>
          <w:b/>
          <w:bCs/>
          <w:color w:val="000000" w:themeColor="text1"/>
          <w:sz w:val="48"/>
          <w:szCs w:val="48"/>
          <w:highlight w:val="none"/>
          <w14:textFill>
            <w14:solidFill>
              <w14:schemeClr w14:val="tx1"/>
            </w14:solidFill>
          </w14:textFill>
        </w:rPr>
        <w:tab/>
      </w:r>
    </w:p>
    <w:p w14:paraId="7BC800C4">
      <w:p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附件三：资格性及符合性审查表</w:t>
      </w:r>
    </w:p>
    <w:p w14:paraId="42D26AB8">
      <w:pPr>
        <w:tabs>
          <w:tab w:val="left" w:pos="210"/>
          <w:tab w:val="center" w:pos="6979"/>
        </w:tabs>
        <w:adjustRightInd w:val="0"/>
        <w:snapToGrid w:val="0"/>
        <w:spacing w:line="460" w:lineRule="atLeast"/>
        <w:ind w:firstLine="482" w:firstLineChars="100"/>
        <w:jc w:val="left"/>
        <w:rPr>
          <w:rFonts w:ascii="宋体" w:cs="宋体"/>
          <w:b/>
          <w:bCs/>
          <w:color w:val="000000" w:themeColor="text1"/>
          <w:sz w:val="48"/>
          <w:szCs w:val="48"/>
          <w:highlight w:val="none"/>
          <w14:textFill>
            <w14:solidFill>
              <w14:schemeClr w14:val="tx1"/>
            </w14:solidFill>
          </w14:textFill>
        </w:rPr>
      </w:pPr>
      <w:r>
        <w:rPr>
          <w:rFonts w:ascii="宋体" w:hAnsi="宋体" w:cs="宋体"/>
          <w:b/>
          <w:bCs/>
          <w:color w:val="000000" w:themeColor="text1"/>
          <w:sz w:val="48"/>
          <w:szCs w:val="48"/>
          <w:highlight w:val="none"/>
          <w14:textFill>
            <w14:solidFill>
              <w14:schemeClr w14:val="tx1"/>
            </w14:solidFill>
          </w14:textFill>
        </w:rPr>
        <w:tab/>
      </w:r>
      <w:r>
        <w:rPr>
          <w:rFonts w:hint="eastAsia" w:ascii="宋体" w:hAnsi="宋体" w:cs="宋体"/>
          <w:b/>
          <w:bCs/>
          <w:color w:val="000000" w:themeColor="text1"/>
          <w:sz w:val="48"/>
          <w:szCs w:val="48"/>
          <w:highlight w:val="none"/>
          <w14:textFill>
            <w14:solidFill>
              <w14:schemeClr w14:val="tx1"/>
            </w14:solidFill>
          </w14:textFill>
        </w:rPr>
        <w:t>中山市技师学院</w:t>
      </w:r>
    </w:p>
    <w:p w14:paraId="1D54F714">
      <w:pPr>
        <w:spacing w:after="321" w:afterLines="100"/>
        <w:jc w:val="center"/>
        <w:rPr>
          <w:rFonts w:ascii="宋体" w:cs="宋体"/>
          <w:color w:val="000000" w:themeColor="text1"/>
          <w:sz w:val="36"/>
          <w:szCs w:val="36"/>
          <w:highlight w:val="none"/>
          <w14:textFill>
            <w14:solidFill>
              <w14:schemeClr w14:val="tx1"/>
            </w14:solidFill>
          </w14:textFill>
        </w:rPr>
      </w:pPr>
      <w:r>
        <w:rPr>
          <w:rFonts w:hint="eastAsia" w:ascii="宋体" w:hAnsi="宋体" w:cs="宋体"/>
          <w:color w:val="000000" w:themeColor="text1"/>
          <w:sz w:val="36"/>
          <w:szCs w:val="36"/>
          <w:highlight w:val="none"/>
          <w14:textFill>
            <w14:solidFill>
              <w14:schemeClr w14:val="tx1"/>
            </w14:solidFill>
          </w14:textFill>
        </w:rPr>
        <w:t>资格性及符合性审查表</w:t>
      </w:r>
    </w:p>
    <w:p w14:paraId="5F9772C3">
      <w:pPr>
        <w:spacing w:after="160" w:afterLines="50" w:line="400" w:lineRule="exact"/>
        <w:rPr>
          <w:rFonts w:ascii="宋体" w:cs="宋体"/>
          <w:b/>
          <w:bCs/>
          <w:color w:val="000000" w:themeColor="text1"/>
          <w:kern w:val="0"/>
          <w:sz w:val="24"/>
          <w:szCs w:val="24"/>
          <w:highlight w:val="none"/>
          <w14:textFill>
            <w14:solidFill>
              <w14:schemeClr w14:val="tx1"/>
            </w14:solidFill>
          </w14:textFill>
        </w:rPr>
      </w:pPr>
      <w:r>
        <w:rPr>
          <w:rFonts w:hint="eastAsia" w:cs="宋体"/>
          <w:b/>
          <w:bCs/>
          <w:color w:val="000000" w:themeColor="text1"/>
          <w:sz w:val="24"/>
          <w:szCs w:val="24"/>
          <w:highlight w:val="none"/>
          <w14:textFill>
            <w14:solidFill>
              <w14:schemeClr w14:val="tx1"/>
            </w14:solidFill>
          </w14:textFill>
        </w:rPr>
        <w:t>采购项目：</w:t>
      </w:r>
    </w:p>
    <w:tbl>
      <w:tblPr>
        <w:tblStyle w:val="35"/>
        <w:tblpPr w:leftFromText="180" w:rightFromText="180" w:vertAnchor="text" w:horzAnchor="margin" w:tblpXSpec="center" w:tblpY="43"/>
        <w:tblW w:w="15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Layout w:type="fixed"/>
        <w:tblCellMar>
          <w:top w:w="0" w:type="dxa"/>
          <w:left w:w="108" w:type="dxa"/>
          <w:bottom w:w="0" w:type="dxa"/>
          <w:right w:w="108" w:type="dxa"/>
        </w:tblCellMar>
      </w:tblPr>
      <w:tblGrid>
        <w:gridCol w:w="635"/>
        <w:gridCol w:w="2848"/>
        <w:gridCol w:w="1303"/>
        <w:gridCol w:w="1843"/>
        <w:gridCol w:w="1134"/>
        <w:gridCol w:w="1984"/>
        <w:gridCol w:w="851"/>
        <w:gridCol w:w="850"/>
        <w:gridCol w:w="1560"/>
        <w:gridCol w:w="1275"/>
        <w:gridCol w:w="851"/>
      </w:tblGrid>
      <w:tr w14:paraId="5E541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17" w:hRule="atLeast"/>
          <w:jc w:val="center"/>
        </w:trPr>
        <w:tc>
          <w:tcPr>
            <w:tcW w:w="635" w:type="dxa"/>
            <w:vMerge w:val="restart"/>
            <w:shd w:val="clear" w:color="auto" w:fill="D9D9D9"/>
            <w:vAlign w:val="center"/>
          </w:tcPr>
          <w:p w14:paraId="501A7B08">
            <w:pPr>
              <w:jc w:val="center"/>
              <w:rPr>
                <w:rFonts w:ascii="宋体" w:cs="宋体"/>
                <w:color w:val="000000" w:themeColor="text1"/>
                <w:spacing w:val="-12"/>
                <w:highlight w:val="none"/>
                <w14:textFill>
                  <w14:solidFill>
                    <w14:schemeClr w14:val="tx1"/>
                  </w14:solidFill>
                </w14:textFill>
              </w:rPr>
            </w:pPr>
            <w:r>
              <w:rPr>
                <w:rFonts w:hint="eastAsia" w:ascii="宋体" w:hAnsi="宋体" w:cs="宋体"/>
                <w:color w:val="000000" w:themeColor="text1"/>
                <w:spacing w:val="-12"/>
                <w:highlight w:val="none"/>
                <w14:textFill>
                  <w14:solidFill>
                    <w14:schemeClr w14:val="tx1"/>
                  </w14:solidFill>
                </w14:textFill>
              </w:rPr>
              <w:t>序号</w:t>
            </w:r>
          </w:p>
        </w:tc>
        <w:tc>
          <w:tcPr>
            <w:tcW w:w="2848" w:type="dxa"/>
            <w:vMerge w:val="restart"/>
            <w:tcBorders>
              <w:tl2br w:val="single" w:color="auto" w:sz="4" w:space="0"/>
            </w:tcBorders>
            <w:shd w:val="clear" w:color="auto" w:fill="D9D9D9"/>
            <w:vAlign w:val="center"/>
          </w:tcPr>
          <w:p w14:paraId="22EEB3BB">
            <w:pPr>
              <w:ind w:firstLine="1575" w:firstLineChars="750"/>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检查项目</w:t>
            </w:r>
          </w:p>
          <w:p w14:paraId="3A71CDE6">
            <w:pPr>
              <w:rPr>
                <w:rFonts w:ascii="宋体" w:cs="宋体"/>
                <w:color w:val="000000" w:themeColor="text1"/>
                <w:spacing w:val="-12"/>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w:t>
            </w:r>
          </w:p>
        </w:tc>
        <w:tc>
          <w:tcPr>
            <w:tcW w:w="1303" w:type="dxa"/>
            <w:shd w:val="clear" w:color="auto" w:fill="D9D9D9"/>
            <w:vAlign w:val="center"/>
          </w:tcPr>
          <w:p w14:paraId="3AF4B68A">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资格性审查</w:t>
            </w:r>
          </w:p>
        </w:tc>
        <w:tc>
          <w:tcPr>
            <w:tcW w:w="9497" w:type="dxa"/>
            <w:gridSpan w:val="7"/>
            <w:shd w:val="clear" w:color="auto" w:fill="D9D9D9"/>
            <w:vAlign w:val="center"/>
          </w:tcPr>
          <w:p w14:paraId="590B98A2">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符合性审查</w:t>
            </w:r>
          </w:p>
        </w:tc>
        <w:tc>
          <w:tcPr>
            <w:tcW w:w="851" w:type="dxa"/>
            <w:vMerge w:val="restart"/>
            <w:shd w:val="clear" w:color="auto" w:fill="D9D9D9"/>
            <w:vAlign w:val="center"/>
          </w:tcPr>
          <w:p w14:paraId="2CEB6A26">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结论</w:t>
            </w:r>
          </w:p>
        </w:tc>
      </w:tr>
      <w:tr w14:paraId="1C94D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564" w:hRule="atLeast"/>
          <w:jc w:val="center"/>
        </w:trPr>
        <w:tc>
          <w:tcPr>
            <w:tcW w:w="635" w:type="dxa"/>
            <w:vMerge w:val="continue"/>
            <w:shd w:val="clear" w:color="auto" w:fill="D9D9D9"/>
            <w:vAlign w:val="center"/>
          </w:tcPr>
          <w:p w14:paraId="5A3D3D5F">
            <w:pPr>
              <w:jc w:val="center"/>
              <w:rPr>
                <w:rFonts w:ascii="宋体" w:cs="宋体"/>
                <w:color w:val="000000" w:themeColor="text1"/>
                <w:spacing w:val="-12"/>
                <w:highlight w:val="none"/>
                <w14:textFill>
                  <w14:solidFill>
                    <w14:schemeClr w14:val="tx1"/>
                  </w14:solidFill>
                </w14:textFill>
              </w:rPr>
            </w:pPr>
          </w:p>
        </w:tc>
        <w:tc>
          <w:tcPr>
            <w:tcW w:w="2848" w:type="dxa"/>
            <w:vMerge w:val="continue"/>
            <w:tcBorders>
              <w:tl2br w:val="single" w:color="auto" w:sz="4" w:space="0"/>
            </w:tcBorders>
            <w:shd w:val="clear" w:color="auto" w:fill="D9D9D9"/>
            <w:vAlign w:val="center"/>
          </w:tcPr>
          <w:p w14:paraId="7A683E4C">
            <w:pPr>
              <w:ind w:firstLine="1575" w:firstLineChars="750"/>
              <w:rPr>
                <w:rFonts w:ascii="宋体" w:cs="宋体"/>
                <w:color w:val="000000" w:themeColor="text1"/>
                <w:highlight w:val="none"/>
                <w14:textFill>
                  <w14:solidFill>
                    <w14:schemeClr w14:val="tx1"/>
                  </w14:solidFill>
                </w14:textFill>
              </w:rPr>
            </w:pPr>
          </w:p>
        </w:tc>
        <w:tc>
          <w:tcPr>
            <w:tcW w:w="1303" w:type="dxa"/>
            <w:shd w:val="clear" w:color="auto" w:fill="D9D9D9"/>
            <w:vAlign w:val="center"/>
          </w:tcPr>
          <w:p w14:paraId="0C2AF32E">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合格供应商</w:t>
            </w:r>
          </w:p>
        </w:tc>
        <w:tc>
          <w:tcPr>
            <w:tcW w:w="1843" w:type="dxa"/>
            <w:shd w:val="clear" w:color="auto" w:fill="D9D9D9"/>
            <w:vAlign w:val="center"/>
          </w:tcPr>
          <w:p w14:paraId="66BFF211">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w:t>
            </w:r>
          </w:p>
          <w:p w14:paraId="6CB66584">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签署合格</w:t>
            </w:r>
          </w:p>
        </w:tc>
        <w:tc>
          <w:tcPr>
            <w:tcW w:w="1134" w:type="dxa"/>
            <w:shd w:val="clear" w:color="auto" w:fill="D9D9D9"/>
            <w:vAlign w:val="center"/>
          </w:tcPr>
          <w:p w14:paraId="2C617603">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报价要求</w:t>
            </w:r>
          </w:p>
        </w:tc>
        <w:tc>
          <w:tcPr>
            <w:tcW w:w="1984" w:type="dxa"/>
            <w:shd w:val="clear" w:color="auto" w:fill="D9D9D9"/>
            <w:vAlign w:val="center"/>
          </w:tcPr>
          <w:p w14:paraId="31F90AB6">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响应文件的完整性</w:t>
            </w:r>
          </w:p>
        </w:tc>
        <w:tc>
          <w:tcPr>
            <w:tcW w:w="851" w:type="dxa"/>
            <w:shd w:val="clear" w:color="auto" w:fill="D9D9D9"/>
            <w:vAlign w:val="center"/>
          </w:tcPr>
          <w:p w14:paraId="3A1CB5BE">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磋商有效期</w:t>
            </w:r>
          </w:p>
        </w:tc>
        <w:tc>
          <w:tcPr>
            <w:tcW w:w="850" w:type="dxa"/>
            <w:shd w:val="clear" w:color="auto" w:fill="D9D9D9"/>
            <w:vAlign w:val="center"/>
          </w:tcPr>
          <w:p w14:paraId="7A751AC1">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带★条款</w:t>
            </w:r>
          </w:p>
        </w:tc>
        <w:tc>
          <w:tcPr>
            <w:tcW w:w="2835" w:type="dxa"/>
            <w:gridSpan w:val="2"/>
            <w:shd w:val="clear" w:color="auto" w:fill="D9D9D9"/>
            <w:vAlign w:val="center"/>
          </w:tcPr>
          <w:p w14:paraId="79904B0E">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其他情形</w:t>
            </w:r>
          </w:p>
        </w:tc>
        <w:tc>
          <w:tcPr>
            <w:tcW w:w="851" w:type="dxa"/>
            <w:vMerge w:val="continue"/>
            <w:shd w:val="clear" w:color="auto" w:fill="D9D9D9"/>
            <w:vAlign w:val="center"/>
          </w:tcPr>
          <w:p w14:paraId="2F9C5C7C">
            <w:pPr>
              <w:jc w:val="center"/>
              <w:rPr>
                <w:rFonts w:ascii="宋体" w:cs="宋体"/>
                <w:color w:val="000000" w:themeColor="text1"/>
                <w:highlight w:val="none"/>
                <w14:textFill>
                  <w14:solidFill>
                    <w14:schemeClr w14:val="tx1"/>
                  </w14:solidFill>
                </w14:textFill>
              </w:rPr>
            </w:pPr>
          </w:p>
        </w:tc>
      </w:tr>
      <w:tr w14:paraId="219D0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827" w:hRule="atLeast"/>
          <w:jc w:val="center"/>
        </w:trPr>
        <w:tc>
          <w:tcPr>
            <w:tcW w:w="635" w:type="dxa"/>
            <w:vMerge w:val="continue"/>
            <w:tcBorders>
              <w:bottom w:val="single" w:color="auto" w:sz="4" w:space="0"/>
            </w:tcBorders>
            <w:shd w:val="clear" w:color="auto" w:fill="D9D9D9"/>
            <w:vAlign w:val="center"/>
          </w:tcPr>
          <w:p w14:paraId="15648ABA">
            <w:pPr>
              <w:jc w:val="center"/>
              <w:rPr>
                <w:rFonts w:ascii="宋体" w:cs="宋体"/>
                <w:color w:val="000000" w:themeColor="text1"/>
                <w:spacing w:val="-12"/>
                <w:highlight w:val="none"/>
                <w14:textFill>
                  <w14:solidFill>
                    <w14:schemeClr w14:val="tx1"/>
                  </w14:solidFill>
                </w14:textFill>
              </w:rPr>
            </w:pPr>
          </w:p>
        </w:tc>
        <w:tc>
          <w:tcPr>
            <w:tcW w:w="2848" w:type="dxa"/>
            <w:vMerge w:val="continue"/>
            <w:tcBorders>
              <w:bottom w:val="single" w:color="auto" w:sz="4" w:space="0"/>
              <w:tl2br w:val="single" w:color="auto" w:sz="4" w:space="0"/>
            </w:tcBorders>
            <w:shd w:val="clear" w:color="auto" w:fill="D9D9D9"/>
            <w:vAlign w:val="center"/>
          </w:tcPr>
          <w:p w14:paraId="4D2ABA4A">
            <w:pPr>
              <w:ind w:firstLine="1575" w:firstLineChars="750"/>
              <w:rPr>
                <w:rFonts w:ascii="宋体" w:cs="宋体"/>
                <w:color w:val="000000" w:themeColor="text1"/>
                <w:highlight w:val="none"/>
                <w14:textFill>
                  <w14:solidFill>
                    <w14:schemeClr w14:val="tx1"/>
                  </w14:solidFill>
                </w14:textFill>
              </w:rPr>
            </w:pPr>
          </w:p>
        </w:tc>
        <w:tc>
          <w:tcPr>
            <w:tcW w:w="1303" w:type="dxa"/>
            <w:tcBorders>
              <w:bottom w:val="single" w:color="auto" w:sz="4" w:space="0"/>
            </w:tcBorders>
            <w:shd w:val="clear" w:color="auto" w:fill="D9D9D9"/>
            <w:vAlign w:val="center"/>
          </w:tcPr>
          <w:p w14:paraId="7B3995FA">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详见磋商邀请函中“供应商资格”</w:t>
            </w:r>
          </w:p>
        </w:tc>
        <w:tc>
          <w:tcPr>
            <w:tcW w:w="1843" w:type="dxa"/>
            <w:tcBorders>
              <w:bottom w:val="single" w:color="auto" w:sz="4" w:space="0"/>
            </w:tcBorders>
            <w:shd w:val="clear" w:color="auto" w:fill="D9D9D9"/>
            <w:vAlign w:val="center"/>
          </w:tcPr>
          <w:p w14:paraId="6B3B83A4">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响应文件已按照磋商文件规定要求签署、盖章</w:t>
            </w:r>
          </w:p>
        </w:tc>
        <w:tc>
          <w:tcPr>
            <w:tcW w:w="1134" w:type="dxa"/>
            <w:tcBorders>
              <w:bottom w:val="single" w:color="auto" w:sz="4" w:space="0"/>
            </w:tcBorders>
            <w:shd w:val="clear" w:color="auto" w:fill="D9D9D9"/>
            <w:vAlign w:val="center"/>
          </w:tcPr>
          <w:p w14:paraId="6536131A">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报价未超过本项目预算金额</w:t>
            </w:r>
          </w:p>
        </w:tc>
        <w:tc>
          <w:tcPr>
            <w:tcW w:w="1984" w:type="dxa"/>
            <w:tcBorders>
              <w:bottom w:val="single" w:color="auto" w:sz="4" w:space="0"/>
            </w:tcBorders>
            <w:shd w:val="clear" w:color="auto" w:fill="D9D9D9"/>
            <w:vAlign w:val="center"/>
          </w:tcPr>
          <w:p w14:paraId="6687B545">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报价没有重大错漏或重大不合理，并按要求签署、盖章</w:t>
            </w:r>
          </w:p>
        </w:tc>
        <w:tc>
          <w:tcPr>
            <w:tcW w:w="851" w:type="dxa"/>
            <w:tcBorders>
              <w:bottom w:val="single" w:color="auto" w:sz="4" w:space="0"/>
            </w:tcBorders>
            <w:shd w:val="clear" w:color="auto" w:fill="D9D9D9"/>
            <w:vAlign w:val="center"/>
          </w:tcPr>
          <w:p w14:paraId="7F41F653">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磋商截止日起</w:t>
            </w:r>
            <w:r>
              <w:rPr>
                <w:rFonts w:ascii="宋体" w:hAnsi="宋体" w:cs="宋体"/>
                <w:color w:val="000000" w:themeColor="text1"/>
                <w:highlight w:val="none"/>
                <w14:textFill>
                  <w14:solidFill>
                    <w14:schemeClr w14:val="tx1"/>
                  </w14:solidFill>
                </w14:textFill>
              </w:rPr>
              <w:t>90</w:t>
            </w:r>
            <w:r>
              <w:rPr>
                <w:rFonts w:hint="eastAsia" w:ascii="宋体" w:hAnsi="宋体" w:cs="宋体"/>
                <w:color w:val="000000" w:themeColor="text1"/>
                <w:highlight w:val="none"/>
                <w14:textFill>
                  <w14:solidFill>
                    <w14:schemeClr w14:val="tx1"/>
                  </w14:solidFill>
                </w14:textFill>
              </w:rPr>
              <w:t>天</w:t>
            </w:r>
          </w:p>
        </w:tc>
        <w:tc>
          <w:tcPr>
            <w:tcW w:w="850" w:type="dxa"/>
            <w:tcBorders>
              <w:bottom w:val="single" w:color="auto" w:sz="4" w:space="0"/>
            </w:tcBorders>
            <w:shd w:val="clear" w:color="auto" w:fill="D9D9D9"/>
            <w:vAlign w:val="center"/>
          </w:tcPr>
          <w:p w14:paraId="2093BB53">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满足磋商文件要求</w:t>
            </w:r>
          </w:p>
        </w:tc>
        <w:tc>
          <w:tcPr>
            <w:tcW w:w="1560" w:type="dxa"/>
            <w:tcBorders>
              <w:bottom w:val="single" w:color="auto" w:sz="4" w:space="0"/>
            </w:tcBorders>
            <w:shd w:val="clear" w:color="auto" w:fill="D9D9D9"/>
            <w:vAlign w:val="center"/>
          </w:tcPr>
          <w:p w14:paraId="5E862BA7">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没有其他未实质性响应磋商文件要求的</w:t>
            </w:r>
          </w:p>
        </w:tc>
        <w:tc>
          <w:tcPr>
            <w:tcW w:w="1275" w:type="dxa"/>
            <w:tcBorders>
              <w:bottom w:val="single" w:color="auto" w:sz="4" w:space="0"/>
            </w:tcBorders>
            <w:shd w:val="clear" w:color="auto" w:fill="D9D9D9"/>
            <w:vAlign w:val="center"/>
          </w:tcPr>
          <w:p w14:paraId="5C4590F7">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按法律法规不属于无效响应的</w:t>
            </w:r>
          </w:p>
        </w:tc>
        <w:tc>
          <w:tcPr>
            <w:tcW w:w="851" w:type="dxa"/>
            <w:vMerge w:val="continue"/>
            <w:tcBorders>
              <w:bottom w:val="single" w:color="auto" w:sz="4" w:space="0"/>
            </w:tcBorders>
            <w:shd w:val="clear" w:color="auto" w:fill="D9D9D9"/>
            <w:vAlign w:val="center"/>
          </w:tcPr>
          <w:p w14:paraId="73D731C3">
            <w:pPr>
              <w:jc w:val="center"/>
              <w:rPr>
                <w:rFonts w:ascii="宋体" w:cs="宋体"/>
                <w:color w:val="000000" w:themeColor="text1"/>
                <w:highlight w:val="none"/>
                <w14:textFill>
                  <w14:solidFill>
                    <w14:schemeClr w14:val="tx1"/>
                  </w14:solidFill>
                </w14:textFill>
              </w:rPr>
            </w:pPr>
          </w:p>
        </w:tc>
      </w:tr>
      <w:tr w14:paraId="4911E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90" w:hRule="atLeast"/>
          <w:jc w:val="center"/>
        </w:trPr>
        <w:tc>
          <w:tcPr>
            <w:tcW w:w="635" w:type="dxa"/>
            <w:shd w:val="clear" w:color="auto" w:fill="auto"/>
            <w:vAlign w:val="center"/>
          </w:tcPr>
          <w:p w14:paraId="1FC148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1</w:t>
            </w:r>
          </w:p>
        </w:tc>
        <w:tc>
          <w:tcPr>
            <w:tcW w:w="2848" w:type="dxa"/>
            <w:shd w:val="clear" w:color="auto" w:fill="auto"/>
            <w:vAlign w:val="center"/>
          </w:tcPr>
          <w:p w14:paraId="55087A8C">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41523157">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093BA057">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4F82D2E4">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68E151E3">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270F623C">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14385970">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50CBD5A9">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36D0822C">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781E9A49">
            <w:pPr>
              <w:jc w:val="center"/>
              <w:rPr>
                <w:rFonts w:ascii="宋体" w:cs="宋体"/>
                <w:color w:val="000000" w:themeColor="text1"/>
                <w:highlight w:val="none"/>
                <w14:textFill>
                  <w14:solidFill>
                    <w14:schemeClr w14:val="tx1"/>
                  </w14:solidFill>
                </w14:textFill>
              </w:rPr>
            </w:pPr>
          </w:p>
        </w:tc>
      </w:tr>
      <w:tr w14:paraId="0F3B5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61" w:hRule="atLeast"/>
          <w:jc w:val="center"/>
        </w:trPr>
        <w:tc>
          <w:tcPr>
            <w:tcW w:w="635" w:type="dxa"/>
            <w:shd w:val="clear" w:color="auto" w:fill="auto"/>
            <w:vAlign w:val="center"/>
          </w:tcPr>
          <w:p w14:paraId="4FD47220">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2</w:t>
            </w:r>
          </w:p>
        </w:tc>
        <w:tc>
          <w:tcPr>
            <w:tcW w:w="2848" w:type="dxa"/>
            <w:shd w:val="clear" w:color="auto" w:fill="auto"/>
            <w:vAlign w:val="center"/>
          </w:tcPr>
          <w:p w14:paraId="242B1F47">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255B9E9E">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46E0D33D">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3A149BB5">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43A652B5">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5EBFCF6E">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7F859B74">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43A9B1F1">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601C4DAE">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38DCF1F7">
            <w:pPr>
              <w:jc w:val="center"/>
              <w:rPr>
                <w:rFonts w:ascii="宋体" w:cs="宋体"/>
                <w:color w:val="000000" w:themeColor="text1"/>
                <w:highlight w:val="none"/>
                <w14:textFill>
                  <w14:solidFill>
                    <w14:schemeClr w14:val="tx1"/>
                  </w14:solidFill>
                </w14:textFill>
              </w:rPr>
            </w:pPr>
          </w:p>
        </w:tc>
      </w:tr>
      <w:tr w14:paraId="029CD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35" w:type="dxa"/>
            <w:shd w:val="clear" w:color="auto" w:fill="auto"/>
            <w:vAlign w:val="center"/>
          </w:tcPr>
          <w:p w14:paraId="738B8AB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3</w:t>
            </w:r>
          </w:p>
        </w:tc>
        <w:tc>
          <w:tcPr>
            <w:tcW w:w="2848" w:type="dxa"/>
            <w:shd w:val="clear" w:color="auto" w:fill="auto"/>
            <w:vAlign w:val="center"/>
          </w:tcPr>
          <w:p w14:paraId="4B54B218">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0B411E0F">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5C2AE908">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753AD1F6">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6C95C672">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48EAFBD3">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79CBA398">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144FE52C">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581792A3">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1B616643">
            <w:pPr>
              <w:jc w:val="center"/>
              <w:rPr>
                <w:rFonts w:ascii="宋体" w:cs="宋体"/>
                <w:color w:val="000000" w:themeColor="text1"/>
                <w:highlight w:val="none"/>
                <w14:textFill>
                  <w14:solidFill>
                    <w14:schemeClr w14:val="tx1"/>
                  </w14:solidFill>
                </w14:textFill>
              </w:rPr>
            </w:pPr>
          </w:p>
        </w:tc>
      </w:tr>
      <w:tr w14:paraId="694CF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49" w:hRule="atLeast"/>
          <w:jc w:val="center"/>
        </w:trPr>
        <w:tc>
          <w:tcPr>
            <w:tcW w:w="635" w:type="dxa"/>
            <w:shd w:val="clear" w:color="auto" w:fill="auto"/>
            <w:vAlign w:val="center"/>
          </w:tcPr>
          <w:p w14:paraId="555D95EC">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4</w:t>
            </w:r>
          </w:p>
        </w:tc>
        <w:tc>
          <w:tcPr>
            <w:tcW w:w="2848" w:type="dxa"/>
            <w:shd w:val="clear" w:color="auto" w:fill="auto"/>
            <w:vAlign w:val="center"/>
          </w:tcPr>
          <w:p w14:paraId="024D6A43">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6EF2498E">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5FFCB5C9">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7CD6D1D5">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583CD535">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30CC43C6">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2750BD87">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5F83992A">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5697D824">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1A4BCEE6">
            <w:pPr>
              <w:jc w:val="center"/>
              <w:rPr>
                <w:rFonts w:ascii="宋体" w:cs="宋体"/>
                <w:color w:val="000000" w:themeColor="text1"/>
                <w:highlight w:val="none"/>
                <w14:textFill>
                  <w14:solidFill>
                    <w14:schemeClr w14:val="tx1"/>
                  </w14:solidFill>
                </w14:textFill>
              </w:rPr>
            </w:pPr>
          </w:p>
        </w:tc>
      </w:tr>
      <w:tr w14:paraId="33F65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29" w:hRule="atLeast"/>
          <w:jc w:val="center"/>
        </w:trPr>
        <w:tc>
          <w:tcPr>
            <w:tcW w:w="635" w:type="dxa"/>
            <w:shd w:val="clear" w:color="auto" w:fill="auto"/>
            <w:vAlign w:val="center"/>
          </w:tcPr>
          <w:p w14:paraId="49AC0766">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5</w:t>
            </w:r>
          </w:p>
        </w:tc>
        <w:tc>
          <w:tcPr>
            <w:tcW w:w="2848" w:type="dxa"/>
            <w:shd w:val="clear" w:color="auto" w:fill="auto"/>
            <w:vAlign w:val="center"/>
          </w:tcPr>
          <w:p w14:paraId="67A4A713">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32AA67A2">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4E5682A0">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67DE069E">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4BB0DB13">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5AD15585">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2BCAC58E">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1D09A431">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15ECA9D8">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333C863B">
            <w:pPr>
              <w:jc w:val="center"/>
              <w:rPr>
                <w:rFonts w:ascii="宋体" w:cs="宋体"/>
                <w:color w:val="000000" w:themeColor="text1"/>
                <w:highlight w:val="none"/>
                <w14:textFill>
                  <w14:solidFill>
                    <w14:schemeClr w14:val="tx1"/>
                  </w14:solidFill>
                </w14:textFill>
              </w:rPr>
            </w:pPr>
          </w:p>
        </w:tc>
      </w:tr>
    </w:tbl>
    <w:p w14:paraId="0CC8FC95">
      <w:pPr>
        <w:spacing w:line="400" w:lineRule="exact"/>
        <w:rPr>
          <w:rFonts w:asci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注：</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、符合审查表的打“Ο”，不符合审查表的打“×”。全部打“Ο”的结论填写“通过”，出现一个“×”的结论填写“不通过”。</w:t>
      </w:r>
    </w:p>
    <w:p w14:paraId="158E87B2">
      <w:pPr>
        <w:numPr>
          <w:ilvl w:val="0"/>
          <w:numId w:val="59"/>
        </w:numPr>
        <w:spacing w:line="400" w:lineRule="exact"/>
        <w:ind w:right="-233" w:rightChars="-111"/>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结论为“通过”的供应商可以进入下一阶段的评审。</w:t>
      </w:r>
    </w:p>
    <w:p w14:paraId="17F8678C">
      <w:pPr>
        <w:pStyle w:val="2"/>
        <w:ind w:firstLine="0" w:firstLineChars="0"/>
        <w:rPr>
          <w:color w:val="000000" w:themeColor="text1"/>
          <w:highlight w:val="none"/>
          <w14:textFill>
            <w14:solidFill>
              <w14:schemeClr w14:val="tx1"/>
            </w14:solidFill>
          </w14:textFill>
        </w:rPr>
      </w:pPr>
    </w:p>
    <w:p w14:paraId="2FA91BF5">
      <w:pPr>
        <w:pStyle w:val="2"/>
        <w:ind w:firstLine="0" w:firstLineChars="0"/>
        <w:rPr>
          <w:color w:val="000000" w:themeColor="text1"/>
          <w:highlight w:val="none"/>
          <w14:textFill>
            <w14:solidFill>
              <w14:schemeClr w14:val="tx1"/>
            </w14:solidFill>
          </w14:textFill>
        </w:rPr>
      </w:pPr>
    </w:p>
    <w:p w14:paraId="05A26564">
      <w:pPr>
        <w:pStyle w:val="2"/>
        <w:ind w:firstLine="0" w:firstLineChars="0"/>
        <w:rPr>
          <w:color w:val="000000" w:themeColor="text1"/>
          <w:highlight w:val="none"/>
          <w14:textFill>
            <w14:solidFill>
              <w14:schemeClr w14:val="tx1"/>
            </w14:solidFill>
          </w14:textFill>
        </w:rPr>
      </w:pPr>
    </w:p>
    <w:p w14:paraId="42186992">
      <w:pPr>
        <w:rPr>
          <w:rFonts w:cs="宋体"/>
          <w:b/>
          <w:bCs/>
          <w:color w:val="000000" w:themeColor="text1"/>
          <w:highlight w:val="none"/>
          <w14:textFill>
            <w14:solidFill>
              <w14:schemeClr w14:val="tx1"/>
            </w14:solidFill>
          </w14:textFill>
        </w:rPr>
      </w:pPr>
    </w:p>
    <w:p w14:paraId="3D96E161">
      <w:pPr>
        <w:rPr>
          <w:rFonts w:cs="宋体"/>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附件四：技术商务评审表</w:t>
      </w:r>
    </w:p>
    <w:p w14:paraId="605109D2">
      <w:pPr>
        <w:jc w:val="center"/>
        <w:rPr>
          <w:rFonts w:cs="宋体"/>
          <w:b/>
          <w:bCs/>
          <w:color w:val="000000" w:themeColor="text1"/>
          <w:sz w:val="24"/>
          <w:highlight w:val="none"/>
          <w14:textFill>
            <w14:solidFill>
              <w14:schemeClr w14:val="tx1"/>
            </w14:solidFill>
          </w14:textFill>
        </w:rPr>
      </w:pPr>
      <w:r>
        <w:rPr>
          <w:rFonts w:hint="eastAsia" w:hAnsi="宋体"/>
          <w:b/>
          <w:color w:val="000000" w:themeColor="text1"/>
          <w:sz w:val="28"/>
          <w:szCs w:val="28"/>
          <w:highlight w:val="none"/>
          <w14:textFill>
            <w14:solidFill>
              <w14:schemeClr w14:val="tx1"/>
            </w14:solidFill>
          </w14:textFill>
        </w:rPr>
        <w:t>技术商务评分表</w:t>
      </w:r>
    </w:p>
    <w:p w14:paraId="57DEE185">
      <w:pPr>
        <w:pStyle w:val="2"/>
        <w:ind w:firstLine="0" w:firstLineChars="0"/>
        <w:rPr>
          <w:color w:val="000000" w:themeColor="text1"/>
          <w:highlight w:val="none"/>
          <w14:textFill>
            <w14:solidFill>
              <w14:schemeClr w14:val="tx1"/>
            </w14:solidFill>
          </w14:textFill>
        </w:rPr>
      </w:pPr>
    </w:p>
    <w:tbl>
      <w:tblPr>
        <w:tblStyle w:val="35"/>
        <w:tblW w:w="153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559"/>
        <w:gridCol w:w="709"/>
        <w:gridCol w:w="9151"/>
        <w:gridCol w:w="1155"/>
        <w:gridCol w:w="1155"/>
        <w:gridCol w:w="1155"/>
      </w:tblGrid>
      <w:tr w14:paraId="5EE99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486" w:type="dxa"/>
            <w:shd w:val="clear" w:color="auto" w:fill="D9D9D9"/>
            <w:vAlign w:val="center"/>
          </w:tcPr>
          <w:p w14:paraId="41A12324">
            <w:pPr>
              <w:jc w:val="center"/>
              <w:rPr>
                <w:rFonts w:asciiTheme="minorEastAsia" w:hAnsiTheme="minorEastAsia"/>
              </w:rPr>
            </w:pPr>
            <w:r>
              <w:rPr>
                <w:rFonts w:hint="eastAsia" w:asciiTheme="minorEastAsia" w:hAnsiTheme="minorEastAsia"/>
              </w:rPr>
              <w:t>序号</w:t>
            </w:r>
          </w:p>
        </w:tc>
        <w:tc>
          <w:tcPr>
            <w:tcW w:w="1559" w:type="dxa"/>
            <w:shd w:val="clear" w:color="auto" w:fill="D9D9D9"/>
            <w:vAlign w:val="center"/>
          </w:tcPr>
          <w:p w14:paraId="3B895137">
            <w:pPr>
              <w:jc w:val="center"/>
              <w:rPr>
                <w:rFonts w:asciiTheme="minorEastAsia" w:hAnsiTheme="minorEastAsia"/>
              </w:rPr>
            </w:pPr>
            <w:r>
              <w:rPr>
                <w:rFonts w:hint="eastAsia" w:asciiTheme="minorEastAsia" w:hAnsiTheme="minorEastAsia"/>
              </w:rPr>
              <w:t>评审项目</w:t>
            </w:r>
          </w:p>
        </w:tc>
        <w:tc>
          <w:tcPr>
            <w:tcW w:w="709" w:type="dxa"/>
            <w:shd w:val="clear" w:color="auto" w:fill="D9D9D9"/>
            <w:vAlign w:val="center"/>
          </w:tcPr>
          <w:p w14:paraId="6B78D706">
            <w:pPr>
              <w:jc w:val="center"/>
              <w:rPr>
                <w:rFonts w:asciiTheme="minorEastAsia" w:hAnsiTheme="minorEastAsia"/>
              </w:rPr>
            </w:pPr>
            <w:r>
              <w:rPr>
                <w:rFonts w:hint="eastAsia" w:asciiTheme="minorEastAsia" w:hAnsiTheme="minorEastAsia"/>
              </w:rPr>
              <w:t>分配分数</w:t>
            </w:r>
          </w:p>
        </w:tc>
        <w:tc>
          <w:tcPr>
            <w:tcW w:w="9151" w:type="dxa"/>
            <w:shd w:val="clear" w:color="auto" w:fill="D9D9D9"/>
            <w:vAlign w:val="center"/>
          </w:tcPr>
          <w:p w14:paraId="6E4231A0">
            <w:pPr>
              <w:ind w:firstLine="1260" w:firstLineChars="600"/>
              <w:rPr>
                <w:rFonts w:asciiTheme="minorEastAsia" w:hAnsiTheme="minorEastAsia"/>
              </w:rPr>
            </w:pPr>
            <w:r>
              <w:rPr>
                <w:rFonts w:hint="eastAsia" w:asciiTheme="minorEastAsia" w:hAnsiTheme="minorEastAsia"/>
              </w:rPr>
              <w:t>评议内容</w:t>
            </w:r>
          </w:p>
        </w:tc>
        <w:tc>
          <w:tcPr>
            <w:tcW w:w="1155" w:type="dxa"/>
            <w:shd w:val="clear" w:color="auto" w:fill="D9D9D9"/>
            <w:vAlign w:val="center"/>
          </w:tcPr>
          <w:p w14:paraId="4D27AADA">
            <w:pPr>
              <w:jc w:val="center"/>
              <w:rPr>
                <w:rFonts w:asciiTheme="minorEastAsia" w:hAnsiTheme="minorEastAsia"/>
              </w:rPr>
            </w:pPr>
            <w:r>
              <w:rPr>
                <w:rFonts w:hint="eastAsia" w:asciiTheme="minorEastAsia" w:hAnsiTheme="minorEastAsia"/>
              </w:rPr>
              <w:t xml:space="preserve">  投标人</w:t>
            </w:r>
          </w:p>
          <w:p w14:paraId="55D1ED39">
            <w:pPr>
              <w:jc w:val="center"/>
              <w:rPr>
                <w:rFonts w:asciiTheme="minorEastAsia" w:hAnsiTheme="minorEastAsia"/>
              </w:rPr>
            </w:pPr>
            <w:r>
              <w:rPr>
                <w:rFonts w:hint="eastAsia" w:asciiTheme="minorEastAsia" w:hAnsiTheme="minorEastAsia"/>
              </w:rPr>
              <w:t>（一）</w:t>
            </w:r>
          </w:p>
        </w:tc>
        <w:tc>
          <w:tcPr>
            <w:tcW w:w="1155" w:type="dxa"/>
            <w:shd w:val="clear" w:color="auto" w:fill="D9D9D9"/>
            <w:vAlign w:val="center"/>
          </w:tcPr>
          <w:p w14:paraId="4F95ED82">
            <w:pPr>
              <w:jc w:val="center"/>
              <w:rPr>
                <w:rFonts w:asciiTheme="minorEastAsia" w:hAnsiTheme="minorEastAsia"/>
              </w:rPr>
            </w:pPr>
            <w:r>
              <w:rPr>
                <w:rFonts w:hint="eastAsia" w:asciiTheme="minorEastAsia" w:hAnsiTheme="minorEastAsia"/>
              </w:rPr>
              <w:t>投标人</w:t>
            </w:r>
          </w:p>
          <w:p w14:paraId="5EF9CC9A">
            <w:pPr>
              <w:jc w:val="center"/>
              <w:rPr>
                <w:rFonts w:asciiTheme="minorEastAsia" w:hAnsiTheme="minorEastAsia"/>
              </w:rPr>
            </w:pPr>
            <w:r>
              <w:rPr>
                <w:rFonts w:hint="eastAsia" w:asciiTheme="minorEastAsia" w:hAnsiTheme="minorEastAsia"/>
              </w:rPr>
              <w:t>（二）</w:t>
            </w:r>
          </w:p>
        </w:tc>
        <w:tc>
          <w:tcPr>
            <w:tcW w:w="1155" w:type="dxa"/>
            <w:shd w:val="clear" w:color="auto" w:fill="D9D9D9"/>
            <w:vAlign w:val="center"/>
          </w:tcPr>
          <w:p w14:paraId="07B33458">
            <w:pPr>
              <w:jc w:val="center"/>
              <w:rPr>
                <w:rFonts w:asciiTheme="minorEastAsia" w:hAnsiTheme="minorEastAsia"/>
              </w:rPr>
            </w:pPr>
            <w:r>
              <w:rPr>
                <w:rFonts w:hint="eastAsia" w:asciiTheme="minorEastAsia" w:hAnsiTheme="minorEastAsia"/>
              </w:rPr>
              <w:t>投标人（三）</w:t>
            </w:r>
          </w:p>
        </w:tc>
      </w:tr>
      <w:tr w14:paraId="1C5CC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486" w:type="dxa"/>
            <w:vAlign w:val="center"/>
          </w:tcPr>
          <w:p w14:paraId="06820D9F">
            <w:pPr>
              <w:jc w:val="center"/>
              <w:rPr>
                <w:rFonts w:asciiTheme="minorEastAsia" w:hAnsiTheme="minorEastAsia"/>
                <w:color w:val="auto"/>
              </w:rPr>
            </w:pPr>
            <w:r>
              <w:rPr>
                <w:rFonts w:hint="eastAsia" w:ascii="宋体" w:hAnsi="宋体"/>
                <w:color w:val="auto"/>
              </w:rPr>
              <w:t>1</w:t>
            </w:r>
          </w:p>
        </w:tc>
        <w:tc>
          <w:tcPr>
            <w:tcW w:w="1559" w:type="dxa"/>
            <w:vAlign w:val="center"/>
          </w:tcPr>
          <w:p w14:paraId="680109E3">
            <w:pPr>
              <w:jc w:val="left"/>
              <w:rPr>
                <w:rFonts w:asciiTheme="minorEastAsia" w:hAnsiTheme="minorEastAsia"/>
                <w:color w:val="auto"/>
              </w:rPr>
            </w:pPr>
            <w:r>
              <w:rPr>
                <w:rFonts w:hint="eastAsia" w:ascii="宋体" w:hAnsi="宋体" w:cs="宋体"/>
                <w:color w:val="auto"/>
              </w:rPr>
              <w:t>项目实施方案</w:t>
            </w:r>
          </w:p>
        </w:tc>
        <w:tc>
          <w:tcPr>
            <w:tcW w:w="709" w:type="dxa"/>
            <w:vAlign w:val="center"/>
          </w:tcPr>
          <w:p w14:paraId="712CEC9C">
            <w:pPr>
              <w:jc w:val="center"/>
              <w:rPr>
                <w:rFonts w:hint="eastAsia" w:asciiTheme="minorEastAsia" w:hAnsiTheme="minorEastAsia" w:eastAsiaTheme="minorEastAsia"/>
                <w:color w:val="auto"/>
                <w:lang w:eastAsia="zh-CN"/>
              </w:rPr>
            </w:pPr>
            <w:r>
              <w:rPr>
                <w:rFonts w:hint="eastAsia" w:ascii="宋体" w:hAnsi="宋体" w:cs="宋体"/>
                <w:color w:val="auto"/>
                <w:lang w:val="en-US" w:eastAsia="zh-CN"/>
              </w:rPr>
              <w:t>10</w:t>
            </w:r>
          </w:p>
        </w:tc>
        <w:tc>
          <w:tcPr>
            <w:tcW w:w="9151" w:type="dxa"/>
            <w:vAlign w:val="center"/>
          </w:tcPr>
          <w:p w14:paraId="0AEBBCB0">
            <w:pPr>
              <w:ind w:right="-73" w:rightChars="-35"/>
              <w:jc w:val="left"/>
              <w:rPr>
                <w:rFonts w:ascii="宋体" w:hAnsi="宋体" w:cs="宋体"/>
                <w:color w:val="auto"/>
              </w:rPr>
            </w:pPr>
            <w:r>
              <w:rPr>
                <w:rFonts w:hint="eastAsia" w:ascii="宋体" w:hAnsi="宋体" w:cs="宋体"/>
                <w:color w:val="auto"/>
              </w:rPr>
              <w:t>优：</w:t>
            </w:r>
            <w:r>
              <w:rPr>
                <w:rFonts w:hint="eastAsia" w:ascii="宋体" w:hAnsi="宋体" w:cs="宋体"/>
                <w:color w:val="auto"/>
                <w:kern w:val="0"/>
                <w:lang w:val="zh-CN"/>
              </w:rPr>
              <w:t>项目实施方案制定全面、可行、合理、具体得</w:t>
            </w:r>
            <w:r>
              <w:rPr>
                <w:rFonts w:hint="eastAsia" w:ascii="宋体" w:hAnsi="宋体" w:cs="宋体"/>
                <w:color w:val="auto"/>
                <w:kern w:val="0"/>
                <w:lang w:val="en-US" w:eastAsia="zh-CN"/>
              </w:rPr>
              <w:t>10</w:t>
            </w:r>
            <w:r>
              <w:rPr>
                <w:rFonts w:hint="eastAsia" w:ascii="宋体" w:hAnsi="宋体" w:cs="宋体"/>
                <w:color w:val="auto"/>
                <w:kern w:val="0"/>
                <w:lang w:val="zh-CN"/>
              </w:rPr>
              <w:t>分；</w:t>
            </w:r>
          </w:p>
          <w:p w14:paraId="4ED34F0C">
            <w:pPr>
              <w:ind w:right="-73" w:rightChars="-35"/>
              <w:jc w:val="left"/>
              <w:rPr>
                <w:rFonts w:ascii="宋体" w:hAnsi="宋体" w:cs="宋体"/>
                <w:color w:val="auto"/>
              </w:rPr>
            </w:pPr>
            <w:r>
              <w:rPr>
                <w:rFonts w:hint="eastAsia" w:ascii="宋体" w:hAnsi="宋体" w:cs="宋体"/>
                <w:color w:val="auto"/>
              </w:rPr>
              <w:t>良：项目实施方案制定较全面、可行、合理、具体得</w:t>
            </w:r>
            <w:r>
              <w:rPr>
                <w:rFonts w:hint="eastAsia" w:ascii="宋体" w:hAnsi="宋体" w:cs="宋体"/>
                <w:color w:val="auto"/>
                <w:lang w:val="en-US" w:eastAsia="zh-CN"/>
              </w:rPr>
              <w:t>5</w:t>
            </w:r>
            <w:r>
              <w:rPr>
                <w:rFonts w:hint="eastAsia" w:ascii="宋体" w:hAnsi="宋体" w:cs="宋体"/>
                <w:color w:val="auto"/>
              </w:rPr>
              <w:t>分；</w:t>
            </w:r>
          </w:p>
          <w:p w14:paraId="2AA7C5F5">
            <w:pPr>
              <w:ind w:right="-73" w:rightChars="-35"/>
              <w:jc w:val="left"/>
              <w:rPr>
                <w:rFonts w:asciiTheme="minorEastAsia" w:hAnsiTheme="minorEastAsia"/>
                <w:color w:val="auto"/>
              </w:rPr>
            </w:pPr>
            <w:r>
              <w:rPr>
                <w:rFonts w:hint="eastAsia" w:ascii="宋体" w:hAnsi="宋体" w:cs="宋体"/>
                <w:color w:val="auto"/>
              </w:rPr>
              <w:t>差：项目实施方案较差、缺乏可行性、合理性不足、不够具体得</w:t>
            </w:r>
            <w:r>
              <w:rPr>
                <w:rFonts w:hint="eastAsia" w:ascii="宋体" w:hAnsi="宋体" w:cs="宋体"/>
                <w:color w:val="auto"/>
                <w:lang w:val="en-US" w:eastAsia="zh-CN"/>
              </w:rPr>
              <w:t>3</w:t>
            </w:r>
            <w:r>
              <w:rPr>
                <w:rFonts w:hint="eastAsia" w:ascii="宋体" w:hAnsi="宋体" w:cs="宋体"/>
                <w:color w:val="auto"/>
              </w:rPr>
              <w:t>分。</w:t>
            </w:r>
          </w:p>
        </w:tc>
        <w:tc>
          <w:tcPr>
            <w:tcW w:w="1155" w:type="dxa"/>
            <w:vAlign w:val="center"/>
          </w:tcPr>
          <w:p w14:paraId="0EF0538A">
            <w:pPr>
              <w:rPr>
                <w:rFonts w:cs="宋体" w:asciiTheme="minorEastAsia" w:hAnsiTheme="minorEastAsia"/>
                <w:color w:val="FF0000"/>
              </w:rPr>
            </w:pPr>
          </w:p>
        </w:tc>
        <w:tc>
          <w:tcPr>
            <w:tcW w:w="1155" w:type="dxa"/>
            <w:vAlign w:val="center"/>
          </w:tcPr>
          <w:p w14:paraId="448739BC">
            <w:pPr>
              <w:rPr>
                <w:rFonts w:cs="宋体" w:asciiTheme="minorEastAsia" w:hAnsiTheme="minorEastAsia"/>
              </w:rPr>
            </w:pPr>
          </w:p>
        </w:tc>
        <w:tc>
          <w:tcPr>
            <w:tcW w:w="1155" w:type="dxa"/>
            <w:vAlign w:val="center"/>
          </w:tcPr>
          <w:p w14:paraId="39FAC3AC">
            <w:pPr>
              <w:rPr>
                <w:rFonts w:cs="宋体" w:asciiTheme="minorEastAsia" w:hAnsiTheme="minorEastAsia"/>
              </w:rPr>
            </w:pPr>
          </w:p>
        </w:tc>
      </w:tr>
      <w:tr w14:paraId="414B4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86" w:type="dxa"/>
            <w:vAlign w:val="center"/>
          </w:tcPr>
          <w:p w14:paraId="646F7C61">
            <w:pPr>
              <w:jc w:val="center"/>
              <w:rPr>
                <w:rFonts w:asciiTheme="minorEastAsia" w:hAnsiTheme="minorEastAsia"/>
                <w:color w:val="auto"/>
              </w:rPr>
            </w:pPr>
            <w:r>
              <w:rPr>
                <w:rFonts w:hint="eastAsia" w:ascii="宋体" w:hAnsi="宋体"/>
                <w:color w:val="auto"/>
              </w:rPr>
              <w:t>2</w:t>
            </w:r>
          </w:p>
        </w:tc>
        <w:tc>
          <w:tcPr>
            <w:tcW w:w="1559" w:type="dxa"/>
            <w:vAlign w:val="center"/>
          </w:tcPr>
          <w:p w14:paraId="6A9AF1FA">
            <w:pPr>
              <w:jc w:val="left"/>
              <w:rPr>
                <w:rFonts w:asciiTheme="minorEastAsia" w:hAnsiTheme="minorEastAsia"/>
                <w:color w:val="auto"/>
              </w:rPr>
            </w:pPr>
            <w:r>
              <w:rPr>
                <w:rFonts w:hint="eastAsia" w:ascii="宋体" w:hAnsi="宋体" w:cs="宋体"/>
                <w:color w:val="auto"/>
              </w:rPr>
              <w:t>质量保证措施、验收标准</w:t>
            </w:r>
          </w:p>
        </w:tc>
        <w:tc>
          <w:tcPr>
            <w:tcW w:w="709" w:type="dxa"/>
            <w:vAlign w:val="center"/>
          </w:tcPr>
          <w:p w14:paraId="32008949">
            <w:pPr>
              <w:jc w:val="center"/>
              <w:rPr>
                <w:rFonts w:hint="eastAsia" w:asciiTheme="minorEastAsia" w:hAnsiTheme="minorEastAsia" w:eastAsiaTheme="minorEastAsia"/>
                <w:color w:val="auto"/>
                <w:lang w:eastAsia="zh-CN"/>
              </w:rPr>
            </w:pPr>
            <w:r>
              <w:rPr>
                <w:rFonts w:hint="eastAsia" w:ascii="宋体" w:hAnsi="宋体" w:cs="宋体"/>
                <w:color w:val="auto"/>
                <w:lang w:val="en-US" w:eastAsia="zh-CN"/>
              </w:rPr>
              <w:t>10</w:t>
            </w:r>
          </w:p>
        </w:tc>
        <w:tc>
          <w:tcPr>
            <w:tcW w:w="9151" w:type="dxa"/>
            <w:vAlign w:val="center"/>
          </w:tcPr>
          <w:p w14:paraId="4CE538D1">
            <w:pPr>
              <w:widowControl/>
              <w:spacing w:line="240" w:lineRule="exact"/>
              <w:jc w:val="left"/>
              <w:rPr>
                <w:rFonts w:ascii="宋体" w:hAnsi="宋体" w:cs="宋体"/>
                <w:color w:val="auto"/>
                <w:kern w:val="0"/>
                <w:lang w:val="zh-CN"/>
              </w:rPr>
            </w:pPr>
            <w:r>
              <w:rPr>
                <w:rFonts w:hint="eastAsia" w:ascii="宋体" w:hAnsi="宋体" w:cs="宋体"/>
                <w:color w:val="auto"/>
                <w:kern w:val="0"/>
              </w:rPr>
              <w:t>优：</w:t>
            </w:r>
            <w:r>
              <w:rPr>
                <w:rFonts w:hint="eastAsia" w:ascii="宋体" w:hAnsi="宋体" w:cs="宋体"/>
                <w:color w:val="auto"/>
                <w:kern w:val="0"/>
                <w:lang w:val="zh-CN"/>
              </w:rPr>
              <w:t>质量保证措施可行、验收标准有效得</w:t>
            </w:r>
            <w:r>
              <w:rPr>
                <w:rFonts w:hint="eastAsia" w:ascii="宋体" w:hAnsi="宋体" w:cs="宋体"/>
                <w:color w:val="auto"/>
                <w:kern w:val="0"/>
                <w:lang w:val="en-US" w:eastAsia="zh-CN"/>
              </w:rPr>
              <w:t>10</w:t>
            </w:r>
            <w:r>
              <w:rPr>
                <w:rFonts w:hint="eastAsia" w:ascii="宋体" w:hAnsi="宋体" w:cs="宋体"/>
                <w:color w:val="auto"/>
                <w:kern w:val="0"/>
                <w:lang w:val="zh-CN"/>
              </w:rPr>
              <w:t>分；</w:t>
            </w:r>
          </w:p>
          <w:p w14:paraId="0A86472B">
            <w:pPr>
              <w:widowControl/>
              <w:spacing w:line="240" w:lineRule="exact"/>
              <w:jc w:val="left"/>
              <w:rPr>
                <w:rFonts w:ascii="宋体" w:hAnsi="宋体" w:cs="宋体"/>
                <w:color w:val="auto"/>
                <w:kern w:val="0"/>
                <w:lang w:val="zh-CN"/>
              </w:rPr>
            </w:pPr>
            <w:r>
              <w:rPr>
                <w:rFonts w:hint="eastAsia" w:ascii="宋体" w:hAnsi="宋体" w:cs="宋体"/>
                <w:color w:val="auto"/>
                <w:kern w:val="0"/>
              </w:rPr>
              <w:t>良：</w:t>
            </w:r>
            <w:r>
              <w:rPr>
                <w:rFonts w:hint="eastAsia" w:ascii="宋体" w:hAnsi="宋体" w:cs="宋体"/>
                <w:color w:val="auto"/>
                <w:kern w:val="0"/>
                <w:lang w:val="zh-CN"/>
              </w:rPr>
              <w:t>质量保证措施一般、验收标准一般有效得</w:t>
            </w:r>
            <w:r>
              <w:rPr>
                <w:rFonts w:hint="eastAsia" w:ascii="宋体" w:hAnsi="宋体" w:cs="宋体"/>
                <w:color w:val="auto"/>
                <w:kern w:val="0"/>
                <w:lang w:val="en-US" w:eastAsia="zh-CN"/>
              </w:rPr>
              <w:t>5</w:t>
            </w:r>
            <w:r>
              <w:rPr>
                <w:rFonts w:hint="eastAsia" w:ascii="宋体" w:hAnsi="宋体" w:cs="宋体"/>
                <w:color w:val="auto"/>
                <w:kern w:val="0"/>
                <w:lang w:val="zh-CN"/>
              </w:rPr>
              <w:t>分；</w:t>
            </w:r>
          </w:p>
          <w:p w14:paraId="5C45E585">
            <w:pPr>
              <w:jc w:val="left"/>
              <w:rPr>
                <w:rFonts w:cs="宋体" w:asciiTheme="minorEastAsia" w:hAnsiTheme="minorEastAsia"/>
                <w:color w:val="auto"/>
              </w:rPr>
            </w:pPr>
            <w:r>
              <w:rPr>
                <w:rFonts w:hint="eastAsia" w:ascii="宋体" w:hAnsi="宋体" w:cs="宋体"/>
                <w:color w:val="auto"/>
                <w:kern w:val="0"/>
              </w:rPr>
              <w:t>差：</w:t>
            </w:r>
            <w:r>
              <w:rPr>
                <w:rFonts w:hint="eastAsia" w:ascii="宋体" w:hAnsi="宋体" w:cs="宋体"/>
                <w:color w:val="auto"/>
                <w:kern w:val="0"/>
                <w:lang w:val="zh-CN"/>
              </w:rPr>
              <w:t>质量保证措施较差、验收标准存在不合理得</w:t>
            </w:r>
            <w:r>
              <w:rPr>
                <w:rFonts w:hint="eastAsia" w:ascii="宋体" w:hAnsi="宋体" w:cs="宋体"/>
                <w:color w:val="auto"/>
                <w:kern w:val="0"/>
                <w:lang w:val="en-US" w:eastAsia="zh-CN"/>
              </w:rPr>
              <w:t>3</w:t>
            </w:r>
            <w:r>
              <w:rPr>
                <w:rFonts w:hint="eastAsia" w:ascii="宋体" w:hAnsi="宋体" w:cs="宋体"/>
                <w:color w:val="auto"/>
                <w:kern w:val="0"/>
                <w:lang w:val="zh-CN"/>
              </w:rPr>
              <w:t>分。</w:t>
            </w:r>
          </w:p>
        </w:tc>
        <w:tc>
          <w:tcPr>
            <w:tcW w:w="1155" w:type="dxa"/>
            <w:vAlign w:val="center"/>
          </w:tcPr>
          <w:p w14:paraId="3A7959A1">
            <w:pPr>
              <w:rPr>
                <w:rFonts w:cs="宋体" w:asciiTheme="minorEastAsia" w:hAnsiTheme="minorEastAsia"/>
                <w:color w:val="FF0000"/>
              </w:rPr>
            </w:pPr>
          </w:p>
        </w:tc>
        <w:tc>
          <w:tcPr>
            <w:tcW w:w="1155" w:type="dxa"/>
            <w:vAlign w:val="center"/>
          </w:tcPr>
          <w:p w14:paraId="39D506D0">
            <w:pPr>
              <w:rPr>
                <w:rFonts w:cs="宋体" w:asciiTheme="minorEastAsia" w:hAnsiTheme="minorEastAsia"/>
              </w:rPr>
            </w:pPr>
          </w:p>
        </w:tc>
        <w:tc>
          <w:tcPr>
            <w:tcW w:w="1155" w:type="dxa"/>
            <w:vAlign w:val="center"/>
          </w:tcPr>
          <w:p w14:paraId="7F54F44E">
            <w:pPr>
              <w:rPr>
                <w:rFonts w:cs="宋体" w:asciiTheme="minorEastAsia" w:hAnsiTheme="minorEastAsia"/>
              </w:rPr>
            </w:pPr>
          </w:p>
        </w:tc>
      </w:tr>
      <w:tr w14:paraId="03949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486" w:type="dxa"/>
            <w:vAlign w:val="center"/>
          </w:tcPr>
          <w:p w14:paraId="51C76436">
            <w:pPr>
              <w:jc w:val="center"/>
              <w:rPr>
                <w:rFonts w:asciiTheme="minorEastAsia" w:hAnsiTheme="minorEastAsia"/>
                <w:color w:val="auto"/>
              </w:rPr>
            </w:pPr>
            <w:r>
              <w:rPr>
                <w:rFonts w:ascii="宋体" w:hAnsi="宋体"/>
                <w:color w:val="auto"/>
              </w:rPr>
              <w:t>3</w:t>
            </w:r>
          </w:p>
        </w:tc>
        <w:tc>
          <w:tcPr>
            <w:tcW w:w="1559" w:type="dxa"/>
            <w:vAlign w:val="center"/>
          </w:tcPr>
          <w:p w14:paraId="557F120C">
            <w:pPr>
              <w:jc w:val="left"/>
              <w:rPr>
                <w:rFonts w:asciiTheme="minorEastAsia" w:hAnsiTheme="minorEastAsia"/>
                <w:color w:val="auto"/>
              </w:rPr>
            </w:pPr>
            <w:r>
              <w:rPr>
                <w:rFonts w:hint="eastAsia" w:ascii="宋体" w:hAnsi="宋体" w:cs="宋体"/>
                <w:color w:val="auto"/>
              </w:rPr>
              <w:t>技术响应</w:t>
            </w:r>
          </w:p>
        </w:tc>
        <w:tc>
          <w:tcPr>
            <w:tcW w:w="709" w:type="dxa"/>
            <w:vAlign w:val="center"/>
          </w:tcPr>
          <w:p w14:paraId="434CF4B7">
            <w:pPr>
              <w:jc w:val="center"/>
              <w:rPr>
                <w:rFonts w:asciiTheme="minorEastAsia" w:hAnsiTheme="minorEastAsia"/>
                <w:color w:val="auto"/>
              </w:rPr>
            </w:pPr>
            <w:r>
              <w:rPr>
                <w:rFonts w:hint="eastAsia" w:ascii="宋体" w:hAnsi="宋体" w:cs="宋体"/>
                <w:color w:val="auto"/>
                <w:lang w:val="en-US" w:eastAsia="zh-CN"/>
              </w:rPr>
              <w:t>20</w:t>
            </w:r>
          </w:p>
        </w:tc>
        <w:tc>
          <w:tcPr>
            <w:tcW w:w="9151" w:type="dxa"/>
            <w:vAlign w:val="center"/>
          </w:tcPr>
          <w:p w14:paraId="12F03A49">
            <w:pPr>
              <w:jc w:val="left"/>
              <w:rPr>
                <w:rFonts w:asciiTheme="minorEastAsia" w:hAnsiTheme="minorEastAsia"/>
                <w:color w:val="auto"/>
                <w:lang w:val="zh-CN"/>
              </w:rPr>
            </w:pPr>
            <w:r>
              <w:rPr>
                <w:rFonts w:hint="eastAsia" w:ascii="宋体" w:hAnsi="宋体" w:cs="宋体"/>
                <w:color w:val="auto"/>
              </w:rPr>
              <w:t>不满足招标文件技术要求的为负偏离，带“</w:t>
            </w:r>
            <w:r>
              <w:rPr>
                <w:rFonts w:hint="eastAsia" w:ascii="宋体" w:hAnsi="宋体" w:cs="宋体"/>
                <w:color w:val="auto"/>
                <w:shd w:val="clear" w:color="auto" w:fill="FFFFFF"/>
              </w:rPr>
              <w:t>▲</w:t>
            </w:r>
            <w:r>
              <w:rPr>
                <w:rFonts w:hint="eastAsia" w:ascii="宋体" w:hAnsi="宋体" w:cs="宋体"/>
                <w:color w:val="auto"/>
              </w:rPr>
              <w:t>”负偏离有1项扣</w:t>
            </w:r>
            <w:r>
              <w:rPr>
                <w:rFonts w:hint="eastAsia" w:ascii="宋体" w:hAnsi="宋体" w:cs="宋体"/>
                <w:color w:val="auto"/>
                <w:lang w:val="en-US" w:eastAsia="zh-CN"/>
              </w:rPr>
              <w:t>5</w:t>
            </w:r>
            <w:r>
              <w:rPr>
                <w:rFonts w:hint="eastAsia" w:ascii="宋体" w:hAnsi="宋体" w:cs="宋体"/>
                <w:color w:val="auto"/>
              </w:rPr>
              <w:t>分，非“</w:t>
            </w:r>
            <w:r>
              <w:rPr>
                <w:rFonts w:hint="eastAsia" w:ascii="宋体" w:hAnsi="宋体" w:cs="宋体"/>
                <w:color w:val="auto"/>
                <w:shd w:val="clear" w:color="auto" w:fill="FFFFFF"/>
              </w:rPr>
              <w:t>▲</w:t>
            </w:r>
            <w:r>
              <w:rPr>
                <w:rFonts w:hint="eastAsia" w:ascii="宋体" w:hAnsi="宋体" w:cs="宋体"/>
                <w:color w:val="auto"/>
              </w:rPr>
              <w:t>”负偏离有1项扣</w:t>
            </w:r>
            <w:r>
              <w:rPr>
                <w:rFonts w:hint="eastAsia" w:ascii="宋体" w:hAnsi="宋体" w:cs="宋体"/>
                <w:color w:val="auto"/>
                <w:lang w:val="en-US" w:eastAsia="zh-CN"/>
              </w:rPr>
              <w:t>2</w:t>
            </w:r>
            <w:r>
              <w:rPr>
                <w:rFonts w:hint="eastAsia" w:ascii="宋体" w:hAnsi="宋体" w:cs="宋体"/>
                <w:color w:val="auto"/>
              </w:rPr>
              <w:t>分，扣完为止。</w:t>
            </w:r>
          </w:p>
        </w:tc>
        <w:tc>
          <w:tcPr>
            <w:tcW w:w="1155" w:type="dxa"/>
            <w:vAlign w:val="center"/>
          </w:tcPr>
          <w:p w14:paraId="0F92E9B9">
            <w:pPr>
              <w:rPr>
                <w:rFonts w:cs="宋体" w:asciiTheme="minorEastAsia" w:hAnsiTheme="minorEastAsia"/>
                <w:color w:val="FF0000"/>
              </w:rPr>
            </w:pPr>
          </w:p>
        </w:tc>
        <w:tc>
          <w:tcPr>
            <w:tcW w:w="1155" w:type="dxa"/>
            <w:vAlign w:val="center"/>
          </w:tcPr>
          <w:p w14:paraId="44636DEF">
            <w:pPr>
              <w:rPr>
                <w:rFonts w:cs="宋体" w:asciiTheme="minorEastAsia" w:hAnsiTheme="minorEastAsia"/>
              </w:rPr>
            </w:pPr>
          </w:p>
        </w:tc>
        <w:tc>
          <w:tcPr>
            <w:tcW w:w="1155" w:type="dxa"/>
            <w:vAlign w:val="center"/>
          </w:tcPr>
          <w:p w14:paraId="4C7EB052">
            <w:pPr>
              <w:rPr>
                <w:rFonts w:cs="宋体" w:asciiTheme="minorEastAsia" w:hAnsiTheme="minorEastAsia"/>
              </w:rPr>
            </w:pPr>
          </w:p>
        </w:tc>
      </w:tr>
      <w:tr w14:paraId="784C9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86" w:type="dxa"/>
            <w:vAlign w:val="center"/>
          </w:tcPr>
          <w:p w14:paraId="1D4534B0">
            <w:pPr>
              <w:jc w:val="center"/>
              <w:rPr>
                <w:rFonts w:asciiTheme="minorEastAsia" w:hAnsiTheme="minorEastAsia"/>
                <w:color w:val="auto"/>
              </w:rPr>
            </w:pPr>
            <w:r>
              <w:rPr>
                <w:rFonts w:hint="eastAsia"/>
                <w:color w:val="auto"/>
              </w:rPr>
              <w:t>4</w:t>
            </w:r>
          </w:p>
        </w:tc>
        <w:tc>
          <w:tcPr>
            <w:tcW w:w="1559" w:type="dxa"/>
            <w:vAlign w:val="center"/>
          </w:tcPr>
          <w:p w14:paraId="3744855B">
            <w:pPr>
              <w:jc w:val="left"/>
              <w:rPr>
                <w:rFonts w:asciiTheme="minorEastAsia" w:hAnsiTheme="minorEastAsia"/>
                <w:color w:val="auto"/>
              </w:rPr>
            </w:pPr>
            <w:r>
              <w:rPr>
                <w:rFonts w:hint="eastAsia" w:ascii="宋体" w:hAnsi="宋体" w:cs="宋体"/>
                <w:color w:val="auto"/>
              </w:rPr>
              <w:t>同类业绩</w:t>
            </w:r>
          </w:p>
        </w:tc>
        <w:tc>
          <w:tcPr>
            <w:tcW w:w="709" w:type="dxa"/>
            <w:vAlign w:val="center"/>
          </w:tcPr>
          <w:p w14:paraId="5E967020">
            <w:pPr>
              <w:jc w:val="center"/>
              <w:rPr>
                <w:rFonts w:asciiTheme="minorEastAsia" w:hAnsiTheme="minorEastAsia"/>
                <w:color w:val="auto"/>
              </w:rPr>
            </w:pPr>
            <w:r>
              <w:rPr>
                <w:rFonts w:hint="eastAsia" w:ascii="宋体" w:hAnsi="宋体" w:cs="宋体"/>
                <w:color w:val="auto"/>
              </w:rPr>
              <w:t>10</w:t>
            </w:r>
          </w:p>
        </w:tc>
        <w:tc>
          <w:tcPr>
            <w:tcW w:w="9151" w:type="dxa"/>
            <w:vAlign w:val="center"/>
          </w:tcPr>
          <w:p w14:paraId="382A6586">
            <w:pPr>
              <w:jc w:val="left"/>
              <w:rPr>
                <w:rFonts w:ascii="宋体" w:hAnsi="宋体" w:cs="宋体"/>
                <w:color w:val="auto"/>
              </w:rPr>
            </w:pPr>
            <w:r>
              <w:rPr>
                <w:rFonts w:hint="eastAsia" w:ascii="宋体" w:hAnsi="宋体" w:cs="宋体"/>
                <w:color w:val="auto"/>
              </w:rPr>
              <w:t>202</w:t>
            </w:r>
            <w:r>
              <w:rPr>
                <w:rFonts w:hint="eastAsia" w:ascii="宋体" w:hAnsi="宋体" w:cs="宋体"/>
                <w:color w:val="auto"/>
                <w:lang w:val="en-US" w:eastAsia="zh-CN"/>
              </w:rPr>
              <w:t>2</w:t>
            </w:r>
            <w:r>
              <w:rPr>
                <w:rFonts w:hint="eastAsia" w:ascii="宋体" w:hAnsi="宋体" w:cs="宋体"/>
                <w:color w:val="auto"/>
              </w:rPr>
              <w:t>年以来，投标人具有</w:t>
            </w:r>
            <w:r>
              <w:rPr>
                <w:rFonts w:hint="eastAsia" w:ascii="宋体" w:hAnsi="宋体" w:cs="宋体"/>
                <w:color w:val="auto"/>
                <w:lang w:val="en-US" w:eastAsia="zh-CN"/>
              </w:rPr>
              <w:t>办公用品</w:t>
            </w:r>
            <w:r>
              <w:rPr>
                <w:rFonts w:hint="eastAsia" w:ascii="宋体" w:hAnsi="宋体" w:cs="宋体"/>
                <w:color w:val="auto"/>
              </w:rPr>
              <w:t>类项目的业绩，每提供一份业绩得2分，最高得10分。</w:t>
            </w:r>
          </w:p>
          <w:p w14:paraId="74D79AA7">
            <w:pPr>
              <w:jc w:val="left"/>
              <w:rPr>
                <w:rFonts w:asciiTheme="minorEastAsia" w:hAnsiTheme="minorEastAsia"/>
                <w:color w:val="auto"/>
              </w:rPr>
            </w:pPr>
            <w:r>
              <w:rPr>
                <w:rFonts w:hint="eastAsia" w:ascii="宋体" w:hAnsi="宋体" w:cs="宋体"/>
                <w:color w:val="auto"/>
              </w:rPr>
              <w:t>注：以合同签订时间为准，须同时提供业绩合同复印件加盖公章及中标通知书复印件加盖公章作为证明材料，缺一不可，不提供不得分。用户为同一个采购人的只能算一个业绩。</w:t>
            </w:r>
          </w:p>
        </w:tc>
        <w:tc>
          <w:tcPr>
            <w:tcW w:w="1155" w:type="dxa"/>
            <w:vAlign w:val="center"/>
          </w:tcPr>
          <w:p w14:paraId="33B3DD46">
            <w:pPr>
              <w:jc w:val="center"/>
              <w:rPr>
                <w:rFonts w:cs="宋体" w:asciiTheme="minorEastAsia" w:hAnsiTheme="minorEastAsia"/>
                <w:color w:val="FF0000"/>
              </w:rPr>
            </w:pPr>
          </w:p>
        </w:tc>
        <w:tc>
          <w:tcPr>
            <w:tcW w:w="1155" w:type="dxa"/>
            <w:vAlign w:val="center"/>
          </w:tcPr>
          <w:p w14:paraId="0B59FAB4">
            <w:pPr>
              <w:jc w:val="center"/>
              <w:rPr>
                <w:rFonts w:cs="宋体" w:asciiTheme="minorEastAsia" w:hAnsiTheme="minorEastAsia"/>
              </w:rPr>
            </w:pPr>
          </w:p>
        </w:tc>
        <w:tc>
          <w:tcPr>
            <w:tcW w:w="1155" w:type="dxa"/>
            <w:vAlign w:val="center"/>
          </w:tcPr>
          <w:p w14:paraId="03C5A9B4">
            <w:pPr>
              <w:jc w:val="center"/>
              <w:rPr>
                <w:rFonts w:cs="宋体" w:asciiTheme="minorEastAsia" w:hAnsiTheme="minorEastAsia"/>
              </w:rPr>
            </w:pPr>
          </w:p>
        </w:tc>
      </w:tr>
      <w:tr w14:paraId="7DBC0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486" w:type="dxa"/>
            <w:vAlign w:val="center"/>
          </w:tcPr>
          <w:p w14:paraId="603967B7">
            <w:pPr>
              <w:jc w:val="center"/>
              <w:rPr>
                <w:rFonts w:cs="Calibri" w:asciiTheme="minorEastAsia" w:hAnsiTheme="minorEastAsia"/>
                <w:color w:val="auto"/>
                <w:szCs w:val="21"/>
              </w:rPr>
            </w:pPr>
            <w:r>
              <w:rPr>
                <w:rFonts w:hint="eastAsia"/>
                <w:color w:val="auto"/>
              </w:rPr>
              <w:t>5</w:t>
            </w:r>
          </w:p>
        </w:tc>
        <w:tc>
          <w:tcPr>
            <w:tcW w:w="1559" w:type="dxa"/>
            <w:vAlign w:val="center"/>
          </w:tcPr>
          <w:p w14:paraId="28865093">
            <w:pPr>
              <w:jc w:val="left"/>
              <w:rPr>
                <w:rFonts w:cs="Calibri" w:asciiTheme="minorEastAsia" w:hAnsiTheme="minorEastAsia"/>
                <w:color w:val="auto"/>
                <w:szCs w:val="21"/>
              </w:rPr>
            </w:pPr>
            <w:r>
              <w:rPr>
                <w:rFonts w:hint="eastAsia" w:ascii="宋体" w:hAnsi="宋体" w:eastAsia="宋体" w:cs="宋体"/>
                <w:color w:val="auto"/>
                <w:sz w:val="21"/>
                <w:szCs w:val="21"/>
              </w:rPr>
              <w:t>服务质量评价</w:t>
            </w:r>
          </w:p>
        </w:tc>
        <w:tc>
          <w:tcPr>
            <w:tcW w:w="709" w:type="dxa"/>
            <w:vAlign w:val="center"/>
          </w:tcPr>
          <w:p w14:paraId="355C17A5">
            <w:pPr>
              <w:jc w:val="center"/>
              <w:rPr>
                <w:rFonts w:asciiTheme="minorEastAsia" w:hAnsiTheme="minorEastAsia"/>
                <w:color w:val="auto"/>
              </w:rPr>
            </w:pPr>
            <w:r>
              <w:rPr>
                <w:rFonts w:hint="eastAsia" w:ascii="宋体" w:hAnsi="宋体" w:cs="宋体" w:eastAsiaTheme="minorEastAsia"/>
                <w:color w:val="auto"/>
                <w:lang w:val="en-US" w:eastAsia="zh-CN"/>
              </w:rPr>
              <w:t>5</w:t>
            </w:r>
          </w:p>
        </w:tc>
        <w:tc>
          <w:tcPr>
            <w:tcW w:w="9151" w:type="dxa"/>
            <w:vAlign w:val="center"/>
          </w:tcPr>
          <w:p w14:paraId="32050D73">
            <w:pPr>
              <w:jc w:val="left"/>
              <w:rPr>
                <w:rFonts w:asciiTheme="minorEastAsia" w:hAnsiTheme="minorEastAsia"/>
                <w:color w:val="auto"/>
              </w:rPr>
            </w:pPr>
            <w:r>
              <w:rPr>
                <w:rFonts w:hint="eastAsia" w:ascii="宋体" w:hAnsi="宋体" w:eastAsia="宋体" w:cs="宋体"/>
                <w:color w:val="auto"/>
                <w:sz w:val="21"/>
                <w:szCs w:val="21"/>
              </w:rPr>
              <w:t>提供上述第</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项“同类业绩”的业主评价表，评价为“优秀”或“满意” 或相同含义评价的，每个项目得1分；其他评价不得分。注：投标（响应）文件中提供业主服务评价证明文件（项目名称须与对应合同一致）复印件并（加盖公章）作为证明材料。</w:t>
            </w:r>
          </w:p>
        </w:tc>
        <w:tc>
          <w:tcPr>
            <w:tcW w:w="1155" w:type="dxa"/>
            <w:vAlign w:val="center"/>
          </w:tcPr>
          <w:p w14:paraId="32368685">
            <w:pPr>
              <w:rPr>
                <w:rFonts w:cs="宋体" w:asciiTheme="minorEastAsia" w:hAnsiTheme="minorEastAsia"/>
                <w:color w:val="FF0000"/>
              </w:rPr>
            </w:pPr>
          </w:p>
        </w:tc>
        <w:tc>
          <w:tcPr>
            <w:tcW w:w="1155" w:type="dxa"/>
            <w:vAlign w:val="center"/>
          </w:tcPr>
          <w:p w14:paraId="156C4DEB">
            <w:pPr>
              <w:rPr>
                <w:rFonts w:cs="宋体" w:asciiTheme="minorEastAsia" w:hAnsiTheme="minorEastAsia"/>
              </w:rPr>
            </w:pPr>
          </w:p>
        </w:tc>
        <w:tc>
          <w:tcPr>
            <w:tcW w:w="1155" w:type="dxa"/>
            <w:vAlign w:val="center"/>
          </w:tcPr>
          <w:p w14:paraId="24826200">
            <w:pPr>
              <w:rPr>
                <w:rFonts w:cs="宋体" w:asciiTheme="minorEastAsia" w:hAnsiTheme="minorEastAsia"/>
              </w:rPr>
            </w:pPr>
          </w:p>
        </w:tc>
      </w:tr>
      <w:tr w14:paraId="69761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86" w:type="dxa"/>
            <w:vAlign w:val="center"/>
          </w:tcPr>
          <w:p w14:paraId="0EE7FF15">
            <w:pPr>
              <w:jc w:val="center"/>
              <w:rPr>
                <w:rFonts w:cs="Calibri" w:asciiTheme="minorEastAsia" w:hAnsiTheme="minorEastAsia"/>
                <w:color w:val="auto"/>
                <w:szCs w:val="21"/>
              </w:rPr>
            </w:pPr>
            <w:r>
              <w:rPr>
                <w:rFonts w:hint="eastAsia" w:cs="Calibri" w:asciiTheme="minorEastAsia" w:hAnsiTheme="minorEastAsia"/>
                <w:color w:val="auto"/>
                <w:szCs w:val="21"/>
              </w:rPr>
              <w:t>6</w:t>
            </w:r>
          </w:p>
        </w:tc>
        <w:tc>
          <w:tcPr>
            <w:tcW w:w="1559" w:type="dxa"/>
            <w:vAlign w:val="center"/>
          </w:tcPr>
          <w:p w14:paraId="1FEB791C">
            <w:pPr>
              <w:jc w:val="left"/>
              <w:rPr>
                <w:rFonts w:cs="Calibri" w:asciiTheme="minorEastAsia" w:hAnsiTheme="minorEastAsia"/>
                <w:color w:val="auto"/>
                <w:szCs w:val="21"/>
              </w:rPr>
            </w:pPr>
            <w:r>
              <w:rPr>
                <w:rFonts w:hint="eastAsia" w:ascii="宋体" w:hAnsi="宋体" w:cs="宋体"/>
                <w:color w:val="auto"/>
              </w:rPr>
              <w:t>售后服务能力</w:t>
            </w:r>
          </w:p>
        </w:tc>
        <w:tc>
          <w:tcPr>
            <w:tcW w:w="709" w:type="dxa"/>
            <w:vAlign w:val="center"/>
          </w:tcPr>
          <w:p w14:paraId="00551EDE">
            <w:pPr>
              <w:jc w:val="center"/>
              <w:rPr>
                <w:rFonts w:cs="Calibri" w:asciiTheme="minorEastAsia" w:hAnsiTheme="minorEastAsia"/>
                <w:color w:val="auto"/>
                <w:szCs w:val="21"/>
              </w:rPr>
            </w:pPr>
            <w:r>
              <w:rPr>
                <w:rFonts w:hint="eastAsia" w:ascii="宋体" w:hAnsi="宋体" w:cs="宋体" w:eastAsiaTheme="minorEastAsia"/>
                <w:color w:val="auto"/>
                <w:lang w:val="en-US" w:eastAsia="zh-CN"/>
              </w:rPr>
              <w:t>5</w:t>
            </w:r>
          </w:p>
        </w:tc>
        <w:tc>
          <w:tcPr>
            <w:tcW w:w="9151" w:type="dxa"/>
            <w:vAlign w:val="center"/>
          </w:tcPr>
          <w:p w14:paraId="1B6BA489">
            <w:pPr>
              <w:ind w:right="-73" w:rightChars="-35"/>
              <w:jc w:val="left"/>
              <w:rPr>
                <w:rFonts w:ascii="宋体" w:hAnsi="宋体" w:cs="宋体"/>
                <w:color w:val="auto"/>
              </w:rPr>
            </w:pPr>
            <w:r>
              <w:rPr>
                <w:rFonts w:hint="eastAsia" w:ascii="宋体" w:hAnsi="宋体" w:cs="宋体"/>
                <w:color w:val="auto"/>
              </w:rPr>
              <w:t>优：售后服务响应时间及时，售后人员专业实力强、人数充足得</w:t>
            </w:r>
            <w:r>
              <w:rPr>
                <w:rFonts w:hint="eastAsia" w:ascii="宋体" w:hAnsi="宋体" w:cs="宋体"/>
                <w:color w:val="auto"/>
                <w:lang w:val="en-US" w:eastAsia="zh-CN"/>
              </w:rPr>
              <w:t>5</w:t>
            </w:r>
            <w:r>
              <w:rPr>
                <w:rFonts w:hint="eastAsia" w:ascii="宋体" w:hAnsi="宋体" w:cs="宋体"/>
                <w:color w:val="auto"/>
              </w:rPr>
              <w:t>分；</w:t>
            </w:r>
          </w:p>
          <w:p w14:paraId="2F7F157A">
            <w:pPr>
              <w:ind w:right="-73" w:rightChars="-35"/>
              <w:jc w:val="left"/>
              <w:rPr>
                <w:rFonts w:ascii="宋体" w:hAnsi="宋体" w:cs="宋体"/>
                <w:color w:val="auto"/>
              </w:rPr>
            </w:pPr>
            <w:r>
              <w:rPr>
                <w:rFonts w:hint="eastAsia" w:ascii="宋体" w:hAnsi="宋体" w:cs="宋体"/>
                <w:color w:val="auto"/>
              </w:rPr>
              <w:t>良：售后服务响应时间较及时，售后人员专业实力一般，人数一般得3分；</w:t>
            </w:r>
          </w:p>
          <w:p w14:paraId="6C11294F">
            <w:pPr>
              <w:jc w:val="left"/>
              <w:rPr>
                <w:rFonts w:cs="Calibri" w:asciiTheme="minorEastAsia" w:hAnsiTheme="minorEastAsia"/>
                <w:color w:val="auto"/>
                <w:szCs w:val="21"/>
              </w:rPr>
            </w:pPr>
            <w:r>
              <w:rPr>
                <w:rFonts w:hint="eastAsia" w:ascii="宋体" w:hAnsi="宋体" w:cs="宋体"/>
                <w:color w:val="auto"/>
              </w:rPr>
              <w:t>差：售后服务响应时间较慢，售后人员专业实力较差，人数不足得1分。</w:t>
            </w:r>
          </w:p>
        </w:tc>
        <w:tc>
          <w:tcPr>
            <w:tcW w:w="1155" w:type="dxa"/>
            <w:vAlign w:val="center"/>
          </w:tcPr>
          <w:p w14:paraId="121CEB33">
            <w:pPr>
              <w:rPr>
                <w:rFonts w:cs="宋体" w:asciiTheme="minorEastAsia" w:hAnsiTheme="minorEastAsia"/>
                <w:color w:val="FF0000"/>
              </w:rPr>
            </w:pPr>
          </w:p>
        </w:tc>
        <w:tc>
          <w:tcPr>
            <w:tcW w:w="1155" w:type="dxa"/>
            <w:vAlign w:val="center"/>
          </w:tcPr>
          <w:p w14:paraId="5C0272ED">
            <w:pPr>
              <w:rPr>
                <w:rFonts w:cs="宋体" w:asciiTheme="minorEastAsia" w:hAnsiTheme="minorEastAsia"/>
              </w:rPr>
            </w:pPr>
          </w:p>
        </w:tc>
        <w:tc>
          <w:tcPr>
            <w:tcW w:w="1155" w:type="dxa"/>
            <w:vAlign w:val="center"/>
          </w:tcPr>
          <w:p w14:paraId="680F7A44">
            <w:pPr>
              <w:rPr>
                <w:rFonts w:cs="宋体" w:asciiTheme="minorEastAsia" w:hAnsiTheme="minorEastAsia"/>
              </w:rPr>
            </w:pPr>
          </w:p>
        </w:tc>
      </w:tr>
      <w:tr w14:paraId="43F57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2045" w:type="dxa"/>
            <w:gridSpan w:val="2"/>
            <w:vAlign w:val="center"/>
          </w:tcPr>
          <w:p w14:paraId="7E63B694">
            <w:pPr>
              <w:ind w:firstLine="210" w:firstLineChars="100"/>
              <w:jc w:val="center"/>
              <w:rPr>
                <w:rFonts w:cs="Calibri" w:asciiTheme="minorEastAsia" w:hAnsiTheme="minorEastAsia"/>
                <w:szCs w:val="21"/>
              </w:rPr>
            </w:pPr>
            <w:r>
              <w:rPr>
                <w:rFonts w:hint="eastAsia" w:asciiTheme="minorEastAsia" w:hAnsiTheme="minorEastAsia"/>
              </w:rPr>
              <w:t>合计</w:t>
            </w:r>
          </w:p>
        </w:tc>
        <w:tc>
          <w:tcPr>
            <w:tcW w:w="709" w:type="dxa"/>
            <w:vAlign w:val="center"/>
          </w:tcPr>
          <w:p w14:paraId="4F5AB572">
            <w:pPr>
              <w:jc w:val="center"/>
              <w:rPr>
                <w:rFonts w:cs="Calibri" w:asciiTheme="minorEastAsia" w:hAnsiTheme="minorEastAsia"/>
                <w:szCs w:val="21"/>
              </w:rPr>
            </w:pPr>
            <w:r>
              <w:rPr>
                <w:rFonts w:asciiTheme="minorEastAsia" w:hAnsiTheme="minorEastAsia"/>
              </w:rPr>
              <w:t>60</w:t>
            </w:r>
          </w:p>
        </w:tc>
        <w:tc>
          <w:tcPr>
            <w:tcW w:w="9151" w:type="dxa"/>
            <w:vAlign w:val="center"/>
          </w:tcPr>
          <w:p w14:paraId="32A454B7">
            <w:pPr>
              <w:ind w:firstLine="1260" w:firstLineChars="600"/>
              <w:rPr>
                <w:rFonts w:asciiTheme="minorEastAsia" w:hAnsiTheme="minorEastAsia"/>
              </w:rPr>
            </w:pPr>
          </w:p>
        </w:tc>
        <w:tc>
          <w:tcPr>
            <w:tcW w:w="1155" w:type="dxa"/>
            <w:vAlign w:val="center"/>
          </w:tcPr>
          <w:p w14:paraId="7CFBED36">
            <w:pPr>
              <w:rPr>
                <w:rFonts w:cs="宋体" w:asciiTheme="minorEastAsia" w:hAnsiTheme="minorEastAsia"/>
              </w:rPr>
            </w:pPr>
          </w:p>
        </w:tc>
        <w:tc>
          <w:tcPr>
            <w:tcW w:w="1155" w:type="dxa"/>
            <w:vAlign w:val="center"/>
          </w:tcPr>
          <w:p w14:paraId="6321D4EE">
            <w:pPr>
              <w:rPr>
                <w:rFonts w:cs="宋体" w:asciiTheme="minorEastAsia" w:hAnsiTheme="minorEastAsia"/>
              </w:rPr>
            </w:pPr>
          </w:p>
        </w:tc>
        <w:tc>
          <w:tcPr>
            <w:tcW w:w="1155" w:type="dxa"/>
            <w:vAlign w:val="center"/>
          </w:tcPr>
          <w:p w14:paraId="52222C1A">
            <w:pPr>
              <w:rPr>
                <w:rFonts w:cs="宋体" w:asciiTheme="minorEastAsia" w:hAnsiTheme="minorEastAsia"/>
              </w:rPr>
            </w:pPr>
          </w:p>
        </w:tc>
      </w:tr>
    </w:tbl>
    <w:p w14:paraId="70D6AFAA">
      <w:pPr>
        <w:pStyle w:val="2"/>
        <w:ind w:firstLine="0" w:firstLineChars="0"/>
        <w:rPr>
          <w:color w:val="000000" w:themeColor="text1"/>
          <w:highlight w:val="none"/>
          <w14:textFill>
            <w14:solidFill>
              <w14:schemeClr w14:val="tx1"/>
            </w14:solidFill>
          </w14:textFill>
        </w:rPr>
        <w:sectPr>
          <w:footerReference r:id="rId6" w:type="default"/>
          <w:pgSz w:w="16838" w:h="11906" w:orient="landscape"/>
          <w:pgMar w:top="1134" w:right="1440" w:bottom="1134" w:left="1440" w:header="851" w:footer="992" w:gutter="0"/>
          <w:cols w:space="0" w:num="1"/>
          <w:docGrid w:type="lines" w:linePitch="321" w:charSpace="0"/>
        </w:sectPr>
      </w:pPr>
    </w:p>
    <w:p w14:paraId="07031D6B">
      <w:pPr>
        <w:rPr>
          <w:rFonts w:cs="Times New Roman"/>
          <w:color w:val="000000" w:themeColor="text1"/>
          <w:highlight w:val="none"/>
          <w14:textFill>
            <w14:solidFill>
              <w14:schemeClr w14:val="tx1"/>
            </w14:solidFill>
          </w14:textFill>
        </w:rPr>
      </w:pPr>
    </w:p>
    <w:p w14:paraId="1D8C40D1">
      <w:pPr>
        <w:pStyle w:val="3"/>
        <w:jc w:val="center"/>
        <w:rPr>
          <w:rFonts w:ascii="宋体"/>
          <w:b w:val="0"/>
          <w:bCs w:val="0"/>
          <w:color w:val="000000" w:themeColor="text1"/>
          <w:highlight w:val="none"/>
          <w14:textFill>
            <w14:solidFill>
              <w14:schemeClr w14:val="tx1"/>
            </w14:solidFill>
          </w14:textFill>
        </w:rPr>
      </w:pPr>
      <w:bookmarkStart w:id="68" w:name="_Toc19827"/>
      <w:bookmarkStart w:id="69" w:name="_Toc15294"/>
      <w:r>
        <w:rPr>
          <w:rFonts w:hint="eastAsia" w:cs="宋体"/>
          <w:color w:val="000000" w:themeColor="text1"/>
          <w:highlight w:val="none"/>
          <w14:textFill>
            <w14:solidFill>
              <w14:schemeClr w14:val="tx1"/>
            </w14:solidFill>
          </w14:textFill>
        </w:rPr>
        <w:t>第五章　合同格式</w:t>
      </w:r>
      <w:bookmarkEnd w:id="68"/>
      <w:bookmarkEnd w:id="69"/>
    </w:p>
    <w:p w14:paraId="289F50D4">
      <w:pPr>
        <w:pStyle w:val="3"/>
        <w:spacing w:after="0" w:line="360" w:lineRule="auto"/>
        <w:jc w:val="center"/>
        <w:rPr>
          <w:rFonts w:ascii="宋体"/>
          <w:color w:val="000000" w:themeColor="text1"/>
          <w:sz w:val="52"/>
          <w:szCs w:val="52"/>
          <w:highlight w:val="none"/>
          <w14:textFill>
            <w14:solidFill>
              <w14:schemeClr w14:val="tx1"/>
            </w14:solidFill>
          </w14:textFill>
        </w:rPr>
      </w:pPr>
      <w:r>
        <w:rPr>
          <w:rFonts w:hint="eastAsia" w:ascii="宋体" w:hAnsi="宋体" w:cs="宋体"/>
          <w:color w:val="000000" w:themeColor="text1"/>
          <w:sz w:val="52"/>
          <w:szCs w:val="52"/>
          <w:highlight w:val="none"/>
          <w14:textFill>
            <w14:solidFill>
              <w14:schemeClr w14:val="tx1"/>
            </w14:solidFill>
          </w14:textFill>
        </w:rPr>
        <w:t>合　同　书</w:t>
      </w:r>
    </w:p>
    <w:p w14:paraId="02ECAE5F">
      <w:pPr>
        <w:tabs>
          <w:tab w:val="left" w:pos="720"/>
        </w:tabs>
        <w:spacing w:line="360" w:lineRule="auto"/>
        <w:jc w:val="center"/>
        <w:rPr>
          <w:rFonts w:ascii="宋体" w:cs="Times New Roman"/>
          <w:b/>
          <w:bCs/>
          <w:color w:val="000000" w:themeColor="text1"/>
          <w:sz w:val="36"/>
          <w:szCs w:val="36"/>
          <w:highlight w:val="none"/>
          <w14:textFill>
            <w14:solidFill>
              <w14:schemeClr w14:val="tx1"/>
            </w14:solidFill>
          </w14:textFill>
        </w:rPr>
      </w:pPr>
    </w:p>
    <w:p w14:paraId="4CEA2A12">
      <w:pPr>
        <w:tabs>
          <w:tab w:val="left" w:pos="720"/>
        </w:tabs>
        <w:spacing w:line="360" w:lineRule="auto"/>
        <w:rPr>
          <w:rFonts w:ascii="宋体" w:cs="Times New Roman"/>
          <w:b/>
          <w:bCs/>
          <w:color w:val="000000" w:themeColor="text1"/>
          <w:highlight w:val="none"/>
          <w14:textFill>
            <w14:solidFill>
              <w14:schemeClr w14:val="tx1"/>
            </w14:solidFill>
          </w14:textFill>
        </w:rPr>
      </w:pPr>
    </w:p>
    <w:p w14:paraId="4E5CD589">
      <w:pPr>
        <w:tabs>
          <w:tab w:val="left" w:pos="720"/>
        </w:tabs>
        <w:spacing w:line="360" w:lineRule="auto"/>
        <w:rPr>
          <w:rFonts w:ascii="宋体" w:cs="Times New Roman"/>
          <w:b/>
          <w:bCs/>
          <w:color w:val="000000" w:themeColor="text1"/>
          <w:highlight w:val="none"/>
          <w14:textFill>
            <w14:solidFill>
              <w14:schemeClr w14:val="tx1"/>
            </w14:solidFill>
          </w14:textFill>
        </w:rPr>
      </w:pPr>
    </w:p>
    <w:p w14:paraId="5A78CB86">
      <w:pPr>
        <w:tabs>
          <w:tab w:val="left" w:pos="720"/>
        </w:tabs>
        <w:spacing w:line="360" w:lineRule="auto"/>
        <w:rPr>
          <w:rFonts w:ascii="宋体" w:cs="Times New Roman"/>
          <w:b/>
          <w:bCs/>
          <w:color w:val="000000" w:themeColor="text1"/>
          <w:highlight w:val="none"/>
          <w14:textFill>
            <w14:solidFill>
              <w14:schemeClr w14:val="tx1"/>
            </w14:solidFill>
          </w14:textFill>
        </w:rPr>
      </w:pPr>
    </w:p>
    <w:p w14:paraId="6724BCF4">
      <w:pPr>
        <w:tabs>
          <w:tab w:val="left" w:pos="720"/>
        </w:tabs>
        <w:spacing w:line="360" w:lineRule="auto"/>
        <w:rPr>
          <w:rFonts w:ascii="宋体" w:cs="Times New Roman"/>
          <w:b/>
          <w:bCs/>
          <w:color w:val="000000" w:themeColor="text1"/>
          <w:highlight w:val="none"/>
          <w14:textFill>
            <w14:solidFill>
              <w14:schemeClr w14:val="tx1"/>
            </w14:solidFill>
          </w14:textFill>
        </w:rPr>
      </w:pPr>
    </w:p>
    <w:p w14:paraId="0771BE5A">
      <w:pPr>
        <w:tabs>
          <w:tab w:val="left" w:pos="720"/>
        </w:tabs>
        <w:spacing w:line="360" w:lineRule="auto"/>
        <w:rPr>
          <w:rFonts w:ascii="宋体" w:cs="Times New Roman"/>
          <w:b/>
          <w:bCs/>
          <w:color w:val="000000" w:themeColor="text1"/>
          <w:highlight w:val="none"/>
          <w14:textFill>
            <w14:solidFill>
              <w14:schemeClr w14:val="tx1"/>
            </w14:solidFill>
          </w14:textFill>
        </w:rPr>
      </w:pPr>
    </w:p>
    <w:tbl>
      <w:tblPr>
        <w:tblStyle w:val="35"/>
        <w:tblW w:w="5400" w:type="dxa"/>
        <w:jc w:val="center"/>
        <w:tblLayout w:type="fixed"/>
        <w:tblCellMar>
          <w:top w:w="0" w:type="dxa"/>
          <w:left w:w="108" w:type="dxa"/>
          <w:bottom w:w="0" w:type="dxa"/>
          <w:right w:w="108" w:type="dxa"/>
        </w:tblCellMar>
      </w:tblPr>
      <w:tblGrid>
        <w:gridCol w:w="5400"/>
      </w:tblGrid>
      <w:tr w14:paraId="697C10F7">
        <w:tblPrEx>
          <w:tblCellMar>
            <w:top w:w="0" w:type="dxa"/>
            <w:left w:w="108" w:type="dxa"/>
            <w:bottom w:w="0" w:type="dxa"/>
            <w:right w:w="108" w:type="dxa"/>
          </w:tblCellMar>
        </w:tblPrEx>
        <w:trPr>
          <w:trHeight w:val="446" w:hRule="atLeast"/>
          <w:jc w:val="center"/>
        </w:trPr>
        <w:tc>
          <w:tcPr>
            <w:tcW w:w="5400" w:type="dxa"/>
          </w:tcPr>
          <w:p w14:paraId="31A030C7">
            <w:pPr>
              <w:tabs>
                <w:tab w:val="left" w:pos="720"/>
              </w:tabs>
              <w:spacing w:line="360" w:lineRule="auto"/>
              <w:rPr>
                <w:rFonts w:ascii="宋体" w:cs="Times New Roman"/>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采购编号：</w:t>
            </w:r>
            <w:r>
              <w:rPr>
                <w:rFonts w:ascii="宋体" w:hAnsi="宋体" w:cs="宋体"/>
                <w:b/>
                <w:bCs/>
                <w:color w:val="000000" w:themeColor="text1"/>
                <w:sz w:val="24"/>
                <w:szCs w:val="24"/>
                <w:highlight w:val="none"/>
                <w:u w:val="single"/>
                <w14:textFill>
                  <w14:solidFill>
                    <w14:schemeClr w14:val="tx1"/>
                  </w14:solidFill>
                </w14:textFill>
              </w:rPr>
              <w:t xml:space="preserve">                          </w:t>
            </w:r>
          </w:p>
        </w:tc>
      </w:tr>
      <w:tr w14:paraId="416E1BDC">
        <w:tblPrEx>
          <w:tblCellMar>
            <w:top w:w="0" w:type="dxa"/>
            <w:left w:w="108" w:type="dxa"/>
            <w:bottom w:w="0" w:type="dxa"/>
            <w:right w:w="108" w:type="dxa"/>
          </w:tblCellMar>
        </w:tblPrEx>
        <w:trPr>
          <w:trHeight w:val="446" w:hRule="atLeast"/>
          <w:jc w:val="center"/>
        </w:trPr>
        <w:tc>
          <w:tcPr>
            <w:tcW w:w="5400" w:type="dxa"/>
          </w:tcPr>
          <w:p w14:paraId="57A3C94B">
            <w:pPr>
              <w:tabs>
                <w:tab w:val="left" w:pos="720"/>
              </w:tabs>
              <w:spacing w:line="360" w:lineRule="auto"/>
              <w:rPr>
                <w:rFonts w:ascii="宋体" w:cs="Times New Roman"/>
                <w:b/>
                <w:bCs/>
                <w:color w:val="000000" w:themeColor="text1"/>
                <w:sz w:val="24"/>
                <w:szCs w:val="24"/>
                <w:highlight w:val="none"/>
                <w:u w:val="single"/>
                <w14:textFill>
                  <w14:solidFill>
                    <w14:schemeClr w14:val="tx1"/>
                  </w14:solidFill>
                </w14:textFill>
              </w:rPr>
            </w:pPr>
          </w:p>
        </w:tc>
      </w:tr>
      <w:tr w14:paraId="179B9A7A">
        <w:tblPrEx>
          <w:tblCellMar>
            <w:top w:w="0" w:type="dxa"/>
            <w:left w:w="108" w:type="dxa"/>
            <w:bottom w:w="0" w:type="dxa"/>
            <w:right w:w="108" w:type="dxa"/>
          </w:tblCellMar>
        </w:tblPrEx>
        <w:trPr>
          <w:trHeight w:val="446" w:hRule="atLeast"/>
          <w:jc w:val="center"/>
        </w:trPr>
        <w:tc>
          <w:tcPr>
            <w:tcW w:w="5400" w:type="dxa"/>
          </w:tcPr>
          <w:p w14:paraId="382FAA0E">
            <w:pPr>
              <w:tabs>
                <w:tab w:val="left" w:pos="720"/>
              </w:tabs>
              <w:spacing w:line="360" w:lineRule="auto"/>
              <w:rPr>
                <w:rFonts w:ascii="宋体" w:cs="Times New Roman"/>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项目名称：</w:t>
            </w:r>
            <w:r>
              <w:rPr>
                <w:rFonts w:ascii="宋体" w:hAnsi="宋体" w:cs="宋体"/>
                <w:b/>
                <w:bCs/>
                <w:color w:val="000000" w:themeColor="text1"/>
                <w:sz w:val="24"/>
                <w:szCs w:val="24"/>
                <w:highlight w:val="none"/>
                <w:u w:val="single"/>
                <w14:textFill>
                  <w14:solidFill>
                    <w14:schemeClr w14:val="tx1"/>
                  </w14:solidFill>
                </w14:textFill>
              </w:rPr>
              <w:t xml:space="preserve">                          </w:t>
            </w:r>
          </w:p>
        </w:tc>
      </w:tr>
      <w:tr w14:paraId="6263908D">
        <w:tblPrEx>
          <w:tblCellMar>
            <w:top w:w="0" w:type="dxa"/>
            <w:left w:w="108" w:type="dxa"/>
            <w:bottom w:w="0" w:type="dxa"/>
            <w:right w:w="108" w:type="dxa"/>
          </w:tblCellMar>
        </w:tblPrEx>
        <w:trPr>
          <w:trHeight w:val="460" w:hRule="atLeast"/>
          <w:jc w:val="center"/>
        </w:trPr>
        <w:tc>
          <w:tcPr>
            <w:tcW w:w="5400" w:type="dxa"/>
          </w:tcPr>
          <w:p w14:paraId="4782076C">
            <w:pPr>
              <w:tabs>
                <w:tab w:val="left" w:pos="720"/>
              </w:tabs>
              <w:spacing w:line="360" w:lineRule="auto"/>
              <w:rPr>
                <w:rFonts w:ascii="宋体" w:cs="Times New Roman"/>
                <w:b/>
                <w:bCs/>
                <w:color w:val="000000" w:themeColor="text1"/>
                <w:highlight w:val="none"/>
                <w14:textFill>
                  <w14:solidFill>
                    <w14:schemeClr w14:val="tx1"/>
                  </w14:solidFill>
                </w14:textFill>
              </w:rPr>
            </w:pPr>
          </w:p>
        </w:tc>
      </w:tr>
    </w:tbl>
    <w:p w14:paraId="20AD54A8">
      <w:pPr>
        <w:spacing w:line="360" w:lineRule="auto"/>
        <w:rPr>
          <w:rFonts w:ascii="宋体" w:cs="Times New Roman"/>
          <w:color w:val="000000" w:themeColor="text1"/>
          <w:highlight w:val="none"/>
          <w14:textFill>
            <w14:solidFill>
              <w14:schemeClr w14:val="tx1"/>
            </w14:solidFill>
          </w14:textFill>
        </w:rPr>
      </w:pPr>
    </w:p>
    <w:p w14:paraId="349565EF">
      <w:pPr>
        <w:spacing w:line="360" w:lineRule="auto"/>
        <w:rPr>
          <w:rFonts w:ascii="宋体" w:cs="Times New Roman"/>
          <w:color w:val="000000" w:themeColor="text1"/>
          <w:highlight w:val="none"/>
          <w14:textFill>
            <w14:solidFill>
              <w14:schemeClr w14:val="tx1"/>
            </w14:solidFill>
          </w14:textFill>
        </w:rPr>
      </w:pPr>
    </w:p>
    <w:p w14:paraId="62743E70">
      <w:pPr>
        <w:spacing w:line="360" w:lineRule="auto"/>
        <w:rPr>
          <w:rFonts w:ascii="宋体" w:cs="Times New Roman"/>
          <w:color w:val="000000" w:themeColor="text1"/>
          <w:highlight w:val="none"/>
          <w14:textFill>
            <w14:solidFill>
              <w14:schemeClr w14:val="tx1"/>
            </w14:solidFill>
          </w14:textFill>
        </w:rPr>
      </w:pPr>
    </w:p>
    <w:p w14:paraId="208C4CDE">
      <w:pPr>
        <w:spacing w:line="360" w:lineRule="auto"/>
        <w:rPr>
          <w:rFonts w:ascii="宋体" w:cs="Times New Roman"/>
          <w:color w:val="000000" w:themeColor="text1"/>
          <w:highlight w:val="none"/>
          <w14:textFill>
            <w14:solidFill>
              <w14:schemeClr w14:val="tx1"/>
            </w14:solidFill>
          </w14:textFill>
        </w:rPr>
      </w:pPr>
    </w:p>
    <w:p w14:paraId="416DB5FE">
      <w:pPr>
        <w:spacing w:line="360" w:lineRule="auto"/>
        <w:rPr>
          <w:rFonts w:ascii="宋体" w:cs="Times New Roman"/>
          <w:color w:val="000000" w:themeColor="text1"/>
          <w:highlight w:val="none"/>
          <w14:textFill>
            <w14:solidFill>
              <w14:schemeClr w14:val="tx1"/>
            </w14:solidFill>
          </w14:textFill>
        </w:rPr>
      </w:pPr>
    </w:p>
    <w:p w14:paraId="28EBA6D8">
      <w:pPr>
        <w:spacing w:line="360" w:lineRule="auto"/>
        <w:rPr>
          <w:rFonts w:ascii="宋体" w:cs="Times New Roman"/>
          <w:color w:val="000000" w:themeColor="text1"/>
          <w:highlight w:val="none"/>
          <w14:textFill>
            <w14:solidFill>
              <w14:schemeClr w14:val="tx1"/>
            </w14:solidFill>
          </w14:textFill>
        </w:rPr>
      </w:pPr>
    </w:p>
    <w:p w14:paraId="736C7093">
      <w:pPr>
        <w:spacing w:line="360" w:lineRule="auto"/>
        <w:rPr>
          <w:rFonts w:ascii="宋体" w:cs="Times New Roman"/>
          <w:color w:val="000000" w:themeColor="text1"/>
          <w:highlight w:val="none"/>
          <w14:textFill>
            <w14:solidFill>
              <w14:schemeClr w14:val="tx1"/>
            </w14:solidFill>
          </w14:textFill>
        </w:rPr>
      </w:pPr>
    </w:p>
    <w:p w14:paraId="2227BBE1">
      <w:pPr>
        <w:spacing w:line="360" w:lineRule="auto"/>
        <w:rPr>
          <w:rFonts w:ascii="宋体" w:cs="Times New Roman"/>
          <w:color w:val="000000" w:themeColor="text1"/>
          <w:highlight w:val="none"/>
          <w14:textFill>
            <w14:solidFill>
              <w14:schemeClr w14:val="tx1"/>
            </w14:solidFill>
          </w14:textFill>
        </w:rPr>
      </w:pPr>
    </w:p>
    <w:p w14:paraId="695F5F9B">
      <w:pPr>
        <w:spacing w:line="360" w:lineRule="auto"/>
        <w:rPr>
          <w:rFonts w:ascii="宋体" w:cs="Times New Roman"/>
          <w:color w:val="000000" w:themeColor="text1"/>
          <w:highlight w:val="none"/>
          <w14:textFill>
            <w14:solidFill>
              <w14:schemeClr w14:val="tx1"/>
            </w14:solidFill>
          </w14:textFill>
        </w:rPr>
      </w:pPr>
    </w:p>
    <w:p w14:paraId="0AE3B858">
      <w:pPr>
        <w:spacing w:line="360" w:lineRule="auto"/>
        <w:rPr>
          <w:rFonts w:ascii="宋体" w:cs="Times New Roman"/>
          <w:b/>
          <w:bCs/>
          <w:color w:val="000000" w:themeColor="text1"/>
          <w:highlight w:val="none"/>
          <w14:textFill>
            <w14:solidFill>
              <w14:schemeClr w14:val="tx1"/>
            </w14:solidFill>
          </w14:textFill>
        </w:rPr>
      </w:pPr>
      <w:bookmarkStart w:id="70" w:name="_Hlk38299433"/>
      <w:r>
        <w:rPr>
          <w:rFonts w:hint="eastAsia" w:ascii="宋体" w:hAnsi="宋体" w:cs="宋体"/>
          <w:b/>
          <w:bCs/>
          <w:color w:val="000000" w:themeColor="text1"/>
          <w:highlight w:val="none"/>
          <w14:textFill>
            <w14:solidFill>
              <w14:schemeClr w14:val="tx1"/>
            </w14:solidFill>
          </w14:textFill>
        </w:rPr>
        <w:t>注：合同签订双方根据项目的具体要求进行修订，不作统一格式要求。</w:t>
      </w:r>
    </w:p>
    <w:bookmarkEnd w:id="70"/>
    <w:p w14:paraId="5D23C52F">
      <w:pPr>
        <w:spacing w:line="420" w:lineRule="exact"/>
        <w:rPr>
          <w:rFonts w:cs="Times New Roman"/>
          <w:color w:val="000000" w:themeColor="text1"/>
          <w:highlight w:val="none"/>
          <w14:textFill>
            <w14:solidFill>
              <w14:schemeClr w14:val="tx1"/>
            </w14:solidFill>
          </w14:textFill>
        </w:rPr>
      </w:pPr>
    </w:p>
    <w:p w14:paraId="2BD9D987">
      <w:pPr>
        <w:pStyle w:val="3"/>
        <w:jc w:val="center"/>
        <w:rPr>
          <w:rFonts w:cs="宋体"/>
          <w:color w:val="000000" w:themeColor="text1"/>
          <w:highlight w:val="none"/>
          <w14:textFill>
            <w14:solidFill>
              <w14:schemeClr w14:val="tx1"/>
            </w14:solidFill>
          </w14:textFill>
        </w:rPr>
        <w:sectPr>
          <w:footerReference r:id="rId7" w:type="default"/>
          <w:pgSz w:w="11906" w:h="16838"/>
          <w:pgMar w:top="1440" w:right="1134" w:bottom="1440" w:left="1134" w:header="851" w:footer="992" w:gutter="0"/>
          <w:cols w:space="0" w:num="1"/>
          <w:docGrid w:type="lines" w:linePitch="321" w:charSpace="0"/>
        </w:sectPr>
      </w:pPr>
      <w:bookmarkStart w:id="71" w:name="_Toc17126"/>
      <w:bookmarkStart w:id="72" w:name="_Toc15910"/>
    </w:p>
    <w:p w14:paraId="6C15A92A">
      <w:pPr>
        <w:pStyle w:val="3"/>
        <w:jc w:val="center"/>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第六章　响应文件格式</w:t>
      </w:r>
      <w:bookmarkEnd w:id="71"/>
      <w:bookmarkEnd w:id="72"/>
    </w:p>
    <w:p w14:paraId="1607AF30">
      <w:pPr>
        <w:pStyle w:val="18"/>
        <w:tabs>
          <w:tab w:val="left" w:pos="1260"/>
        </w:tabs>
        <w:spacing w:line="360" w:lineRule="auto"/>
        <w:jc w:val="center"/>
        <w:rPr>
          <w:rFonts w:hint="eastAsia" w:hAnsi="宋体"/>
          <w:b/>
          <w:bCs/>
          <w:color w:val="000000" w:themeColor="text1"/>
          <w:spacing w:val="100"/>
          <w:w w:val="110"/>
          <w:sz w:val="36"/>
          <w:szCs w:val="36"/>
          <w:highlight w:val="none"/>
          <w14:textFill>
            <w14:solidFill>
              <w14:schemeClr w14:val="tx1"/>
            </w14:solidFill>
          </w14:textFill>
        </w:rPr>
      </w:pPr>
      <w:r>
        <w:rPr>
          <w:rFonts w:hint="eastAsia" w:hAnsi="宋体"/>
          <w:b/>
          <w:bCs/>
          <w:color w:val="000000" w:themeColor="text1"/>
          <w:spacing w:val="100"/>
          <w:w w:val="110"/>
          <w:sz w:val="36"/>
          <w:szCs w:val="36"/>
          <w:highlight w:val="none"/>
          <w14:textFill>
            <w14:solidFill>
              <w14:schemeClr w14:val="tx1"/>
            </w14:solidFill>
          </w14:textFill>
        </w:rPr>
        <w:t>中山市技师学院</w:t>
      </w:r>
      <w:r>
        <w:rPr>
          <w:rFonts w:hAnsi="宋体"/>
          <w:b/>
          <w:bCs/>
          <w:color w:val="000000" w:themeColor="text1"/>
          <w:spacing w:val="100"/>
          <w:w w:val="110"/>
          <w:sz w:val="36"/>
          <w:szCs w:val="36"/>
          <w:highlight w:val="none"/>
          <w14:textFill>
            <w14:solidFill>
              <w14:schemeClr w14:val="tx1"/>
            </w14:solidFill>
          </w14:textFill>
        </w:rPr>
        <w:t>XXXX</w:t>
      </w:r>
      <w:r>
        <w:rPr>
          <w:rFonts w:hint="eastAsia" w:hAnsi="宋体"/>
          <w:b/>
          <w:bCs/>
          <w:color w:val="000000" w:themeColor="text1"/>
          <w:spacing w:val="100"/>
          <w:w w:val="110"/>
          <w:sz w:val="36"/>
          <w:szCs w:val="36"/>
          <w:highlight w:val="none"/>
          <w14:textFill>
            <w14:solidFill>
              <w14:schemeClr w14:val="tx1"/>
            </w14:solidFill>
          </w14:textFill>
        </w:rPr>
        <w:t>采购项目</w:t>
      </w:r>
    </w:p>
    <w:p w14:paraId="3FD892E3">
      <w:pPr>
        <w:pStyle w:val="18"/>
        <w:tabs>
          <w:tab w:val="left" w:pos="1260"/>
        </w:tabs>
        <w:spacing w:line="360" w:lineRule="auto"/>
        <w:jc w:val="center"/>
        <w:rPr>
          <w:rFonts w:hint="eastAsia" w:hAnsi="宋体"/>
          <w:b/>
          <w:bCs/>
          <w:color w:val="000000" w:themeColor="text1"/>
          <w:spacing w:val="100"/>
          <w:w w:val="110"/>
          <w:sz w:val="36"/>
          <w:szCs w:val="36"/>
          <w:highlight w:val="none"/>
          <w14:textFill>
            <w14:solidFill>
              <w14:schemeClr w14:val="tx1"/>
            </w14:solidFill>
          </w14:textFill>
        </w:rPr>
      </w:pPr>
    </w:p>
    <w:p w14:paraId="7287EF1F">
      <w:pPr>
        <w:pStyle w:val="18"/>
        <w:tabs>
          <w:tab w:val="left" w:pos="1260"/>
        </w:tabs>
        <w:spacing w:line="360" w:lineRule="auto"/>
        <w:jc w:val="center"/>
        <w:rPr>
          <w:rFonts w:hint="eastAsia" w:hAnsi="宋体"/>
          <w:b/>
          <w:bCs/>
          <w:color w:val="000000" w:themeColor="text1"/>
          <w:spacing w:val="100"/>
          <w:w w:val="110"/>
          <w:sz w:val="36"/>
          <w:szCs w:val="36"/>
          <w:highlight w:val="none"/>
          <w14:textFill>
            <w14:solidFill>
              <w14:schemeClr w14:val="tx1"/>
            </w14:solidFill>
          </w14:textFill>
        </w:rPr>
      </w:pPr>
    </w:p>
    <w:p w14:paraId="63ED5E3D">
      <w:pPr>
        <w:pStyle w:val="18"/>
        <w:tabs>
          <w:tab w:val="left" w:pos="1260"/>
        </w:tabs>
        <w:spacing w:line="360" w:lineRule="auto"/>
        <w:jc w:val="center"/>
        <w:rPr>
          <w:rFonts w:hint="eastAsia" w:hAnsi="宋体"/>
          <w:b/>
          <w:bCs/>
          <w:color w:val="000000" w:themeColor="text1"/>
          <w:spacing w:val="100"/>
          <w:w w:val="110"/>
          <w:sz w:val="48"/>
          <w:szCs w:val="48"/>
          <w:highlight w:val="none"/>
          <w14:textFill>
            <w14:solidFill>
              <w14:schemeClr w14:val="tx1"/>
            </w14:solidFill>
          </w14:textFill>
        </w:rPr>
      </w:pPr>
      <w:r>
        <w:rPr>
          <w:rFonts w:hint="eastAsia" w:hAnsi="宋体"/>
          <w:b/>
          <w:bCs/>
          <w:color w:val="000000" w:themeColor="text1"/>
          <w:spacing w:val="100"/>
          <w:w w:val="110"/>
          <w:sz w:val="48"/>
          <w:szCs w:val="48"/>
          <w:highlight w:val="none"/>
          <w14:textFill>
            <w14:solidFill>
              <w14:schemeClr w14:val="tx1"/>
            </w14:solidFill>
          </w14:textFill>
        </w:rPr>
        <w:t>竞争性磋商</w:t>
      </w:r>
    </w:p>
    <w:p w14:paraId="24452C3E">
      <w:pPr>
        <w:pStyle w:val="18"/>
        <w:tabs>
          <w:tab w:val="left" w:pos="1260"/>
        </w:tabs>
        <w:spacing w:line="360" w:lineRule="auto"/>
        <w:jc w:val="center"/>
        <w:rPr>
          <w:rFonts w:hint="eastAsia" w:hAnsi="宋体"/>
          <w:b/>
          <w:bCs/>
          <w:color w:val="000000" w:themeColor="text1"/>
          <w:spacing w:val="100"/>
          <w:w w:val="110"/>
          <w:sz w:val="48"/>
          <w:szCs w:val="48"/>
          <w:highlight w:val="none"/>
          <w14:textFill>
            <w14:solidFill>
              <w14:schemeClr w14:val="tx1"/>
            </w14:solidFill>
          </w14:textFill>
        </w:rPr>
      </w:pPr>
      <w:r>
        <w:rPr>
          <w:rFonts w:hint="eastAsia" w:hAnsi="宋体"/>
          <w:b/>
          <w:bCs/>
          <w:color w:val="000000" w:themeColor="text1"/>
          <w:spacing w:val="100"/>
          <w:w w:val="110"/>
          <w:sz w:val="48"/>
          <w:szCs w:val="48"/>
          <w:highlight w:val="none"/>
          <w14:textFill>
            <w14:solidFill>
              <w14:schemeClr w14:val="tx1"/>
            </w14:solidFill>
          </w14:textFill>
        </w:rPr>
        <w:t>响应文件</w:t>
      </w:r>
    </w:p>
    <w:p w14:paraId="0CBF1773">
      <w:pPr>
        <w:pStyle w:val="18"/>
        <w:spacing w:line="360" w:lineRule="auto"/>
        <w:jc w:val="center"/>
        <w:rPr>
          <w:rFonts w:hint="eastAsia" w:hAnsi="宋体"/>
          <w:b/>
          <w:bCs/>
          <w:color w:val="000000" w:themeColor="text1"/>
          <w:sz w:val="28"/>
          <w:szCs w:val="28"/>
          <w:highlight w:val="none"/>
          <w14:textFill>
            <w14:solidFill>
              <w14:schemeClr w14:val="tx1"/>
            </w14:solidFill>
          </w14:textFill>
        </w:rPr>
      </w:pPr>
      <w:r>
        <w:rPr>
          <w:rFonts w:hint="eastAsia" w:hAnsi="宋体"/>
          <w:b/>
          <w:bCs/>
          <w:color w:val="000000" w:themeColor="text1"/>
          <w:sz w:val="28"/>
          <w:szCs w:val="28"/>
          <w:highlight w:val="none"/>
          <w14:textFill>
            <w14:solidFill>
              <w14:schemeClr w14:val="tx1"/>
            </w14:solidFill>
          </w14:textFill>
        </w:rPr>
        <w:t>（正本</w:t>
      </w:r>
      <w:r>
        <w:rPr>
          <w:rFonts w:hAnsi="宋体"/>
          <w:b/>
          <w:bCs/>
          <w:color w:val="000000" w:themeColor="text1"/>
          <w:sz w:val="28"/>
          <w:szCs w:val="28"/>
          <w:highlight w:val="none"/>
          <w14:textFill>
            <w14:solidFill>
              <w14:schemeClr w14:val="tx1"/>
            </w14:solidFill>
          </w14:textFill>
        </w:rPr>
        <w:t>/</w:t>
      </w:r>
      <w:r>
        <w:rPr>
          <w:rFonts w:hint="eastAsia" w:hAnsi="宋体"/>
          <w:b/>
          <w:bCs/>
          <w:color w:val="000000" w:themeColor="text1"/>
          <w:sz w:val="28"/>
          <w:szCs w:val="28"/>
          <w:highlight w:val="none"/>
          <w14:textFill>
            <w14:solidFill>
              <w14:schemeClr w14:val="tx1"/>
            </w14:solidFill>
          </w14:textFill>
        </w:rPr>
        <w:t>副本）</w:t>
      </w:r>
    </w:p>
    <w:p w14:paraId="19F350D9">
      <w:pPr>
        <w:pStyle w:val="18"/>
        <w:spacing w:line="360" w:lineRule="auto"/>
        <w:jc w:val="center"/>
        <w:rPr>
          <w:rFonts w:hint="eastAsia" w:hAnsi="宋体"/>
          <w:b/>
          <w:bCs/>
          <w:color w:val="000000" w:themeColor="text1"/>
          <w:highlight w:val="none"/>
          <w14:textFill>
            <w14:solidFill>
              <w14:schemeClr w14:val="tx1"/>
            </w14:solidFill>
          </w14:textFill>
        </w:rPr>
      </w:pPr>
    </w:p>
    <w:p w14:paraId="267165E8">
      <w:pPr>
        <w:pStyle w:val="18"/>
        <w:spacing w:line="360" w:lineRule="auto"/>
        <w:jc w:val="center"/>
        <w:rPr>
          <w:rFonts w:hint="eastAsia" w:hAnsi="宋体"/>
          <w:b/>
          <w:bCs/>
          <w:color w:val="000000" w:themeColor="text1"/>
          <w:highlight w:val="none"/>
          <w14:textFill>
            <w14:solidFill>
              <w14:schemeClr w14:val="tx1"/>
            </w14:solidFill>
          </w14:textFill>
        </w:rPr>
      </w:pPr>
    </w:p>
    <w:p w14:paraId="675F3D49">
      <w:pPr>
        <w:pStyle w:val="16"/>
        <w:spacing w:line="360" w:lineRule="auto"/>
        <w:ind w:firstLine="967" w:firstLineChars="344"/>
        <w:rPr>
          <w:rFonts w:ascii="宋体"/>
          <w:b/>
          <w:bCs/>
          <w:color w:val="000000" w:themeColor="text1"/>
          <w:sz w:val="28"/>
          <w:szCs w:val="28"/>
          <w:highlight w:val="none"/>
          <w14:textFill>
            <w14:solidFill>
              <w14:schemeClr w14:val="tx1"/>
            </w14:solidFill>
          </w14:textFill>
        </w:rPr>
      </w:pPr>
    </w:p>
    <w:p w14:paraId="4BBF08B6">
      <w:pPr>
        <w:pStyle w:val="16"/>
        <w:spacing w:line="360" w:lineRule="auto"/>
        <w:ind w:firstLine="967" w:firstLineChars="344"/>
        <w:rPr>
          <w:rFonts w:ascii="宋体"/>
          <w:b/>
          <w:bCs/>
          <w:color w:val="000000" w:themeColor="text1"/>
          <w:sz w:val="28"/>
          <w:szCs w:val="28"/>
          <w:highlight w:val="none"/>
          <w:u w:val="singl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采购项目名称：</w:t>
      </w:r>
      <w:r>
        <w:rPr>
          <w:rFonts w:ascii="宋体" w:hAnsi="宋体" w:cs="宋体"/>
          <w:b/>
          <w:bCs/>
          <w:color w:val="000000" w:themeColor="text1"/>
          <w:sz w:val="28"/>
          <w:szCs w:val="28"/>
          <w:highlight w:val="none"/>
          <w:u w:val="thick"/>
          <w14:textFill>
            <w14:solidFill>
              <w14:schemeClr w14:val="tx1"/>
            </w14:solidFill>
          </w14:textFill>
        </w:rPr>
        <w:t xml:space="preserve">                    </w:t>
      </w:r>
    </w:p>
    <w:p w14:paraId="7ABE1D3C">
      <w:pPr>
        <w:pStyle w:val="18"/>
        <w:spacing w:line="360" w:lineRule="auto"/>
        <w:ind w:firstLine="967" w:firstLineChars="344"/>
        <w:rPr>
          <w:rFonts w:hint="eastAsia" w:hAnsi="宋体"/>
          <w:b/>
          <w:bCs/>
          <w:color w:val="000000" w:themeColor="text1"/>
          <w:sz w:val="28"/>
          <w:szCs w:val="28"/>
          <w:highlight w:val="none"/>
          <w:u w:val="single"/>
          <w14:textFill>
            <w14:solidFill>
              <w14:schemeClr w14:val="tx1"/>
            </w14:solidFill>
          </w14:textFill>
        </w:rPr>
      </w:pPr>
      <w:r>
        <w:rPr>
          <w:rFonts w:hAnsi="宋体"/>
          <w:b/>
          <w:bCs/>
          <w:color w:val="000000" w:themeColor="text1"/>
          <w:sz w:val="28"/>
          <w:szCs w:val="28"/>
          <w:highlight w:val="none"/>
          <w14:textFill>
            <w14:solidFill>
              <w14:schemeClr w14:val="tx1"/>
            </w14:solidFill>
          </w14:textFill>
        </w:rPr>
        <w:t xml:space="preserve">   </w:t>
      </w:r>
      <w:r>
        <w:rPr>
          <w:rFonts w:hint="eastAsia" w:hAnsi="宋体"/>
          <w:b/>
          <w:bCs/>
          <w:color w:val="000000" w:themeColor="text1"/>
          <w:sz w:val="28"/>
          <w:szCs w:val="28"/>
          <w:highlight w:val="none"/>
          <w14:textFill>
            <w14:solidFill>
              <w14:schemeClr w14:val="tx1"/>
            </w14:solidFill>
          </w14:textFill>
        </w:rPr>
        <w:t>采购项目编号：</w:t>
      </w:r>
      <w:r>
        <w:rPr>
          <w:rFonts w:hAnsi="宋体"/>
          <w:b/>
          <w:bCs/>
          <w:color w:val="000000" w:themeColor="text1"/>
          <w:sz w:val="30"/>
          <w:szCs w:val="30"/>
          <w:highlight w:val="none"/>
          <w:u w:val="single"/>
          <w14:textFill>
            <w14:solidFill>
              <w14:schemeClr w14:val="tx1"/>
            </w14:solidFill>
          </w14:textFill>
        </w:rPr>
        <w:t xml:space="preserve">                  </w:t>
      </w:r>
    </w:p>
    <w:p w14:paraId="6A746EF2">
      <w:pPr>
        <w:pStyle w:val="18"/>
        <w:spacing w:line="360" w:lineRule="auto"/>
        <w:ind w:firstLine="602" w:firstLineChars="300"/>
        <w:rPr>
          <w:rFonts w:hint="eastAsia" w:hAnsi="宋体"/>
          <w:b/>
          <w:bCs/>
          <w:color w:val="000000" w:themeColor="text1"/>
          <w:highlight w:val="none"/>
          <w14:textFill>
            <w14:solidFill>
              <w14:schemeClr w14:val="tx1"/>
            </w14:solidFill>
          </w14:textFill>
        </w:rPr>
      </w:pPr>
    </w:p>
    <w:p w14:paraId="0FD12657">
      <w:pPr>
        <w:pStyle w:val="18"/>
        <w:spacing w:line="360" w:lineRule="auto"/>
        <w:rPr>
          <w:rFonts w:hint="eastAsia" w:hAnsi="宋体"/>
          <w:b/>
          <w:bCs/>
          <w:color w:val="000000" w:themeColor="text1"/>
          <w:highlight w:val="none"/>
          <w14:textFill>
            <w14:solidFill>
              <w14:schemeClr w14:val="tx1"/>
            </w14:solidFill>
          </w14:textFill>
        </w:rPr>
      </w:pPr>
    </w:p>
    <w:p w14:paraId="65B884B6">
      <w:pPr>
        <w:pStyle w:val="18"/>
        <w:spacing w:line="360" w:lineRule="auto"/>
        <w:ind w:firstLine="602" w:firstLineChars="300"/>
        <w:rPr>
          <w:rFonts w:hint="eastAsia" w:hAnsi="宋体"/>
          <w:b/>
          <w:bCs/>
          <w:color w:val="000000" w:themeColor="text1"/>
          <w:highlight w:val="none"/>
          <w14:textFill>
            <w14:solidFill>
              <w14:schemeClr w14:val="tx1"/>
            </w14:solidFill>
          </w14:textFill>
        </w:rPr>
      </w:pPr>
    </w:p>
    <w:p w14:paraId="72C8214A">
      <w:pPr>
        <w:pStyle w:val="18"/>
        <w:spacing w:line="360" w:lineRule="auto"/>
        <w:rPr>
          <w:rFonts w:hint="eastAsia" w:hAnsi="宋体"/>
          <w:b/>
          <w:bCs/>
          <w:color w:val="000000" w:themeColor="text1"/>
          <w:highlight w:val="none"/>
          <w14:textFill>
            <w14:solidFill>
              <w14:schemeClr w14:val="tx1"/>
            </w14:solidFill>
          </w14:textFill>
        </w:rPr>
      </w:pPr>
    </w:p>
    <w:p w14:paraId="02B218A9">
      <w:pPr>
        <w:pStyle w:val="18"/>
        <w:spacing w:line="360" w:lineRule="auto"/>
        <w:ind w:firstLine="602" w:firstLineChars="300"/>
        <w:rPr>
          <w:rFonts w:hint="eastAsia" w:hAnsi="宋体"/>
          <w:b/>
          <w:bCs/>
          <w:color w:val="000000" w:themeColor="text1"/>
          <w:highlight w:val="none"/>
          <w14:textFill>
            <w14:solidFill>
              <w14:schemeClr w14:val="tx1"/>
            </w14:solidFill>
          </w14:textFill>
        </w:rPr>
      </w:pPr>
    </w:p>
    <w:p w14:paraId="0568B9C7">
      <w:pPr>
        <w:pStyle w:val="16"/>
        <w:spacing w:line="360" w:lineRule="auto"/>
        <w:ind w:firstLine="967" w:firstLineChars="344"/>
        <w:rPr>
          <w:rFonts w:ascii="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供应商名称：</w:t>
      </w:r>
      <w:r>
        <w:rPr>
          <w:rFonts w:ascii="宋体" w:hAnsi="宋体" w:cs="宋体"/>
          <w:b/>
          <w:bCs/>
          <w:color w:val="000000" w:themeColor="text1"/>
          <w:sz w:val="28"/>
          <w:szCs w:val="28"/>
          <w:highlight w:val="none"/>
          <w:u w:val="single"/>
          <w14:textFill>
            <w14:solidFill>
              <w14:schemeClr w14:val="tx1"/>
            </w14:solidFill>
          </w14:textFill>
        </w:rPr>
        <w:t xml:space="preserve">                  </w:t>
      </w:r>
    </w:p>
    <w:p w14:paraId="1DABCB7C">
      <w:pPr>
        <w:pStyle w:val="16"/>
        <w:spacing w:line="360" w:lineRule="auto"/>
        <w:ind w:firstLine="967" w:firstLineChars="344"/>
        <w:rPr>
          <w:rFonts w:ascii="宋体"/>
          <w:b/>
          <w:bCs/>
          <w:color w:val="000000" w:themeColor="text1"/>
          <w:sz w:val="28"/>
          <w:szCs w:val="28"/>
          <w:highlight w:val="none"/>
          <w:u w:val="singl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供应商地址：</w:t>
      </w:r>
      <w:r>
        <w:rPr>
          <w:rFonts w:ascii="宋体" w:hAnsi="宋体" w:cs="宋体"/>
          <w:b/>
          <w:bCs/>
          <w:color w:val="000000" w:themeColor="text1"/>
          <w:sz w:val="28"/>
          <w:szCs w:val="28"/>
          <w:highlight w:val="none"/>
          <w:u w:val="single"/>
          <w14:textFill>
            <w14:solidFill>
              <w14:schemeClr w14:val="tx1"/>
            </w14:solidFill>
          </w14:textFill>
        </w:rPr>
        <w:t xml:space="preserve">                   </w:t>
      </w:r>
    </w:p>
    <w:p w14:paraId="62AA0364">
      <w:pPr>
        <w:pStyle w:val="16"/>
        <w:spacing w:line="360" w:lineRule="auto"/>
        <w:ind w:firstLine="967" w:firstLineChars="344"/>
        <w:rPr>
          <w:rFonts w:ascii="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日期：</w:t>
      </w:r>
      <w:r>
        <w:rPr>
          <w:rFonts w:ascii="宋体" w:hAnsi="宋体" w:cs="宋体"/>
          <w:b/>
          <w:bCs/>
          <w:color w:val="000000" w:themeColor="text1"/>
          <w:sz w:val="28"/>
          <w:szCs w:val="28"/>
          <w:highlight w:val="none"/>
          <w:u w:val="single"/>
          <w14:textFill>
            <w14:solidFill>
              <w14:schemeClr w14:val="tx1"/>
            </w14:solidFill>
          </w14:textFill>
        </w:rPr>
        <w:t xml:space="preserve">             </w:t>
      </w:r>
      <w:r>
        <w:rPr>
          <w:rFonts w:hint="eastAsia" w:ascii="宋体" w:hAnsi="宋体" w:cs="宋体"/>
          <w:b/>
          <w:bCs/>
          <w:color w:val="000000" w:themeColor="text1"/>
          <w:sz w:val="28"/>
          <w:szCs w:val="28"/>
          <w:highlight w:val="none"/>
          <w14:textFill>
            <w14:solidFill>
              <w14:schemeClr w14:val="tx1"/>
            </w14:solidFill>
          </w14:textFill>
        </w:rPr>
        <w:t>年</w:t>
      </w:r>
      <w:r>
        <w:rPr>
          <w:rFonts w:ascii="宋体" w:hAnsi="宋体" w:cs="宋体"/>
          <w:b/>
          <w:bCs/>
          <w:color w:val="000000" w:themeColor="text1"/>
          <w:sz w:val="28"/>
          <w:szCs w:val="28"/>
          <w:highlight w:val="none"/>
          <w:u w:val="single"/>
          <w14:textFill>
            <w14:solidFill>
              <w14:schemeClr w14:val="tx1"/>
            </w14:solidFill>
          </w14:textFill>
        </w:rPr>
        <w:t xml:space="preserve">      </w:t>
      </w:r>
      <w:r>
        <w:rPr>
          <w:rFonts w:hint="eastAsia" w:ascii="宋体" w:hAnsi="宋体" w:cs="宋体"/>
          <w:b/>
          <w:bCs/>
          <w:color w:val="000000" w:themeColor="text1"/>
          <w:sz w:val="28"/>
          <w:szCs w:val="28"/>
          <w:highlight w:val="none"/>
          <w14:textFill>
            <w14:solidFill>
              <w14:schemeClr w14:val="tx1"/>
            </w14:solidFill>
          </w14:textFill>
        </w:rPr>
        <w:t>月</w:t>
      </w:r>
      <w:r>
        <w:rPr>
          <w:rFonts w:ascii="宋体" w:hAnsi="宋体" w:cs="宋体"/>
          <w:b/>
          <w:bCs/>
          <w:color w:val="000000" w:themeColor="text1"/>
          <w:sz w:val="28"/>
          <w:szCs w:val="28"/>
          <w:highlight w:val="none"/>
          <w:u w:val="single"/>
          <w14:textFill>
            <w14:solidFill>
              <w14:schemeClr w14:val="tx1"/>
            </w14:solidFill>
          </w14:textFill>
        </w:rPr>
        <w:t xml:space="preserve">      </w:t>
      </w:r>
      <w:r>
        <w:rPr>
          <w:rFonts w:hint="eastAsia" w:ascii="宋体" w:hAnsi="宋体" w:cs="宋体"/>
          <w:b/>
          <w:bCs/>
          <w:color w:val="000000" w:themeColor="text1"/>
          <w:sz w:val="28"/>
          <w:szCs w:val="28"/>
          <w:highlight w:val="none"/>
          <w14:textFill>
            <w14:solidFill>
              <w14:schemeClr w14:val="tx1"/>
            </w14:solidFill>
          </w14:textFill>
        </w:rPr>
        <w:t>日</w:t>
      </w:r>
    </w:p>
    <w:p w14:paraId="2F50FC7E">
      <w:pPr>
        <w:pStyle w:val="16"/>
        <w:spacing w:line="360" w:lineRule="auto"/>
        <w:ind w:left="0" w:leftChars="0"/>
        <w:rPr>
          <w:rFonts w:ascii="宋体"/>
          <w:b/>
          <w:bCs/>
          <w:color w:val="000000" w:themeColor="text1"/>
          <w:sz w:val="28"/>
          <w:szCs w:val="28"/>
          <w:highlight w:val="none"/>
          <w14:textFill>
            <w14:solidFill>
              <w14:schemeClr w14:val="tx1"/>
            </w14:solidFill>
          </w14:textFill>
        </w:rPr>
      </w:pPr>
    </w:p>
    <w:p w14:paraId="50F331CF">
      <w:pPr>
        <w:spacing w:line="360" w:lineRule="auto"/>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注：响应文件由供应商自行编制，本响应文件格式仅供参考，不作统一格式要求。</w:t>
      </w:r>
    </w:p>
    <w:p w14:paraId="1CCAA958">
      <w:pPr>
        <w:pStyle w:val="4"/>
        <w:keepLines w:val="0"/>
        <w:numPr>
          <w:ilvl w:val="0"/>
          <w:numId w:val="60"/>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bookmarkStart w:id="73" w:name="_Toc27385"/>
      <w:bookmarkStart w:id="74" w:name="_Toc31068"/>
      <w:r>
        <w:rPr>
          <w:rFonts w:hint="eastAsia" w:ascii="宋体" w:hAnsi="宋体" w:eastAsia="宋体" w:cs="宋体"/>
          <w:color w:val="000000" w:themeColor="text1"/>
          <w:highlight w:val="none"/>
          <w14:textFill>
            <w14:solidFill>
              <w14:schemeClr w14:val="tx1"/>
            </w14:solidFill>
          </w14:textFill>
        </w:rPr>
        <w:t>报价函</w:t>
      </w:r>
      <w:bookmarkEnd w:id="73"/>
      <w:bookmarkEnd w:id="74"/>
    </w:p>
    <w:p w14:paraId="25CF51F6">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致：中山市技师学院</w:t>
      </w:r>
    </w:p>
    <w:p w14:paraId="1D881EAA">
      <w:pPr>
        <w:widowControl/>
        <w:spacing w:line="360" w:lineRule="auto"/>
        <w:ind w:firstLine="420" w:firstLineChars="200"/>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我方确认收到贵方</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（项目名称）</w:t>
      </w:r>
      <w:r>
        <w:rPr>
          <w:rFonts w:hint="eastAsia" w:ascii="宋体" w:hAnsi="宋体" w:cs="宋体"/>
          <w:color w:val="000000" w:themeColor="text1"/>
          <w:kern w:val="0"/>
          <w:highlight w:val="none"/>
          <w14:textFill>
            <w14:solidFill>
              <w14:schemeClr w14:val="tx1"/>
            </w14:solidFill>
          </w14:textFill>
        </w:rPr>
        <w:t>的磋商文件（项目编号：</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供应商名称、地址</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作为供应商已正式授权《法定代表人授权委托书》中的授权代表为我方签名代表，签名代表在此声明并同意：</w:t>
      </w:r>
      <w:r>
        <w:rPr>
          <w:rFonts w:ascii="宋体" w:hAnsi="宋体" w:cs="宋体"/>
          <w:color w:val="000000" w:themeColor="text1"/>
          <w:highlight w:val="none"/>
          <w14:textFill>
            <w14:solidFill>
              <w14:schemeClr w14:val="tx1"/>
            </w14:solidFill>
          </w14:textFill>
        </w:rPr>
        <w:t xml:space="preserve"> </w:t>
      </w:r>
    </w:p>
    <w:p w14:paraId="0A0D2080">
      <w:pPr>
        <w:widowControl/>
        <w:numPr>
          <w:ilvl w:val="0"/>
          <w:numId w:val="61"/>
        </w:numPr>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我们愿意遵守磋商文件的各项规定，自愿参加投标，并已清楚磋商文件的要求及有关文件规定，并严格按照磋商文件的规定履行全部责任和义务。</w:t>
      </w:r>
      <w:r>
        <w:rPr>
          <w:rFonts w:ascii="宋体" w:hAnsi="宋体" w:cs="宋体"/>
          <w:color w:val="000000" w:themeColor="text1"/>
          <w:kern w:val="0"/>
          <w:highlight w:val="none"/>
          <w14:textFill>
            <w14:solidFill>
              <w14:schemeClr w14:val="tx1"/>
            </w14:solidFill>
          </w14:textFill>
        </w:rPr>
        <w:t xml:space="preserve"> </w:t>
      </w:r>
    </w:p>
    <w:p w14:paraId="34A47F94">
      <w:pPr>
        <w:widowControl/>
        <w:numPr>
          <w:ilvl w:val="0"/>
          <w:numId w:val="61"/>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我们同意本响应文件的磋商有效期从提交响应文件的截止之日起</w:t>
      </w:r>
      <w:r>
        <w:rPr>
          <w:rFonts w:ascii="宋体" w:hAnsi="宋体" w:cs="宋体"/>
          <w:b/>
          <w:bCs/>
          <w:color w:val="000000" w:themeColor="text1"/>
          <w:kern w:val="0"/>
          <w:highlight w:val="none"/>
          <w:u w:val="single"/>
          <w14:textFill>
            <w14:solidFill>
              <w14:schemeClr w14:val="tx1"/>
            </w14:solidFill>
          </w14:textFill>
        </w:rPr>
        <w:t xml:space="preserve"> 90 </w:t>
      </w:r>
      <w:r>
        <w:rPr>
          <w:rFonts w:hint="eastAsia" w:ascii="宋体" w:hAnsi="宋体" w:cs="宋体"/>
          <w:b/>
          <w:bCs/>
          <w:color w:val="000000" w:themeColor="text1"/>
          <w:kern w:val="0"/>
          <w:highlight w:val="none"/>
          <w:u w:val="single"/>
          <w14:textFill>
            <w14:solidFill>
              <w14:schemeClr w14:val="tx1"/>
            </w14:solidFill>
          </w14:textFill>
        </w:rPr>
        <w:t>日历日</w:t>
      </w:r>
      <w:r>
        <w:rPr>
          <w:rFonts w:hint="eastAsia" w:ascii="宋体" w:hAnsi="宋体" w:cs="宋体"/>
          <w:color w:val="000000" w:themeColor="text1"/>
          <w:kern w:val="0"/>
          <w:highlight w:val="none"/>
          <w14:textFill>
            <w14:solidFill>
              <w14:schemeClr w14:val="tx1"/>
            </w14:solidFill>
          </w14:textFill>
        </w:rPr>
        <w:t>内有效。</w:t>
      </w:r>
      <w:r>
        <w:rPr>
          <w:rFonts w:ascii="宋体" w:hAnsi="宋体" w:cs="宋体"/>
          <w:color w:val="000000" w:themeColor="text1"/>
          <w:kern w:val="0"/>
          <w:highlight w:val="none"/>
          <w14:textFill>
            <w14:solidFill>
              <w14:schemeClr w14:val="tx1"/>
            </w14:solidFill>
          </w14:textFill>
        </w:rPr>
        <w:t xml:space="preserve"> </w:t>
      </w:r>
    </w:p>
    <w:p w14:paraId="25BF29A2">
      <w:pPr>
        <w:widowControl/>
        <w:numPr>
          <w:ilvl w:val="0"/>
          <w:numId w:val="61"/>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我们承诺从本项目响应文件递交截止时间起，本磋商始终有效且不予撤销已递交的响应文件。</w:t>
      </w:r>
      <w:r>
        <w:rPr>
          <w:rFonts w:ascii="宋体" w:hAnsi="宋体" w:cs="宋体"/>
          <w:color w:val="000000" w:themeColor="text1"/>
          <w:kern w:val="0"/>
          <w:highlight w:val="none"/>
          <w14:textFill>
            <w14:solidFill>
              <w14:schemeClr w14:val="tx1"/>
            </w14:solidFill>
          </w14:textFill>
        </w:rPr>
        <w:t xml:space="preserve"> </w:t>
      </w:r>
    </w:p>
    <w:p w14:paraId="31ACEFAA">
      <w:pPr>
        <w:widowControl/>
        <w:numPr>
          <w:ilvl w:val="0"/>
          <w:numId w:val="61"/>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我们已经详细地阅读并完全明白了全部磋商文件及附件，包括澄清（如有）及参考文件，我们完全理解本磋商文件的要求，我们同意放弃对磋商文件提出不明或误解的一切权力。</w:t>
      </w:r>
      <w:r>
        <w:rPr>
          <w:rFonts w:ascii="宋体" w:hAnsi="宋体" w:cs="宋体"/>
          <w:color w:val="000000" w:themeColor="text1"/>
          <w:kern w:val="0"/>
          <w:highlight w:val="none"/>
          <w14:textFill>
            <w14:solidFill>
              <w14:schemeClr w14:val="tx1"/>
            </w14:solidFill>
          </w14:textFill>
        </w:rPr>
        <w:t xml:space="preserve"> </w:t>
      </w:r>
    </w:p>
    <w:p w14:paraId="52730EFE">
      <w:pPr>
        <w:widowControl/>
        <w:numPr>
          <w:ilvl w:val="0"/>
          <w:numId w:val="61"/>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我们同意提供采购人与磋商小组要求的有关投标的一切数据或资料。</w:t>
      </w:r>
      <w:r>
        <w:rPr>
          <w:rFonts w:ascii="宋体" w:hAnsi="宋体" w:cs="宋体"/>
          <w:color w:val="000000" w:themeColor="text1"/>
          <w:kern w:val="0"/>
          <w:highlight w:val="none"/>
          <w14:textFill>
            <w14:solidFill>
              <w14:schemeClr w14:val="tx1"/>
            </w14:solidFill>
          </w14:textFill>
        </w:rPr>
        <w:t xml:space="preserve"> </w:t>
      </w:r>
    </w:p>
    <w:p w14:paraId="231315FE">
      <w:pPr>
        <w:widowControl/>
        <w:numPr>
          <w:ilvl w:val="0"/>
          <w:numId w:val="61"/>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我们理解采购人与磋商小组并无义务必须接受最低报价的投标或其它任何投标，完全理解采购人拒绝迟到的任何投标和最低磋商报价不是被授予成交的唯一条件。</w:t>
      </w:r>
      <w:r>
        <w:rPr>
          <w:rFonts w:ascii="宋体" w:hAnsi="宋体" w:cs="宋体"/>
          <w:color w:val="000000" w:themeColor="text1"/>
          <w:kern w:val="0"/>
          <w:highlight w:val="none"/>
          <w14:textFill>
            <w14:solidFill>
              <w14:schemeClr w14:val="tx1"/>
            </w14:solidFill>
          </w14:textFill>
        </w:rPr>
        <w:t xml:space="preserve"> </w:t>
      </w:r>
    </w:p>
    <w:p w14:paraId="2E3F8472">
      <w:pPr>
        <w:widowControl/>
        <w:numPr>
          <w:ilvl w:val="0"/>
          <w:numId w:val="61"/>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如果我们未对磋商文件全部要求作出实质性响应，则完全同意并接受按无效投标处理。</w:t>
      </w:r>
      <w:r>
        <w:rPr>
          <w:rFonts w:ascii="宋体" w:hAnsi="宋体" w:cs="宋体"/>
          <w:color w:val="000000" w:themeColor="text1"/>
          <w:kern w:val="0"/>
          <w:highlight w:val="none"/>
          <w14:textFill>
            <w14:solidFill>
              <w14:schemeClr w14:val="tx1"/>
            </w14:solidFill>
          </w14:textFill>
        </w:rPr>
        <w:t xml:space="preserve"> </w:t>
      </w:r>
    </w:p>
    <w:p w14:paraId="55C8D4B7">
      <w:pPr>
        <w:widowControl/>
        <w:numPr>
          <w:ilvl w:val="0"/>
          <w:numId w:val="61"/>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r>
        <w:rPr>
          <w:rFonts w:ascii="宋体" w:hAnsi="宋体" w:cs="宋体"/>
          <w:color w:val="000000" w:themeColor="text1"/>
          <w:kern w:val="0"/>
          <w:highlight w:val="none"/>
          <w14:textFill>
            <w14:solidFill>
              <w14:schemeClr w14:val="tx1"/>
            </w14:solidFill>
          </w14:textFill>
        </w:rPr>
        <w:t xml:space="preserve"> </w:t>
      </w:r>
    </w:p>
    <w:p w14:paraId="14955F61">
      <w:pPr>
        <w:widowControl/>
        <w:numPr>
          <w:ilvl w:val="0"/>
          <w:numId w:val="61"/>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如果我们提供的声明或承诺不真实，则完全同意认定为我司提供虚假材料，并同意作相应处理。</w:t>
      </w:r>
      <w:r>
        <w:rPr>
          <w:rFonts w:ascii="宋体" w:hAnsi="宋体" w:cs="宋体"/>
          <w:color w:val="000000" w:themeColor="text1"/>
          <w:kern w:val="0"/>
          <w:highlight w:val="none"/>
          <w14:textFill>
            <w14:solidFill>
              <w14:schemeClr w14:val="tx1"/>
            </w14:solidFill>
          </w14:textFill>
        </w:rPr>
        <w:t xml:space="preserve"> </w:t>
      </w:r>
    </w:p>
    <w:p w14:paraId="4178B91F">
      <w:pPr>
        <w:widowControl/>
        <w:numPr>
          <w:ilvl w:val="0"/>
          <w:numId w:val="61"/>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我们是依法注册的法人，在法律、财务及运作上完全独立于本项目采购人。</w:t>
      </w:r>
      <w:r>
        <w:rPr>
          <w:rFonts w:ascii="宋体" w:hAnsi="宋体" w:cs="宋体"/>
          <w:color w:val="000000" w:themeColor="text1"/>
          <w:kern w:val="0"/>
          <w:highlight w:val="none"/>
          <w14:textFill>
            <w14:solidFill>
              <w14:schemeClr w14:val="tx1"/>
            </w14:solidFill>
          </w14:textFill>
        </w:rPr>
        <w:t xml:space="preserve"> </w:t>
      </w:r>
    </w:p>
    <w:p w14:paraId="4F62AC88">
      <w:pPr>
        <w:widowControl/>
        <w:spacing w:line="360" w:lineRule="auto"/>
        <w:ind w:firstLine="420" w:firstLineChars="199"/>
        <w:jc w:val="left"/>
        <w:rPr>
          <w:rFonts w:cs="Times New Roman"/>
          <w:b/>
          <w:bCs/>
          <w:color w:val="000000" w:themeColor="text1"/>
          <w:highlight w:val="none"/>
          <w14:textFill>
            <w14:solidFill>
              <w14:schemeClr w14:val="tx1"/>
            </w14:solidFill>
          </w14:textFill>
        </w:rPr>
      </w:pPr>
      <w:r>
        <w:rPr>
          <w:rFonts w:hint="eastAsia" w:ascii="宋体" w:hAnsi="宋体" w:cs="宋体"/>
          <w:b/>
          <w:bCs/>
          <w:color w:val="000000" w:themeColor="text1"/>
          <w:kern w:val="0"/>
          <w:highlight w:val="none"/>
          <w14:textFill>
            <w14:solidFill>
              <w14:schemeClr w14:val="tx1"/>
            </w14:solidFill>
          </w14:textFill>
        </w:rPr>
        <w:t>备注：</w:t>
      </w:r>
      <w:r>
        <w:rPr>
          <w:rFonts w:ascii="宋体" w:hAnsi="宋体" w:cs="宋体"/>
          <w:b/>
          <w:bCs/>
          <w:color w:val="000000" w:themeColor="text1"/>
          <w:kern w:val="0"/>
          <w:highlight w:val="none"/>
          <w14:textFill>
            <w14:solidFill>
              <w14:schemeClr w14:val="tx1"/>
            </w14:solidFill>
          </w14:textFill>
        </w:rPr>
        <w:t>1</w:t>
      </w:r>
      <w:r>
        <w:rPr>
          <w:rFonts w:hint="eastAsia" w:ascii="宋体" w:hAnsi="宋体" w:cs="宋体"/>
          <w:b/>
          <w:bCs/>
          <w:color w:val="000000" w:themeColor="text1"/>
          <w:kern w:val="0"/>
          <w:highlight w:val="none"/>
          <w14:textFill>
            <w14:solidFill>
              <w14:schemeClr w14:val="tx1"/>
            </w14:solidFill>
          </w14:textFill>
        </w:rPr>
        <w:t>、投标函中承诺的磋商有效期应当不少于磋商文件中载明的磋商有效期，否则视为无效投标。</w:t>
      </w:r>
      <w:r>
        <w:rPr>
          <w:rFonts w:ascii="宋体" w:hAnsi="宋体" w:cs="宋体"/>
          <w:b/>
          <w:bCs/>
          <w:color w:val="000000" w:themeColor="text1"/>
          <w:kern w:val="0"/>
          <w:highlight w:val="none"/>
          <w14:textFill>
            <w14:solidFill>
              <w14:schemeClr w14:val="tx1"/>
            </w14:solidFill>
          </w14:textFill>
        </w:rPr>
        <w:t xml:space="preserve"> </w:t>
      </w:r>
    </w:p>
    <w:p w14:paraId="1781C82F">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供应商名称（单位盖公章）：</w:t>
      </w:r>
      <w:r>
        <w:rPr>
          <w:rFonts w:ascii="宋体" w:hAnsi="宋体" w:cs="宋体"/>
          <w:color w:val="000000" w:themeColor="text1"/>
          <w:kern w:val="0"/>
          <w:highlight w:val="none"/>
          <w14:textFill>
            <w14:solidFill>
              <w14:schemeClr w14:val="tx1"/>
            </w14:solidFill>
          </w14:textFill>
        </w:rPr>
        <w:t xml:space="preserve"> </w:t>
      </w:r>
    </w:p>
    <w:p w14:paraId="68E96054">
      <w:pPr>
        <w:widowControl/>
        <w:spacing w:line="360" w:lineRule="auto"/>
        <w:jc w:val="left"/>
        <w:rPr>
          <w:rFonts w:hint="eastAsia"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法定代表人或供应商授权代表（签名或盖章）：</w:t>
      </w:r>
      <w:r>
        <w:rPr>
          <w:rFonts w:ascii="宋体" w:hAnsi="宋体" w:cs="宋体"/>
          <w:color w:val="000000" w:themeColor="text1"/>
          <w:kern w:val="0"/>
          <w:highlight w:val="none"/>
          <w14:textFill>
            <w14:solidFill>
              <w14:schemeClr w14:val="tx1"/>
            </w14:solidFill>
          </w14:textFill>
        </w:rPr>
        <w:t xml:space="preserve">            </w:t>
      </w:r>
    </w:p>
    <w:p w14:paraId="5C216BA1">
      <w:pPr>
        <w:widowControl/>
        <w:spacing w:line="360" w:lineRule="auto"/>
        <w:jc w:val="left"/>
        <w:rPr>
          <w:rFonts w:hint="eastAsia"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日期:</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 xml:space="preserve">             电话：</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传真：</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邮编：</w:t>
      </w:r>
    </w:p>
    <w:p w14:paraId="092AD5A9">
      <w:pPr>
        <w:pStyle w:val="24"/>
        <w:rPr>
          <w:rFonts w:hint="eastAsia"/>
          <w:color w:val="000000" w:themeColor="text1"/>
          <w:highlight w:val="none"/>
          <w14:textFill>
            <w14:solidFill>
              <w14:schemeClr w14:val="tx1"/>
            </w14:solidFill>
          </w14:textFill>
        </w:rPr>
      </w:pPr>
    </w:p>
    <w:p w14:paraId="4B536386">
      <w:pPr>
        <w:rPr>
          <w:color w:val="000000" w:themeColor="text1"/>
          <w:highlight w:val="none"/>
          <w14:textFill>
            <w14:solidFill>
              <w14:schemeClr w14:val="tx1"/>
            </w14:solidFill>
          </w14:textFill>
        </w:rPr>
      </w:pPr>
    </w:p>
    <w:p w14:paraId="591DEF2F">
      <w:pPr>
        <w:pStyle w:val="24"/>
        <w:rPr>
          <w:rFonts w:hint="eastAsia"/>
          <w:color w:val="000000" w:themeColor="text1"/>
          <w:highlight w:val="none"/>
          <w14:textFill>
            <w14:solidFill>
              <w14:schemeClr w14:val="tx1"/>
            </w14:solidFill>
          </w14:textFill>
        </w:rPr>
      </w:pPr>
    </w:p>
    <w:p w14:paraId="6C6DC04E">
      <w:pPr>
        <w:rPr>
          <w:color w:val="000000" w:themeColor="text1"/>
          <w:highlight w:val="none"/>
          <w14:textFill>
            <w14:solidFill>
              <w14:schemeClr w14:val="tx1"/>
            </w14:solidFill>
          </w14:textFill>
        </w:rPr>
      </w:pPr>
    </w:p>
    <w:p w14:paraId="49774F32">
      <w:pPr>
        <w:pStyle w:val="24"/>
        <w:rPr>
          <w:rFonts w:hint="eastAsia"/>
          <w:color w:val="000000" w:themeColor="text1"/>
          <w:highlight w:val="none"/>
          <w14:textFill>
            <w14:solidFill>
              <w14:schemeClr w14:val="tx1"/>
            </w14:solidFill>
          </w14:textFill>
        </w:rPr>
      </w:pPr>
    </w:p>
    <w:p w14:paraId="30351584">
      <w:pPr>
        <w:rPr>
          <w:rFonts w:hint="eastAsia"/>
        </w:rPr>
      </w:pPr>
    </w:p>
    <w:p w14:paraId="54991A52">
      <w:pPr>
        <w:pStyle w:val="4"/>
        <w:keepLines w:val="0"/>
        <w:numPr>
          <w:ilvl w:val="0"/>
          <w:numId w:val="60"/>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法定代表人证明书</w:t>
      </w:r>
      <w:r>
        <w:rPr>
          <w:rFonts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法定代表人授权书</w:t>
      </w:r>
    </w:p>
    <w:p w14:paraId="10939508">
      <w:pPr>
        <w:ind w:firstLine="632" w:firstLineChars="300"/>
        <w:rPr>
          <w:rFonts w:ascii="宋体" w:cs="Times New Roman"/>
          <w:b/>
          <w:bCs/>
          <w:color w:val="000000" w:themeColor="text1"/>
          <w:highlight w:val="none"/>
          <w14:textFill>
            <w14:solidFill>
              <w14:schemeClr w14:val="tx1"/>
            </w14:solidFill>
          </w14:textFill>
        </w:rPr>
      </w:pPr>
    </w:p>
    <w:p w14:paraId="08C91433">
      <w:pPr>
        <w:ind w:firstLine="632" w:firstLineChars="300"/>
        <w:rPr>
          <w:rFonts w:cs="Times New Roman"/>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法定代表人证明书和法定代表人授权书按以下格式填写，如由法定代表人磋商报价并签署响应文件，需提供法定代表人证明书，否则需提供法定代表人证明书和法定代表人授权书。</w:t>
      </w:r>
    </w:p>
    <w:p w14:paraId="25189629">
      <w:pPr>
        <w:rPr>
          <w:rFonts w:ascii="宋体" w:cs="Times New Roman"/>
          <w:color w:val="000000" w:themeColor="text1"/>
          <w:highlight w:val="none"/>
          <w14:textFill>
            <w14:solidFill>
              <w14:schemeClr w14:val="tx1"/>
            </w14:solidFill>
          </w14:textFill>
        </w:rPr>
      </w:pPr>
    </w:p>
    <w:p w14:paraId="3B456E20">
      <w:pPr>
        <w:widowControl/>
        <w:jc w:val="center"/>
        <w:rPr>
          <w:rFonts w:cs="Times New Roman"/>
          <w:color w:val="000000" w:themeColor="text1"/>
          <w:highlight w:val="none"/>
          <w14:textFill>
            <w14:solidFill>
              <w14:schemeClr w14:val="tx1"/>
            </w14:solidFill>
          </w14:textFill>
        </w:rPr>
      </w:pPr>
      <w:bookmarkStart w:id="75" w:name="_Toc20491"/>
      <w:r>
        <w:rPr>
          <w:rFonts w:hint="eastAsia" w:ascii="黑体" w:hAnsi="宋体" w:eastAsia="黑体" w:cs="黑体"/>
          <w:color w:val="000000" w:themeColor="text1"/>
          <w:kern w:val="0"/>
          <w:sz w:val="31"/>
          <w:szCs w:val="31"/>
          <w:highlight w:val="none"/>
          <w14:textFill>
            <w14:solidFill>
              <w14:schemeClr w14:val="tx1"/>
            </w14:solidFill>
          </w14:textFill>
        </w:rPr>
        <w:t>法定代表人证明书</w:t>
      </w:r>
    </w:p>
    <w:p w14:paraId="719E832F">
      <w:pPr>
        <w:widowControl/>
        <w:spacing w:line="360" w:lineRule="auto"/>
        <w:ind w:firstLine="1050" w:firstLineChars="500"/>
        <w:jc w:val="left"/>
        <w:rPr>
          <w:rFonts w:cs="Times New Roman"/>
          <w:color w:val="000000" w:themeColor="text1"/>
          <w:highlight w:val="none"/>
          <w14:textFill>
            <w14:solidFill>
              <w14:schemeClr w14:val="tx1"/>
            </w14:solidFill>
          </w14:textFill>
        </w:rPr>
      </w:pPr>
      <w:r>
        <w:rPr>
          <w:rFonts w:ascii="宋体" w:hAnsi="宋体" w:cs="宋体"/>
          <w:color w:val="000000" w:themeColor="text1"/>
          <w:kern w:val="0"/>
          <w:highlight w:val="none"/>
          <w14:textFill>
            <w14:solidFill>
              <w14:schemeClr w14:val="tx1"/>
            </w14:solidFill>
          </w14:textFill>
        </w:rPr>
        <w:t>______________</w:t>
      </w:r>
      <w:r>
        <w:rPr>
          <w:rFonts w:hint="eastAsia" w:ascii="宋体" w:hAnsi="宋体" w:cs="宋体"/>
          <w:color w:val="000000" w:themeColor="text1"/>
          <w:kern w:val="0"/>
          <w:highlight w:val="none"/>
          <w14:textFill>
            <w14:solidFill>
              <w14:schemeClr w14:val="tx1"/>
            </w14:solidFill>
          </w14:textFill>
        </w:rPr>
        <w:t>同志，现任我单位</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职务，为法定代表人，特此证明。</w:t>
      </w:r>
      <w:r>
        <w:rPr>
          <w:rFonts w:ascii="宋体" w:hAnsi="宋体" w:cs="宋体"/>
          <w:color w:val="000000" w:themeColor="text1"/>
          <w:kern w:val="0"/>
          <w:highlight w:val="none"/>
          <w14:textFill>
            <w14:solidFill>
              <w14:schemeClr w14:val="tx1"/>
            </w14:solidFill>
          </w14:textFill>
        </w:rPr>
        <w:t xml:space="preserve"> </w:t>
      </w:r>
    </w:p>
    <w:p w14:paraId="691B9FCD">
      <w:pPr>
        <w:widowControl/>
        <w:spacing w:line="360" w:lineRule="auto"/>
        <w:ind w:firstLine="630" w:firstLineChars="300"/>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本证明书自签发之日起生效，有效期与本公司响应文件成交注的投标有效期相同。</w:t>
      </w:r>
      <w:r>
        <w:rPr>
          <w:rFonts w:ascii="宋体" w:hAnsi="宋体" w:cs="宋体"/>
          <w:color w:val="000000" w:themeColor="text1"/>
          <w:kern w:val="0"/>
          <w:highlight w:val="none"/>
          <w14:textFill>
            <w14:solidFill>
              <w14:schemeClr w14:val="tx1"/>
            </w14:solidFill>
          </w14:textFill>
        </w:rPr>
        <w:t xml:space="preserve"> </w:t>
      </w:r>
    </w:p>
    <w:p w14:paraId="63CE73E1">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附：</w:t>
      </w:r>
      <w:r>
        <w:rPr>
          <w:rFonts w:ascii="宋体" w:hAnsi="宋体" w:cs="宋体"/>
          <w:color w:val="000000" w:themeColor="text1"/>
          <w:kern w:val="0"/>
          <w:highlight w:val="none"/>
          <w14:textFill>
            <w14:solidFill>
              <w14:schemeClr w14:val="tx1"/>
            </w14:solidFill>
          </w14:textFill>
        </w:rPr>
        <w:t xml:space="preserve"> </w:t>
      </w:r>
    </w:p>
    <w:p w14:paraId="02407AF9">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营业执照（注册号）：</w:t>
      </w:r>
      <w:r>
        <w:rPr>
          <w:rFonts w:ascii="宋体" w:hAnsi="宋体" w:cs="宋体"/>
          <w:color w:val="000000" w:themeColor="text1"/>
          <w:kern w:val="0"/>
          <w:highlight w:val="none"/>
          <w14:textFill>
            <w14:solidFill>
              <w14:schemeClr w14:val="tx1"/>
            </w14:solidFill>
          </w14:textFill>
        </w:rPr>
        <w:t xml:space="preserve"> </w:t>
      </w:r>
    </w:p>
    <w:p w14:paraId="7EBA5C13">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经济性质：</w:t>
      </w:r>
      <w:r>
        <w:rPr>
          <w:rFonts w:ascii="宋体" w:hAnsi="宋体" w:cs="宋体"/>
          <w:color w:val="000000" w:themeColor="text1"/>
          <w:kern w:val="0"/>
          <w:highlight w:val="none"/>
          <w14:textFill>
            <w14:solidFill>
              <w14:schemeClr w14:val="tx1"/>
            </w14:solidFill>
          </w14:textFill>
        </w:rPr>
        <w:t xml:space="preserve"> </w:t>
      </w:r>
    </w:p>
    <w:p w14:paraId="4E6B38E5">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主营（产）：</w:t>
      </w:r>
      <w:r>
        <w:rPr>
          <w:rFonts w:ascii="宋体" w:hAnsi="宋体" w:cs="宋体"/>
          <w:color w:val="000000" w:themeColor="text1"/>
          <w:kern w:val="0"/>
          <w:highlight w:val="none"/>
          <w14:textFill>
            <w14:solidFill>
              <w14:schemeClr w14:val="tx1"/>
            </w14:solidFill>
          </w14:textFill>
        </w:rPr>
        <w:t xml:space="preserve"> </w:t>
      </w:r>
    </w:p>
    <w:p w14:paraId="02727AA4">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兼营（产）：</w:t>
      </w:r>
    </w:p>
    <w:tbl>
      <w:tblPr>
        <w:tblStyle w:val="35"/>
        <w:tblpPr w:leftFromText="180" w:rightFromText="180" w:vertAnchor="text" w:horzAnchor="page" w:tblpX="1584" w:tblpY="459"/>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62BFB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7CD7AA0F">
            <w:pPr>
              <w:spacing w:line="500" w:lineRule="exact"/>
              <w:ind w:left="-359" w:leftChars="-171"/>
              <w:rPr>
                <w:rFonts w:ascii="宋体" w:cs="Times New Roman"/>
                <w:color w:val="000000" w:themeColor="text1"/>
                <w:highlight w:val="none"/>
                <w14:textFill>
                  <w14:solidFill>
                    <w14:schemeClr w14:val="tx1"/>
                  </w14:solidFill>
                </w14:textFill>
              </w:rPr>
            </w:pPr>
          </w:p>
          <w:p w14:paraId="78A40266">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法定代表人</w:t>
            </w:r>
          </w:p>
          <w:p w14:paraId="46FD0B0D">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749DBF45">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（正面）</w:t>
            </w:r>
          </w:p>
        </w:tc>
      </w:tr>
    </w:tbl>
    <w:p w14:paraId="7056DB04">
      <w:pPr>
        <w:rPr>
          <w:vanish/>
          <w:color w:val="000000" w:themeColor="text1"/>
          <w:highlight w:val="none"/>
          <w14:textFill>
            <w14:solidFill>
              <w14:schemeClr w14:val="tx1"/>
            </w14:solidFill>
          </w14:textFill>
        </w:rPr>
      </w:pPr>
    </w:p>
    <w:tbl>
      <w:tblPr>
        <w:tblStyle w:val="35"/>
        <w:tblpPr w:leftFromText="180" w:rightFromText="180" w:vertAnchor="text" w:horzAnchor="page" w:tblpX="6219" w:tblpY="450"/>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760DA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4F1D13E6">
            <w:pPr>
              <w:spacing w:line="500" w:lineRule="exact"/>
              <w:ind w:left="-359" w:leftChars="-171"/>
              <w:rPr>
                <w:rFonts w:ascii="宋体" w:cs="Times New Roman"/>
                <w:color w:val="000000" w:themeColor="text1"/>
                <w:highlight w:val="none"/>
                <w14:textFill>
                  <w14:solidFill>
                    <w14:schemeClr w14:val="tx1"/>
                  </w14:solidFill>
                </w14:textFill>
              </w:rPr>
            </w:pPr>
          </w:p>
          <w:p w14:paraId="29914AAE">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法定代表人</w:t>
            </w:r>
          </w:p>
          <w:p w14:paraId="45EAACCF">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56F4527F">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（反面）</w:t>
            </w:r>
          </w:p>
        </w:tc>
      </w:tr>
    </w:tbl>
    <w:p w14:paraId="06014232">
      <w:pPr>
        <w:pStyle w:val="9"/>
        <w:spacing w:line="600" w:lineRule="exact"/>
        <w:ind w:firstLine="422"/>
        <w:rPr>
          <w:rFonts w:ascii="宋体" w:cs="Times New Roman"/>
          <w:b/>
          <w:bCs/>
          <w:color w:val="000000" w:themeColor="text1"/>
          <w:highlight w:val="none"/>
          <w14:textFill>
            <w14:solidFill>
              <w14:schemeClr w14:val="tx1"/>
            </w14:solidFill>
          </w14:textFill>
        </w:rPr>
      </w:pPr>
    </w:p>
    <w:p w14:paraId="79551BC0">
      <w:pPr>
        <w:pStyle w:val="15"/>
        <w:rPr>
          <w:rFonts w:ascii="宋体"/>
          <w:color w:val="000000" w:themeColor="text1"/>
          <w:sz w:val="32"/>
          <w:szCs w:val="32"/>
          <w:highlight w:val="none"/>
          <w14:textFill>
            <w14:solidFill>
              <w14:schemeClr w14:val="tx1"/>
            </w14:solidFill>
          </w14:textFill>
        </w:rPr>
      </w:pPr>
    </w:p>
    <w:p w14:paraId="51169FAB">
      <w:pPr>
        <w:rPr>
          <w:color w:val="000000" w:themeColor="text1"/>
          <w:highlight w:val="none"/>
          <w14:textFill>
            <w14:solidFill>
              <w14:schemeClr w14:val="tx1"/>
            </w14:solidFill>
          </w14:textFill>
        </w:rPr>
      </w:pPr>
    </w:p>
    <w:p w14:paraId="6BF833F7">
      <w:pPr>
        <w:pStyle w:val="15"/>
        <w:rPr>
          <w:rFonts w:ascii="宋体"/>
          <w:color w:val="000000" w:themeColor="text1"/>
          <w:sz w:val="32"/>
          <w:szCs w:val="32"/>
          <w:highlight w:val="none"/>
          <w14:textFill>
            <w14:solidFill>
              <w14:schemeClr w14:val="tx1"/>
            </w14:solidFill>
          </w14:textFill>
        </w:rPr>
      </w:pPr>
    </w:p>
    <w:p w14:paraId="2BEE8A8F">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供应商名称（单位盖公章）：</w:t>
      </w:r>
      <w:r>
        <w:rPr>
          <w:rFonts w:ascii="宋体" w:hAnsi="宋体" w:cs="宋体"/>
          <w:color w:val="000000" w:themeColor="text1"/>
          <w:kern w:val="0"/>
          <w:highlight w:val="none"/>
          <w14:textFill>
            <w14:solidFill>
              <w14:schemeClr w14:val="tx1"/>
            </w14:solidFill>
          </w14:textFill>
        </w:rPr>
        <w:t xml:space="preserve"> </w:t>
      </w:r>
    </w:p>
    <w:p w14:paraId="7946654A">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地址：</w:t>
      </w:r>
      <w:r>
        <w:rPr>
          <w:rFonts w:ascii="宋体" w:hAnsi="宋体" w:cs="宋体"/>
          <w:color w:val="000000" w:themeColor="text1"/>
          <w:kern w:val="0"/>
          <w:highlight w:val="none"/>
          <w14:textFill>
            <w14:solidFill>
              <w14:schemeClr w14:val="tx1"/>
            </w14:solidFill>
          </w14:textFill>
        </w:rPr>
        <w:t xml:space="preserve"> </w:t>
      </w:r>
    </w:p>
    <w:p w14:paraId="1CA8C3D1">
      <w:pPr>
        <w:widowControl/>
        <w:spacing w:line="360" w:lineRule="auto"/>
        <w:ind w:firstLine="636" w:firstLineChars="303"/>
        <w:jc w:val="left"/>
        <w:rPr>
          <w:rFonts w:hint="eastAsia"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签发日期：</w:t>
      </w:r>
      <w:r>
        <w:rPr>
          <w:rFonts w:ascii="宋体" w:hAnsi="宋体" w:cs="宋体"/>
          <w:color w:val="000000" w:themeColor="text1"/>
          <w:kern w:val="0"/>
          <w:highlight w:val="none"/>
          <w14:textFill>
            <w14:solidFill>
              <w14:schemeClr w14:val="tx1"/>
            </w14:solidFill>
          </w14:textFill>
        </w:rPr>
        <w:t xml:space="preserve"> </w:t>
      </w:r>
    </w:p>
    <w:p w14:paraId="116CED30">
      <w:pPr>
        <w:pStyle w:val="24"/>
        <w:rPr>
          <w:rFonts w:hint="eastAsia"/>
          <w:color w:val="000000" w:themeColor="text1"/>
          <w:highlight w:val="none"/>
          <w14:textFill>
            <w14:solidFill>
              <w14:schemeClr w14:val="tx1"/>
            </w14:solidFill>
          </w14:textFill>
        </w:rPr>
      </w:pPr>
    </w:p>
    <w:p w14:paraId="1AD41020">
      <w:pPr>
        <w:rPr>
          <w:color w:val="000000" w:themeColor="text1"/>
          <w:highlight w:val="none"/>
          <w14:textFill>
            <w14:solidFill>
              <w14:schemeClr w14:val="tx1"/>
            </w14:solidFill>
          </w14:textFill>
        </w:rPr>
      </w:pPr>
    </w:p>
    <w:p w14:paraId="547B4C41">
      <w:pPr>
        <w:pStyle w:val="24"/>
        <w:rPr>
          <w:rFonts w:hint="eastAsia"/>
          <w:color w:val="000000" w:themeColor="text1"/>
          <w:highlight w:val="none"/>
          <w14:textFill>
            <w14:solidFill>
              <w14:schemeClr w14:val="tx1"/>
            </w14:solidFill>
          </w14:textFill>
        </w:rPr>
      </w:pPr>
    </w:p>
    <w:p w14:paraId="19292F09">
      <w:pPr>
        <w:pStyle w:val="3"/>
        <w:spacing w:line="360" w:lineRule="auto"/>
        <w:jc w:val="center"/>
        <w:rPr>
          <w:rFonts w:ascii="宋体"/>
          <w:color w:val="000000" w:themeColor="text1"/>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法定代表人授权委托书</w:t>
      </w:r>
      <w:bookmarkEnd w:id="75"/>
    </w:p>
    <w:p w14:paraId="5BFE2271">
      <w:pPr>
        <w:spacing w:line="360" w:lineRule="auto"/>
        <w:rPr>
          <w:rFonts w:ascii="宋体" w:cs="Times New Roman"/>
          <w:color w:val="000000" w:themeColor="text1"/>
          <w:highlight w:val="none"/>
          <w14:textFill>
            <w14:solidFill>
              <w14:schemeClr w14:val="tx1"/>
            </w14:solidFill>
          </w14:textFill>
        </w:rPr>
      </w:pPr>
      <w:bookmarkStart w:id="76" w:name="_Toc19527"/>
      <w:r>
        <w:rPr>
          <w:rFonts w:hint="eastAsia" w:ascii="宋体" w:hAnsi="宋体" w:cs="宋体"/>
          <w:color w:val="000000" w:themeColor="text1"/>
          <w:highlight w:val="none"/>
          <w14:textFill>
            <w14:solidFill>
              <w14:schemeClr w14:val="tx1"/>
            </w14:solidFill>
          </w14:textFill>
        </w:rPr>
        <w:t>致：中山市技师学院</w:t>
      </w:r>
    </w:p>
    <w:p w14:paraId="3F7C2F67">
      <w:pPr>
        <w:widowControl/>
        <w:spacing w:line="360" w:lineRule="auto"/>
        <w:ind w:firstLine="420" w:firstLineChars="200"/>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本授权委托书声明：注册于</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（供应商地址）</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的</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（单位名称）</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在下面签名的</w:t>
      </w:r>
      <w:r>
        <w:rPr>
          <w:rFonts w:hint="eastAsia" w:ascii="宋体" w:hAnsi="宋体" w:cs="宋体"/>
          <w:color w:val="000000" w:themeColor="text1"/>
          <w:kern w:val="0"/>
          <w:highlight w:val="none"/>
          <w:u w:val="single"/>
          <w14:textFill>
            <w14:solidFill>
              <w14:schemeClr w14:val="tx1"/>
            </w14:solidFill>
          </w14:textFill>
        </w:rPr>
        <w:t>（法定代表人姓名、职务）</w:t>
      </w:r>
      <w:r>
        <w:rPr>
          <w:rFonts w:hint="eastAsia" w:ascii="宋体" w:hAnsi="宋体" w:cs="宋体"/>
          <w:color w:val="000000" w:themeColor="text1"/>
          <w:kern w:val="0"/>
          <w:highlight w:val="none"/>
          <w14:textFill>
            <w14:solidFill>
              <w14:schemeClr w14:val="tx1"/>
            </w14:solidFill>
          </w14:textFill>
        </w:rPr>
        <w:t>在此授权</w:t>
      </w:r>
      <w:r>
        <w:rPr>
          <w:rFonts w:hint="eastAsia" w:ascii="宋体" w:hAnsi="宋体" w:cs="宋体"/>
          <w:color w:val="000000" w:themeColor="text1"/>
          <w:kern w:val="0"/>
          <w:highlight w:val="none"/>
          <w:u w:val="single"/>
          <w14:textFill>
            <w14:solidFill>
              <w14:schemeClr w14:val="tx1"/>
            </w14:solidFill>
          </w14:textFill>
        </w:rPr>
        <w:t>（被授权人姓名、职务）</w:t>
      </w:r>
      <w:r>
        <w:rPr>
          <w:rFonts w:hint="eastAsia" w:ascii="宋体" w:hAnsi="宋体" w:cs="宋体"/>
          <w:color w:val="000000" w:themeColor="text1"/>
          <w:kern w:val="0"/>
          <w:highlight w:val="none"/>
          <w14:textFill>
            <w14:solidFill>
              <w14:schemeClr w14:val="tx1"/>
            </w14:solidFill>
          </w14:textFill>
        </w:rPr>
        <w:t>作为我公司的合法代理人，就</w:t>
      </w:r>
      <w:r>
        <w:rPr>
          <w:rFonts w:hint="eastAsia" w:ascii="宋体" w:hAnsi="宋体" w:cs="宋体"/>
          <w:color w:val="000000" w:themeColor="text1"/>
          <w:kern w:val="0"/>
          <w:highlight w:val="none"/>
          <w:u w:val="single"/>
          <w14:textFill>
            <w14:solidFill>
              <w14:schemeClr w14:val="tx1"/>
            </w14:solidFill>
          </w14:textFill>
        </w:rPr>
        <w:t>（项目名称、项目编号）</w:t>
      </w:r>
      <w:r>
        <w:rPr>
          <w:rFonts w:hint="eastAsia" w:ascii="宋体" w:hAnsi="宋体" w:cs="宋体"/>
          <w:color w:val="000000" w:themeColor="text1"/>
          <w:kern w:val="0"/>
          <w:highlight w:val="none"/>
          <w14:textFill>
            <w14:solidFill>
              <w14:schemeClr w14:val="tx1"/>
            </w14:solidFill>
          </w14:textFill>
        </w:rPr>
        <w:t>的招投标活动，采购合同的签订、执行、完成和售后服务，作为供应商代表以我方的名义处理一切与之有关的事务。</w:t>
      </w:r>
      <w:r>
        <w:rPr>
          <w:rFonts w:ascii="宋体" w:hAnsi="宋体" w:cs="宋体"/>
          <w:color w:val="000000" w:themeColor="text1"/>
          <w:kern w:val="0"/>
          <w:highlight w:val="none"/>
          <w14:textFill>
            <w14:solidFill>
              <w14:schemeClr w14:val="tx1"/>
            </w14:solidFill>
          </w14:textFill>
        </w:rPr>
        <w:t xml:space="preserve"> </w:t>
      </w:r>
    </w:p>
    <w:p w14:paraId="1A3360E8">
      <w:pPr>
        <w:widowControl/>
        <w:spacing w:line="360" w:lineRule="auto"/>
        <w:ind w:firstLine="420" w:firstLineChars="200"/>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被授权人（供应商授权代表）无转委托权限。</w:t>
      </w:r>
      <w:r>
        <w:rPr>
          <w:rFonts w:ascii="宋体" w:hAnsi="宋体" w:cs="宋体"/>
          <w:color w:val="000000" w:themeColor="text1"/>
          <w:kern w:val="0"/>
          <w:highlight w:val="none"/>
          <w14:textFill>
            <w14:solidFill>
              <w14:schemeClr w14:val="tx1"/>
            </w14:solidFill>
          </w14:textFill>
        </w:rPr>
        <w:t xml:space="preserve"> </w:t>
      </w:r>
    </w:p>
    <w:p w14:paraId="401959A1">
      <w:pPr>
        <w:widowControl/>
        <w:spacing w:line="360" w:lineRule="auto"/>
        <w:ind w:firstLine="420" w:firstLineChars="200"/>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本授权书自法定代表人签字之日起生效，特此声明。</w:t>
      </w:r>
      <w:r>
        <w:rPr>
          <w:rFonts w:ascii="宋体" w:hAnsi="宋体" w:cs="宋体"/>
          <w:color w:val="000000" w:themeColor="text1"/>
          <w:kern w:val="0"/>
          <w:highlight w:val="none"/>
          <w14:textFill>
            <w14:solidFill>
              <w14:schemeClr w14:val="tx1"/>
            </w14:solidFill>
          </w14:textFill>
        </w:rPr>
        <w:t xml:space="preserve"> </w:t>
      </w:r>
    </w:p>
    <w:p w14:paraId="27905BEB">
      <w:pPr>
        <w:pStyle w:val="2"/>
        <w:ind w:firstLine="240"/>
        <w:rPr>
          <w:color w:val="000000" w:themeColor="text1"/>
          <w:highlight w:val="none"/>
          <w14:textFill>
            <w14:solidFill>
              <w14:schemeClr w14:val="tx1"/>
            </w14:solidFill>
          </w14:textFill>
        </w:rPr>
      </w:pPr>
    </w:p>
    <w:p w14:paraId="68230575">
      <w:pPr>
        <w:widowControl/>
        <w:spacing w:line="360" w:lineRule="auto"/>
        <w:jc w:val="left"/>
        <w:rPr>
          <w:rFonts w:cs="Times New Roman"/>
          <w:b/>
          <w:bCs/>
          <w:color w:val="000000" w:themeColor="text1"/>
          <w:highlight w:val="none"/>
          <w14:textFill>
            <w14:solidFill>
              <w14:schemeClr w14:val="tx1"/>
            </w14:solidFill>
          </w14:textFill>
        </w:rPr>
      </w:pPr>
      <w:r>
        <w:rPr>
          <w:rFonts w:hint="eastAsia" w:ascii="宋体" w:hAnsi="宋体" w:cs="宋体"/>
          <w:b/>
          <w:bCs/>
          <w:color w:val="000000" w:themeColor="text1"/>
          <w:kern w:val="0"/>
          <w:highlight w:val="none"/>
          <w14:textFill>
            <w14:solidFill>
              <w14:schemeClr w14:val="tx1"/>
            </w14:solidFill>
          </w14:textFill>
        </w:rPr>
        <w:t>供应商名称（单位盖公章）：</w:t>
      </w:r>
      <w:r>
        <w:rPr>
          <w:rFonts w:ascii="宋体" w:hAnsi="宋体" w:cs="宋体"/>
          <w:b/>
          <w:bCs/>
          <w:color w:val="000000" w:themeColor="text1"/>
          <w:kern w:val="0"/>
          <w:highlight w:val="none"/>
          <w14:textFill>
            <w14:solidFill>
              <w14:schemeClr w14:val="tx1"/>
            </w14:solidFill>
          </w14:textFill>
        </w:rPr>
        <w:t xml:space="preserve"> </w:t>
      </w:r>
    </w:p>
    <w:p w14:paraId="22955776">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地</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址：</w:t>
      </w:r>
      <w:r>
        <w:rPr>
          <w:rFonts w:ascii="宋体" w:hAnsi="宋体" w:cs="宋体"/>
          <w:color w:val="000000" w:themeColor="text1"/>
          <w:kern w:val="0"/>
          <w:highlight w:val="none"/>
          <w14:textFill>
            <w14:solidFill>
              <w14:schemeClr w14:val="tx1"/>
            </w14:solidFill>
          </w14:textFill>
        </w:rPr>
        <w:t xml:space="preserve"> </w:t>
      </w:r>
    </w:p>
    <w:p w14:paraId="56490A4E">
      <w:pPr>
        <w:widowControl/>
        <w:spacing w:line="360" w:lineRule="auto"/>
        <w:jc w:val="left"/>
        <w:rPr>
          <w:rFonts w:ascii="宋体" w:cs="Times New Roman"/>
          <w:color w:val="000000" w:themeColor="text1"/>
          <w:kern w:val="0"/>
          <w:highlight w:val="none"/>
          <w14:textFill>
            <w14:solidFill>
              <w14:schemeClr w14:val="tx1"/>
            </w14:solidFill>
          </w14:textFill>
        </w:rPr>
      </w:pPr>
    </w:p>
    <w:p w14:paraId="4B1D3444">
      <w:pPr>
        <w:widowControl/>
        <w:spacing w:line="360" w:lineRule="auto"/>
        <w:jc w:val="left"/>
        <w:rPr>
          <w:rFonts w:ascii="宋体" w:cs="Times New Roman"/>
          <w:b/>
          <w:bCs/>
          <w:color w:val="000000" w:themeColor="text1"/>
          <w:kern w:val="0"/>
          <w:highlight w:val="none"/>
          <w14:textFill>
            <w14:solidFill>
              <w14:schemeClr w14:val="tx1"/>
            </w14:solidFill>
          </w14:textFill>
        </w:rPr>
      </w:pPr>
      <w:r>
        <w:rPr>
          <w:rFonts w:hint="eastAsia" w:ascii="宋体" w:hAnsi="宋体" w:cs="宋体"/>
          <w:b/>
          <w:bCs/>
          <w:color w:val="000000" w:themeColor="text1"/>
          <w:kern w:val="0"/>
          <w:highlight w:val="none"/>
          <w14:textFill>
            <w14:solidFill>
              <w14:schemeClr w14:val="tx1"/>
            </w14:solidFill>
          </w14:textFill>
        </w:rPr>
        <w:t>法定代表人（签字或盖章）：</w:t>
      </w:r>
      <w:r>
        <w:rPr>
          <w:rFonts w:ascii="宋体" w:hAnsi="宋体" w:cs="宋体"/>
          <w:b/>
          <w:bCs/>
          <w:color w:val="000000" w:themeColor="text1"/>
          <w:kern w:val="0"/>
          <w:highlight w:val="none"/>
          <w14:textFill>
            <w14:solidFill>
              <w14:schemeClr w14:val="tx1"/>
            </w14:solidFill>
          </w14:textFill>
        </w:rPr>
        <w:t xml:space="preserve"> </w:t>
      </w:r>
    </w:p>
    <w:p w14:paraId="3A6AFE0E">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签字日期：</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年</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月</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日</w:t>
      </w:r>
    </w:p>
    <w:tbl>
      <w:tblPr>
        <w:tblStyle w:val="35"/>
        <w:tblpPr w:leftFromText="180" w:rightFromText="180" w:vertAnchor="text" w:horzAnchor="page" w:tblpX="1209"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71B30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35A12166">
            <w:pPr>
              <w:spacing w:line="500" w:lineRule="exact"/>
              <w:ind w:left="-359" w:leftChars="-171"/>
              <w:rPr>
                <w:rFonts w:ascii="宋体" w:cs="Times New Roman"/>
                <w:color w:val="000000" w:themeColor="text1"/>
                <w:highlight w:val="none"/>
                <w14:textFill>
                  <w14:solidFill>
                    <w14:schemeClr w14:val="tx1"/>
                  </w14:solidFill>
                </w14:textFill>
              </w:rPr>
            </w:pPr>
          </w:p>
          <w:p w14:paraId="018B1662">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被授权人（授权代表）</w:t>
            </w:r>
          </w:p>
          <w:p w14:paraId="4FE65649">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52892090">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（正面）</w:t>
            </w:r>
          </w:p>
        </w:tc>
      </w:tr>
    </w:tbl>
    <w:p w14:paraId="7BCB7001">
      <w:pPr>
        <w:rPr>
          <w:vanish/>
          <w:color w:val="000000" w:themeColor="text1"/>
          <w:highlight w:val="none"/>
          <w14:textFill>
            <w14:solidFill>
              <w14:schemeClr w14:val="tx1"/>
            </w14:solidFill>
          </w14:textFill>
        </w:rPr>
      </w:pPr>
    </w:p>
    <w:tbl>
      <w:tblPr>
        <w:tblStyle w:val="35"/>
        <w:tblpPr w:leftFromText="180" w:rightFromText="180" w:vertAnchor="text" w:horzAnchor="page" w:tblpX="6264"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20DD6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4694C03D">
            <w:pPr>
              <w:spacing w:line="500" w:lineRule="exact"/>
              <w:ind w:left="-359" w:leftChars="-171"/>
              <w:rPr>
                <w:rFonts w:ascii="宋体" w:cs="Times New Roman"/>
                <w:color w:val="000000" w:themeColor="text1"/>
                <w:highlight w:val="none"/>
                <w14:textFill>
                  <w14:solidFill>
                    <w14:schemeClr w14:val="tx1"/>
                  </w14:solidFill>
                </w14:textFill>
              </w:rPr>
            </w:pPr>
          </w:p>
          <w:p w14:paraId="539FB0F6">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被授权人（授权代表）</w:t>
            </w:r>
          </w:p>
          <w:p w14:paraId="3054AE2D">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3BAAC1E6">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（反面）</w:t>
            </w:r>
          </w:p>
        </w:tc>
      </w:tr>
    </w:tbl>
    <w:p w14:paraId="69DE0A7E">
      <w:pPr>
        <w:tabs>
          <w:tab w:val="left" w:pos="2041"/>
          <w:tab w:val="left" w:pos="3600"/>
          <w:tab w:val="left" w:pos="3780"/>
        </w:tabs>
        <w:spacing w:line="600" w:lineRule="exact"/>
        <w:rPr>
          <w:rFonts w:hint="eastAsia"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w:t>
      </w:r>
    </w:p>
    <w:p w14:paraId="0645614A">
      <w:pPr>
        <w:pStyle w:val="2"/>
        <w:ind w:firstLine="240"/>
        <w:rPr>
          <w:color w:val="000000" w:themeColor="text1"/>
          <w:highlight w:val="none"/>
          <w14:textFill>
            <w14:solidFill>
              <w14:schemeClr w14:val="tx1"/>
            </w14:solidFill>
          </w14:textFill>
        </w:rPr>
      </w:pPr>
    </w:p>
    <w:p w14:paraId="2EB1FB5F">
      <w:pPr>
        <w:pStyle w:val="2"/>
        <w:ind w:firstLine="240"/>
        <w:rPr>
          <w:color w:val="000000" w:themeColor="text1"/>
          <w:highlight w:val="none"/>
          <w14:textFill>
            <w14:solidFill>
              <w14:schemeClr w14:val="tx1"/>
            </w14:solidFill>
          </w14:textFill>
        </w:rPr>
      </w:pPr>
    </w:p>
    <w:p w14:paraId="7D053AC8">
      <w:pPr>
        <w:pStyle w:val="2"/>
        <w:ind w:firstLine="240"/>
        <w:rPr>
          <w:color w:val="000000" w:themeColor="text1"/>
          <w:highlight w:val="none"/>
          <w14:textFill>
            <w14:solidFill>
              <w14:schemeClr w14:val="tx1"/>
            </w14:solidFill>
          </w14:textFill>
        </w:rPr>
      </w:pPr>
    </w:p>
    <w:p w14:paraId="4CAD119A">
      <w:pPr>
        <w:pStyle w:val="2"/>
        <w:ind w:firstLine="240"/>
        <w:rPr>
          <w:color w:val="000000" w:themeColor="text1"/>
          <w:highlight w:val="none"/>
          <w14:textFill>
            <w14:solidFill>
              <w14:schemeClr w14:val="tx1"/>
            </w14:solidFill>
          </w14:textFill>
        </w:rPr>
      </w:pPr>
    </w:p>
    <w:p w14:paraId="26892008">
      <w:pPr>
        <w:pStyle w:val="2"/>
        <w:ind w:firstLine="240"/>
        <w:rPr>
          <w:color w:val="000000" w:themeColor="text1"/>
          <w:highlight w:val="none"/>
          <w14:textFill>
            <w14:solidFill>
              <w14:schemeClr w14:val="tx1"/>
            </w14:solidFill>
          </w14:textFill>
        </w:rPr>
      </w:pPr>
    </w:p>
    <w:p w14:paraId="759E99A3">
      <w:pPr>
        <w:pStyle w:val="2"/>
        <w:ind w:firstLine="240"/>
        <w:rPr>
          <w:color w:val="000000" w:themeColor="text1"/>
          <w:highlight w:val="none"/>
          <w14:textFill>
            <w14:solidFill>
              <w14:schemeClr w14:val="tx1"/>
            </w14:solidFill>
          </w14:textFill>
        </w:rPr>
      </w:pPr>
    </w:p>
    <w:p w14:paraId="6078EE09">
      <w:pPr>
        <w:pStyle w:val="2"/>
        <w:ind w:firstLine="240"/>
        <w:rPr>
          <w:color w:val="000000" w:themeColor="text1"/>
          <w:highlight w:val="none"/>
          <w14:textFill>
            <w14:solidFill>
              <w14:schemeClr w14:val="tx1"/>
            </w14:solidFill>
          </w14:textFill>
        </w:rPr>
      </w:pPr>
    </w:p>
    <w:p w14:paraId="1A50B7CC">
      <w:pPr>
        <w:pStyle w:val="2"/>
        <w:ind w:firstLine="240"/>
        <w:rPr>
          <w:color w:val="000000" w:themeColor="text1"/>
          <w:highlight w:val="none"/>
          <w14:textFill>
            <w14:solidFill>
              <w14:schemeClr w14:val="tx1"/>
            </w14:solidFill>
          </w14:textFill>
        </w:rPr>
      </w:pPr>
    </w:p>
    <w:p w14:paraId="25A7CF7F">
      <w:pPr>
        <w:pStyle w:val="2"/>
        <w:ind w:firstLine="240"/>
        <w:rPr>
          <w:color w:val="000000" w:themeColor="text1"/>
          <w:highlight w:val="none"/>
          <w14:textFill>
            <w14:solidFill>
              <w14:schemeClr w14:val="tx1"/>
            </w14:solidFill>
          </w14:textFill>
        </w:rPr>
      </w:pPr>
    </w:p>
    <w:p w14:paraId="31D0126E">
      <w:pPr>
        <w:pStyle w:val="2"/>
        <w:ind w:firstLine="240"/>
        <w:rPr>
          <w:color w:val="000000" w:themeColor="text1"/>
          <w:highlight w:val="none"/>
          <w14:textFill>
            <w14:solidFill>
              <w14:schemeClr w14:val="tx1"/>
            </w14:solidFill>
          </w14:textFill>
        </w:rPr>
      </w:pPr>
    </w:p>
    <w:p w14:paraId="165FD0E4">
      <w:pPr>
        <w:pStyle w:val="2"/>
        <w:ind w:firstLine="240"/>
        <w:rPr>
          <w:color w:val="000000" w:themeColor="text1"/>
          <w:highlight w:val="none"/>
          <w14:textFill>
            <w14:solidFill>
              <w14:schemeClr w14:val="tx1"/>
            </w14:solidFill>
          </w14:textFill>
        </w:rPr>
      </w:pPr>
    </w:p>
    <w:bookmarkEnd w:id="76"/>
    <w:p w14:paraId="74DD86E1">
      <w:pPr>
        <w:pStyle w:val="4"/>
        <w:keepLines w:val="0"/>
        <w:numPr>
          <w:ilvl w:val="0"/>
          <w:numId w:val="60"/>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bookmarkStart w:id="77" w:name="_Toc3476"/>
      <w:r>
        <w:rPr>
          <w:rFonts w:hint="eastAsia" w:ascii="宋体" w:hAnsi="宋体" w:eastAsia="宋体" w:cs="宋体"/>
          <w:color w:val="000000" w:themeColor="text1"/>
          <w:highlight w:val="none"/>
          <w14:textFill>
            <w14:solidFill>
              <w14:schemeClr w14:val="tx1"/>
            </w14:solidFill>
          </w14:textFill>
        </w:rPr>
        <w:t>供应商资格声明函</w:t>
      </w:r>
    </w:p>
    <w:p w14:paraId="718C4D96">
      <w:pPr>
        <w:rPr>
          <w:rFonts w:cs="Times New Roman"/>
          <w:color w:val="000000" w:themeColor="text1"/>
          <w:highlight w:val="none"/>
          <w14:textFill>
            <w14:solidFill>
              <w14:schemeClr w14:val="tx1"/>
            </w14:solidFill>
          </w14:textFill>
        </w:rPr>
      </w:pPr>
    </w:p>
    <w:p w14:paraId="2E896A68">
      <w:pPr>
        <w:spacing w:line="420" w:lineRule="exac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中山市技师学院：</w:t>
      </w:r>
    </w:p>
    <w:p w14:paraId="68C3D572">
      <w:pPr>
        <w:spacing w:before="26"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关于贵单位</w:t>
      </w:r>
      <w:r>
        <w:rPr>
          <w:rFonts w:ascii="宋体" w:hAnsi="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年</w:t>
      </w:r>
      <w:r>
        <w:rPr>
          <w:rFonts w:ascii="宋体" w:hAnsi="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cs="宋体"/>
          <w:color w:val="000000" w:themeColor="text1"/>
          <w:spacing w:val="-3"/>
          <w:sz w:val="24"/>
          <w:szCs w:val="24"/>
          <w:highlight w:val="none"/>
          <w14:textFill>
            <w14:solidFill>
              <w14:schemeClr w14:val="tx1"/>
            </w14:solidFill>
          </w14:textFill>
        </w:rPr>
        <w:t>月</w:t>
      </w:r>
      <w:r>
        <w:rPr>
          <w:rFonts w:ascii="宋体" w:hAnsi="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日发布</w:t>
      </w:r>
      <w:r>
        <w:rPr>
          <w:rFonts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项目（项目编号：</w:t>
      </w:r>
      <w:r>
        <w:rPr>
          <w:rFonts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）的采购公告，本公司（企业）愿意参加磋商，并声明：</w:t>
      </w:r>
    </w:p>
    <w:p w14:paraId="3BE06310">
      <w:pPr>
        <w:spacing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一、本公司（企业）具备《中华人民共和国政府采购法》第二十二条规定的条件：</w:t>
      </w:r>
    </w:p>
    <w:p w14:paraId="2A451ED3">
      <w:pPr>
        <w:spacing w:before="61"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（一）具有独立承担民事责任的能力；</w:t>
      </w:r>
    </w:p>
    <w:p w14:paraId="38BC5F77">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r>
        <w:rPr>
          <w:rFonts w:hint="eastAsia" w:ascii="宋体" w:hAnsi="宋体" w:cs="宋体"/>
          <w:color w:val="000000" w:themeColor="text1"/>
          <w:spacing w:val="-3"/>
          <w:sz w:val="24"/>
          <w:szCs w:val="24"/>
          <w:highlight w:val="none"/>
          <w14:textFill>
            <w14:solidFill>
              <w14:schemeClr w14:val="tx1"/>
            </w14:solidFill>
          </w14:textFill>
        </w:rPr>
        <w:t>）具有良好的商业信誉和健全的财务会计制度；</w:t>
      </w:r>
    </w:p>
    <w:p w14:paraId="2DA737C4">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w:t>
      </w:r>
      <w:r>
        <w:rPr>
          <w:rFonts w:hint="eastAsia" w:ascii="宋体" w:hAnsi="宋体" w:cs="宋体"/>
          <w:color w:val="000000" w:themeColor="text1"/>
          <w:spacing w:val="-3"/>
          <w:sz w:val="24"/>
          <w:szCs w:val="24"/>
          <w:highlight w:val="none"/>
          <w14:textFill>
            <w14:solidFill>
              <w14:schemeClr w14:val="tx1"/>
            </w14:solidFill>
          </w14:textFill>
        </w:rPr>
        <w:t>）具有履行合同所必需的设备和专业技术能力；</w:t>
      </w:r>
    </w:p>
    <w:p w14:paraId="03132463">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w:t>
      </w:r>
      <w:r>
        <w:rPr>
          <w:rFonts w:hint="eastAsia" w:ascii="宋体" w:hAnsi="宋体" w:cs="宋体"/>
          <w:color w:val="000000" w:themeColor="text1"/>
          <w:spacing w:val="-3"/>
          <w:sz w:val="24"/>
          <w:szCs w:val="24"/>
          <w:highlight w:val="none"/>
          <w14:textFill>
            <w14:solidFill>
              <w14:schemeClr w14:val="tx1"/>
            </w14:solidFill>
          </w14:textFill>
        </w:rPr>
        <w:t>）有依法缴纳税收和社会保障资金的良好记录；</w:t>
      </w:r>
    </w:p>
    <w:p w14:paraId="106796B3">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（五）参加采购活动前三年内，在经营活动中没有重大违法记录；</w:t>
      </w:r>
    </w:p>
    <w:p w14:paraId="710D155D">
      <w:pPr>
        <w:spacing w:before="23" w:after="120" w:line="420" w:lineRule="exact"/>
        <w:ind w:left="15" w:leftChars="7" w:right="103" w:rightChars="49" w:firstLine="712" w:firstLineChars="297"/>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（六）法律、行政法规规定的其他条件。</w:t>
      </w:r>
    </w:p>
    <w:p w14:paraId="1DF97471">
      <w:pPr>
        <w:spacing w:after="120" w:line="420" w:lineRule="exact"/>
        <w:ind w:left="15" w:leftChars="7" w:right="103" w:rightChars="49" w:firstLine="653" w:firstLineChars="297"/>
        <w:rPr>
          <w:rFonts w:ascii="Times New Roman"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pacing w:val="-10"/>
          <w:sz w:val="24"/>
          <w:szCs w:val="24"/>
          <w:highlight w:val="none"/>
          <w14:textFill>
            <w14:solidFill>
              <w14:schemeClr w14:val="tx1"/>
            </w14:solidFill>
          </w14:textFill>
        </w:rPr>
        <w:t>二、</w:t>
      </w:r>
      <w:r>
        <w:rPr>
          <w:rFonts w:hint="eastAsia" w:ascii="宋体" w:hAnsi="宋体" w:cs="宋体"/>
          <w:color w:val="000000" w:themeColor="text1"/>
          <w:sz w:val="24"/>
          <w:szCs w:val="24"/>
          <w:highlight w:val="none"/>
          <w14:textFill>
            <w14:solidFill>
              <w14:schemeClr w14:val="tx1"/>
            </w14:solidFill>
          </w14:textFill>
        </w:rPr>
        <w:t>根据《</w:t>
      </w:r>
      <w:r>
        <w:rPr>
          <w:rFonts w:hint="eastAsia" w:ascii="宋体" w:hAnsi="宋体" w:cs="宋体"/>
          <w:color w:val="000000" w:themeColor="text1"/>
          <w:spacing w:val="-10"/>
          <w:sz w:val="24"/>
          <w:szCs w:val="24"/>
          <w:highlight w:val="none"/>
          <w14:textFill>
            <w14:solidFill>
              <w14:schemeClr w14:val="tx1"/>
            </w14:solidFill>
          </w14:textFill>
        </w:rPr>
        <w:t>中山市技师学院供应商管理制度</w:t>
      </w:r>
      <w:r>
        <w:rPr>
          <w:rFonts w:hint="eastAsia" w:ascii="宋体" w:hAnsi="宋体" w:cs="宋体"/>
          <w:color w:val="000000" w:themeColor="text1"/>
          <w:sz w:val="24"/>
          <w:szCs w:val="24"/>
          <w:highlight w:val="none"/>
          <w14:textFill>
            <w14:solidFill>
              <w14:schemeClr w14:val="tx1"/>
            </w14:solidFill>
          </w14:textFill>
        </w:rPr>
        <w:t>》的规定，本公司（企业）</w:t>
      </w:r>
      <w:r>
        <w:rPr>
          <w:rFonts w:hint="eastAsia" w:ascii="宋体" w:hAnsi="宋体" w:cs="宋体"/>
          <w:color w:val="000000" w:themeColor="text1"/>
          <w:spacing w:val="-10"/>
          <w:sz w:val="24"/>
          <w:szCs w:val="24"/>
          <w:highlight w:val="none"/>
          <w14:textFill>
            <w14:solidFill>
              <w14:schemeClr w14:val="tx1"/>
            </w14:solidFill>
          </w14:textFill>
        </w:rPr>
        <w:t>未被中山市技师学院曝光或记录供应商不良行为。</w:t>
      </w:r>
    </w:p>
    <w:p w14:paraId="05F4DD02">
      <w:pPr>
        <w:spacing w:after="120" w:line="420" w:lineRule="exact"/>
        <w:ind w:left="15" w:leftChars="7" w:right="103" w:rightChars="49" w:firstLine="653"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pacing w:val="-10"/>
          <w:sz w:val="24"/>
          <w:szCs w:val="24"/>
          <w:highlight w:val="none"/>
          <w14:textFill>
            <w14:solidFill>
              <w14:schemeClr w14:val="tx1"/>
            </w14:solidFill>
          </w14:textFill>
        </w:rPr>
        <w:t>二、</w:t>
      </w:r>
      <w:bookmarkStart w:id="78" w:name="_Hlk38381947"/>
      <w:r>
        <w:rPr>
          <w:rFonts w:hint="eastAsia" w:ascii="宋体" w:hAnsi="宋体" w:cs="宋体"/>
          <w:color w:val="000000" w:themeColor="text1"/>
          <w:sz w:val="24"/>
          <w:szCs w:val="24"/>
          <w:highlight w:val="none"/>
          <w14:textFill>
            <w14:solidFill>
              <w14:schemeClr w14:val="tx1"/>
            </w14:solidFill>
          </w14:textFill>
        </w:rPr>
        <w:t>根据《</w:t>
      </w:r>
      <w:bookmarkEnd w:id="78"/>
      <w:r>
        <w:rPr>
          <w:rFonts w:hint="eastAsia" w:ascii="宋体" w:hAnsi="宋体" w:cs="宋体"/>
          <w:color w:val="000000" w:themeColor="text1"/>
          <w:sz w:val="24"/>
          <w:szCs w:val="24"/>
          <w:highlight w:val="none"/>
          <w14:textFill>
            <w14:solidFill>
              <w14:schemeClr w14:val="tx1"/>
            </w14:solidFill>
          </w14:textFill>
        </w:rPr>
        <w:t>中华人民共和国政府采购法实施条例》的规定，</w:t>
      </w:r>
      <w:bookmarkStart w:id="79" w:name="_Hlk38382044"/>
      <w:r>
        <w:rPr>
          <w:rFonts w:hint="eastAsia" w:ascii="宋体" w:hAnsi="宋体" w:cs="宋体"/>
          <w:color w:val="000000" w:themeColor="text1"/>
          <w:sz w:val="24"/>
          <w:szCs w:val="24"/>
          <w:highlight w:val="none"/>
          <w14:textFill>
            <w14:solidFill>
              <w14:schemeClr w14:val="tx1"/>
            </w14:solidFill>
          </w14:textFill>
        </w:rPr>
        <w:t>本公司（企业）</w:t>
      </w:r>
      <w:bookmarkEnd w:id="79"/>
      <w:r>
        <w:rPr>
          <w:rFonts w:hint="eastAsia" w:ascii="宋体" w:hAnsi="宋体" w:cs="宋体"/>
          <w:color w:val="000000" w:themeColor="text1"/>
          <w:sz w:val="24"/>
          <w:szCs w:val="24"/>
          <w:highlight w:val="none"/>
          <w14:textFill>
            <w14:solidFill>
              <w14:schemeClr w14:val="tx1"/>
            </w14:solidFill>
          </w14:textFill>
        </w:rPr>
        <w:t>如为采购项目（包组）</w:t>
      </w:r>
      <w:r>
        <w:rPr>
          <w:rFonts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提供整体设计、规范编制或者项目管理、监理、检测等服务的供应商，不再参加该采购项目的其他采购活动。</w:t>
      </w:r>
    </w:p>
    <w:p w14:paraId="1DCF53EB">
      <w:pPr>
        <w:spacing w:after="120" w:line="420" w:lineRule="exact"/>
        <w:ind w:left="15" w:leftChars="7" w:right="103" w:rightChars="49" w:firstLine="677" w:firstLineChars="297"/>
        <w:rPr>
          <w:rFonts w:ascii="宋体" w:hAnsi="Times New Roman" w:cs="Times New Roman"/>
          <w:color w:val="000000" w:themeColor="text1"/>
          <w:spacing w:val="-2"/>
          <w:sz w:val="24"/>
          <w:szCs w:val="24"/>
          <w:highlight w:val="none"/>
          <w14:textFill>
            <w14:solidFill>
              <w14:schemeClr w14:val="tx1"/>
            </w14:solidFill>
          </w14:textFill>
        </w:rPr>
      </w:pPr>
      <w:r>
        <w:rPr>
          <w:rFonts w:hint="eastAsia" w:ascii="宋体" w:hAnsi="宋体" w:cs="宋体"/>
          <w:color w:val="000000" w:themeColor="text1"/>
          <w:spacing w:val="-6"/>
          <w:sz w:val="24"/>
          <w:szCs w:val="24"/>
          <w:highlight w:val="none"/>
          <w14:textFill>
            <w14:solidFill>
              <w14:schemeClr w14:val="tx1"/>
            </w14:solidFill>
          </w14:textFill>
        </w:rPr>
        <w:t>三、我方承诺单位负责人为同一人或者存在直接控股、管理关系的不同供应商，不得同时参加本</w:t>
      </w:r>
      <w:r>
        <w:rPr>
          <w:rFonts w:hint="eastAsia" w:ascii="宋体" w:hAnsi="宋体" w:cs="宋体"/>
          <w:color w:val="000000" w:themeColor="text1"/>
          <w:spacing w:val="-4"/>
          <w:sz w:val="24"/>
          <w:szCs w:val="24"/>
          <w:highlight w:val="none"/>
          <w14:textFill>
            <w14:solidFill>
              <w14:schemeClr w14:val="tx1"/>
            </w14:solidFill>
          </w14:textFill>
        </w:rPr>
        <w:t>采购项目</w:t>
      </w:r>
      <w:r>
        <w:rPr>
          <w:rFonts w:hint="eastAsia" w:ascii="宋体" w:hAnsi="宋体" w:cs="宋体"/>
          <w:color w:val="000000" w:themeColor="text1"/>
          <w:spacing w:val="-2"/>
          <w:sz w:val="24"/>
          <w:szCs w:val="24"/>
          <w:highlight w:val="none"/>
          <w14:textFill>
            <w14:solidFill>
              <w14:schemeClr w14:val="tx1"/>
            </w14:solidFill>
          </w14:textFill>
        </w:rPr>
        <w:t>报价。</w:t>
      </w:r>
    </w:p>
    <w:p w14:paraId="35D32F12">
      <w:pPr>
        <w:spacing w:after="120" w:line="420" w:lineRule="exact"/>
        <w:ind w:left="-181" w:leftChars="-86" w:right="104" w:firstLine="456" w:firstLineChars="190"/>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本公司（企业）承诺在本次采购活动中，如有违法、违规、弄虚作假行为，所造成的损失、不良后果及法律责任，一律由我公司（企业）承担。</w:t>
      </w:r>
    </w:p>
    <w:p w14:paraId="01C19112">
      <w:pPr>
        <w:spacing w:before="54" w:after="120" w:line="420" w:lineRule="exact"/>
        <w:ind w:left="420"/>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特此声明！</w:t>
      </w:r>
    </w:p>
    <w:p w14:paraId="79E7169C">
      <w:pPr>
        <w:spacing w:before="23" w:after="120" w:line="420" w:lineRule="exact"/>
        <w:ind w:left="228" w:hanging="228" w:hangingChars="95"/>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备注：</w:t>
      </w:r>
      <w:r>
        <w:rPr>
          <w:rFonts w:ascii="宋体" w:hAnsi="宋体" w:cs="宋体"/>
          <w:color w:val="000000" w:themeColor="text1"/>
          <w:sz w:val="24"/>
          <w:szCs w:val="24"/>
          <w:highlight w:val="none"/>
          <w14:textFill>
            <w14:solidFill>
              <w14:schemeClr w14:val="tx1"/>
            </w14:solidFill>
          </w14:textFill>
        </w:rPr>
        <w:t>1.</w:t>
      </w:r>
      <w:r>
        <w:rPr>
          <w:rFonts w:ascii="宋体" w:hAnsi="Times New Roman" w:cs="Times New Roman"/>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本声明函如有虚假或与事实不符的，作无效报价处理。</w:t>
      </w:r>
    </w:p>
    <w:p w14:paraId="315B4BEC">
      <w:pPr>
        <w:spacing w:line="480" w:lineRule="auto"/>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r>
        <w:rPr>
          <w:color w:val="000000" w:themeColor="text1"/>
          <w:highlight w:val="none"/>
          <w14:textFill>
            <w14:solidFill>
              <w14:schemeClr w14:val="tx1"/>
            </w14:solidFill>
          </w14:textFill>
        </w:rPr>
        <w:t xml:space="preserve">                   </w:t>
      </w:r>
    </w:p>
    <w:p w14:paraId="167C60D9">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3C9C1C94">
      <w:pPr>
        <w:pStyle w:val="15"/>
        <w:jc w:val="center"/>
        <w:rPr>
          <w:rFonts w:ascii="宋体"/>
          <w:b/>
          <w:bCs/>
          <w:color w:val="000000" w:themeColor="text1"/>
          <w:kern w:val="44"/>
          <w:highlight w:val="none"/>
          <w14:textFill>
            <w14:solidFill>
              <w14:schemeClr w14:val="tx1"/>
            </w14:solidFill>
          </w14:textFill>
        </w:rPr>
      </w:pPr>
    </w:p>
    <w:p w14:paraId="4C013900">
      <w:pPr>
        <w:rPr>
          <w:rFonts w:cs="Times New Roman"/>
          <w:color w:val="000000" w:themeColor="text1"/>
          <w:highlight w:val="none"/>
          <w14:textFill>
            <w14:solidFill>
              <w14:schemeClr w14:val="tx1"/>
            </w14:solidFill>
          </w14:textFill>
        </w:rPr>
      </w:pPr>
    </w:p>
    <w:p w14:paraId="65F489AB">
      <w:pPr>
        <w:pStyle w:val="24"/>
        <w:rPr>
          <w:rFonts w:hint="eastAsia"/>
          <w:color w:val="000000" w:themeColor="text1"/>
          <w:highlight w:val="none"/>
          <w14:textFill>
            <w14:solidFill>
              <w14:schemeClr w14:val="tx1"/>
            </w14:solidFill>
          </w14:textFill>
        </w:rPr>
      </w:pPr>
    </w:p>
    <w:p w14:paraId="715248B3">
      <w:pPr>
        <w:rPr>
          <w:rFonts w:ascii="宋体" w:cs="Times New Roman"/>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附件：</w:t>
      </w:r>
    </w:p>
    <w:p w14:paraId="7CBBE439">
      <w:pPr>
        <w:numPr>
          <w:ilvl w:val="0"/>
          <w:numId w:val="62"/>
        </w:numPr>
        <w:spacing w:line="360" w:lineRule="auto"/>
        <w:ind w:hanging="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在中华人民共和国境内注册的法人或其他组织的营业执照或事业单位法人证书或社会团体法人登记证书复印件；自然人投标的须提供自然人身份证复印件；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4F2F5FCF">
      <w:pPr>
        <w:numPr>
          <w:ilvl w:val="0"/>
          <w:numId w:val="62"/>
        </w:numPr>
        <w:spacing w:line="360" w:lineRule="auto"/>
        <w:ind w:hanging="5"/>
        <w:rPr>
          <w:rFonts w:ascii="宋体" w:cs="Times New Roman"/>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提供投标截止日前在“国家企业信用信息公示系统” (www.gsxt.gov.cn) 查询信息中的“营业执照信息”、“股东及出资信息”、“主要人员信息”截图</w:t>
      </w:r>
      <w:bookmarkStart w:id="80" w:name="_Hlk38352089"/>
      <w:r>
        <w:rPr>
          <w:rFonts w:hint="eastAsia" w:ascii="宋体" w:hAnsi="宋体" w:cs="宋体"/>
          <w:color w:val="000000" w:themeColor="text1"/>
          <w:highlight w:val="none"/>
          <w14:textFill>
            <w14:solidFill>
              <w14:schemeClr w14:val="tx1"/>
            </w14:solidFill>
          </w14:textFill>
        </w:rPr>
        <w:t>加盖公章</w:t>
      </w:r>
      <w:bookmarkEnd w:id="80"/>
      <w:r>
        <w:rPr>
          <w:rFonts w:hint="eastAsia" w:ascii="宋体" w:hAnsi="宋体" w:cs="宋体"/>
          <w:color w:val="000000" w:themeColor="text1"/>
          <w:highlight w:val="none"/>
          <w14:textFill>
            <w14:solidFill>
              <w14:schemeClr w14:val="tx1"/>
            </w14:solidFill>
          </w14:textFill>
        </w:rPr>
        <w:t>；</w:t>
      </w:r>
    </w:p>
    <w:p w14:paraId="677B60D6">
      <w:pPr>
        <w:numPr>
          <w:ilvl w:val="0"/>
          <w:numId w:val="62"/>
        </w:numPr>
        <w:spacing w:line="360" w:lineRule="auto"/>
        <w:ind w:hanging="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w:t>
      </w:r>
      <w:r>
        <w:rPr>
          <w:rFonts w:hint="eastAsia" w:cs="宋体"/>
          <w:color w:val="000000" w:themeColor="text1"/>
          <w:kern w:val="28"/>
          <w:highlight w:val="none"/>
          <w14:textFill>
            <w14:solidFill>
              <w14:schemeClr w14:val="tx1"/>
            </w14:solidFill>
          </w14:textFill>
        </w:rPr>
        <w:t>投标截止日前在“信用中国”网站（</w:t>
      </w:r>
      <w:r>
        <w:rPr>
          <w:color w:val="000000" w:themeColor="text1"/>
          <w:kern w:val="28"/>
          <w:highlight w:val="none"/>
          <w14:textFill>
            <w14:solidFill>
              <w14:schemeClr w14:val="tx1"/>
            </w14:solidFill>
          </w14:textFill>
        </w:rPr>
        <w:t>www.creditchina.gov.cn</w:t>
      </w:r>
      <w:r>
        <w:rPr>
          <w:rFonts w:hint="eastAsia" w:cs="宋体"/>
          <w:color w:val="000000" w:themeColor="text1"/>
          <w:kern w:val="28"/>
          <w:highlight w:val="none"/>
          <w14:textFill>
            <w14:solidFill>
              <w14:schemeClr w14:val="tx1"/>
            </w14:solidFill>
          </w14:textFill>
        </w:rPr>
        <w:t>）查询结果截图</w:t>
      </w:r>
      <w:r>
        <w:rPr>
          <w:rFonts w:hint="eastAsia" w:ascii="宋体" w:hAnsi="宋体" w:cs="宋体"/>
          <w:color w:val="000000" w:themeColor="text1"/>
          <w:highlight w:val="none"/>
          <w14:textFill>
            <w14:solidFill>
              <w14:schemeClr w14:val="tx1"/>
            </w14:solidFill>
          </w14:textFill>
        </w:rPr>
        <w:t>复印件加盖公章；</w:t>
      </w:r>
    </w:p>
    <w:p w14:paraId="033EED61">
      <w:pPr>
        <w:numPr>
          <w:ilvl w:val="0"/>
          <w:numId w:val="62"/>
        </w:numPr>
        <w:spacing w:line="360" w:lineRule="auto"/>
        <w:ind w:hanging="5"/>
        <w:rPr>
          <w:rFonts w:hint="eastAsia" w:ascii="宋体" w:hAnsi="宋体" w:cs="宋体"/>
          <w:color w:val="000000" w:themeColor="text1"/>
          <w:highlight w:val="none"/>
          <w14:textFill>
            <w14:solidFill>
              <w14:schemeClr w14:val="tx1"/>
            </w14:solidFill>
          </w14:textFill>
        </w:rPr>
      </w:pPr>
      <w:r>
        <w:rPr>
          <w:rFonts w:hint="eastAsia" w:cs="宋体"/>
          <w:color w:val="000000" w:themeColor="text1"/>
          <w:kern w:val="28"/>
          <w:highlight w:val="none"/>
          <w14:textFill>
            <w14:solidFill>
              <w14:schemeClr w14:val="tx1"/>
            </w14:solidFill>
          </w14:textFill>
        </w:rPr>
        <w:t>提供投标截止日前在中国政府采购网</w:t>
      </w:r>
      <w:r>
        <w:rPr>
          <w:color w:val="000000" w:themeColor="text1"/>
          <w:kern w:val="28"/>
          <w:highlight w:val="none"/>
          <w14:textFill>
            <w14:solidFill>
              <w14:schemeClr w14:val="tx1"/>
            </w14:solidFill>
          </w14:textFill>
        </w:rPr>
        <w:t xml:space="preserve">(www.ccgp.gov.cn) </w:t>
      </w:r>
      <w:r>
        <w:rPr>
          <w:rFonts w:hint="eastAsia" w:cs="宋体"/>
          <w:color w:val="000000" w:themeColor="text1"/>
          <w:kern w:val="28"/>
          <w:highlight w:val="none"/>
          <w14:textFill>
            <w14:solidFill>
              <w14:schemeClr w14:val="tx1"/>
            </w14:solidFill>
          </w14:textFill>
        </w:rPr>
        <w:t>查询结果截图</w:t>
      </w:r>
      <w:r>
        <w:rPr>
          <w:rFonts w:hint="eastAsia" w:ascii="宋体" w:hAnsi="宋体" w:cs="宋体"/>
          <w:color w:val="000000" w:themeColor="text1"/>
          <w:highlight w:val="none"/>
          <w14:textFill>
            <w14:solidFill>
              <w14:schemeClr w14:val="tx1"/>
            </w14:solidFill>
          </w14:textFill>
        </w:rPr>
        <w:t>复印件加盖公章；</w:t>
      </w:r>
    </w:p>
    <w:p w14:paraId="20254A7A">
      <w:pPr>
        <w:numPr>
          <w:ilvl w:val="0"/>
          <w:numId w:val="62"/>
        </w:numPr>
        <w:spacing w:line="360" w:lineRule="auto"/>
        <w:ind w:hanging="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资格条件要求的其他文件（如有），提供相应复印件加盖公章；</w:t>
      </w:r>
    </w:p>
    <w:p w14:paraId="51A6F28E">
      <w:pPr>
        <w:rPr>
          <w:rFonts w:ascii="宋体" w:cs="Times New Roman"/>
          <w:b/>
          <w:bCs/>
          <w:color w:val="000000" w:themeColor="text1"/>
          <w:kern w:val="44"/>
          <w:highlight w:val="none"/>
          <w14:textFill>
            <w14:solidFill>
              <w14:schemeClr w14:val="tx1"/>
            </w14:solidFill>
          </w14:textFill>
        </w:rPr>
      </w:pPr>
    </w:p>
    <w:p w14:paraId="0CB3FFF7">
      <w:pPr>
        <w:pStyle w:val="3"/>
        <w:rPr>
          <w:rFonts w:ascii="宋体"/>
          <w:b w:val="0"/>
          <w:bCs w:val="0"/>
          <w:color w:val="000000" w:themeColor="text1"/>
          <w:highlight w:val="none"/>
          <w14:textFill>
            <w14:solidFill>
              <w14:schemeClr w14:val="tx1"/>
            </w14:solidFill>
          </w14:textFill>
        </w:rPr>
      </w:pPr>
    </w:p>
    <w:p w14:paraId="706F5A0E">
      <w:pPr>
        <w:rPr>
          <w:rFonts w:ascii="宋体" w:cs="Times New Roman"/>
          <w:b/>
          <w:bCs/>
          <w:color w:val="000000" w:themeColor="text1"/>
          <w:kern w:val="44"/>
          <w:highlight w:val="none"/>
          <w14:textFill>
            <w14:solidFill>
              <w14:schemeClr w14:val="tx1"/>
            </w14:solidFill>
          </w14:textFill>
        </w:rPr>
      </w:pPr>
    </w:p>
    <w:p w14:paraId="7ADEB52E">
      <w:pPr>
        <w:pStyle w:val="3"/>
        <w:rPr>
          <w:rFonts w:ascii="宋体"/>
          <w:b w:val="0"/>
          <w:bCs w:val="0"/>
          <w:color w:val="000000" w:themeColor="text1"/>
          <w:highlight w:val="none"/>
          <w14:textFill>
            <w14:solidFill>
              <w14:schemeClr w14:val="tx1"/>
            </w14:solidFill>
          </w14:textFill>
        </w:rPr>
      </w:pPr>
    </w:p>
    <w:p w14:paraId="4CD9ADB5">
      <w:pPr>
        <w:rPr>
          <w:rFonts w:ascii="宋体" w:cs="Times New Roman"/>
          <w:b/>
          <w:bCs/>
          <w:color w:val="000000" w:themeColor="text1"/>
          <w:kern w:val="44"/>
          <w:highlight w:val="none"/>
          <w14:textFill>
            <w14:solidFill>
              <w14:schemeClr w14:val="tx1"/>
            </w14:solidFill>
          </w14:textFill>
        </w:rPr>
      </w:pPr>
    </w:p>
    <w:p w14:paraId="55E9C64E">
      <w:pPr>
        <w:pStyle w:val="3"/>
        <w:rPr>
          <w:rFonts w:ascii="宋体"/>
          <w:b w:val="0"/>
          <w:bCs w:val="0"/>
          <w:color w:val="000000" w:themeColor="text1"/>
          <w:highlight w:val="none"/>
          <w14:textFill>
            <w14:solidFill>
              <w14:schemeClr w14:val="tx1"/>
            </w14:solidFill>
          </w14:textFill>
        </w:rPr>
      </w:pPr>
    </w:p>
    <w:p w14:paraId="0469781B">
      <w:pPr>
        <w:rPr>
          <w:color w:val="000000" w:themeColor="text1"/>
          <w:highlight w:val="none"/>
          <w14:textFill>
            <w14:solidFill>
              <w14:schemeClr w14:val="tx1"/>
            </w14:solidFill>
          </w14:textFill>
        </w:rPr>
      </w:pPr>
    </w:p>
    <w:p w14:paraId="5D314826">
      <w:pPr>
        <w:rPr>
          <w:rFonts w:ascii="宋体" w:cs="Times New Roman"/>
          <w:b/>
          <w:bCs/>
          <w:color w:val="000000" w:themeColor="text1"/>
          <w:kern w:val="44"/>
          <w:highlight w:val="none"/>
          <w14:textFill>
            <w14:solidFill>
              <w14:schemeClr w14:val="tx1"/>
            </w14:solidFill>
          </w14:textFill>
        </w:rPr>
      </w:pPr>
    </w:p>
    <w:p w14:paraId="46A9B751">
      <w:pPr>
        <w:rPr>
          <w:rFonts w:cs="Times New Roman"/>
          <w:color w:val="000000" w:themeColor="text1"/>
          <w:highlight w:val="none"/>
          <w14:textFill>
            <w14:solidFill>
              <w14:schemeClr w14:val="tx1"/>
            </w14:solidFill>
          </w14:textFill>
        </w:rPr>
      </w:pPr>
    </w:p>
    <w:p w14:paraId="77EA6C46">
      <w:pPr>
        <w:pStyle w:val="24"/>
        <w:rPr>
          <w:rFonts w:hint="eastAsia" w:cs="Times New Roman"/>
          <w:color w:val="000000" w:themeColor="text1"/>
          <w:highlight w:val="none"/>
          <w14:textFill>
            <w14:solidFill>
              <w14:schemeClr w14:val="tx1"/>
            </w14:solidFill>
          </w14:textFill>
        </w:rPr>
      </w:pPr>
    </w:p>
    <w:p w14:paraId="7748AF10">
      <w:pPr>
        <w:rPr>
          <w:rFonts w:cs="Times New Roman"/>
          <w:color w:val="000000" w:themeColor="text1"/>
          <w:highlight w:val="none"/>
          <w14:textFill>
            <w14:solidFill>
              <w14:schemeClr w14:val="tx1"/>
            </w14:solidFill>
          </w14:textFill>
        </w:rPr>
      </w:pPr>
    </w:p>
    <w:p w14:paraId="3A70FFE9">
      <w:pPr>
        <w:pStyle w:val="24"/>
        <w:rPr>
          <w:rFonts w:hint="eastAsia" w:cs="Times New Roman"/>
          <w:color w:val="000000" w:themeColor="text1"/>
          <w:highlight w:val="none"/>
          <w14:textFill>
            <w14:solidFill>
              <w14:schemeClr w14:val="tx1"/>
            </w14:solidFill>
          </w14:textFill>
        </w:rPr>
      </w:pPr>
    </w:p>
    <w:p w14:paraId="1C16544E">
      <w:pPr>
        <w:rPr>
          <w:color w:val="000000" w:themeColor="text1"/>
          <w:highlight w:val="none"/>
          <w14:textFill>
            <w14:solidFill>
              <w14:schemeClr w14:val="tx1"/>
            </w14:solidFill>
          </w14:textFill>
        </w:rPr>
      </w:pPr>
    </w:p>
    <w:p w14:paraId="1FACF2D4">
      <w:pPr>
        <w:pStyle w:val="2"/>
        <w:ind w:firstLine="240"/>
        <w:rPr>
          <w:color w:val="000000" w:themeColor="text1"/>
          <w:highlight w:val="none"/>
          <w14:textFill>
            <w14:solidFill>
              <w14:schemeClr w14:val="tx1"/>
            </w14:solidFill>
          </w14:textFill>
        </w:rPr>
      </w:pPr>
    </w:p>
    <w:p w14:paraId="48EC7539">
      <w:pPr>
        <w:pStyle w:val="4"/>
        <w:keepLines w:val="0"/>
        <w:numPr>
          <w:ilvl w:val="0"/>
          <w:numId w:val="60"/>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无围标、串标行为承诺书</w:t>
      </w:r>
    </w:p>
    <w:p w14:paraId="3259ED1D">
      <w:pPr>
        <w:spacing w:before="321" w:beforeLines="100" w:after="160" w:afterLines="50"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本公司郑重承诺：本公司在参加本次</w:t>
      </w:r>
      <w:r>
        <w:rPr>
          <w:rFonts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u w:val="single"/>
          <w14:textFill>
            <w14:solidFill>
              <w14:schemeClr w14:val="tx1"/>
            </w14:solidFill>
          </w14:textFill>
        </w:rPr>
        <w:t>项目名称：</w:t>
      </w:r>
      <w:r>
        <w:rPr>
          <w:rFonts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【项目编号：</w:t>
      </w:r>
      <w:r>
        <w:rPr>
          <w:rFonts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】活动中，无以下围标、串标行为。</w:t>
      </w:r>
    </w:p>
    <w:p w14:paraId="3EEA5078">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1</w:t>
      </w:r>
      <w:r>
        <w:rPr>
          <w:rFonts w:hint="eastAsia" w:ascii="宋体" w:hAnsi="宋体" w:cs="宋体"/>
          <w:color w:val="000000" w:themeColor="text1"/>
          <w:highlight w:val="none"/>
          <w14:textFill>
            <w14:solidFill>
              <w14:schemeClr w14:val="tx1"/>
            </w14:solidFill>
          </w14:textFill>
        </w:rPr>
        <w:t>）不同供应商的响应文件由同一单位或者个人编制；</w:t>
      </w:r>
    </w:p>
    <w:p w14:paraId="3E1DEAC1">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2</w:t>
      </w:r>
      <w:r>
        <w:rPr>
          <w:rFonts w:hint="eastAsia" w:ascii="宋体" w:hAnsi="宋体" w:cs="宋体"/>
          <w:color w:val="000000" w:themeColor="text1"/>
          <w:highlight w:val="none"/>
          <w14:textFill>
            <w14:solidFill>
              <w14:schemeClr w14:val="tx1"/>
            </w14:solidFill>
          </w14:textFill>
        </w:rPr>
        <w:t>）不同供应商委托同一单位或者个人办理磋商报价事宜；</w:t>
      </w:r>
    </w:p>
    <w:p w14:paraId="1CC3BBD1">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3</w:t>
      </w:r>
      <w:r>
        <w:rPr>
          <w:rFonts w:hint="eastAsia" w:ascii="宋体" w:hAnsi="宋体" w:cs="宋体"/>
          <w:color w:val="000000" w:themeColor="text1"/>
          <w:highlight w:val="none"/>
          <w14:textFill>
            <w14:solidFill>
              <w14:schemeClr w14:val="tx1"/>
            </w14:solidFill>
          </w14:textFill>
        </w:rPr>
        <w:t>）不同供应商的响应文件载明的项目管理成员或者联系人员为同一人；</w:t>
      </w:r>
    </w:p>
    <w:p w14:paraId="1C090244">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4</w:t>
      </w:r>
      <w:r>
        <w:rPr>
          <w:rFonts w:hint="eastAsia" w:ascii="宋体" w:hAnsi="宋体" w:cs="宋体"/>
          <w:color w:val="000000" w:themeColor="text1"/>
          <w:highlight w:val="none"/>
          <w14:textFill>
            <w14:solidFill>
              <w14:schemeClr w14:val="tx1"/>
            </w14:solidFill>
          </w14:textFill>
        </w:rPr>
        <w:t>）不同供应商的响应文件异常一致或者报价呈规律性差异；</w:t>
      </w:r>
    </w:p>
    <w:p w14:paraId="20A8AD2B">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5</w:t>
      </w:r>
      <w:r>
        <w:rPr>
          <w:rFonts w:hint="eastAsia" w:ascii="宋体" w:hAnsi="宋体" w:cs="宋体"/>
          <w:color w:val="000000" w:themeColor="text1"/>
          <w:highlight w:val="none"/>
          <w14:textFill>
            <w14:solidFill>
              <w14:schemeClr w14:val="tx1"/>
            </w14:solidFill>
          </w14:textFill>
        </w:rPr>
        <w:t>）不同供应商的响应文件相互混装；</w:t>
      </w:r>
    </w:p>
    <w:p w14:paraId="02080286">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6</w:t>
      </w:r>
      <w:r>
        <w:rPr>
          <w:rFonts w:hint="eastAsia" w:ascii="宋体" w:hAnsi="宋体" w:cs="宋体"/>
          <w:color w:val="000000" w:themeColor="text1"/>
          <w:highlight w:val="none"/>
          <w14:textFill>
            <w14:solidFill>
              <w14:schemeClr w14:val="tx1"/>
            </w14:solidFill>
          </w14:textFill>
        </w:rPr>
        <w:t>）不同供应商的磋商保证金从同一单位或者个人的账户转出。</w:t>
      </w:r>
    </w:p>
    <w:p w14:paraId="08556F21">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7</w:t>
      </w:r>
      <w:r>
        <w:rPr>
          <w:rFonts w:hint="eastAsia" w:ascii="宋体" w:hAnsi="宋体" w:cs="宋体"/>
          <w:color w:val="000000" w:themeColor="text1"/>
          <w:highlight w:val="none"/>
          <w14:textFill>
            <w14:solidFill>
              <w14:schemeClr w14:val="tx1"/>
            </w14:solidFill>
          </w14:textFill>
        </w:rPr>
        <w:t>）不同供应商的董事、监事、高管、单位负责人为同一人或者存在控股、管理关系的不同单位参加同一包组采购项目报价；</w:t>
      </w:r>
    </w:p>
    <w:p w14:paraId="5094EB0E">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8</w:t>
      </w:r>
      <w:r>
        <w:rPr>
          <w:rFonts w:hint="eastAsia" w:ascii="宋体" w:hAnsi="宋体" w:cs="宋体"/>
          <w:color w:val="000000" w:themeColor="text1"/>
          <w:highlight w:val="none"/>
          <w14:textFill>
            <w14:solidFill>
              <w14:schemeClr w14:val="tx1"/>
            </w14:solidFill>
          </w14:textFill>
        </w:rPr>
        <w:t>）法律法规界定的其他围标串标行为。</w:t>
      </w:r>
    </w:p>
    <w:p w14:paraId="7C0A4D0B">
      <w:pPr>
        <w:spacing w:line="360" w:lineRule="auto"/>
        <w:ind w:left="720" w:hanging="720"/>
        <w:rPr>
          <w:rFonts w:ascii="宋体" w:cs="Times New Roman"/>
          <w:color w:val="000000" w:themeColor="text1"/>
          <w:highlight w:val="none"/>
          <w14:textFill>
            <w14:solidFill>
              <w14:schemeClr w14:val="tx1"/>
            </w14:solidFill>
          </w14:textFill>
        </w:rPr>
      </w:pPr>
    </w:p>
    <w:p w14:paraId="323A8F2A">
      <w:pPr>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如有发现我公司存在围标、串标行为，我公司愿承担一切法律责任。</w:t>
      </w:r>
    </w:p>
    <w:p w14:paraId="0B9314F4">
      <w:pPr>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特此承诺。</w:t>
      </w:r>
    </w:p>
    <w:p w14:paraId="24978E30">
      <w:pPr>
        <w:rPr>
          <w:rFonts w:cs="Times New Roman"/>
          <w:color w:val="000000" w:themeColor="text1"/>
          <w:highlight w:val="none"/>
          <w14:textFill>
            <w14:solidFill>
              <w14:schemeClr w14:val="tx1"/>
            </w14:solidFill>
          </w14:textFill>
        </w:rPr>
      </w:pPr>
    </w:p>
    <w:p w14:paraId="65368E18">
      <w:pPr>
        <w:spacing w:line="480" w:lineRule="auto"/>
        <w:rPr>
          <w:rFonts w:cs="Times New Roman"/>
          <w:color w:val="000000" w:themeColor="text1"/>
          <w:highlight w:val="none"/>
          <w14:textFill>
            <w14:solidFill>
              <w14:schemeClr w14:val="tx1"/>
            </w14:solidFill>
          </w14:textFill>
        </w:rPr>
      </w:pPr>
    </w:p>
    <w:p w14:paraId="78F61392">
      <w:pPr>
        <w:spacing w:line="480" w:lineRule="auto"/>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r>
        <w:rPr>
          <w:color w:val="000000" w:themeColor="text1"/>
          <w:highlight w:val="none"/>
          <w14:textFill>
            <w14:solidFill>
              <w14:schemeClr w14:val="tx1"/>
            </w14:solidFill>
          </w14:textFill>
        </w:rPr>
        <w:t xml:space="preserve">                   </w:t>
      </w:r>
    </w:p>
    <w:p w14:paraId="1359B49D">
      <w:pPr>
        <w:spacing w:line="480" w:lineRule="auto"/>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p>
    <w:p w14:paraId="7372A627">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105D0C13">
      <w:pPr>
        <w:pStyle w:val="3"/>
        <w:spacing w:line="360" w:lineRule="auto"/>
        <w:jc w:val="center"/>
        <w:rPr>
          <w:rFonts w:ascii="宋体"/>
          <w:color w:val="000000" w:themeColor="text1"/>
          <w:kern w:val="2"/>
          <w:sz w:val="21"/>
          <w:szCs w:val="21"/>
          <w:highlight w:val="none"/>
          <w14:textFill>
            <w14:solidFill>
              <w14:schemeClr w14:val="tx1"/>
            </w14:solidFill>
          </w14:textFill>
        </w:rPr>
      </w:pPr>
    </w:p>
    <w:p w14:paraId="5CA4E993">
      <w:pPr>
        <w:rPr>
          <w:rFonts w:ascii="宋体" w:cs="Times New Roman"/>
          <w:color w:val="000000" w:themeColor="text1"/>
          <w:highlight w:val="none"/>
          <w14:textFill>
            <w14:solidFill>
              <w14:schemeClr w14:val="tx1"/>
            </w14:solidFill>
          </w14:textFill>
        </w:rPr>
      </w:pPr>
    </w:p>
    <w:p w14:paraId="3DA1A0D7">
      <w:pPr>
        <w:pStyle w:val="4"/>
        <w:rPr>
          <w:rFonts w:ascii="宋体" w:eastAsia="宋体"/>
          <w:color w:val="000000" w:themeColor="text1"/>
          <w:sz w:val="21"/>
          <w:szCs w:val="21"/>
          <w:highlight w:val="none"/>
          <w14:textFill>
            <w14:solidFill>
              <w14:schemeClr w14:val="tx1"/>
            </w14:solidFill>
          </w14:textFill>
        </w:rPr>
      </w:pPr>
    </w:p>
    <w:bookmarkEnd w:id="77"/>
    <w:p w14:paraId="7CA43C48">
      <w:pPr>
        <w:spacing w:line="360" w:lineRule="auto"/>
        <w:rPr>
          <w:rFonts w:ascii="宋体" w:cs="Times New Roman"/>
          <w:b/>
          <w:bCs/>
          <w:color w:val="000000" w:themeColor="text1"/>
          <w:highlight w:val="none"/>
          <w14:textFill>
            <w14:solidFill>
              <w14:schemeClr w14:val="tx1"/>
            </w14:solidFill>
          </w14:textFill>
        </w:rPr>
      </w:pPr>
    </w:p>
    <w:p w14:paraId="43A990BD">
      <w:pPr>
        <w:pStyle w:val="3"/>
        <w:numPr>
          <w:ilvl w:val="0"/>
          <w:numId w:val="63"/>
        </w:numPr>
        <w:spacing w:before="0" w:after="0" w:line="360" w:lineRule="auto"/>
        <w:jc w:val="center"/>
        <w:rPr>
          <w:rFonts w:ascii="黑体" w:eastAsia="黑体"/>
          <w:b w:val="0"/>
          <w:bCs w:val="0"/>
          <w:color w:val="000000" w:themeColor="text1"/>
          <w:sz w:val="32"/>
          <w:szCs w:val="32"/>
          <w:highlight w:val="none"/>
          <w14:textFill>
            <w14:solidFill>
              <w14:schemeClr w14:val="tx1"/>
            </w14:solidFill>
          </w14:textFill>
        </w:rPr>
      </w:pPr>
      <w:bookmarkStart w:id="81" w:name="_Toc27679"/>
      <w:r>
        <w:rPr>
          <w:rFonts w:hint="eastAsia" w:ascii="黑体" w:eastAsia="黑体" w:cs="黑体"/>
          <w:b w:val="0"/>
          <w:bCs w:val="0"/>
          <w:color w:val="000000" w:themeColor="text1"/>
          <w:sz w:val="32"/>
          <w:szCs w:val="32"/>
          <w:highlight w:val="none"/>
          <w14:textFill>
            <w14:solidFill>
              <w14:schemeClr w14:val="tx1"/>
            </w14:solidFill>
          </w14:textFill>
        </w:rPr>
        <w:t>用户需求条款响应表</w:t>
      </w:r>
      <w:bookmarkEnd w:id="81"/>
    </w:p>
    <w:p w14:paraId="5B2282CB">
      <w:pPr>
        <w:pStyle w:val="4"/>
        <w:ind w:firstLine="2650" w:firstLineChars="1100"/>
        <w:rPr>
          <w:rFonts w:hint="eastAsia" w:ascii="宋体" w:hAnsi="宋体" w:eastAsia="宋体"/>
          <w:color w:val="000000" w:themeColor="text1"/>
          <w:highlight w:val="none"/>
          <w14:textFill>
            <w14:solidFill>
              <w14:schemeClr w14:val="tx1"/>
            </w14:solidFill>
          </w14:textFill>
        </w:rPr>
      </w:pPr>
      <w:bookmarkStart w:id="82" w:name="_Toc15567"/>
      <w:bookmarkStart w:id="83" w:name="_Toc1142"/>
      <w:r>
        <w:rPr>
          <w:rFonts w:hint="eastAsia" w:ascii="宋体" w:hAnsi="宋体" w:eastAsia="宋体" w:cs="宋体"/>
          <w:color w:val="000000" w:themeColor="text1"/>
          <w:sz w:val="24"/>
          <w:szCs w:val="24"/>
          <w:highlight w:val="none"/>
          <w14:textFill>
            <w14:solidFill>
              <w14:schemeClr w14:val="tx1"/>
            </w14:solidFill>
          </w14:textFill>
        </w:rPr>
        <w:t>（一）一般</w:t>
      </w:r>
      <w:r>
        <w:rPr>
          <w:rFonts w:ascii="宋体" w:hAnsi="宋体" w:eastAsia="宋体" w:cs="宋体"/>
          <w:color w:val="000000" w:themeColor="text1"/>
          <w:sz w:val="24"/>
          <w:szCs w:val="24"/>
          <w:highlight w:val="none"/>
          <w14:textFill>
            <w14:solidFill>
              <w14:schemeClr w14:val="tx1"/>
            </w14:solidFill>
          </w14:textFill>
        </w:rPr>
        <w:fldChar w:fldCharType="begin"/>
      </w:r>
      <w:r>
        <w:rPr>
          <w:rFonts w:ascii="宋体" w:hAnsi="宋体" w:eastAsia="宋体" w:cs="宋体"/>
          <w:color w:val="000000" w:themeColor="text1"/>
          <w:sz w:val="24"/>
          <w:szCs w:val="24"/>
          <w:highlight w:val="none"/>
          <w14:textFill>
            <w14:solidFill>
              <w14:schemeClr w14:val="tx1"/>
            </w14:solidFill>
          </w14:textFill>
        </w:rPr>
        <w:instrText xml:space="preserve"> DOCVARIABLE  </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商务条款响应表开始</w:instrText>
      </w:r>
      <w:r>
        <w:rPr>
          <w:rFonts w:ascii="宋体" w:hAnsi="宋体" w:eastAsia="宋体" w:cs="宋体"/>
          <w:color w:val="000000" w:themeColor="text1"/>
          <w:sz w:val="24"/>
          <w:szCs w:val="24"/>
          <w:highlight w:val="none"/>
          <w14:textFill>
            <w14:solidFill>
              <w14:schemeClr w14:val="tx1"/>
            </w14:solidFill>
          </w14:textFill>
        </w:rPr>
        <w:instrText xml:space="preserve">  \* MERGEFORMAT </w:instrText>
      </w:r>
      <w:r>
        <w:rPr>
          <w:rFonts w:ascii="宋体" w:hAnsi="宋体" w:eastAsia="宋体" w:cs="宋体"/>
          <w:color w:val="000000" w:themeColor="text1"/>
          <w:sz w:val="24"/>
          <w:szCs w:val="24"/>
          <w:highlight w:val="none"/>
          <w14:textFill>
            <w14:solidFill>
              <w14:schemeClr w14:val="tx1"/>
            </w14:solidFill>
          </w14:textFill>
        </w:rPr>
        <w:fldChar w:fldCharType="end"/>
      </w:r>
      <w:r>
        <w:rPr>
          <w:rFonts w:ascii="宋体" w:hAnsi="宋体" w:eastAsia="宋体" w:cs="宋体"/>
          <w:color w:val="000000" w:themeColor="text1"/>
          <w:sz w:val="24"/>
          <w:szCs w:val="24"/>
          <w:highlight w:val="none"/>
          <w14:textFill>
            <w14:solidFill>
              <w14:schemeClr w14:val="tx1"/>
            </w14:solidFill>
          </w14:textFill>
        </w:rPr>
        <w:fldChar w:fldCharType="begin"/>
      </w:r>
      <w:r>
        <w:rPr>
          <w:rFonts w:ascii="宋体" w:hAnsi="宋体" w:eastAsia="宋体" w:cs="宋体"/>
          <w:color w:val="000000" w:themeColor="text1"/>
          <w:sz w:val="24"/>
          <w:szCs w:val="24"/>
          <w:highlight w:val="none"/>
          <w14:textFill>
            <w14:solidFill>
              <w14:schemeClr w14:val="tx1"/>
            </w14:solidFill>
          </w14:textFill>
        </w:rPr>
        <w:instrText xml:space="preserve"> DOCVARIABLE  </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商务条款响应表开始</w:instrText>
      </w:r>
      <w:r>
        <w:rPr>
          <w:rFonts w:ascii="宋体" w:hAnsi="宋体" w:eastAsia="宋体" w:cs="宋体"/>
          <w:color w:val="000000" w:themeColor="text1"/>
          <w:sz w:val="24"/>
          <w:szCs w:val="24"/>
          <w:highlight w:val="none"/>
          <w14:textFill>
            <w14:solidFill>
              <w14:schemeClr w14:val="tx1"/>
            </w14:solidFill>
          </w14:textFill>
        </w:rPr>
        <w:instrText xml:space="preserve">  \* MERGEFORMAT </w:instrText>
      </w:r>
      <w:r>
        <w:rPr>
          <w:rFonts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商务条款响应表</w:t>
      </w:r>
      <w:bookmarkEnd w:id="82"/>
      <w:bookmarkEnd w:id="83"/>
    </w:p>
    <w:tbl>
      <w:tblPr>
        <w:tblStyle w:val="35"/>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4970"/>
        <w:gridCol w:w="1289"/>
        <w:gridCol w:w="1613"/>
      </w:tblGrid>
      <w:tr w14:paraId="70452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848" w:type="dxa"/>
            <w:shd w:val="clear" w:color="auto" w:fill="D9D9D9"/>
            <w:vAlign w:val="center"/>
          </w:tcPr>
          <w:p w14:paraId="5600814F">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4970" w:type="dxa"/>
            <w:shd w:val="clear" w:color="auto" w:fill="D9D9D9"/>
            <w:vAlign w:val="center"/>
          </w:tcPr>
          <w:p w14:paraId="6C6D8C30">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一般商务条款要求</w:t>
            </w:r>
          </w:p>
        </w:tc>
        <w:tc>
          <w:tcPr>
            <w:tcW w:w="1289" w:type="dxa"/>
            <w:shd w:val="clear" w:color="auto" w:fill="D9D9D9"/>
            <w:vAlign w:val="center"/>
          </w:tcPr>
          <w:p w14:paraId="41A7FB22">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是否响应</w:t>
            </w:r>
          </w:p>
        </w:tc>
        <w:tc>
          <w:tcPr>
            <w:tcW w:w="1613" w:type="dxa"/>
            <w:shd w:val="clear" w:color="auto" w:fill="D9D9D9"/>
            <w:vAlign w:val="center"/>
          </w:tcPr>
          <w:p w14:paraId="645A1E31">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偏离说明</w:t>
            </w:r>
          </w:p>
        </w:tc>
      </w:tr>
      <w:tr w14:paraId="461B6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48" w:type="dxa"/>
            <w:vAlign w:val="center"/>
          </w:tcPr>
          <w:p w14:paraId="28A83DB9">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4970" w:type="dxa"/>
            <w:vAlign w:val="center"/>
          </w:tcPr>
          <w:p w14:paraId="5954A185">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完全理解并接受合同条款要求</w:t>
            </w:r>
          </w:p>
        </w:tc>
        <w:tc>
          <w:tcPr>
            <w:tcW w:w="1289" w:type="dxa"/>
            <w:vAlign w:val="center"/>
          </w:tcPr>
          <w:p w14:paraId="1EC557D1">
            <w:pPr>
              <w:rPr>
                <w:rFonts w:ascii="宋体" w:cs="Times New Roman"/>
                <w:color w:val="000000" w:themeColor="text1"/>
                <w:highlight w:val="none"/>
                <w14:textFill>
                  <w14:solidFill>
                    <w14:schemeClr w14:val="tx1"/>
                  </w14:solidFill>
                </w14:textFill>
              </w:rPr>
            </w:pPr>
          </w:p>
        </w:tc>
        <w:tc>
          <w:tcPr>
            <w:tcW w:w="1613" w:type="dxa"/>
            <w:vAlign w:val="center"/>
          </w:tcPr>
          <w:p w14:paraId="13C6A101">
            <w:pPr>
              <w:rPr>
                <w:rFonts w:ascii="宋体" w:cs="Times New Roman"/>
                <w:color w:val="000000" w:themeColor="text1"/>
                <w:highlight w:val="none"/>
                <w14:textFill>
                  <w14:solidFill>
                    <w14:schemeClr w14:val="tx1"/>
                  </w14:solidFill>
                </w14:textFill>
              </w:rPr>
            </w:pPr>
          </w:p>
        </w:tc>
      </w:tr>
      <w:tr w14:paraId="3EB56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2340D7DF">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4970" w:type="dxa"/>
            <w:vAlign w:val="center"/>
          </w:tcPr>
          <w:p w14:paraId="09A6573D">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完全理解并接受对合格供应商、合格的货物要求</w:t>
            </w:r>
          </w:p>
        </w:tc>
        <w:tc>
          <w:tcPr>
            <w:tcW w:w="1289" w:type="dxa"/>
            <w:vAlign w:val="center"/>
          </w:tcPr>
          <w:p w14:paraId="4D6D6EBD">
            <w:pPr>
              <w:rPr>
                <w:rFonts w:ascii="宋体" w:cs="Times New Roman"/>
                <w:color w:val="000000" w:themeColor="text1"/>
                <w:highlight w:val="none"/>
                <w14:textFill>
                  <w14:solidFill>
                    <w14:schemeClr w14:val="tx1"/>
                  </w14:solidFill>
                </w14:textFill>
              </w:rPr>
            </w:pPr>
          </w:p>
        </w:tc>
        <w:tc>
          <w:tcPr>
            <w:tcW w:w="1613" w:type="dxa"/>
            <w:vAlign w:val="center"/>
          </w:tcPr>
          <w:p w14:paraId="7A3E2F9C">
            <w:pPr>
              <w:rPr>
                <w:rFonts w:ascii="宋体" w:cs="Times New Roman"/>
                <w:color w:val="000000" w:themeColor="text1"/>
                <w:highlight w:val="none"/>
                <w14:textFill>
                  <w14:solidFill>
                    <w14:schemeClr w14:val="tx1"/>
                  </w14:solidFill>
                </w14:textFill>
              </w:rPr>
            </w:pPr>
          </w:p>
        </w:tc>
      </w:tr>
      <w:tr w14:paraId="2E3F7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4FB88650">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4970" w:type="dxa"/>
            <w:vAlign w:val="center"/>
          </w:tcPr>
          <w:p w14:paraId="75059B74">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完全理解并接受对供应商的各项须知、规约要求和责任义务</w:t>
            </w:r>
          </w:p>
        </w:tc>
        <w:tc>
          <w:tcPr>
            <w:tcW w:w="1289" w:type="dxa"/>
            <w:vAlign w:val="center"/>
          </w:tcPr>
          <w:p w14:paraId="73299CA9">
            <w:pPr>
              <w:rPr>
                <w:rFonts w:ascii="宋体" w:cs="Times New Roman"/>
                <w:color w:val="000000" w:themeColor="text1"/>
                <w:highlight w:val="none"/>
                <w14:textFill>
                  <w14:solidFill>
                    <w14:schemeClr w14:val="tx1"/>
                  </w14:solidFill>
                </w14:textFill>
              </w:rPr>
            </w:pPr>
          </w:p>
        </w:tc>
        <w:tc>
          <w:tcPr>
            <w:tcW w:w="1613" w:type="dxa"/>
            <w:vAlign w:val="center"/>
          </w:tcPr>
          <w:p w14:paraId="1E6BF269">
            <w:pPr>
              <w:rPr>
                <w:rFonts w:ascii="宋体" w:cs="Times New Roman"/>
                <w:color w:val="000000" w:themeColor="text1"/>
                <w:highlight w:val="none"/>
                <w14:textFill>
                  <w14:solidFill>
                    <w14:schemeClr w14:val="tx1"/>
                  </w14:solidFill>
                </w14:textFill>
              </w:rPr>
            </w:pPr>
          </w:p>
        </w:tc>
      </w:tr>
      <w:tr w14:paraId="44AA7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415441E">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4970" w:type="dxa"/>
            <w:vAlign w:val="center"/>
          </w:tcPr>
          <w:p w14:paraId="4EE307CB">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可提供制造商出具的供货来源证明或供货渠道与品质的合法性证明</w:t>
            </w:r>
          </w:p>
        </w:tc>
        <w:tc>
          <w:tcPr>
            <w:tcW w:w="1289" w:type="dxa"/>
            <w:vAlign w:val="center"/>
          </w:tcPr>
          <w:p w14:paraId="76AEC8DD">
            <w:pPr>
              <w:rPr>
                <w:rFonts w:ascii="宋体" w:cs="Times New Roman"/>
                <w:color w:val="000000" w:themeColor="text1"/>
                <w:highlight w:val="none"/>
                <w14:textFill>
                  <w14:solidFill>
                    <w14:schemeClr w14:val="tx1"/>
                  </w14:solidFill>
                </w14:textFill>
              </w:rPr>
            </w:pPr>
          </w:p>
        </w:tc>
        <w:tc>
          <w:tcPr>
            <w:tcW w:w="1613" w:type="dxa"/>
            <w:vAlign w:val="center"/>
          </w:tcPr>
          <w:p w14:paraId="2A5CC97C">
            <w:pPr>
              <w:rPr>
                <w:rFonts w:ascii="宋体" w:cs="Times New Roman"/>
                <w:color w:val="000000" w:themeColor="text1"/>
                <w:highlight w:val="none"/>
                <w14:textFill>
                  <w14:solidFill>
                    <w14:schemeClr w14:val="tx1"/>
                  </w14:solidFill>
                </w14:textFill>
              </w:rPr>
            </w:pPr>
          </w:p>
        </w:tc>
      </w:tr>
      <w:tr w14:paraId="6EBD4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A7D1984">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4970" w:type="dxa"/>
            <w:vAlign w:val="center"/>
          </w:tcPr>
          <w:p w14:paraId="0C48B60C">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投标有效期：投标有效期为自递交响应文件起至确定正式中标人止不少于</w:t>
            </w:r>
            <w:r>
              <w:rPr>
                <w:rFonts w:ascii="宋体" w:hAnsi="宋体" w:cs="宋体"/>
                <w:color w:val="000000" w:themeColor="text1"/>
                <w:highlight w:val="none"/>
                <w:u w:val="single"/>
                <w14:textFill>
                  <w14:solidFill>
                    <w14:schemeClr w14:val="tx1"/>
                  </w14:solidFill>
                </w14:textFill>
              </w:rPr>
              <w:t xml:space="preserve"> 90 </w:t>
            </w:r>
            <w:r>
              <w:rPr>
                <w:rFonts w:hint="eastAsia" w:ascii="宋体" w:hAnsi="宋体" w:cs="宋体"/>
                <w:color w:val="000000" w:themeColor="text1"/>
                <w:highlight w:val="none"/>
                <w14:textFill>
                  <w14:solidFill>
                    <w14:schemeClr w14:val="tx1"/>
                  </w14:solidFill>
                </w14:textFill>
              </w:rPr>
              <w:t>天。</w:t>
            </w:r>
          </w:p>
        </w:tc>
        <w:tc>
          <w:tcPr>
            <w:tcW w:w="1289" w:type="dxa"/>
            <w:vAlign w:val="center"/>
          </w:tcPr>
          <w:p w14:paraId="5C7C9CB6">
            <w:pPr>
              <w:rPr>
                <w:rFonts w:ascii="宋体" w:cs="Times New Roman"/>
                <w:color w:val="000000" w:themeColor="text1"/>
                <w:highlight w:val="none"/>
                <w14:textFill>
                  <w14:solidFill>
                    <w14:schemeClr w14:val="tx1"/>
                  </w14:solidFill>
                </w14:textFill>
              </w:rPr>
            </w:pPr>
          </w:p>
        </w:tc>
        <w:tc>
          <w:tcPr>
            <w:tcW w:w="1613" w:type="dxa"/>
            <w:vAlign w:val="center"/>
          </w:tcPr>
          <w:p w14:paraId="3394CE5B">
            <w:pPr>
              <w:rPr>
                <w:rFonts w:ascii="宋体" w:cs="Times New Roman"/>
                <w:color w:val="000000" w:themeColor="text1"/>
                <w:highlight w:val="none"/>
                <w14:textFill>
                  <w14:solidFill>
                    <w14:schemeClr w14:val="tx1"/>
                  </w14:solidFill>
                </w14:textFill>
              </w:rPr>
            </w:pPr>
          </w:p>
        </w:tc>
      </w:tr>
      <w:tr w14:paraId="2185C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6DD4CDBC">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4970" w:type="dxa"/>
            <w:vAlign w:val="center"/>
          </w:tcPr>
          <w:p w14:paraId="17E5A5F4">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报价内容均涵盖报价要求之一切费用和伴随服务</w:t>
            </w:r>
          </w:p>
        </w:tc>
        <w:tc>
          <w:tcPr>
            <w:tcW w:w="1289" w:type="dxa"/>
            <w:vAlign w:val="center"/>
          </w:tcPr>
          <w:p w14:paraId="601C3078">
            <w:pPr>
              <w:rPr>
                <w:rFonts w:ascii="宋体" w:cs="Times New Roman"/>
                <w:color w:val="000000" w:themeColor="text1"/>
                <w:highlight w:val="none"/>
                <w14:textFill>
                  <w14:solidFill>
                    <w14:schemeClr w14:val="tx1"/>
                  </w14:solidFill>
                </w14:textFill>
              </w:rPr>
            </w:pPr>
          </w:p>
        </w:tc>
        <w:tc>
          <w:tcPr>
            <w:tcW w:w="1613" w:type="dxa"/>
            <w:vAlign w:val="center"/>
          </w:tcPr>
          <w:p w14:paraId="347C5997">
            <w:pPr>
              <w:rPr>
                <w:rFonts w:ascii="宋体" w:cs="Times New Roman"/>
                <w:color w:val="000000" w:themeColor="text1"/>
                <w:highlight w:val="none"/>
                <w14:textFill>
                  <w14:solidFill>
                    <w14:schemeClr w14:val="tx1"/>
                  </w14:solidFill>
                </w14:textFill>
              </w:rPr>
            </w:pPr>
          </w:p>
        </w:tc>
      </w:tr>
      <w:tr w14:paraId="1FD8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48" w:type="dxa"/>
            <w:vAlign w:val="center"/>
          </w:tcPr>
          <w:p w14:paraId="2378489E">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4970" w:type="dxa"/>
            <w:vAlign w:val="center"/>
          </w:tcPr>
          <w:p w14:paraId="58869550">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质保期：详见“第二章</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用户需求书”</w:t>
            </w:r>
          </w:p>
        </w:tc>
        <w:tc>
          <w:tcPr>
            <w:tcW w:w="1289" w:type="dxa"/>
            <w:vAlign w:val="center"/>
          </w:tcPr>
          <w:p w14:paraId="3E1AF594">
            <w:pPr>
              <w:rPr>
                <w:rFonts w:ascii="宋体" w:cs="Times New Roman"/>
                <w:color w:val="000000" w:themeColor="text1"/>
                <w:highlight w:val="none"/>
                <w14:textFill>
                  <w14:solidFill>
                    <w14:schemeClr w14:val="tx1"/>
                  </w14:solidFill>
                </w14:textFill>
              </w:rPr>
            </w:pPr>
          </w:p>
        </w:tc>
        <w:tc>
          <w:tcPr>
            <w:tcW w:w="1613" w:type="dxa"/>
            <w:vAlign w:val="center"/>
          </w:tcPr>
          <w:p w14:paraId="2B4C0E9A">
            <w:pPr>
              <w:rPr>
                <w:rFonts w:ascii="宋体" w:cs="Times New Roman"/>
                <w:color w:val="000000" w:themeColor="text1"/>
                <w:highlight w:val="none"/>
                <w14:textFill>
                  <w14:solidFill>
                    <w14:schemeClr w14:val="tx1"/>
                  </w14:solidFill>
                </w14:textFill>
              </w:rPr>
            </w:pPr>
          </w:p>
        </w:tc>
      </w:tr>
      <w:tr w14:paraId="2043B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F87D4D3">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4970" w:type="dxa"/>
            <w:vAlign w:val="center"/>
          </w:tcPr>
          <w:p w14:paraId="78FC8ED8">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满足对售后服务的各项要求</w:t>
            </w:r>
          </w:p>
        </w:tc>
        <w:tc>
          <w:tcPr>
            <w:tcW w:w="1289" w:type="dxa"/>
            <w:vAlign w:val="center"/>
          </w:tcPr>
          <w:p w14:paraId="0C00FFC4">
            <w:pPr>
              <w:rPr>
                <w:rFonts w:ascii="宋体" w:cs="Times New Roman"/>
                <w:color w:val="000000" w:themeColor="text1"/>
                <w:highlight w:val="none"/>
                <w14:textFill>
                  <w14:solidFill>
                    <w14:schemeClr w14:val="tx1"/>
                  </w14:solidFill>
                </w14:textFill>
              </w:rPr>
            </w:pPr>
          </w:p>
        </w:tc>
        <w:tc>
          <w:tcPr>
            <w:tcW w:w="1613" w:type="dxa"/>
            <w:vAlign w:val="center"/>
          </w:tcPr>
          <w:p w14:paraId="1D60A918">
            <w:pPr>
              <w:rPr>
                <w:rFonts w:ascii="宋体" w:cs="Times New Roman"/>
                <w:color w:val="000000" w:themeColor="text1"/>
                <w:highlight w:val="none"/>
                <w14:textFill>
                  <w14:solidFill>
                    <w14:schemeClr w14:val="tx1"/>
                  </w14:solidFill>
                </w14:textFill>
              </w:rPr>
            </w:pPr>
          </w:p>
        </w:tc>
      </w:tr>
      <w:tr w14:paraId="63AA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61812ADC">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9</w:t>
            </w:r>
          </w:p>
        </w:tc>
        <w:tc>
          <w:tcPr>
            <w:tcW w:w="4970" w:type="dxa"/>
            <w:vAlign w:val="center"/>
          </w:tcPr>
          <w:p w14:paraId="335615EF">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lang w:val="en-GB"/>
                <w14:textFill>
                  <w14:solidFill>
                    <w14:schemeClr w14:val="tx1"/>
                  </w14:solidFill>
                </w14:textFill>
              </w:rPr>
              <w:t>同意接受合同范本所列述的各项条款</w:t>
            </w:r>
          </w:p>
        </w:tc>
        <w:tc>
          <w:tcPr>
            <w:tcW w:w="1289" w:type="dxa"/>
            <w:vAlign w:val="center"/>
          </w:tcPr>
          <w:p w14:paraId="08944DC4">
            <w:pPr>
              <w:rPr>
                <w:rFonts w:ascii="宋体" w:cs="Times New Roman"/>
                <w:color w:val="000000" w:themeColor="text1"/>
                <w:highlight w:val="none"/>
                <w14:textFill>
                  <w14:solidFill>
                    <w14:schemeClr w14:val="tx1"/>
                  </w14:solidFill>
                </w14:textFill>
              </w:rPr>
            </w:pPr>
          </w:p>
        </w:tc>
        <w:tc>
          <w:tcPr>
            <w:tcW w:w="1613" w:type="dxa"/>
            <w:vAlign w:val="center"/>
          </w:tcPr>
          <w:p w14:paraId="3C7806CF">
            <w:pPr>
              <w:rPr>
                <w:rFonts w:ascii="宋体" w:cs="Times New Roman"/>
                <w:color w:val="000000" w:themeColor="text1"/>
                <w:highlight w:val="none"/>
                <w14:textFill>
                  <w14:solidFill>
                    <w14:schemeClr w14:val="tx1"/>
                  </w14:solidFill>
                </w14:textFill>
              </w:rPr>
            </w:pPr>
          </w:p>
        </w:tc>
      </w:tr>
      <w:tr w14:paraId="162AC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0DA64B9A">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10</w:t>
            </w:r>
          </w:p>
        </w:tc>
        <w:tc>
          <w:tcPr>
            <w:tcW w:w="4970" w:type="dxa"/>
            <w:vAlign w:val="center"/>
          </w:tcPr>
          <w:p w14:paraId="3FAF08D2">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同意按本项目要求缴付相关款项</w:t>
            </w:r>
          </w:p>
        </w:tc>
        <w:tc>
          <w:tcPr>
            <w:tcW w:w="1289" w:type="dxa"/>
            <w:vAlign w:val="center"/>
          </w:tcPr>
          <w:p w14:paraId="38F22AC5">
            <w:pPr>
              <w:rPr>
                <w:rFonts w:ascii="宋体" w:cs="Times New Roman"/>
                <w:color w:val="000000" w:themeColor="text1"/>
                <w:highlight w:val="none"/>
                <w14:textFill>
                  <w14:solidFill>
                    <w14:schemeClr w14:val="tx1"/>
                  </w14:solidFill>
                </w14:textFill>
              </w:rPr>
            </w:pPr>
          </w:p>
        </w:tc>
        <w:tc>
          <w:tcPr>
            <w:tcW w:w="1613" w:type="dxa"/>
            <w:vAlign w:val="center"/>
          </w:tcPr>
          <w:p w14:paraId="3D5F902C">
            <w:pPr>
              <w:rPr>
                <w:rFonts w:ascii="宋体" w:cs="Times New Roman"/>
                <w:color w:val="000000" w:themeColor="text1"/>
                <w:highlight w:val="none"/>
                <w14:textFill>
                  <w14:solidFill>
                    <w14:schemeClr w14:val="tx1"/>
                  </w14:solidFill>
                </w14:textFill>
              </w:rPr>
            </w:pPr>
          </w:p>
        </w:tc>
      </w:tr>
      <w:tr w14:paraId="056AE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0168ECAF">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11</w:t>
            </w:r>
          </w:p>
        </w:tc>
        <w:tc>
          <w:tcPr>
            <w:tcW w:w="4970" w:type="dxa"/>
            <w:vAlign w:val="center"/>
          </w:tcPr>
          <w:p w14:paraId="314C93FF">
            <w:pPr>
              <w:pStyle w:val="26"/>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同意采购方以任何形式对我方响应文件内容的真实性和有效性进行审查、验证</w:t>
            </w:r>
          </w:p>
        </w:tc>
        <w:tc>
          <w:tcPr>
            <w:tcW w:w="1289" w:type="dxa"/>
            <w:vAlign w:val="center"/>
          </w:tcPr>
          <w:p w14:paraId="61D66DBC">
            <w:pPr>
              <w:rPr>
                <w:rFonts w:ascii="宋体" w:cs="Times New Roman"/>
                <w:color w:val="000000" w:themeColor="text1"/>
                <w:highlight w:val="none"/>
                <w14:textFill>
                  <w14:solidFill>
                    <w14:schemeClr w14:val="tx1"/>
                  </w14:solidFill>
                </w14:textFill>
              </w:rPr>
            </w:pPr>
          </w:p>
        </w:tc>
        <w:tc>
          <w:tcPr>
            <w:tcW w:w="1613" w:type="dxa"/>
            <w:vAlign w:val="center"/>
          </w:tcPr>
          <w:p w14:paraId="7A3CB14E">
            <w:pPr>
              <w:rPr>
                <w:rFonts w:ascii="宋体" w:cs="Times New Roman"/>
                <w:color w:val="000000" w:themeColor="text1"/>
                <w:highlight w:val="none"/>
                <w14:textFill>
                  <w14:solidFill>
                    <w14:schemeClr w14:val="tx1"/>
                  </w14:solidFill>
                </w14:textFill>
              </w:rPr>
            </w:pPr>
          </w:p>
        </w:tc>
      </w:tr>
    </w:tbl>
    <w:p w14:paraId="70B9350D">
      <w:pPr>
        <w:spacing w:line="360" w:lineRule="auto"/>
        <w:ind w:left="525" w:hanging="525" w:hangingChars="25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0C353341">
      <w:pPr>
        <w:numPr>
          <w:ilvl w:val="0"/>
          <w:numId w:val="64"/>
        </w:numPr>
        <w:tabs>
          <w:tab w:val="left" w:pos="84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对于上述要求，如供应商完全响应，则请在“是否响应”栏内打“√”，对空白或打“×”视为偏离，请在“偏离说明”栏内扼要说明偏离情况。</w:t>
      </w:r>
    </w:p>
    <w:p w14:paraId="6FFBFE15">
      <w:pPr>
        <w:numPr>
          <w:ilvl w:val="0"/>
          <w:numId w:val="64"/>
        </w:numPr>
        <w:tabs>
          <w:tab w:val="left" w:pos="84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本表内容不得擅自修改。</w:t>
      </w:r>
    </w:p>
    <w:p w14:paraId="314F51AF">
      <w:pPr>
        <w:rPr>
          <w:rFonts w:ascii="宋体" w:cs="Times New Roman"/>
          <w:color w:val="000000" w:themeColor="text1"/>
          <w:highlight w:val="none"/>
          <w14:textFill>
            <w14:solidFill>
              <w14:schemeClr w14:val="tx1"/>
            </w14:solidFill>
          </w14:textFill>
        </w:rPr>
      </w:pPr>
    </w:p>
    <w:p w14:paraId="4AFD6956">
      <w:pPr>
        <w:spacing w:line="360" w:lineRule="auto"/>
        <w:rPr>
          <w:rFonts w:ascii="宋体" w:cs="Times New Roman"/>
          <w:color w:val="000000" w:themeColor="text1"/>
          <w:highlight w:val="none"/>
          <w14:textFill>
            <w14:solidFill>
              <w14:schemeClr w14:val="tx1"/>
            </w14:solidFill>
          </w14:textFill>
        </w:rPr>
      </w:pPr>
    </w:p>
    <w:p w14:paraId="76BEDC02">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130B3BC7">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31010F4B">
      <w:pPr>
        <w:spacing w:line="480" w:lineRule="auto"/>
        <w:rPr>
          <w:rFonts w:ascii="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10B48D76">
      <w:pPr>
        <w:pStyle w:val="3"/>
        <w:spacing w:line="360" w:lineRule="auto"/>
        <w:jc w:val="center"/>
        <w:rPr>
          <w:rFonts w:ascii="宋体"/>
          <w:color w:val="000000" w:themeColor="text1"/>
          <w:highlight w:val="none"/>
          <w14:textFill>
            <w14:solidFill>
              <w14:schemeClr w14:val="tx1"/>
            </w14:solidFill>
          </w14:textFill>
        </w:rPr>
      </w:pPr>
    </w:p>
    <w:p w14:paraId="79A399D7">
      <w:pPr>
        <w:pStyle w:val="3"/>
        <w:spacing w:line="360" w:lineRule="auto"/>
        <w:jc w:val="center"/>
        <w:rPr>
          <w:rFonts w:ascii="宋体"/>
          <w:color w:val="000000" w:themeColor="text1"/>
          <w:highlight w:val="none"/>
          <w14:textFill>
            <w14:solidFill>
              <w14:schemeClr w14:val="tx1"/>
            </w14:solidFill>
          </w14:textFill>
        </w:rPr>
      </w:pPr>
      <w:r>
        <w:rPr>
          <w:rFonts w:ascii="宋体"/>
          <w:color w:val="000000" w:themeColor="text1"/>
          <w:highlight w:val="none"/>
          <w14:textFill>
            <w14:solidFill>
              <w14:schemeClr w14:val="tx1"/>
            </w14:solidFill>
          </w14:textFill>
        </w:rPr>
        <w:br w:type="page"/>
      </w:r>
      <w:bookmarkStart w:id="84" w:name="_Toc21096"/>
      <w:bookmarkStart w:id="85" w:name="_Toc17233"/>
      <w:bookmarkStart w:id="86" w:name="_Toc32159"/>
      <w:r>
        <w:rPr>
          <w:rFonts w:hint="eastAsia" w:ascii="宋体" w:hAnsi="宋体" w:cs="宋体"/>
          <w:color w:val="000000" w:themeColor="text1"/>
          <w:sz w:val="24"/>
          <w:szCs w:val="24"/>
          <w:highlight w:val="none"/>
          <w14:textFill>
            <w14:solidFill>
              <w14:schemeClr w14:val="tx1"/>
            </w14:solidFill>
          </w14:textFill>
        </w:rPr>
        <w:t>（二）实质性响应技术条款（“★”</w:t>
      </w:r>
      <w:r>
        <w:rPr>
          <w:rFonts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项）响应表</w:t>
      </w:r>
      <w:bookmarkEnd w:id="84"/>
      <w:bookmarkEnd w:id="85"/>
    </w:p>
    <w:tbl>
      <w:tblPr>
        <w:tblStyle w:val="35"/>
        <w:tblW w:w="97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2486"/>
        <w:gridCol w:w="2910"/>
        <w:gridCol w:w="1845"/>
        <w:gridCol w:w="1793"/>
      </w:tblGrid>
      <w:tr w14:paraId="2316D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shd w:val="clear" w:color="auto" w:fill="D9D9D9"/>
            <w:vAlign w:val="center"/>
          </w:tcPr>
          <w:p w14:paraId="1451D33B">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2486" w:type="dxa"/>
            <w:shd w:val="clear" w:color="auto" w:fill="D9D9D9"/>
            <w:vAlign w:val="center"/>
          </w:tcPr>
          <w:p w14:paraId="2221374E">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磋商文件条款描述</w:t>
            </w:r>
          </w:p>
        </w:tc>
        <w:tc>
          <w:tcPr>
            <w:tcW w:w="2910" w:type="dxa"/>
            <w:shd w:val="clear" w:color="auto" w:fill="D9D9D9"/>
            <w:vAlign w:val="center"/>
          </w:tcPr>
          <w:p w14:paraId="6F538001">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投标实际参数</w:t>
            </w:r>
          </w:p>
          <w:p w14:paraId="716289F1">
            <w:pPr>
              <w:jc w:val="center"/>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供应商应按投标实际数据填写</w:t>
            </w:r>
            <w:r>
              <w:rPr>
                <w:rFonts w:ascii="宋体" w:hAnsi="宋体" w:cs="宋体"/>
                <w:b/>
                <w:bCs/>
                <w:color w:val="000000" w:themeColor="text1"/>
                <w:highlight w:val="none"/>
                <w14:textFill>
                  <w14:solidFill>
                    <w14:schemeClr w14:val="tx1"/>
                  </w14:solidFill>
                </w14:textFill>
              </w:rPr>
              <w:t>)</w:t>
            </w:r>
          </w:p>
        </w:tc>
        <w:tc>
          <w:tcPr>
            <w:tcW w:w="1845" w:type="dxa"/>
            <w:shd w:val="clear" w:color="auto" w:fill="D9D9D9"/>
            <w:vAlign w:val="center"/>
          </w:tcPr>
          <w:p w14:paraId="6C52CBD3">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是否偏离（无偏离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正偏离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负偏离）</w:t>
            </w:r>
          </w:p>
        </w:tc>
        <w:tc>
          <w:tcPr>
            <w:tcW w:w="1793" w:type="dxa"/>
            <w:shd w:val="clear" w:color="auto" w:fill="D9D9D9"/>
            <w:vAlign w:val="center"/>
          </w:tcPr>
          <w:p w14:paraId="3F623F6F">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查阅</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证明文</w:t>
            </w:r>
          </w:p>
          <w:p w14:paraId="372860D0">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件指引</w:t>
            </w:r>
          </w:p>
        </w:tc>
      </w:tr>
      <w:tr w14:paraId="724FC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3F2C607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2486" w:type="dxa"/>
          </w:tcPr>
          <w:p w14:paraId="247CCBE2">
            <w:pPr>
              <w:rPr>
                <w:rFonts w:ascii="宋体" w:cs="Times New Roman"/>
                <w:color w:val="000000" w:themeColor="text1"/>
                <w:highlight w:val="none"/>
                <w14:textFill>
                  <w14:solidFill>
                    <w14:schemeClr w14:val="tx1"/>
                  </w14:solidFill>
                </w14:textFill>
              </w:rPr>
            </w:pPr>
          </w:p>
        </w:tc>
        <w:tc>
          <w:tcPr>
            <w:tcW w:w="2910" w:type="dxa"/>
          </w:tcPr>
          <w:p w14:paraId="62A6681A">
            <w:pPr>
              <w:rPr>
                <w:rFonts w:ascii="宋体" w:cs="Times New Roman"/>
                <w:color w:val="000000" w:themeColor="text1"/>
                <w:highlight w:val="none"/>
                <w14:textFill>
                  <w14:solidFill>
                    <w14:schemeClr w14:val="tx1"/>
                  </w14:solidFill>
                </w14:textFill>
              </w:rPr>
            </w:pPr>
          </w:p>
        </w:tc>
        <w:tc>
          <w:tcPr>
            <w:tcW w:w="1845" w:type="dxa"/>
          </w:tcPr>
          <w:p w14:paraId="24F4A6D5">
            <w:pPr>
              <w:rPr>
                <w:rFonts w:ascii="宋体" w:cs="Times New Roman"/>
                <w:color w:val="000000" w:themeColor="text1"/>
                <w:highlight w:val="none"/>
                <w14:textFill>
                  <w14:solidFill>
                    <w14:schemeClr w14:val="tx1"/>
                  </w14:solidFill>
                </w14:textFill>
              </w:rPr>
            </w:pPr>
          </w:p>
        </w:tc>
        <w:tc>
          <w:tcPr>
            <w:tcW w:w="1793" w:type="dxa"/>
          </w:tcPr>
          <w:p w14:paraId="58B0F6BE">
            <w:pPr>
              <w:jc w:val="center"/>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w:t>
            </w:r>
          </w:p>
          <w:p w14:paraId="17F6CE2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21C34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7A874EA4">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2486" w:type="dxa"/>
          </w:tcPr>
          <w:p w14:paraId="33E0D733">
            <w:pPr>
              <w:rPr>
                <w:rFonts w:ascii="宋体" w:cs="Times New Roman"/>
                <w:color w:val="000000" w:themeColor="text1"/>
                <w:highlight w:val="none"/>
                <w14:textFill>
                  <w14:solidFill>
                    <w14:schemeClr w14:val="tx1"/>
                  </w14:solidFill>
                </w14:textFill>
              </w:rPr>
            </w:pPr>
          </w:p>
        </w:tc>
        <w:tc>
          <w:tcPr>
            <w:tcW w:w="2910" w:type="dxa"/>
          </w:tcPr>
          <w:p w14:paraId="53AC8F7A">
            <w:pPr>
              <w:rPr>
                <w:rFonts w:ascii="宋体" w:cs="Times New Roman"/>
                <w:color w:val="000000" w:themeColor="text1"/>
                <w:highlight w:val="none"/>
                <w14:textFill>
                  <w14:solidFill>
                    <w14:schemeClr w14:val="tx1"/>
                  </w14:solidFill>
                </w14:textFill>
              </w:rPr>
            </w:pPr>
          </w:p>
        </w:tc>
        <w:tc>
          <w:tcPr>
            <w:tcW w:w="1845" w:type="dxa"/>
          </w:tcPr>
          <w:p w14:paraId="1E090DE5">
            <w:pPr>
              <w:rPr>
                <w:rFonts w:ascii="宋体" w:cs="Times New Roman"/>
                <w:color w:val="000000" w:themeColor="text1"/>
                <w:highlight w:val="none"/>
                <w14:textFill>
                  <w14:solidFill>
                    <w14:schemeClr w14:val="tx1"/>
                  </w14:solidFill>
                </w14:textFill>
              </w:rPr>
            </w:pPr>
          </w:p>
        </w:tc>
        <w:tc>
          <w:tcPr>
            <w:tcW w:w="1793" w:type="dxa"/>
          </w:tcPr>
          <w:p w14:paraId="5C66C41C">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6D7E4FAB">
            <w:pPr>
              <w:pStyle w:val="15"/>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4D6AE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5BF07974">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2486" w:type="dxa"/>
          </w:tcPr>
          <w:p w14:paraId="33702DE9">
            <w:pPr>
              <w:rPr>
                <w:rFonts w:ascii="宋体" w:cs="Times New Roman"/>
                <w:color w:val="000000" w:themeColor="text1"/>
                <w:highlight w:val="none"/>
                <w14:textFill>
                  <w14:solidFill>
                    <w14:schemeClr w14:val="tx1"/>
                  </w14:solidFill>
                </w14:textFill>
              </w:rPr>
            </w:pPr>
          </w:p>
        </w:tc>
        <w:tc>
          <w:tcPr>
            <w:tcW w:w="2910" w:type="dxa"/>
          </w:tcPr>
          <w:p w14:paraId="719E0428">
            <w:pPr>
              <w:rPr>
                <w:rFonts w:ascii="宋体" w:cs="Times New Roman"/>
                <w:color w:val="000000" w:themeColor="text1"/>
                <w:highlight w:val="none"/>
                <w14:textFill>
                  <w14:solidFill>
                    <w14:schemeClr w14:val="tx1"/>
                  </w14:solidFill>
                </w14:textFill>
              </w:rPr>
            </w:pPr>
          </w:p>
        </w:tc>
        <w:tc>
          <w:tcPr>
            <w:tcW w:w="1845" w:type="dxa"/>
          </w:tcPr>
          <w:p w14:paraId="56125B6E">
            <w:pPr>
              <w:rPr>
                <w:rFonts w:ascii="宋体" w:cs="Times New Roman"/>
                <w:color w:val="000000" w:themeColor="text1"/>
                <w:highlight w:val="none"/>
                <w14:textFill>
                  <w14:solidFill>
                    <w14:schemeClr w14:val="tx1"/>
                  </w14:solidFill>
                </w14:textFill>
              </w:rPr>
            </w:pPr>
          </w:p>
        </w:tc>
        <w:tc>
          <w:tcPr>
            <w:tcW w:w="1793" w:type="dxa"/>
          </w:tcPr>
          <w:p w14:paraId="194A7031">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57BECA7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FA21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19A7FA6D">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2486" w:type="dxa"/>
          </w:tcPr>
          <w:p w14:paraId="5C3EF526">
            <w:pPr>
              <w:rPr>
                <w:rFonts w:ascii="宋体" w:cs="Times New Roman"/>
                <w:color w:val="000000" w:themeColor="text1"/>
                <w:highlight w:val="none"/>
                <w14:textFill>
                  <w14:solidFill>
                    <w14:schemeClr w14:val="tx1"/>
                  </w14:solidFill>
                </w14:textFill>
              </w:rPr>
            </w:pPr>
          </w:p>
        </w:tc>
        <w:tc>
          <w:tcPr>
            <w:tcW w:w="2910" w:type="dxa"/>
          </w:tcPr>
          <w:p w14:paraId="764F8C91">
            <w:pPr>
              <w:rPr>
                <w:rFonts w:ascii="宋体" w:cs="Times New Roman"/>
                <w:color w:val="000000" w:themeColor="text1"/>
                <w:highlight w:val="none"/>
                <w14:textFill>
                  <w14:solidFill>
                    <w14:schemeClr w14:val="tx1"/>
                  </w14:solidFill>
                </w14:textFill>
              </w:rPr>
            </w:pPr>
          </w:p>
        </w:tc>
        <w:tc>
          <w:tcPr>
            <w:tcW w:w="1845" w:type="dxa"/>
          </w:tcPr>
          <w:p w14:paraId="64D087BE">
            <w:pPr>
              <w:rPr>
                <w:rFonts w:ascii="宋体" w:cs="Times New Roman"/>
                <w:color w:val="000000" w:themeColor="text1"/>
                <w:highlight w:val="none"/>
                <w14:textFill>
                  <w14:solidFill>
                    <w14:schemeClr w14:val="tx1"/>
                  </w14:solidFill>
                </w14:textFill>
              </w:rPr>
            </w:pPr>
          </w:p>
        </w:tc>
        <w:tc>
          <w:tcPr>
            <w:tcW w:w="1793" w:type="dxa"/>
          </w:tcPr>
          <w:p w14:paraId="2EF4619C">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7051727D">
            <w:pPr>
              <w:pStyle w:val="15"/>
              <w:jc w:val="center"/>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216BF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0856632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2486" w:type="dxa"/>
          </w:tcPr>
          <w:p w14:paraId="7525CB84">
            <w:pPr>
              <w:rPr>
                <w:rFonts w:ascii="宋体" w:cs="Times New Roman"/>
                <w:color w:val="000000" w:themeColor="text1"/>
                <w:highlight w:val="none"/>
                <w14:textFill>
                  <w14:solidFill>
                    <w14:schemeClr w14:val="tx1"/>
                  </w14:solidFill>
                </w14:textFill>
              </w:rPr>
            </w:pPr>
          </w:p>
        </w:tc>
        <w:tc>
          <w:tcPr>
            <w:tcW w:w="2910" w:type="dxa"/>
          </w:tcPr>
          <w:p w14:paraId="45FD81B0">
            <w:pPr>
              <w:rPr>
                <w:rFonts w:ascii="宋体" w:cs="Times New Roman"/>
                <w:color w:val="000000" w:themeColor="text1"/>
                <w:highlight w:val="none"/>
                <w14:textFill>
                  <w14:solidFill>
                    <w14:schemeClr w14:val="tx1"/>
                  </w14:solidFill>
                </w14:textFill>
              </w:rPr>
            </w:pPr>
          </w:p>
        </w:tc>
        <w:tc>
          <w:tcPr>
            <w:tcW w:w="1845" w:type="dxa"/>
          </w:tcPr>
          <w:p w14:paraId="296504CC">
            <w:pPr>
              <w:rPr>
                <w:rFonts w:ascii="宋体" w:cs="Times New Roman"/>
                <w:color w:val="000000" w:themeColor="text1"/>
                <w:highlight w:val="none"/>
                <w14:textFill>
                  <w14:solidFill>
                    <w14:schemeClr w14:val="tx1"/>
                  </w14:solidFill>
                </w14:textFill>
              </w:rPr>
            </w:pPr>
          </w:p>
        </w:tc>
        <w:tc>
          <w:tcPr>
            <w:tcW w:w="1793" w:type="dxa"/>
          </w:tcPr>
          <w:p w14:paraId="2375C101">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777A145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52BD1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459C0F9B">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2486" w:type="dxa"/>
          </w:tcPr>
          <w:p w14:paraId="0F0F75B1">
            <w:pPr>
              <w:rPr>
                <w:rFonts w:ascii="宋体" w:cs="Times New Roman"/>
                <w:color w:val="000000" w:themeColor="text1"/>
                <w:highlight w:val="none"/>
                <w14:textFill>
                  <w14:solidFill>
                    <w14:schemeClr w14:val="tx1"/>
                  </w14:solidFill>
                </w14:textFill>
              </w:rPr>
            </w:pPr>
          </w:p>
        </w:tc>
        <w:tc>
          <w:tcPr>
            <w:tcW w:w="2910" w:type="dxa"/>
          </w:tcPr>
          <w:p w14:paraId="5F22CC9C">
            <w:pPr>
              <w:rPr>
                <w:rFonts w:ascii="宋体" w:cs="Times New Roman"/>
                <w:color w:val="000000" w:themeColor="text1"/>
                <w:highlight w:val="none"/>
                <w14:textFill>
                  <w14:solidFill>
                    <w14:schemeClr w14:val="tx1"/>
                  </w14:solidFill>
                </w14:textFill>
              </w:rPr>
            </w:pPr>
          </w:p>
        </w:tc>
        <w:tc>
          <w:tcPr>
            <w:tcW w:w="1845" w:type="dxa"/>
          </w:tcPr>
          <w:p w14:paraId="5510572F">
            <w:pPr>
              <w:rPr>
                <w:rFonts w:ascii="宋体" w:cs="Times New Roman"/>
                <w:color w:val="000000" w:themeColor="text1"/>
                <w:highlight w:val="none"/>
                <w14:textFill>
                  <w14:solidFill>
                    <w14:schemeClr w14:val="tx1"/>
                  </w14:solidFill>
                </w14:textFill>
              </w:rPr>
            </w:pPr>
          </w:p>
        </w:tc>
        <w:tc>
          <w:tcPr>
            <w:tcW w:w="1793" w:type="dxa"/>
          </w:tcPr>
          <w:p w14:paraId="6EED9018">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2ABDE9BF">
            <w:pPr>
              <w:pStyle w:val="15"/>
              <w:jc w:val="center"/>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2A710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3B06F6B6">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2486" w:type="dxa"/>
          </w:tcPr>
          <w:p w14:paraId="15336E39">
            <w:pPr>
              <w:rPr>
                <w:rFonts w:ascii="宋体" w:cs="Times New Roman"/>
                <w:color w:val="000000" w:themeColor="text1"/>
                <w:highlight w:val="none"/>
                <w14:textFill>
                  <w14:solidFill>
                    <w14:schemeClr w14:val="tx1"/>
                  </w14:solidFill>
                </w14:textFill>
              </w:rPr>
            </w:pPr>
          </w:p>
        </w:tc>
        <w:tc>
          <w:tcPr>
            <w:tcW w:w="2910" w:type="dxa"/>
          </w:tcPr>
          <w:p w14:paraId="71184CD5">
            <w:pPr>
              <w:rPr>
                <w:rFonts w:ascii="宋体" w:cs="Times New Roman"/>
                <w:color w:val="000000" w:themeColor="text1"/>
                <w:highlight w:val="none"/>
                <w14:textFill>
                  <w14:solidFill>
                    <w14:schemeClr w14:val="tx1"/>
                  </w14:solidFill>
                </w14:textFill>
              </w:rPr>
            </w:pPr>
          </w:p>
        </w:tc>
        <w:tc>
          <w:tcPr>
            <w:tcW w:w="1845" w:type="dxa"/>
          </w:tcPr>
          <w:p w14:paraId="4C487633">
            <w:pPr>
              <w:rPr>
                <w:rFonts w:ascii="宋体" w:cs="Times New Roman"/>
                <w:color w:val="000000" w:themeColor="text1"/>
                <w:highlight w:val="none"/>
                <w14:textFill>
                  <w14:solidFill>
                    <w14:schemeClr w14:val="tx1"/>
                  </w14:solidFill>
                </w14:textFill>
              </w:rPr>
            </w:pPr>
          </w:p>
        </w:tc>
        <w:tc>
          <w:tcPr>
            <w:tcW w:w="1793" w:type="dxa"/>
          </w:tcPr>
          <w:p w14:paraId="12EB4EE2">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683DEB19">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0E26E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4CC114F0">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2486" w:type="dxa"/>
          </w:tcPr>
          <w:p w14:paraId="264D1B06">
            <w:pPr>
              <w:rPr>
                <w:rFonts w:ascii="宋体" w:cs="Times New Roman"/>
                <w:color w:val="000000" w:themeColor="text1"/>
                <w:highlight w:val="none"/>
                <w14:textFill>
                  <w14:solidFill>
                    <w14:schemeClr w14:val="tx1"/>
                  </w14:solidFill>
                </w14:textFill>
              </w:rPr>
            </w:pPr>
          </w:p>
        </w:tc>
        <w:tc>
          <w:tcPr>
            <w:tcW w:w="2910" w:type="dxa"/>
          </w:tcPr>
          <w:p w14:paraId="771274DE">
            <w:pPr>
              <w:rPr>
                <w:rFonts w:ascii="宋体" w:cs="Times New Roman"/>
                <w:color w:val="000000" w:themeColor="text1"/>
                <w:highlight w:val="none"/>
                <w14:textFill>
                  <w14:solidFill>
                    <w14:schemeClr w14:val="tx1"/>
                  </w14:solidFill>
                </w14:textFill>
              </w:rPr>
            </w:pPr>
          </w:p>
        </w:tc>
        <w:tc>
          <w:tcPr>
            <w:tcW w:w="1845" w:type="dxa"/>
          </w:tcPr>
          <w:p w14:paraId="1A1A51A0">
            <w:pPr>
              <w:rPr>
                <w:rFonts w:ascii="宋体" w:cs="Times New Roman"/>
                <w:color w:val="000000" w:themeColor="text1"/>
                <w:highlight w:val="none"/>
                <w14:textFill>
                  <w14:solidFill>
                    <w14:schemeClr w14:val="tx1"/>
                  </w14:solidFill>
                </w14:textFill>
              </w:rPr>
            </w:pPr>
          </w:p>
        </w:tc>
        <w:tc>
          <w:tcPr>
            <w:tcW w:w="1793" w:type="dxa"/>
          </w:tcPr>
          <w:p w14:paraId="7EBA2D08">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475E77CE">
            <w:pPr>
              <w:pStyle w:val="15"/>
              <w:jc w:val="center"/>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76564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04DB227E">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p>
        </w:tc>
        <w:tc>
          <w:tcPr>
            <w:tcW w:w="2486" w:type="dxa"/>
          </w:tcPr>
          <w:p w14:paraId="65C6F132">
            <w:pPr>
              <w:rPr>
                <w:rFonts w:ascii="宋体" w:cs="Times New Roman"/>
                <w:color w:val="000000" w:themeColor="text1"/>
                <w:highlight w:val="none"/>
                <w14:textFill>
                  <w14:solidFill>
                    <w14:schemeClr w14:val="tx1"/>
                  </w14:solidFill>
                </w14:textFill>
              </w:rPr>
            </w:pPr>
          </w:p>
        </w:tc>
        <w:tc>
          <w:tcPr>
            <w:tcW w:w="2910" w:type="dxa"/>
          </w:tcPr>
          <w:p w14:paraId="1C1FF890">
            <w:pPr>
              <w:rPr>
                <w:rFonts w:ascii="宋体" w:cs="Times New Roman"/>
                <w:color w:val="000000" w:themeColor="text1"/>
                <w:highlight w:val="none"/>
                <w14:textFill>
                  <w14:solidFill>
                    <w14:schemeClr w14:val="tx1"/>
                  </w14:solidFill>
                </w14:textFill>
              </w:rPr>
            </w:pPr>
          </w:p>
        </w:tc>
        <w:tc>
          <w:tcPr>
            <w:tcW w:w="1845" w:type="dxa"/>
          </w:tcPr>
          <w:p w14:paraId="118F6749">
            <w:pPr>
              <w:rPr>
                <w:rFonts w:ascii="宋体" w:cs="Times New Roman"/>
                <w:color w:val="000000" w:themeColor="text1"/>
                <w:highlight w:val="none"/>
                <w14:textFill>
                  <w14:solidFill>
                    <w14:schemeClr w14:val="tx1"/>
                  </w14:solidFill>
                </w14:textFill>
              </w:rPr>
            </w:pPr>
          </w:p>
        </w:tc>
        <w:tc>
          <w:tcPr>
            <w:tcW w:w="1793" w:type="dxa"/>
          </w:tcPr>
          <w:p w14:paraId="457A0D1F">
            <w:pPr>
              <w:jc w:val="center"/>
              <w:rPr>
                <w:rFonts w:ascii="宋体" w:cs="Times New Roman"/>
                <w:color w:val="000000" w:themeColor="text1"/>
                <w:highlight w:val="none"/>
                <w14:textFill>
                  <w14:solidFill>
                    <w14:schemeClr w14:val="tx1"/>
                  </w14:solidFill>
                </w14:textFill>
              </w:rPr>
            </w:pPr>
          </w:p>
        </w:tc>
      </w:tr>
    </w:tbl>
    <w:p w14:paraId="661D3ED2">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0AFFE984">
      <w:pPr>
        <w:numPr>
          <w:ilvl w:val="0"/>
          <w:numId w:val="65"/>
        </w:numPr>
        <w:tabs>
          <w:tab w:val="left" w:pos="907"/>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供应商必须对应磋商文件“用户需求书”中技术条款带“★”项内容逐条响应。如有缺漏，缺漏项视同不符合招标要求。带“★”</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项为不可负偏离</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劣于</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的重要项。</w:t>
      </w:r>
    </w:p>
    <w:p w14:paraId="16AE1DA9">
      <w:pPr>
        <w:numPr>
          <w:ilvl w:val="0"/>
          <w:numId w:val="65"/>
        </w:numPr>
        <w:tabs>
          <w:tab w:val="left" w:pos="907"/>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供应商响应采购需求应具体、明确，含糊不清、不确切或伪造、变造证明材料的，按照不完全响应或者完全不响应处理。构成提供虚假材料的，移送监管部门查处。</w:t>
      </w:r>
    </w:p>
    <w:p w14:paraId="30B4926B">
      <w:pPr>
        <w:rPr>
          <w:rFonts w:ascii="宋体" w:cs="Times New Roman"/>
          <w:color w:val="000000" w:themeColor="text1"/>
          <w:highlight w:val="none"/>
          <w14:textFill>
            <w14:solidFill>
              <w14:schemeClr w14:val="tx1"/>
            </w14:solidFill>
          </w14:textFill>
        </w:rPr>
      </w:pPr>
    </w:p>
    <w:p w14:paraId="1A61EB4A">
      <w:pPr>
        <w:pStyle w:val="2"/>
        <w:ind w:firstLine="240"/>
        <w:rPr>
          <w:rFonts w:ascii="宋体"/>
          <w:color w:val="000000" w:themeColor="text1"/>
          <w:highlight w:val="none"/>
          <w14:textFill>
            <w14:solidFill>
              <w14:schemeClr w14:val="tx1"/>
            </w14:solidFill>
          </w14:textFill>
        </w:rPr>
      </w:pPr>
    </w:p>
    <w:p w14:paraId="398C363F">
      <w:pPr>
        <w:pStyle w:val="2"/>
        <w:ind w:firstLine="240"/>
        <w:rPr>
          <w:rFonts w:ascii="宋体"/>
          <w:color w:val="000000" w:themeColor="text1"/>
          <w:highlight w:val="none"/>
          <w14:textFill>
            <w14:solidFill>
              <w14:schemeClr w14:val="tx1"/>
            </w14:solidFill>
          </w14:textFill>
        </w:rPr>
      </w:pPr>
    </w:p>
    <w:p w14:paraId="5309E9D9">
      <w:pPr>
        <w:pStyle w:val="2"/>
        <w:ind w:firstLine="240"/>
        <w:rPr>
          <w:rFonts w:ascii="宋体"/>
          <w:color w:val="000000" w:themeColor="text1"/>
          <w:highlight w:val="none"/>
          <w14:textFill>
            <w14:solidFill>
              <w14:schemeClr w14:val="tx1"/>
            </w14:solidFill>
          </w14:textFill>
        </w:rPr>
      </w:pPr>
    </w:p>
    <w:p w14:paraId="3E5D174D">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1453CD47">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6DF6CA46">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2FBAC316">
      <w:pPr>
        <w:pStyle w:val="4"/>
        <w:jc w:val="center"/>
        <w:rPr>
          <w:rFonts w:hint="eastAsia" w:ascii="宋体" w:hAnsi="宋体" w:eastAsia="宋体"/>
          <w:color w:val="000000" w:themeColor="text1"/>
          <w:sz w:val="24"/>
          <w:szCs w:val="24"/>
          <w:highlight w:val="none"/>
          <w14:textFill>
            <w14:solidFill>
              <w14:schemeClr w14:val="tx1"/>
            </w14:solidFill>
          </w14:textFill>
        </w:rPr>
      </w:pPr>
      <w:bookmarkStart w:id="87" w:name="_Hlk38364529"/>
      <w:r>
        <w:rPr>
          <w:rFonts w:hint="eastAsia" w:ascii="宋体" w:hAnsi="宋体" w:eastAsia="宋体" w:cs="宋体"/>
          <w:color w:val="000000" w:themeColor="text1"/>
          <w:sz w:val="24"/>
          <w:szCs w:val="24"/>
          <w:highlight w:val="none"/>
          <w14:textFill>
            <w14:solidFill>
              <w14:schemeClr w14:val="tx1"/>
            </w14:solidFill>
          </w14:textFill>
        </w:rPr>
        <w:t>（三）</w:t>
      </w:r>
      <w:bookmarkEnd w:id="87"/>
      <w:r>
        <w:rPr>
          <w:rFonts w:hint="eastAsia" w:ascii="宋体" w:hAnsi="宋体" w:eastAsia="宋体" w:cs="宋体"/>
          <w:color w:val="000000" w:themeColor="text1"/>
          <w:sz w:val="24"/>
          <w:szCs w:val="24"/>
          <w:highlight w:val="none"/>
          <w14:textFill>
            <w14:solidFill>
              <w14:schemeClr w14:val="tx1"/>
            </w14:solidFill>
          </w14:textFill>
        </w:rPr>
        <w:t>重要性响应技术条款（“▲”</w:t>
      </w:r>
      <w:r>
        <w:rPr>
          <w:rFonts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项）响应表</w:t>
      </w:r>
    </w:p>
    <w:tbl>
      <w:tblPr>
        <w:tblStyle w:val="35"/>
        <w:tblW w:w="9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1973"/>
        <w:gridCol w:w="3207"/>
        <w:gridCol w:w="1890"/>
        <w:gridCol w:w="1626"/>
      </w:tblGrid>
      <w:tr w14:paraId="50717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shd w:val="clear" w:color="auto" w:fill="D9D9D9"/>
            <w:vAlign w:val="center"/>
          </w:tcPr>
          <w:p w14:paraId="2ADAECF3">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1973" w:type="dxa"/>
            <w:shd w:val="clear" w:color="auto" w:fill="D9D9D9"/>
            <w:vAlign w:val="center"/>
          </w:tcPr>
          <w:p w14:paraId="2BC0E478">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磋商文件条款描述</w:t>
            </w:r>
          </w:p>
        </w:tc>
        <w:tc>
          <w:tcPr>
            <w:tcW w:w="3207" w:type="dxa"/>
            <w:shd w:val="clear" w:color="auto" w:fill="D9D9D9"/>
            <w:vAlign w:val="center"/>
          </w:tcPr>
          <w:p w14:paraId="2209A04B">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投标实际参数</w:t>
            </w:r>
          </w:p>
          <w:p w14:paraId="665728C6">
            <w:pPr>
              <w:jc w:val="center"/>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供应商应按投标实际数据填写</w:t>
            </w:r>
            <w:r>
              <w:rPr>
                <w:rFonts w:ascii="宋体" w:hAnsi="宋体" w:cs="宋体"/>
                <w:b/>
                <w:bCs/>
                <w:color w:val="000000" w:themeColor="text1"/>
                <w:highlight w:val="none"/>
                <w14:textFill>
                  <w14:solidFill>
                    <w14:schemeClr w14:val="tx1"/>
                  </w14:solidFill>
                </w14:textFill>
              </w:rPr>
              <w:t>)</w:t>
            </w:r>
          </w:p>
        </w:tc>
        <w:tc>
          <w:tcPr>
            <w:tcW w:w="1890" w:type="dxa"/>
            <w:shd w:val="clear" w:color="auto" w:fill="D9D9D9"/>
            <w:vAlign w:val="center"/>
          </w:tcPr>
          <w:p w14:paraId="38C4115E">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是否偏离（无偏离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正偏离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负偏离）</w:t>
            </w:r>
          </w:p>
        </w:tc>
        <w:tc>
          <w:tcPr>
            <w:tcW w:w="1626" w:type="dxa"/>
            <w:shd w:val="clear" w:color="auto" w:fill="D9D9D9"/>
            <w:vAlign w:val="center"/>
          </w:tcPr>
          <w:p w14:paraId="54DB0A08">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查阅</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证明文</w:t>
            </w:r>
          </w:p>
          <w:p w14:paraId="721CA84C">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件指引</w:t>
            </w:r>
          </w:p>
        </w:tc>
      </w:tr>
      <w:tr w14:paraId="4F735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2B36313E">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1973" w:type="dxa"/>
          </w:tcPr>
          <w:p w14:paraId="590BEBE4">
            <w:pPr>
              <w:rPr>
                <w:rFonts w:ascii="宋体" w:cs="Times New Roman"/>
                <w:color w:val="000000" w:themeColor="text1"/>
                <w:highlight w:val="none"/>
                <w14:textFill>
                  <w14:solidFill>
                    <w14:schemeClr w14:val="tx1"/>
                  </w14:solidFill>
                </w14:textFill>
              </w:rPr>
            </w:pPr>
          </w:p>
        </w:tc>
        <w:tc>
          <w:tcPr>
            <w:tcW w:w="3207" w:type="dxa"/>
          </w:tcPr>
          <w:p w14:paraId="396577E6">
            <w:pPr>
              <w:rPr>
                <w:rFonts w:ascii="宋体" w:cs="Times New Roman"/>
                <w:color w:val="000000" w:themeColor="text1"/>
                <w:highlight w:val="none"/>
                <w14:textFill>
                  <w14:solidFill>
                    <w14:schemeClr w14:val="tx1"/>
                  </w14:solidFill>
                </w14:textFill>
              </w:rPr>
            </w:pPr>
          </w:p>
        </w:tc>
        <w:tc>
          <w:tcPr>
            <w:tcW w:w="1890" w:type="dxa"/>
          </w:tcPr>
          <w:p w14:paraId="04B585E1">
            <w:pPr>
              <w:rPr>
                <w:rFonts w:ascii="宋体" w:cs="Times New Roman"/>
                <w:color w:val="000000" w:themeColor="text1"/>
                <w:highlight w:val="none"/>
                <w14:textFill>
                  <w14:solidFill>
                    <w14:schemeClr w14:val="tx1"/>
                  </w14:solidFill>
                </w14:textFill>
              </w:rPr>
            </w:pPr>
          </w:p>
        </w:tc>
        <w:tc>
          <w:tcPr>
            <w:tcW w:w="1626" w:type="dxa"/>
          </w:tcPr>
          <w:p w14:paraId="42DDBB9D">
            <w:pPr>
              <w:widowControl/>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437E9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7B79FEF">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1973" w:type="dxa"/>
          </w:tcPr>
          <w:p w14:paraId="7A7F5F0D">
            <w:pPr>
              <w:rPr>
                <w:rFonts w:ascii="宋体" w:cs="Times New Roman"/>
                <w:color w:val="000000" w:themeColor="text1"/>
                <w:highlight w:val="none"/>
                <w14:textFill>
                  <w14:solidFill>
                    <w14:schemeClr w14:val="tx1"/>
                  </w14:solidFill>
                </w14:textFill>
              </w:rPr>
            </w:pPr>
          </w:p>
        </w:tc>
        <w:tc>
          <w:tcPr>
            <w:tcW w:w="3207" w:type="dxa"/>
          </w:tcPr>
          <w:p w14:paraId="036E5DA7">
            <w:pPr>
              <w:rPr>
                <w:rFonts w:ascii="宋体" w:cs="Times New Roman"/>
                <w:color w:val="000000" w:themeColor="text1"/>
                <w:highlight w:val="none"/>
                <w14:textFill>
                  <w14:solidFill>
                    <w14:schemeClr w14:val="tx1"/>
                  </w14:solidFill>
                </w14:textFill>
              </w:rPr>
            </w:pPr>
          </w:p>
        </w:tc>
        <w:tc>
          <w:tcPr>
            <w:tcW w:w="1890" w:type="dxa"/>
          </w:tcPr>
          <w:p w14:paraId="3C0B80BF">
            <w:pPr>
              <w:rPr>
                <w:rFonts w:ascii="宋体" w:cs="Times New Roman"/>
                <w:color w:val="000000" w:themeColor="text1"/>
                <w:highlight w:val="none"/>
                <w14:textFill>
                  <w14:solidFill>
                    <w14:schemeClr w14:val="tx1"/>
                  </w14:solidFill>
                </w14:textFill>
              </w:rPr>
            </w:pPr>
          </w:p>
        </w:tc>
        <w:tc>
          <w:tcPr>
            <w:tcW w:w="1626" w:type="dxa"/>
          </w:tcPr>
          <w:p w14:paraId="2056F841">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27C0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AD0ACD5">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1973" w:type="dxa"/>
          </w:tcPr>
          <w:p w14:paraId="62835718">
            <w:pPr>
              <w:rPr>
                <w:rFonts w:ascii="宋体" w:cs="Times New Roman"/>
                <w:color w:val="000000" w:themeColor="text1"/>
                <w:highlight w:val="none"/>
                <w14:textFill>
                  <w14:solidFill>
                    <w14:schemeClr w14:val="tx1"/>
                  </w14:solidFill>
                </w14:textFill>
              </w:rPr>
            </w:pPr>
          </w:p>
        </w:tc>
        <w:tc>
          <w:tcPr>
            <w:tcW w:w="3207" w:type="dxa"/>
          </w:tcPr>
          <w:p w14:paraId="63B12D53">
            <w:pPr>
              <w:rPr>
                <w:rFonts w:ascii="宋体" w:cs="Times New Roman"/>
                <w:color w:val="000000" w:themeColor="text1"/>
                <w:highlight w:val="none"/>
                <w14:textFill>
                  <w14:solidFill>
                    <w14:schemeClr w14:val="tx1"/>
                  </w14:solidFill>
                </w14:textFill>
              </w:rPr>
            </w:pPr>
          </w:p>
        </w:tc>
        <w:tc>
          <w:tcPr>
            <w:tcW w:w="1890" w:type="dxa"/>
          </w:tcPr>
          <w:p w14:paraId="1F24C1CA">
            <w:pPr>
              <w:rPr>
                <w:rFonts w:ascii="宋体" w:cs="Times New Roman"/>
                <w:color w:val="000000" w:themeColor="text1"/>
                <w:highlight w:val="none"/>
                <w14:textFill>
                  <w14:solidFill>
                    <w14:schemeClr w14:val="tx1"/>
                  </w14:solidFill>
                </w14:textFill>
              </w:rPr>
            </w:pPr>
          </w:p>
        </w:tc>
        <w:tc>
          <w:tcPr>
            <w:tcW w:w="1626" w:type="dxa"/>
          </w:tcPr>
          <w:p w14:paraId="602B26C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DAF5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C199DE7">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1973" w:type="dxa"/>
          </w:tcPr>
          <w:p w14:paraId="1DCB56CD">
            <w:pPr>
              <w:rPr>
                <w:rFonts w:ascii="宋体" w:cs="Times New Roman"/>
                <w:color w:val="000000" w:themeColor="text1"/>
                <w:highlight w:val="none"/>
                <w14:textFill>
                  <w14:solidFill>
                    <w14:schemeClr w14:val="tx1"/>
                  </w14:solidFill>
                </w14:textFill>
              </w:rPr>
            </w:pPr>
          </w:p>
        </w:tc>
        <w:tc>
          <w:tcPr>
            <w:tcW w:w="3207" w:type="dxa"/>
          </w:tcPr>
          <w:p w14:paraId="1CCDAC93">
            <w:pPr>
              <w:rPr>
                <w:rFonts w:ascii="宋体" w:cs="Times New Roman"/>
                <w:color w:val="000000" w:themeColor="text1"/>
                <w:highlight w:val="none"/>
                <w14:textFill>
                  <w14:solidFill>
                    <w14:schemeClr w14:val="tx1"/>
                  </w14:solidFill>
                </w14:textFill>
              </w:rPr>
            </w:pPr>
          </w:p>
        </w:tc>
        <w:tc>
          <w:tcPr>
            <w:tcW w:w="1890" w:type="dxa"/>
          </w:tcPr>
          <w:p w14:paraId="19623C6D">
            <w:pPr>
              <w:rPr>
                <w:rFonts w:ascii="宋体" w:cs="Times New Roman"/>
                <w:color w:val="000000" w:themeColor="text1"/>
                <w:highlight w:val="none"/>
                <w14:textFill>
                  <w14:solidFill>
                    <w14:schemeClr w14:val="tx1"/>
                  </w14:solidFill>
                </w14:textFill>
              </w:rPr>
            </w:pPr>
          </w:p>
        </w:tc>
        <w:tc>
          <w:tcPr>
            <w:tcW w:w="1626" w:type="dxa"/>
          </w:tcPr>
          <w:p w14:paraId="68B4DDD6">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2E723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4B7A4500">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1973" w:type="dxa"/>
          </w:tcPr>
          <w:p w14:paraId="2CB5E4D9">
            <w:pPr>
              <w:rPr>
                <w:rFonts w:ascii="宋体" w:cs="Times New Roman"/>
                <w:color w:val="000000" w:themeColor="text1"/>
                <w:highlight w:val="none"/>
                <w14:textFill>
                  <w14:solidFill>
                    <w14:schemeClr w14:val="tx1"/>
                  </w14:solidFill>
                </w14:textFill>
              </w:rPr>
            </w:pPr>
          </w:p>
        </w:tc>
        <w:tc>
          <w:tcPr>
            <w:tcW w:w="3207" w:type="dxa"/>
          </w:tcPr>
          <w:p w14:paraId="5919161F">
            <w:pPr>
              <w:rPr>
                <w:rFonts w:ascii="宋体" w:cs="Times New Roman"/>
                <w:color w:val="000000" w:themeColor="text1"/>
                <w:highlight w:val="none"/>
                <w14:textFill>
                  <w14:solidFill>
                    <w14:schemeClr w14:val="tx1"/>
                  </w14:solidFill>
                </w14:textFill>
              </w:rPr>
            </w:pPr>
          </w:p>
        </w:tc>
        <w:tc>
          <w:tcPr>
            <w:tcW w:w="1890" w:type="dxa"/>
          </w:tcPr>
          <w:p w14:paraId="3272936E">
            <w:pPr>
              <w:rPr>
                <w:rFonts w:ascii="宋体" w:cs="Times New Roman"/>
                <w:color w:val="000000" w:themeColor="text1"/>
                <w:highlight w:val="none"/>
                <w14:textFill>
                  <w14:solidFill>
                    <w14:schemeClr w14:val="tx1"/>
                  </w14:solidFill>
                </w14:textFill>
              </w:rPr>
            </w:pPr>
          </w:p>
        </w:tc>
        <w:tc>
          <w:tcPr>
            <w:tcW w:w="1626" w:type="dxa"/>
          </w:tcPr>
          <w:p w14:paraId="708EB993">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10CB8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F69599B">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1973" w:type="dxa"/>
          </w:tcPr>
          <w:p w14:paraId="379F7AC2">
            <w:pPr>
              <w:rPr>
                <w:rFonts w:ascii="宋体" w:cs="Times New Roman"/>
                <w:color w:val="000000" w:themeColor="text1"/>
                <w:highlight w:val="none"/>
                <w14:textFill>
                  <w14:solidFill>
                    <w14:schemeClr w14:val="tx1"/>
                  </w14:solidFill>
                </w14:textFill>
              </w:rPr>
            </w:pPr>
          </w:p>
        </w:tc>
        <w:tc>
          <w:tcPr>
            <w:tcW w:w="3207" w:type="dxa"/>
          </w:tcPr>
          <w:p w14:paraId="7C352A3B">
            <w:pPr>
              <w:rPr>
                <w:rFonts w:ascii="宋体" w:cs="Times New Roman"/>
                <w:color w:val="000000" w:themeColor="text1"/>
                <w:highlight w:val="none"/>
                <w14:textFill>
                  <w14:solidFill>
                    <w14:schemeClr w14:val="tx1"/>
                  </w14:solidFill>
                </w14:textFill>
              </w:rPr>
            </w:pPr>
          </w:p>
        </w:tc>
        <w:tc>
          <w:tcPr>
            <w:tcW w:w="1890" w:type="dxa"/>
          </w:tcPr>
          <w:p w14:paraId="1EA21DC2">
            <w:pPr>
              <w:rPr>
                <w:rFonts w:ascii="宋体" w:cs="Times New Roman"/>
                <w:color w:val="000000" w:themeColor="text1"/>
                <w:highlight w:val="none"/>
                <w14:textFill>
                  <w14:solidFill>
                    <w14:schemeClr w14:val="tx1"/>
                  </w14:solidFill>
                </w14:textFill>
              </w:rPr>
            </w:pPr>
          </w:p>
        </w:tc>
        <w:tc>
          <w:tcPr>
            <w:tcW w:w="1626" w:type="dxa"/>
          </w:tcPr>
          <w:p w14:paraId="4C5C6CE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05E2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AAA22B7">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1973" w:type="dxa"/>
          </w:tcPr>
          <w:p w14:paraId="1C02B77A">
            <w:pPr>
              <w:rPr>
                <w:rFonts w:ascii="宋体" w:cs="Times New Roman"/>
                <w:color w:val="000000" w:themeColor="text1"/>
                <w:highlight w:val="none"/>
                <w14:textFill>
                  <w14:solidFill>
                    <w14:schemeClr w14:val="tx1"/>
                  </w14:solidFill>
                </w14:textFill>
              </w:rPr>
            </w:pPr>
          </w:p>
        </w:tc>
        <w:tc>
          <w:tcPr>
            <w:tcW w:w="3207" w:type="dxa"/>
          </w:tcPr>
          <w:p w14:paraId="2F457380">
            <w:pPr>
              <w:rPr>
                <w:rFonts w:ascii="宋体" w:cs="Times New Roman"/>
                <w:color w:val="000000" w:themeColor="text1"/>
                <w:highlight w:val="none"/>
                <w14:textFill>
                  <w14:solidFill>
                    <w14:schemeClr w14:val="tx1"/>
                  </w14:solidFill>
                </w14:textFill>
              </w:rPr>
            </w:pPr>
          </w:p>
        </w:tc>
        <w:tc>
          <w:tcPr>
            <w:tcW w:w="1890" w:type="dxa"/>
          </w:tcPr>
          <w:p w14:paraId="166CC779">
            <w:pPr>
              <w:rPr>
                <w:rFonts w:ascii="宋体" w:cs="Times New Roman"/>
                <w:color w:val="000000" w:themeColor="text1"/>
                <w:highlight w:val="none"/>
                <w14:textFill>
                  <w14:solidFill>
                    <w14:schemeClr w14:val="tx1"/>
                  </w14:solidFill>
                </w14:textFill>
              </w:rPr>
            </w:pPr>
          </w:p>
        </w:tc>
        <w:tc>
          <w:tcPr>
            <w:tcW w:w="1626" w:type="dxa"/>
          </w:tcPr>
          <w:p w14:paraId="662D3BDB">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E302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6B15B0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1973" w:type="dxa"/>
          </w:tcPr>
          <w:p w14:paraId="3CFD400E">
            <w:pPr>
              <w:rPr>
                <w:rFonts w:ascii="宋体" w:cs="Times New Roman"/>
                <w:color w:val="000000" w:themeColor="text1"/>
                <w:highlight w:val="none"/>
                <w14:textFill>
                  <w14:solidFill>
                    <w14:schemeClr w14:val="tx1"/>
                  </w14:solidFill>
                </w14:textFill>
              </w:rPr>
            </w:pPr>
          </w:p>
        </w:tc>
        <w:tc>
          <w:tcPr>
            <w:tcW w:w="3207" w:type="dxa"/>
          </w:tcPr>
          <w:p w14:paraId="5A8F3B3E">
            <w:pPr>
              <w:rPr>
                <w:rFonts w:ascii="宋体" w:cs="Times New Roman"/>
                <w:color w:val="000000" w:themeColor="text1"/>
                <w:highlight w:val="none"/>
                <w14:textFill>
                  <w14:solidFill>
                    <w14:schemeClr w14:val="tx1"/>
                  </w14:solidFill>
                </w14:textFill>
              </w:rPr>
            </w:pPr>
          </w:p>
        </w:tc>
        <w:tc>
          <w:tcPr>
            <w:tcW w:w="1890" w:type="dxa"/>
          </w:tcPr>
          <w:p w14:paraId="43E0916A">
            <w:pPr>
              <w:rPr>
                <w:rFonts w:ascii="宋体" w:cs="Times New Roman"/>
                <w:color w:val="000000" w:themeColor="text1"/>
                <w:highlight w:val="none"/>
                <w14:textFill>
                  <w14:solidFill>
                    <w14:schemeClr w14:val="tx1"/>
                  </w14:solidFill>
                </w14:textFill>
              </w:rPr>
            </w:pPr>
          </w:p>
        </w:tc>
        <w:tc>
          <w:tcPr>
            <w:tcW w:w="1626" w:type="dxa"/>
          </w:tcPr>
          <w:p w14:paraId="19376BD2">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2CC54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8979F26">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p>
        </w:tc>
        <w:tc>
          <w:tcPr>
            <w:tcW w:w="1973" w:type="dxa"/>
          </w:tcPr>
          <w:p w14:paraId="0BC1292F">
            <w:pPr>
              <w:rPr>
                <w:rFonts w:ascii="宋体" w:cs="Times New Roman"/>
                <w:color w:val="000000" w:themeColor="text1"/>
                <w:highlight w:val="none"/>
                <w14:textFill>
                  <w14:solidFill>
                    <w14:schemeClr w14:val="tx1"/>
                  </w14:solidFill>
                </w14:textFill>
              </w:rPr>
            </w:pPr>
          </w:p>
        </w:tc>
        <w:tc>
          <w:tcPr>
            <w:tcW w:w="3207" w:type="dxa"/>
          </w:tcPr>
          <w:p w14:paraId="0C55A248">
            <w:pPr>
              <w:rPr>
                <w:rFonts w:ascii="宋体" w:cs="Times New Roman"/>
                <w:color w:val="000000" w:themeColor="text1"/>
                <w:highlight w:val="none"/>
                <w14:textFill>
                  <w14:solidFill>
                    <w14:schemeClr w14:val="tx1"/>
                  </w14:solidFill>
                </w14:textFill>
              </w:rPr>
            </w:pPr>
          </w:p>
        </w:tc>
        <w:tc>
          <w:tcPr>
            <w:tcW w:w="1890" w:type="dxa"/>
          </w:tcPr>
          <w:p w14:paraId="4C3F4C18">
            <w:pPr>
              <w:rPr>
                <w:rFonts w:ascii="宋体" w:cs="Times New Roman"/>
                <w:color w:val="000000" w:themeColor="text1"/>
                <w:highlight w:val="none"/>
                <w14:textFill>
                  <w14:solidFill>
                    <w14:schemeClr w14:val="tx1"/>
                  </w14:solidFill>
                </w14:textFill>
              </w:rPr>
            </w:pPr>
          </w:p>
        </w:tc>
        <w:tc>
          <w:tcPr>
            <w:tcW w:w="1626" w:type="dxa"/>
          </w:tcPr>
          <w:p w14:paraId="33570771">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bl>
    <w:p w14:paraId="267E428A">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54CB7921">
      <w:pPr>
        <w:numPr>
          <w:ilvl w:val="0"/>
          <w:numId w:val="66"/>
        </w:numPr>
        <w:tabs>
          <w:tab w:val="left" w:pos="900"/>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供应商必须对应磋商文件“用户需求书”中技术条款带“▲”项内容逐条响应。如有缺漏，缺漏项视同不符合招标要求。</w:t>
      </w:r>
    </w:p>
    <w:p w14:paraId="1CF2CE64">
      <w:pPr>
        <w:numPr>
          <w:ilvl w:val="0"/>
          <w:numId w:val="66"/>
        </w:numPr>
        <w:tabs>
          <w:tab w:val="left" w:pos="900"/>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供应商响应采购需求应具体、明确，含糊不清、不确切或伪造、变造证明材料的，按照不完全响应或者完全不响应处理。构成提供虚假材料的，移送监管部门查处。</w:t>
      </w:r>
    </w:p>
    <w:p w14:paraId="29E49F48">
      <w:pPr>
        <w:rPr>
          <w:rFonts w:ascii="宋体" w:cs="Times New Roman"/>
          <w:color w:val="000000" w:themeColor="text1"/>
          <w:highlight w:val="none"/>
          <w14:textFill>
            <w14:solidFill>
              <w14:schemeClr w14:val="tx1"/>
            </w14:solidFill>
          </w14:textFill>
        </w:rPr>
      </w:pPr>
    </w:p>
    <w:p w14:paraId="42BF558A">
      <w:pPr>
        <w:pStyle w:val="2"/>
        <w:ind w:firstLine="240"/>
        <w:rPr>
          <w:rFonts w:ascii="宋体"/>
          <w:color w:val="000000" w:themeColor="text1"/>
          <w:highlight w:val="none"/>
          <w14:textFill>
            <w14:solidFill>
              <w14:schemeClr w14:val="tx1"/>
            </w14:solidFill>
          </w14:textFill>
        </w:rPr>
      </w:pPr>
    </w:p>
    <w:p w14:paraId="41415471">
      <w:pPr>
        <w:pStyle w:val="2"/>
        <w:ind w:firstLine="240"/>
        <w:rPr>
          <w:rFonts w:ascii="宋体"/>
          <w:color w:val="000000" w:themeColor="text1"/>
          <w:highlight w:val="none"/>
          <w14:textFill>
            <w14:solidFill>
              <w14:schemeClr w14:val="tx1"/>
            </w14:solidFill>
          </w14:textFill>
        </w:rPr>
      </w:pPr>
    </w:p>
    <w:p w14:paraId="02514D91">
      <w:pPr>
        <w:pStyle w:val="2"/>
        <w:ind w:firstLine="240"/>
        <w:rPr>
          <w:rFonts w:ascii="宋体"/>
          <w:color w:val="000000" w:themeColor="text1"/>
          <w:highlight w:val="none"/>
          <w14:textFill>
            <w14:solidFill>
              <w14:schemeClr w14:val="tx1"/>
            </w14:solidFill>
          </w14:textFill>
        </w:rPr>
      </w:pPr>
    </w:p>
    <w:p w14:paraId="04197757">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6003F8E8">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1370C4E0">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683D7F71">
      <w:pPr>
        <w:pStyle w:val="4"/>
        <w:jc w:val="center"/>
        <w:rPr>
          <w:rFonts w:hint="eastAsia" w:ascii="宋体" w:hAnsi="宋体" w:eastAsia="宋体"/>
          <w:color w:val="000000" w:themeColor="text1"/>
          <w:highlight w:val="none"/>
          <w14:textFill>
            <w14:solidFill>
              <w14:schemeClr w14:val="tx1"/>
            </w14:solidFill>
          </w14:textFill>
        </w:rPr>
      </w:pPr>
      <w:bookmarkStart w:id="88" w:name="_Toc29255"/>
      <w:bookmarkStart w:id="89" w:name="_Toc29942"/>
      <w:r>
        <w:rPr>
          <w:rFonts w:hint="eastAsia" w:ascii="宋体" w:hAnsi="宋体" w:eastAsia="宋体" w:cs="宋体"/>
          <w:color w:val="000000" w:themeColor="text1"/>
          <w:sz w:val="24"/>
          <w:szCs w:val="24"/>
          <w:highlight w:val="none"/>
          <w14:textFill>
            <w14:solidFill>
              <w14:schemeClr w14:val="tx1"/>
            </w14:solidFill>
          </w14:textFill>
        </w:rPr>
        <w:t>（四）一般技术条款响应表</w:t>
      </w:r>
      <w:bookmarkEnd w:id="88"/>
      <w:bookmarkEnd w:id="89"/>
    </w:p>
    <w:tbl>
      <w:tblPr>
        <w:tblStyle w:val="35"/>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011"/>
        <w:gridCol w:w="3207"/>
        <w:gridCol w:w="1890"/>
        <w:gridCol w:w="1648"/>
      </w:tblGrid>
      <w:tr w14:paraId="2464B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shd w:val="clear" w:color="auto" w:fill="CCCCCC"/>
            <w:vAlign w:val="center"/>
          </w:tcPr>
          <w:p w14:paraId="1A4F097D">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2011" w:type="dxa"/>
            <w:shd w:val="clear" w:color="auto" w:fill="CCCCCC"/>
            <w:vAlign w:val="center"/>
          </w:tcPr>
          <w:p w14:paraId="652BC86A">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磋商文件条款描述</w:t>
            </w:r>
          </w:p>
        </w:tc>
        <w:tc>
          <w:tcPr>
            <w:tcW w:w="3207" w:type="dxa"/>
            <w:shd w:val="clear" w:color="auto" w:fill="CCCCCC"/>
            <w:vAlign w:val="center"/>
          </w:tcPr>
          <w:p w14:paraId="5BB479B3">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投标实际参数</w:t>
            </w:r>
          </w:p>
          <w:p w14:paraId="35ADB726">
            <w:pPr>
              <w:jc w:val="center"/>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供应商应按投标实际数据填写，不能照抄招标要求</w:t>
            </w:r>
            <w:r>
              <w:rPr>
                <w:rFonts w:ascii="宋体" w:hAnsi="宋体" w:cs="宋体"/>
                <w:b/>
                <w:bCs/>
                <w:color w:val="000000" w:themeColor="text1"/>
                <w:highlight w:val="none"/>
                <w14:textFill>
                  <w14:solidFill>
                    <w14:schemeClr w14:val="tx1"/>
                  </w14:solidFill>
                </w14:textFill>
              </w:rPr>
              <w:t>)</w:t>
            </w:r>
          </w:p>
        </w:tc>
        <w:tc>
          <w:tcPr>
            <w:tcW w:w="1890" w:type="dxa"/>
            <w:shd w:val="clear" w:color="auto" w:fill="CCCCCC"/>
            <w:vAlign w:val="center"/>
          </w:tcPr>
          <w:p w14:paraId="6457EE97">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是否偏离（无偏离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正偏离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负偏离）</w:t>
            </w:r>
          </w:p>
        </w:tc>
        <w:tc>
          <w:tcPr>
            <w:tcW w:w="1648" w:type="dxa"/>
            <w:shd w:val="clear" w:color="auto" w:fill="CCCCCC"/>
            <w:vAlign w:val="center"/>
          </w:tcPr>
          <w:p w14:paraId="1C690321">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查阅</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证明文</w:t>
            </w:r>
          </w:p>
          <w:p w14:paraId="03A9CE87">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件指引</w:t>
            </w:r>
          </w:p>
        </w:tc>
      </w:tr>
      <w:tr w14:paraId="7C472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465010F5">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2011" w:type="dxa"/>
          </w:tcPr>
          <w:p w14:paraId="08A762CB">
            <w:pPr>
              <w:rPr>
                <w:rFonts w:ascii="宋体" w:cs="Times New Roman"/>
                <w:color w:val="000000" w:themeColor="text1"/>
                <w:highlight w:val="none"/>
                <w14:textFill>
                  <w14:solidFill>
                    <w14:schemeClr w14:val="tx1"/>
                  </w14:solidFill>
                </w14:textFill>
              </w:rPr>
            </w:pPr>
          </w:p>
        </w:tc>
        <w:tc>
          <w:tcPr>
            <w:tcW w:w="3207" w:type="dxa"/>
          </w:tcPr>
          <w:p w14:paraId="1885CCC8">
            <w:pPr>
              <w:rPr>
                <w:rFonts w:ascii="宋体" w:cs="Times New Roman"/>
                <w:color w:val="000000" w:themeColor="text1"/>
                <w:highlight w:val="none"/>
                <w14:textFill>
                  <w14:solidFill>
                    <w14:schemeClr w14:val="tx1"/>
                  </w14:solidFill>
                </w14:textFill>
              </w:rPr>
            </w:pPr>
          </w:p>
        </w:tc>
        <w:tc>
          <w:tcPr>
            <w:tcW w:w="1890" w:type="dxa"/>
          </w:tcPr>
          <w:p w14:paraId="600DCFA0">
            <w:pPr>
              <w:rPr>
                <w:rFonts w:ascii="宋体" w:cs="Times New Roman"/>
                <w:color w:val="000000" w:themeColor="text1"/>
                <w:highlight w:val="none"/>
                <w14:textFill>
                  <w14:solidFill>
                    <w14:schemeClr w14:val="tx1"/>
                  </w14:solidFill>
                </w14:textFill>
              </w:rPr>
            </w:pPr>
          </w:p>
        </w:tc>
        <w:tc>
          <w:tcPr>
            <w:tcW w:w="1648" w:type="dxa"/>
          </w:tcPr>
          <w:p w14:paraId="0CE30518">
            <w:pPr>
              <w:widowControl/>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0A3A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50A2088A">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2011" w:type="dxa"/>
          </w:tcPr>
          <w:p w14:paraId="732E815A">
            <w:pPr>
              <w:rPr>
                <w:rFonts w:ascii="宋体" w:cs="Times New Roman"/>
                <w:color w:val="000000" w:themeColor="text1"/>
                <w:highlight w:val="none"/>
                <w14:textFill>
                  <w14:solidFill>
                    <w14:schemeClr w14:val="tx1"/>
                  </w14:solidFill>
                </w14:textFill>
              </w:rPr>
            </w:pPr>
          </w:p>
        </w:tc>
        <w:tc>
          <w:tcPr>
            <w:tcW w:w="3207" w:type="dxa"/>
          </w:tcPr>
          <w:p w14:paraId="5A255720">
            <w:pPr>
              <w:rPr>
                <w:rFonts w:ascii="宋体" w:cs="Times New Roman"/>
                <w:color w:val="000000" w:themeColor="text1"/>
                <w:highlight w:val="none"/>
                <w14:textFill>
                  <w14:solidFill>
                    <w14:schemeClr w14:val="tx1"/>
                  </w14:solidFill>
                </w14:textFill>
              </w:rPr>
            </w:pPr>
          </w:p>
        </w:tc>
        <w:tc>
          <w:tcPr>
            <w:tcW w:w="1890" w:type="dxa"/>
          </w:tcPr>
          <w:p w14:paraId="658C4329">
            <w:pPr>
              <w:rPr>
                <w:rFonts w:ascii="宋体" w:cs="Times New Roman"/>
                <w:color w:val="000000" w:themeColor="text1"/>
                <w:highlight w:val="none"/>
                <w14:textFill>
                  <w14:solidFill>
                    <w14:schemeClr w14:val="tx1"/>
                  </w14:solidFill>
                </w14:textFill>
              </w:rPr>
            </w:pPr>
          </w:p>
        </w:tc>
        <w:tc>
          <w:tcPr>
            <w:tcW w:w="1648" w:type="dxa"/>
          </w:tcPr>
          <w:p w14:paraId="50F9623F">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61130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1117BD3A">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2011" w:type="dxa"/>
          </w:tcPr>
          <w:p w14:paraId="56C31A22">
            <w:pPr>
              <w:rPr>
                <w:rFonts w:ascii="宋体" w:cs="Times New Roman"/>
                <w:color w:val="000000" w:themeColor="text1"/>
                <w:highlight w:val="none"/>
                <w14:textFill>
                  <w14:solidFill>
                    <w14:schemeClr w14:val="tx1"/>
                  </w14:solidFill>
                </w14:textFill>
              </w:rPr>
            </w:pPr>
          </w:p>
        </w:tc>
        <w:tc>
          <w:tcPr>
            <w:tcW w:w="3207" w:type="dxa"/>
          </w:tcPr>
          <w:p w14:paraId="15CE6FCF">
            <w:pPr>
              <w:rPr>
                <w:rFonts w:ascii="宋体" w:cs="Times New Roman"/>
                <w:color w:val="000000" w:themeColor="text1"/>
                <w:highlight w:val="none"/>
                <w14:textFill>
                  <w14:solidFill>
                    <w14:schemeClr w14:val="tx1"/>
                  </w14:solidFill>
                </w14:textFill>
              </w:rPr>
            </w:pPr>
          </w:p>
        </w:tc>
        <w:tc>
          <w:tcPr>
            <w:tcW w:w="1890" w:type="dxa"/>
          </w:tcPr>
          <w:p w14:paraId="2BA4096E">
            <w:pPr>
              <w:rPr>
                <w:rFonts w:ascii="宋体" w:cs="Times New Roman"/>
                <w:color w:val="000000" w:themeColor="text1"/>
                <w:highlight w:val="none"/>
                <w14:textFill>
                  <w14:solidFill>
                    <w14:schemeClr w14:val="tx1"/>
                  </w14:solidFill>
                </w14:textFill>
              </w:rPr>
            </w:pPr>
          </w:p>
        </w:tc>
        <w:tc>
          <w:tcPr>
            <w:tcW w:w="1648" w:type="dxa"/>
          </w:tcPr>
          <w:p w14:paraId="4F0A8166">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1522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322637E6">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2011" w:type="dxa"/>
          </w:tcPr>
          <w:p w14:paraId="7F3B34DD">
            <w:pPr>
              <w:rPr>
                <w:rFonts w:ascii="宋体" w:cs="Times New Roman"/>
                <w:color w:val="000000" w:themeColor="text1"/>
                <w:highlight w:val="none"/>
                <w14:textFill>
                  <w14:solidFill>
                    <w14:schemeClr w14:val="tx1"/>
                  </w14:solidFill>
                </w14:textFill>
              </w:rPr>
            </w:pPr>
          </w:p>
        </w:tc>
        <w:tc>
          <w:tcPr>
            <w:tcW w:w="3207" w:type="dxa"/>
          </w:tcPr>
          <w:p w14:paraId="1D67F8F9">
            <w:pPr>
              <w:rPr>
                <w:rFonts w:ascii="宋体" w:cs="Times New Roman"/>
                <w:color w:val="000000" w:themeColor="text1"/>
                <w:highlight w:val="none"/>
                <w14:textFill>
                  <w14:solidFill>
                    <w14:schemeClr w14:val="tx1"/>
                  </w14:solidFill>
                </w14:textFill>
              </w:rPr>
            </w:pPr>
          </w:p>
        </w:tc>
        <w:tc>
          <w:tcPr>
            <w:tcW w:w="1890" w:type="dxa"/>
          </w:tcPr>
          <w:p w14:paraId="38C73782">
            <w:pPr>
              <w:rPr>
                <w:rFonts w:ascii="宋体" w:cs="Times New Roman"/>
                <w:color w:val="000000" w:themeColor="text1"/>
                <w:highlight w:val="none"/>
                <w14:textFill>
                  <w14:solidFill>
                    <w14:schemeClr w14:val="tx1"/>
                  </w14:solidFill>
                </w14:textFill>
              </w:rPr>
            </w:pPr>
          </w:p>
        </w:tc>
        <w:tc>
          <w:tcPr>
            <w:tcW w:w="1648" w:type="dxa"/>
          </w:tcPr>
          <w:p w14:paraId="4DA941E7">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41090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7793C9E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2011" w:type="dxa"/>
          </w:tcPr>
          <w:p w14:paraId="7BB4DD9B">
            <w:pPr>
              <w:rPr>
                <w:rFonts w:ascii="宋体" w:cs="Times New Roman"/>
                <w:color w:val="000000" w:themeColor="text1"/>
                <w:highlight w:val="none"/>
                <w14:textFill>
                  <w14:solidFill>
                    <w14:schemeClr w14:val="tx1"/>
                  </w14:solidFill>
                </w14:textFill>
              </w:rPr>
            </w:pPr>
          </w:p>
        </w:tc>
        <w:tc>
          <w:tcPr>
            <w:tcW w:w="3207" w:type="dxa"/>
          </w:tcPr>
          <w:p w14:paraId="64A682E9">
            <w:pPr>
              <w:rPr>
                <w:rFonts w:ascii="宋体" w:cs="Times New Roman"/>
                <w:color w:val="000000" w:themeColor="text1"/>
                <w:highlight w:val="none"/>
                <w14:textFill>
                  <w14:solidFill>
                    <w14:schemeClr w14:val="tx1"/>
                  </w14:solidFill>
                </w14:textFill>
              </w:rPr>
            </w:pPr>
          </w:p>
        </w:tc>
        <w:tc>
          <w:tcPr>
            <w:tcW w:w="1890" w:type="dxa"/>
          </w:tcPr>
          <w:p w14:paraId="62F90B5F">
            <w:pPr>
              <w:rPr>
                <w:rFonts w:ascii="宋体" w:cs="Times New Roman"/>
                <w:color w:val="000000" w:themeColor="text1"/>
                <w:highlight w:val="none"/>
                <w14:textFill>
                  <w14:solidFill>
                    <w14:schemeClr w14:val="tx1"/>
                  </w14:solidFill>
                </w14:textFill>
              </w:rPr>
            </w:pPr>
          </w:p>
        </w:tc>
        <w:tc>
          <w:tcPr>
            <w:tcW w:w="1648" w:type="dxa"/>
          </w:tcPr>
          <w:p w14:paraId="0736167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1EE4B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1354F6E7">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2011" w:type="dxa"/>
          </w:tcPr>
          <w:p w14:paraId="3D90A966">
            <w:pPr>
              <w:rPr>
                <w:rFonts w:ascii="宋体" w:cs="Times New Roman"/>
                <w:color w:val="000000" w:themeColor="text1"/>
                <w:highlight w:val="none"/>
                <w14:textFill>
                  <w14:solidFill>
                    <w14:schemeClr w14:val="tx1"/>
                  </w14:solidFill>
                </w14:textFill>
              </w:rPr>
            </w:pPr>
          </w:p>
        </w:tc>
        <w:tc>
          <w:tcPr>
            <w:tcW w:w="3207" w:type="dxa"/>
          </w:tcPr>
          <w:p w14:paraId="71BF91B5">
            <w:pPr>
              <w:rPr>
                <w:rFonts w:ascii="宋体" w:cs="Times New Roman"/>
                <w:color w:val="000000" w:themeColor="text1"/>
                <w:highlight w:val="none"/>
                <w14:textFill>
                  <w14:solidFill>
                    <w14:schemeClr w14:val="tx1"/>
                  </w14:solidFill>
                </w14:textFill>
              </w:rPr>
            </w:pPr>
          </w:p>
        </w:tc>
        <w:tc>
          <w:tcPr>
            <w:tcW w:w="1890" w:type="dxa"/>
          </w:tcPr>
          <w:p w14:paraId="5D45BCEC">
            <w:pPr>
              <w:rPr>
                <w:rFonts w:ascii="宋体" w:cs="Times New Roman"/>
                <w:color w:val="000000" w:themeColor="text1"/>
                <w:highlight w:val="none"/>
                <w14:textFill>
                  <w14:solidFill>
                    <w14:schemeClr w14:val="tx1"/>
                  </w14:solidFill>
                </w14:textFill>
              </w:rPr>
            </w:pPr>
          </w:p>
        </w:tc>
        <w:tc>
          <w:tcPr>
            <w:tcW w:w="1648" w:type="dxa"/>
          </w:tcPr>
          <w:p w14:paraId="576D806D">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5573F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471402E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2011" w:type="dxa"/>
          </w:tcPr>
          <w:p w14:paraId="65BF7CF4">
            <w:pPr>
              <w:rPr>
                <w:rFonts w:ascii="宋体" w:cs="Times New Roman"/>
                <w:color w:val="000000" w:themeColor="text1"/>
                <w:highlight w:val="none"/>
                <w14:textFill>
                  <w14:solidFill>
                    <w14:schemeClr w14:val="tx1"/>
                  </w14:solidFill>
                </w14:textFill>
              </w:rPr>
            </w:pPr>
          </w:p>
        </w:tc>
        <w:tc>
          <w:tcPr>
            <w:tcW w:w="3207" w:type="dxa"/>
          </w:tcPr>
          <w:p w14:paraId="7E298935">
            <w:pPr>
              <w:rPr>
                <w:rFonts w:ascii="宋体" w:cs="Times New Roman"/>
                <w:color w:val="000000" w:themeColor="text1"/>
                <w:highlight w:val="none"/>
                <w14:textFill>
                  <w14:solidFill>
                    <w14:schemeClr w14:val="tx1"/>
                  </w14:solidFill>
                </w14:textFill>
              </w:rPr>
            </w:pPr>
          </w:p>
        </w:tc>
        <w:tc>
          <w:tcPr>
            <w:tcW w:w="1890" w:type="dxa"/>
          </w:tcPr>
          <w:p w14:paraId="1A81BE07">
            <w:pPr>
              <w:rPr>
                <w:rFonts w:ascii="宋体" w:cs="Times New Roman"/>
                <w:color w:val="000000" w:themeColor="text1"/>
                <w:highlight w:val="none"/>
                <w14:textFill>
                  <w14:solidFill>
                    <w14:schemeClr w14:val="tx1"/>
                  </w14:solidFill>
                </w14:textFill>
              </w:rPr>
            </w:pPr>
          </w:p>
        </w:tc>
        <w:tc>
          <w:tcPr>
            <w:tcW w:w="1648" w:type="dxa"/>
          </w:tcPr>
          <w:p w14:paraId="7E63CB1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52B16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5CCBD883">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2011" w:type="dxa"/>
          </w:tcPr>
          <w:p w14:paraId="133E0F3B">
            <w:pPr>
              <w:rPr>
                <w:rFonts w:ascii="宋体" w:cs="Times New Roman"/>
                <w:color w:val="000000" w:themeColor="text1"/>
                <w:highlight w:val="none"/>
                <w14:textFill>
                  <w14:solidFill>
                    <w14:schemeClr w14:val="tx1"/>
                  </w14:solidFill>
                </w14:textFill>
              </w:rPr>
            </w:pPr>
          </w:p>
        </w:tc>
        <w:tc>
          <w:tcPr>
            <w:tcW w:w="3207" w:type="dxa"/>
          </w:tcPr>
          <w:p w14:paraId="4EDB04A7">
            <w:pPr>
              <w:rPr>
                <w:rFonts w:ascii="宋体" w:cs="Times New Roman"/>
                <w:color w:val="000000" w:themeColor="text1"/>
                <w:highlight w:val="none"/>
                <w14:textFill>
                  <w14:solidFill>
                    <w14:schemeClr w14:val="tx1"/>
                  </w14:solidFill>
                </w14:textFill>
              </w:rPr>
            </w:pPr>
          </w:p>
        </w:tc>
        <w:tc>
          <w:tcPr>
            <w:tcW w:w="1890" w:type="dxa"/>
          </w:tcPr>
          <w:p w14:paraId="434E59AD">
            <w:pPr>
              <w:rPr>
                <w:rFonts w:ascii="宋体" w:cs="Times New Roman"/>
                <w:color w:val="000000" w:themeColor="text1"/>
                <w:highlight w:val="none"/>
                <w14:textFill>
                  <w14:solidFill>
                    <w14:schemeClr w14:val="tx1"/>
                  </w14:solidFill>
                </w14:textFill>
              </w:rPr>
            </w:pPr>
          </w:p>
        </w:tc>
        <w:tc>
          <w:tcPr>
            <w:tcW w:w="1648" w:type="dxa"/>
          </w:tcPr>
          <w:p w14:paraId="2FD327F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09D78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72" w:type="dxa"/>
          </w:tcPr>
          <w:p w14:paraId="7B721020">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p>
        </w:tc>
        <w:tc>
          <w:tcPr>
            <w:tcW w:w="2011" w:type="dxa"/>
          </w:tcPr>
          <w:p w14:paraId="61E1A74A">
            <w:pPr>
              <w:rPr>
                <w:rFonts w:ascii="宋体" w:cs="Times New Roman"/>
                <w:color w:val="000000" w:themeColor="text1"/>
                <w:highlight w:val="none"/>
                <w14:textFill>
                  <w14:solidFill>
                    <w14:schemeClr w14:val="tx1"/>
                  </w14:solidFill>
                </w14:textFill>
              </w:rPr>
            </w:pPr>
          </w:p>
        </w:tc>
        <w:tc>
          <w:tcPr>
            <w:tcW w:w="3207" w:type="dxa"/>
          </w:tcPr>
          <w:p w14:paraId="28DBB1E7">
            <w:pPr>
              <w:rPr>
                <w:rFonts w:ascii="宋体" w:cs="Times New Roman"/>
                <w:color w:val="000000" w:themeColor="text1"/>
                <w:highlight w:val="none"/>
                <w14:textFill>
                  <w14:solidFill>
                    <w14:schemeClr w14:val="tx1"/>
                  </w14:solidFill>
                </w14:textFill>
              </w:rPr>
            </w:pPr>
          </w:p>
        </w:tc>
        <w:tc>
          <w:tcPr>
            <w:tcW w:w="1890" w:type="dxa"/>
          </w:tcPr>
          <w:p w14:paraId="0F44B39A">
            <w:pPr>
              <w:rPr>
                <w:rFonts w:ascii="宋体" w:cs="Times New Roman"/>
                <w:color w:val="000000" w:themeColor="text1"/>
                <w:highlight w:val="none"/>
                <w14:textFill>
                  <w14:solidFill>
                    <w14:schemeClr w14:val="tx1"/>
                  </w14:solidFill>
                </w14:textFill>
              </w:rPr>
            </w:pPr>
          </w:p>
        </w:tc>
        <w:tc>
          <w:tcPr>
            <w:tcW w:w="1648" w:type="dxa"/>
          </w:tcPr>
          <w:p w14:paraId="59AAD5C3">
            <w:pPr>
              <w:rPr>
                <w:rFonts w:ascii="宋体" w:cs="Times New Roman"/>
                <w:color w:val="000000" w:themeColor="text1"/>
                <w:highlight w:val="none"/>
                <w14:textFill>
                  <w14:solidFill>
                    <w14:schemeClr w14:val="tx1"/>
                  </w14:solidFill>
                </w14:textFill>
              </w:rPr>
            </w:pPr>
          </w:p>
        </w:tc>
      </w:tr>
    </w:tbl>
    <w:p w14:paraId="2CDEE4F5">
      <w:pPr>
        <w:rPr>
          <w:rFonts w:ascii="宋体" w:cs="Times New Roman"/>
          <w:color w:val="000000" w:themeColor="text1"/>
          <w:highlight w:val="none"/>
          <w14:textFill>
            <w14:solidFill>
              <w14:schemeClr w14:val="tx1"/>
            </w14:solidFill>
          </w14:textFill>
        </w:rPr>
      </w:pPr>
    </w:p>
    <w:p w14:paraId="7E025794">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3AE6BB08">
      <w:pPr>
        <w:numPr>
          <w:ilvl w:val="0"/>
          <w:numId w:val="67"/>
        </w:numPr>
        <w:tabs>
          <w:tab w:val="left" w:pos="72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供应商必须对应磋商文件“用户需求书”中技术条款带“★”号及带“▲”号以外的各条目号内容逐条响应。如有缺漏，缺漏项视同不符合招标要求。</w:t>
      </w:r>
    </w:p>
    <w:p w14:paraId="40A1FBE5">
      <w:pPr>
        <w:numPr>
          <w:ilvl w:val="0"/>
          <w:numId w:val="67"/>
        </w:numPr>
        <w:tabs>
          <w:tab w:val="left" w:pos="72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供应商响应采购需求应具体、明确，含糊不清、不确切或伪造、变造证明材料的，按照不完全响应或者完全不响应处理。构成提供虚假材料的，移送监管部门查处。</w:t>
      </w:r>
    </w:p>
    <w:p w14:paraId="21495FCD">
      <w:pPr>
        <w:rPr>
          <w:rFonts w:ascii="宋体" w:cs="Times New Roman"/>
          <w:color w:val="000000" w:themeColor="text1"/>
          <w:highlight w:val="none"/>
          <w14:textFill>
            <w14:solidFill>
              <w14:schemeClr w14:val="tx1"/>
            </w14:solidFill>
          </w14:textFill>
        </w:rPr>
      </w:pPr>
    </w:p>
    <w:p w14:paraId="16ED0C9F">
      <w:pPr>
        <w:pStyle w:val="2"/>
        <w:ind w:firstLine="240"/>
        <w:rPr>
          <w:rFonts w:ascii="宋体"/>
          <w:color w:val="000000" w:themeColor="text1"/>
          <w:highlight w:val="none"/>
          <w14:textFill>
            <w14:solidFill>
              <w14:schemeClr w14:val="tx1"/>
            </w14:solidFill>
          </w14:textFill>
        </w:rPr>
      </w:pPr>
    </w:p>
    <w:p w14:paraId="1F09FEBD">
      <w:pPr>
        <w:rPr>
          <w:rFonts w:ascii="宋体" w:cs="Times New Roman"/>
          <w:color w:val="000000" w:themeColor="text1"/>
          <w:highlight w:val="none"/>
          <w14:textFill>
            <w14:solidFill>
              <w14:schemeClr w14:val="tx1"/>
            </w14:solidFill>
          </w14:textFill>
        </w:rPr>
      </w:pPr>
    </w:p>
    <w:p w14:paraId="5D7E5D5E">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53D0CEA4">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0C944E36">
      <w:pPr>
        <w:spacing w:line="480" w:lineRule="auto"/>
        <w:rPr>
          <w:rFonts w:hint="eastAsia" w:ascii="宋体" w:hAnsi="宋体" w:cs="宋体"/>
          <w:color w:val="000000" w:themeColor="text1"/>
          <w:sz w:val="32"/>
          <w:szCs w:val="32"/>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bookmarkStart w:id="90" w:name="_Hlk38362550"/>
    </w:p>
    <w:p w14:paraId="30891EEC">
      <w:pPr>
        <w:pStyle w:val="3"/>
        <w:spacing w:line="360" w:lineRule="auto"/>
        <w:jc w:val="center"/>
        <w:rPr>
          <w:rFonts w:ascii="宋体"/>
          <w:color w:val="000000" w:themeColor="text1"/>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六、评审要求的各类方案</w:t>
      </w:r>
      <w:bookmarkEnd w:id="86"/>
    </w:p>
    <w:bookmarkEnd w:id="90"/>
    <w:p w14:paraId="17740B25">
      <w:pPr>
        <w:ind w:firstLine="420" w:firstLineChars="200"/>
        <w:rPr>
          <w:rFonts w:ascii="宋体" w:cs="Times New Roman"/>
          <w:color w:val="000000" w:themeColor="text1"/>
          <w:highlight w:val="none"/>
          <w14:textFill>
            <w14:solidFill>
              <w14:schemeClr w14:val="tx1"/>
            </w14:solidFill>
          </w14:textFill>
        </w:rPr>
      </w:pPr>
    </w:p>
    <w:p w14:paraId="59DC41E3">
      <w:pPr>
        <w:spacing w:line="360" w:lineRule="auto"/>
        <w:ind w:firstLine="210" w:firstLineChars="100"/>
        <w:rPr>
          <w:rFonts w:ascii="宋体" w:cs="Times New Roman"/>
          <w:color w:val="000000" w:themeColor="text1"/>
          <w:highlight w:val="none"/>
          <w14:textFill>
            <w14:solidFill>
              <w14:schemeClr w14:val="tx1"/>
            </w14:solidFill>
          </w14:textFill>
        </w:rPr>
      </w:pPr>
      <w:bookmarkStart w:id="91" w:name="_Hlk38362799"/>
      <w:r>
        <w:rPr>
          <w:rFonts w:hint="eastAsia" w:ascii="宋体" w:hAnsi="宋体" w:cs="宋体"/>
          <w:color w:val="000000" w:themeColor="text1"/>
          <w:highlight w:val="none"/>
          <w14:textFill>
            <w14:solidFill>
              <w14:schemeClr w14:val="tx1"/>
            </w14:solidFill>
          </w14:textFill>
        </w:rPr>
        <w:t>供应商根据招标需求的要求自行编写（格式自定）</w:t>
      </w:r>
    </w:p>
    <w:bookmarkEnd w:id="91"/>
    <w:p w14:paraId="71D88B30">
      <w:pPr>
        <w:spacing w:line="360" w:lineRule="auto"/>
        <w:ind w:firstLine="420" w:firstLineChars="200"/>
        <w:rPr>
          <w:rFonts w:hint="eastAsia" w:ascii="宋体" w:hAnsi="宋体" w:cs="宋体"/>
          <w:color w:val="000000" w:themeColor="text1"/>
          <w:highlight w:val="none"/>
          <w14:textFill>
            <w14:solidFill>
              <w14:schemeClr w14:val="tx1"/>
            </w14:solidFill>
          </w14:textFill>
        </w:rPr>
      </w:pPr>
    </w:p>
    <w:p w14:paraId="1B609598">
      <w:pPr>
        <w:pStyle w:val="2"/>
        <w:ind w:firstLine="240"/>
        <w:rPr>
          <w:color w:val="000000" w:themeColor="text1"/>
          <w:highlight w:val="none"/>
          <w14:textFill>
            <w14:solidFill>
              <w14:schemeClr w14:val="tx1"/>
            </w14:solidFill>
          </w14:textFill>
        </w:rPr>
      </w:pPr>
    </w:p>
    <w:p w14:paraId="6357A416">
      <w:pPr>
        <w:pStyle w:val="2"/>
        <w:ind w:firstLine="240"/>
        <w:rPr>
          <w:color w:val="000000" w:themeColor="text1"/>
          <w:highlight w:val="none"/>
          <w14:textFill>
            <w14:solidFill>
              <w14:schemeClr w14:val="tx1"/>
            </w14:solidFill>
          </w14:textFill>
        </w:rPr>
      </w:pPr>
    </w:p>
    <w:p w14:paraId="343EBEDA">
      <w:pPr>
        <w:pStyle w:val="2"/>
        <w:ind w:firstLine="240"/>
        <w:rPr>
          <w:color w:val="000000" w:themeColor="text1"/>
          <w:highlight w:val="none"/>
          <w14:textFill>
            <w14:solidFill>
              <w14:schemeClr w14:val="tx1"/>
            </w14:solidFill>
          </w14:textFill>
        </w:rPr>
      </w:pPr>
    </w:p>
    <w:p w14:paraId="662C8962">
      <w:pPr>
        <w:pStyle w:val="2"/>
        <w:ind w:firstLine="240"/>
        <w:rPr>
          <w:color w:val="000000" w:themeColor="text1"/>
          <w:highlight w:val="none"/>
          <w14:textFill>
            <w14:solidFill>
              <w14:schemeClr w14:val="tx1"/>
            </w14:solidFill>
          </w14:textFill>
        </w:rPr>
      </w:pPr>
    </w:p>
    <w:p w14:paraId="559F6CC9">
      <w:pPr>
        <w:spacing w:line="360" w:lineRule="auto"/>
        <w:ind w:firstLine="420" w:firstLineChars="200"/>
        <w:rPr>
          <w:rFonts w:ascii="宋体" w:cs="Times New Roman"/>
          <w:color w:val="000000" w:themeColor="text1"/>
          <w:highlight w:val="none"/>
          <w14:textFill>
            <w14:solidFill>
              <w14:schemeClr w14:val="tx1"/>
            </w14:solidFill>
          </w14:textFill>
        </w:rPr>
      </w:pPr>
    </w:p>
    <w:p w14:paraId="601D4258">
      <w:pPr>
        <w:spacing w:line="360" w:lineRule="auto"/>
        <w:rPr>
          <w:rFonts w:ascii="宋体" w:cs="Times New Roman"/>
          <w:color w:val="000000" w:themeColor="text1"/>
          <w:highlight w:val="none"/>
          <w14:textFill>
            <w14:solidFill>
              <w14:schemeClr w14:val="tx1"/>
            </w14:solidFill>
          </w14:textFill>
        </w:rPr>
      </w:pPr>
    </w:p>
    <w:p w14:paraId="5D871650">
      <w:pPr>
        <w:pStyle w:val="24"/>
        <w:rPr>
          <w:rFonts w:hint="eastAsia"/>
          <w:color w:val="000000" w:themeColor="text1"/>
          <w:highlight w:val="none"/>
          <w14:textFill>
            <w14:solidFill>
              <w14:schemeClr w14:val="tx1"/>
            </w14:solidFill>
          </w14:textFill>
        </w:rPr>
      </w:pPr>
    </w:p>
    <w:p w14:paraId="226FEDEE">
      <w:pPr>
        <w:rPr>
          <w:color w:val="000000" w:themeColor="text1"/>
          <w:highlight w:val="none"/>
          <w14:textFill>
            <w14:solidFill>
              <w14:schemeClr w14:val="tx1"/>
            </w14:solidFill>
          </w14:textFill>
        </w:rPr>
      </w:pPr>
    </w:p>
    <w:p w14:paraId="3B078865">
      <w:pPr>
        <w:pStyle w:val="24"/>
        <w:rPr>
          <w:rFonts w:hint="eastAsia"/>
          <w:color w:val="000000" w:themeColor="text1"/>
          <w:highlight w:val="none"/>
          <w14:textFill>
            <w14:solidFill>
              <w14:schemeClr w14:val="tx1"/>
            </w14:solidFill>
          </w14:textFill>
        </w:rPr>
      </w:pPr>
    </w:p>
    <w:p w14:paraId="2B0868BA">
      <w:pPr>
        <w:rPr>
          <w:color w:val="000000" w:themeColor="text1"/>
          <w:highlight w:val="none"/>
          <w14:textFill>
            <w14:solidFill>
              <w14:schemeClr w14:val="tx1"/>
            </w14:solidFill>
          </w14:textFill>
        </w:rPr>
      </w:pPr>
    </w:p>
    <w:p w14:paraId="7CA67FD5">
      <w:pPr>
        <w:pStyle w:val="24"/>
        <w:rPr>
          <w:rFonts w:hint="eastAsia"/>
          <w:color w:val="000000" w:themeColor="text1"/>
          <w:highlight w:val="none"/>
          <w14:textFill>
            <w14:solidFill>
              <w14:schemeClr w14:val="tx1"/>
            </w14:solidFill>
          </w14:textFill>
        </w:rPr>
      </w:pPr>
    </w:p>
    <w:p w14:paraId="1A830D89">
      <w:pPr>
        <w:rPr>
          <w:color w:val="000000" w:themeColor="text1"/>
          <w:highlight w:val="none"/>
          <w14:textFill>
            <w14:solidFill>
              <w14:schemeClr w14:val="tx1"/>
            </w14:solidFill>
          </w14:textFill>
        </w:rPr>
      </w:pPr>
    </w:p>
    <w:p w14:paraId="30AAFDB0">
      <w:pPr>
        <w:pStyle w:val="24"/>
        <w:rPr>
          <w:rFonts w:hint="eastAsia"/>
          <w:color w:val="000000" w:themeColor="text1"/>
          <w:highlight w:val="none"/>
          <w14:textFill>
            <w14:solidFill>
              <w14:schemeClr w14:val="tx1"/>
            </w14:solidFill>
          </w14:textFill>
        </w:rPr>
      </w:pPr>
    </w:p>
    <w:p w14:paraId="2AD31644">
      <w:pPr>
        <w:rPr>
          <w:color w:val="000000" w:themeColor="text1"/>
          <w:highlight w:val="none"/>
          <w14:textFill>
            <w14:solidFill>
              <w14:schemeClr w14:val="tx1"/>
            </w14:solidFill>
          </w14:textFill>
        </w:rPr>
      </w:pPr>
    </w:p>
    <w:p w14:paraId="7F09F38F">
      <w:pPr>
        <w:pStyle w:val="24"/>
        <w:rPr>
          <w:rFonts w:hint="eastAsia"/>
          <w:color w:val="000000" w:themeColor="text1"/>
          <w:highlight w:val="none"/>
          <w14:textFill>
            <w14:solidFill>
              <w14:schemeClr w14:val="tx1"/>
            </w14:solidFill>
          </w14:textFill>
        </w:rPr>
      </w:pPr>
    </w:p>
    <w:p w14:paraId="3BD1B261">
      <w:pPr>
        <w:rPr>
          <w:color w:val="000000" w:themeColor="text1"/>
          <w:highlight w:val="none"/>
          <w14:textFill>
            <w14:solidFill>
              <w14:schemeClr w14:val="tx1"/>
            </w14:solidFill>
          </w14:textFill>
        </w:rPr>
      </w:pPr>
    </w:p>
    <w:p w14:paraId="76B50FC6">
      <w:pPr>
        <w:pStyle w:val="24"/>
        <w:rPr>
          <w:rFonts w:hint="eastAsia"/>
          <w:color w:val="000000" w:themeColor="text1"/>
          <w:highlight w:val="none"/>
          <w14:textFill>
            <w14:solidFill>
              <w14:schemeClr w14:val="tx1"/>
            </w14:solidFill>
          </w14:textFill>
        </w:rPr>
      </w:pPr>
    </w:p>
    <w:p w14:paraId="1B2B0549">
      <w:pPr>
        <w:rPr>
          <w:color w:val="000000" w:themeColor="text1"/>
          <w:highlight w:val="none"/>
          <w14:textFill>
            <w14:solidFill>
              <w14:schemeClr w14:val="tx1"/>
            </w14:solidFill>
          </w14:textFill>
        </w:rPr>
      </w:pPr>
    </w:p>
    <w:p w14:paraId="5C7679CA">
      <w:pPr>
        <w:pStyle w:val="24"/>
        <w:rPr>
          <w:rFonts w:hint="eastAsia"/>
          <w:color w:val="000000" w:themeColor="text1"/>
          <w:highlight w:val="none"/>
          <w14:textFill>
            <w14:solidFill>
              <w14:schemeClr w14:val="tx1"/>
            </w14:solidFill>
          </w14:textFill>
        </w:rPr>
      </w:pPr>
    </w:p>
    <w:p w14:paraId="482B2408">
      <w:pPr>
        <w:rPr>
          <w:color w:val="000000" w:themeColor="text1"/>
          <w:highlight w:val="none"/>
          <w14:textFill>
            <w14:solidFill>
              <w14:schemeClr w14:val="tx1"/>
            </w14:solidFill>
          </w14:textFill>
        </w:rPr>
      </w:pPr>
    </w:p>
    <w:p w14:paraId="3A122518">
      <w:pPr>
        <w:pStyle w:val="24"/>
        <w:rPr>
          <w:rFonts w:hint="eastAsia"/>
          <w:color w:val="000000" w:themeColor="text1"/>
          <w:highlight w:val="none"/>
          <w14:textFill>
            <w14:solidFill>
              <w14:schemeClr w14:val="tx1"/>
            </w14:solidFill>
          </w14:textFill>
        </w:rPr>
      </w:pPr>
    </w:p>
    <w:p w14:paraId="6525C98E">
      <w:pPr>
        <w:rPr>
          <w:color w:val="000000" w:themeColor="text1"/>
          <w:highlight w:val="none"/>
          <w14:textFill>
            <w14:solidFill>
              <w14:schemeClr w14:val="tx1"/>
            </w14:solidFill>
          </w14:textFill>
        </w:rPr>
      </w:pPr>
    </w:p>
    <w:p w14:paraId="75B2437F">
      <w:pPr>
        <w:pStyle w:val="24"/>
        <w:rPr>
          <w:rFonts w:hint="eastAsia"/>
          <w:color w:val="000000" w:themeColor="text1"/>
          <w:highlight w:val="none"/>
          <w14:textFill>
            <w14:solidFill>
              <w14:schemeClr w14:val="tx1"/>
            </w14:solidFill>
          </w14:textFill>
        </w:rPr>
      </w:pPr>
    </w:p>
    <w:p w14:paraId="52D44317">
      <w:pPr>
        <w:rPr>
          <w:color w:val="000000" w:themeColor="text1"/>
          <w:highlight w:val="none"/>
          <w14:textFill>
            <w14:solidFill>
              <w14:schemeClr w14:val="tx1"/>
            </w14:solidFill>
          </w14:textFill>
        </w:rPr>
      </w:pPr>
    </w:p>
    <w:p w14:paraId="341EAF2F">
      <w:pPr>
        <w:spacing w:line="360" w:lineRule="auto"/>
        <w:rPr>
          <w:rFonts w:ascii="宋体" w:cs="Times New Roman"/>
          <w:color w:val="000000" w:themeColor="text1"/>
          <w:highlight w:val="none"/>
          <w14:textFill>
            <w14:solidFill>
              <w14:schemeClr w14:val="tx1"/>
            </w14:solidFill>
          </w14:textFill>
        </w:rPr>
      </w:pPr>
    </w:p>
    <w:p w14:paraId="18337226">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08AEC7A4">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342D9C05">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54C7438E">
      <w:pPr>
        <w:pStyle w:val="3"/>
        <w:spacing w:line="360" w:lineRule="auto"/>
        <w:jc w:val="center"/>
        <w:rPr>
          <w:rFonts w:hint="eastAsia" w:ascii="宋体" w:hAnsi="宋体" w:cs="宋体"/>
          <w:color w:val="000000" w:themeColor="text1"/>
          <w:sz w:val="32"/>
          <w:szCs w:val="32"/>
          <w:highlight w:val="none"/>
          <w14:textFill>
            <w14:solidFill>
              <w14:schemeClr w14:val="tx1"/>
            </w14:solidFill>
          </w14:textFill>
        </w:rPr>
      </w:pPr>
      <w:r>
        <w:rPr>
          <w:color w:val="000000" w:themeColor="text1"/>
          <w:highlight w:val="none"/>
          <w14:textFill>
            <w14:solidFill>
              <w14:schemeClr w14:val="tx1"/>
            </w14:solidFill>
          </w14:textFill>
        </w:rPr>
        <w:br w:type="page"/>
      </w:r>
      <w:bookmarkStart w:id="92" w:name="_Toc29613"/>
      <w:r>
        <w:rPr>
          <w:rFonts w:hint="eastAsia"/>
          <w:color w:val="000000" w:themeColor="text1"/>
          <w:sz w:val="32"/>
          <w:szCs w:val="32"/>
          <w:highlight w:val="none"/>
          <w14:textFill>
            <w14:solidFill>
              <w14:schemeClr w14:val="tx1"/>
            </w14:solidFill>
          </w14:textFill>
        </w:rPr>
        <w:t>七</w:t>
      </w:r>
      <w:r>
        <w:rPr>
          <w:rFonts w:hint="eastAsia" w:ascii="宋体" w:hAnsi="宋体" w:cs="宋体"/>
          <w:color w:val="000000" w:themeColor="text1"/>
          <w:sz w:val="32"/>
          <w:szCs w:val="32"/>
          <w:highlight w:val="none"/>
          <w14:textFill>
            <w14:solidFill>
              <w14:schemeClr w14:val="tx1"/>
            </w14:solidFill>
          </w14:textFill>
        </w:rPr>
        <w:t>、价格部分</w:t>
      </w:r>
    </w:p>
    <w:p w14:paraId="7B779352">
      <w:pPr>
        <w:pStyle w:val="4"/>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（一）首次报价一览表</w:t>
      </w:r>
      <w:bookmarkEnd w:id="92"/>
    </w:p>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3445EA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355BB0D8">
            <w:pPr>
              <w:jc w:val="center"/>
              <w:rPr>
                <w:b/>
                <w:color w:val="000000" w:themeColor="text1"/>
                <w:highlight w:val="none"/>
                <w14:textFill>
                  <w14:solidFill>
                    <w14:schemeClr w14:val="tx1"/>
                  </w14:solidFill>
                </w14:textFill>
              </w:rPr>
            </w:pPr>
            <w:bookmarkStart w:id="93" w:name="_Hlk38364649"/>
            <w:r>
              <w:rPr>
                <w:rFonts w:hint="eastAsia"/>
                <w:b/>
                <w:color w:val="000000" w:themeColor="text1"/>
                <w:highlight w:val="none"/>
                <w14:textFill>
                  <w14:solidFill>
                    <w14:schemeClr w14:val="tx1"/>
                  </w14:solidFill>
                </w14:textFill>
              </w:rPr>
              <w:t>项目名称</w:t>
            </w:r>
          </w:p>
        </w:tc>
        <w:tc>
          <w:tcPr>
            <w:tcW w:w="3402" w:type="dxa"/>
            <w:shd w:val="clear" w:color="auto" w:fill="D9D9D9"/>
            <w:vAlign w:val="center"/>
          </w:tcPr>
          <w:p w14:paraId="199C1248">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投标总报价</w:t>
            </w:r>
          </w:p>
        </w:tc>
        <w:tc>
          <w:tcPr>
            <w:tcW w:w="1904" w:type="dxa"/>
            <w:shd w:val="clear" w:color="auto" w:fill="D9D9D9"/>
            <w:vAlign w:val="center"/>
          </w:tcPr>
          <w:p w14:paraId="13761665">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备注</w:t>
            </w:r>
          </w:p>
        </w:tc>
      </w:tr>
      <w:tr w14:paraId="180C5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59" w:hRule="atLeast"/>
        </w:trPr>
        <w:tc>
          <w:tcPr>
            <w:tcW w:w="3534" w:type="dxa"/>
            <w:vAlign w:val="center"/>
          </w:tcPr>
          <w:p w14:paraId="7930A187">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cs="Arial"/>
                <w:bCs/>
                <w:color w:val="000000" w:themeColor="text1"/>
                <w:highlight w:val="none"/>
                <w14:textFill>
                  <w14:solidFill>
                    <w14:schemeClr w14:val="tx1"/>
                  </w14:solidFill>
                </w14:textFill>
              </w:rPr>
            </w:pPr>
            <w:r>
              <w:rPr>
                <w:rFonts w:hint="eastAsia" w:cs="Arial"/>
                <w:bCs/>
                <w:color w:val="000000" w:themeColor="text1"/>
                <w:highlight w:val="none"/>
                <w:lang w:eastAsia="zh-CN"/>
                <w14:textFill>
                  <w14:solidFill>
                    <w14:schemeClr w14:val="tx1"/>
                  </w14:solidFill>
                </w14:textFill>
              </w:rPr>
              <w:t>中山市技师学院2025办公用品协议供货采购项目（第二次）</w:t>
            </w:r>
          </w:p>
        </w:tc>
        <w:tc>
          <w:tcPr>
            <w:tcW w:w="3402" w:type="dxa"/>
            <w:vAlign w:val="center"/>
          </w:tcPr>
          <w:p w14:paraId="59B1A9B5">
            <w:pPr>
              <w:tabs>
                <w:tab w:val="left" w:pos="654"/>
                <w:tab w:val="left" w:pos="1734"/>
                <w:tab w:val="left" w:pos="2814"/>
                <w:tab w:val="left" w:pos="3894"/>
                <w:tab w:val="left" w:pos="5334"/>
                <w:tab w:val="left" w:pos="6414"/>
                <w:tab w:val="left" w:pos="7254"/>
                <w:tab w:val="left" w:pos="8574"/>
                <w:tab w:val="left" w:pos="9654"/>
              </w:tabs>
              <w:jc w:val="left"/>
              <w:rPr>
                <w:rFonts w:hint="eastAsia" w:eastAsia="宋体" w:cs="Arial"/>
                <w:bCs/>
                <w:color w:val="000000" w:themeColor="text1"/>
                <w:highlight w:val="none"/>
                <w:lang w:eastAsia="zh-CN"/>
                <w14:textFill>
                  <w14:solidFill>
                    <w14:schemeClr w14:val="tx1"/>
                  </w14:solidFill>
                </w14:textFill>
              </w:rPr>
            </w:pPr>
            <w:r>
              <w:rPr>
                <w:rFonts w:hint="eastAsia" w:cs="Arial"/>
                <w:bCs/>
                <w:color w:val="000000" w:themeColor="text1"/>
                <w:highlight w:val="none"/>
                <w:lang w:val="en-US" w:eastAsia="zh-CN"/>
                <w14:textFill>
                  <w14:solidFill>
                    <w14:schemeClr w14:val="tx1"/>
                  </w14:solidFill>
                </w14:textFill>
              </w:rPr>
              <w:t>折扣率</w:t>
            </w:r>
            <w:r>
              <w:rPr>
                <w:rFonts w:hint="eastAsia" w:cs="Arial"/>
                <w:bCs/>
                <w:color w:val="000000" w:themeColor="text1"/>
                <w:highlight w:val="none"/>
                <w14:textFill>
                  <w14:solidFill>
                    <w14:schemeClr w14:val="tx1"/>
                  </w14:solidFill>
                </w14:textFill>
              </w:rPr>
              <w:t>：</w:t>
            </w:r>
            <w:r>
              <w:rPr>
                <w:rFonts w:hint="eastAsia" w:cs="Arial"/>
                <w:bCs/>
                <w:color w:val="000000" w:themeColor="text1"/>
                <w:highlight w:val="none"/>
                <w:u w:val="single"/>
                <w14:textFill>
                  <w14:solidFill>
                    <w14:schemeClr w14:val="tx1"/>
                  </w14:solidFill>
                </w14:textFill>
              </w:rPr>
              <w:t xml:space="preserve">       </w:t>
            </w:r>
            <w:r>
              <w:rPr>
                <w:rFonts w:hint="eastAsia" w:cs="Arial"/>
                <w:bCs/>
                <w:color w:val="000000" w:themeColor="text1"/>
                <w:highlight w:val="none"/>
                <w:lang w:val="en-US" w:eastAsia="zh-CN"/>
                <w14:textFill>
                  <w14:solidFill>
                    <w14:schemeClr w14:val="tx1"/>
                  </w14:solidFill>
                </w14:textFill>
              </w:rPr>
              <w:t>%</w:t>
            </w:r>
          </w:p>
        </w:tc>
        <w:tc>
          <w:tcPr>
            <w:tcW w:w="1904" w:type="dxa"/>
            <w:vAlign w:val="center"/>
          </w:tcPr>
          <w:p w14:paraId="0FC873BA">
            <w:pPr>
              <w:jc w:val="center"/>
              <w:rPr>
                <w:color w:val="000000" w:themeColor="text1"/>
                <w:highlight w:val="none"/>
                <w14:textFill>
                  <w14:solidFill>
                    <w14:schemeClr w14:val="tx1"/>
                  </w14:solidFill>
                </w14:textFill>
              </w:rPr>
            </w:pPr>
          </w:p>
        </w:tc>
      </w:tr>
      <w:tr w14:paraId="4DD554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8840" w:type="dxa"/>
            <w:gridSpan w:val="3"/>
            <w:vAlign w:val="center"/>
          </w:tcPr>
          <w:p w14:paraId="5D1370A5">
            <w:pPr>
              <w:rPr>
                <w:color w:val="000000" w:themeColor="text1"/>
                <w:highlight w:val="none"/>
                <w14:textFill>
                  <w14:solidFill>
                    <w14:schemeClr w14:val="tx1"/>
                  </w14:solidFill>
                </w14:textFill>
              </w:rPr>
            </w:pPr>
            <w:r>
              <w:rPr>
                <w:rFonts w:hint="eastAsia" w:cs="Arial"/>
                <w:bCs/>
                <w:color w:val="000000" w:themeColor="text1"/>
                <w:highlight w:val="none"/>
                <w14:textFill>
                  <w14:solidFill>
                    <w14:schemeClr w14:val="tx1"/>
                  </w14:solidFill>
                </w14:textFill>
              </w:rPr>
              <w:t xml:space="preserve">其他承诺：      </w:t>
            </w:r>
          </w:p>
        </w:tc>
      </w:tr>
      <w:bookmarkEnd w:id="93"/>
    </w:tbl>
    <w:p w14:paraId="0C0BA502">
      <w:pPr>
        <w:jc w:val="center"/>
        <w:rPr>
          <w:rFonts w:cs="Times New Roman"/>
          <w:color w:val="000000" w:themeColor="text1"/>
          <w:highlight w:val="none"/>
          <w14:textFill>
            <w14:solidFill>
              <w14:schemeClr w14:val="tx1"/>
            </w14:solidFill>
          </w14:textFill>
        </w:rPr>
      </w:pPr>
    </w:p>
    <w:p w14:paraId="35C602F6">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086C6AEA">
      <w:pPr>
        <w:numPr>
          <w:ilvl w:val="3"/>
          <w:numId w:val="68"/>
        </w:numPr>
        <w:tabs>
          <w:tab w:val="left" w:pos="720"/>
          <w:tab w:val="clear" w:pos="1680"/>
        </w:tabs>
        <w:spacing w:line="360" w:lineRule="auto"/>
        <w:ind w:hanging="13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供应商须按要求填写所有信息，不得随意更改本表格式。</w:t>
      </w:r>
    </w:p>
    <w:p w14:paraId="424E5ACA">
      <w:pPr>
        <w:numPr>
          <w:ilvl w:val="3"/>
          <w:numId w:val="68"/>
        </w:numPr>
        <w:tabs>
          <w:tab w:val="left" w:pos="720"/>
          <w:tab w:val="clear" w:pos="1680"/>
        </w:tabs>
        <w:spacing w:line="360" w:lineRule="auto"/>
        <w:ind w:left="720" w:hanging="36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报价的小数点后保留两位有效数。</w:t>
      </w:r>
    </w:p>
    <w:p w14:paraId="52FDD1AC">
      <w:pPr>
        <w:numPr>
          <w:ilvl w:val="3"/>
          <w:numId w:val="68"/>
        </w:numPr>
        <w:tabs>
          <w:tab w:val="left" w:pos="720"/>
          <w:tab w:val="clear" w:pos="1680"/>
        </w:tabs>
        <w:spacing w:line="360" w:lineRule="auto"/>
        <w:ind w:left="720" w:hanging="36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报价中必须包含货物及零配件的购置和安装、运输保险、装卸、培训辅导、质保期售后服务、全额含税发票、雇员费用、合同实施过程中应预见和不可预见费用等。</w:t>
      </w:r>
    </w:p>
    <w:p w14:paraId="6E61889A">
      <w:pPr>
        <w:pStyle w:val="2"/>
        <w:ind w:firstLine="240"/>
        <w:rPr>
          <w:rFonts w:ascii="宋体"/>
          <w:color w:val="000000" w:themeColor="text1"/>
          <w:highlight w:val="none"/>
          <w14:textFill>
            <w14:solidFill>
              <w14:schemeClr w14:val="tx1"/>
            </w14:solidFill>
          </w14:textFill>
        </w:rPr>
      </w:pPr>
    </w:p>
    <w:p w14:paraId="2EC262F9">
      <w:pPr>
        <w:pStyle w:val="2"/>
        <w:ind w:firstLine="240"/>
        <w:rPr>
          <w:rFonts w:ascii="宋体"/>
          <w:color w:val="000000" w:themeColor="text1"/>
          <w:highlight w:val="none"/>
          <w14:textFill>
            <w14:solidFill>
              <w14:schemeClr w14:val="tx1"/>
            </w14:solidFill>
          </w14:textFill>
        </w:rPr>
      </w:pPr>
    </w:p>
    <w:p w14:paraId="725BBB01">
      <w:pPr>
        <w:pStyle w:val="2"/>
        <w:ind w:firstLine="240"/>
        <w:rPr>
          <w:rFonts w:ascii="宋体"/>
          <w:color w:val="000000" w:themeColor="text1"/>
          <w:highlight w:val="none"/>
          <w14:textFill>
            <w14:solidFill>
              <w14:schemeClr w14:val="tx1"/>
            </w14:solidFill>
          </w14:textFill>
        </w:rPr>
      </w:pPr>
    </w:p>
    <w:p w14:paraId="4421F951">
      <w:pPr>
        <w:pStyle w:val="2"/>
        <w:ind w:firstLine="240"/>
        <w:rPr>
          <w:rFonts w:ascii="宋体"/>
          <w:color w:val="000000" w:themeColor="text1"/>
          <w:highlight w:val="none"/>
          <w14:textFill>
            <w14:solidFill>
              <w14:schemeClr w14:val="tx1"/>
            </w14:solidFill>
          </w14:textFill>
        </w:rPr>
      </w:pPr>
    </w:p>
    <w:p w14:paraId="66667E40">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p>
    <w:p w14:paraId="050657B0">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p>
    <w:p w14:paraId="5F5EA6C5">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4D30B75F">
      <w:pPr>
        <w:pStyle w:val="4"/>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bookmarkStart w:id="94" w:name="_Hlk38364591"/>
      <w:bookmarkStart w:id="95" w:name="_Toc16324"/>
      <w:r>
        <w:rPr>
          <w:rFonts w:hint="eastAsia" w:ascii="宋体" w:hAnsi="宋体" w:eastAsia="宋体" w:cs="宋体"/>
          <w:color w:val="000000" w:themeColor="text1"/>
          <w:sz w:val="24"/>
          <w:szCs w:val="24"/>
          <w:highlight w:val="none"/>
          <w14:textFill>
            <w14:solidFill>
              <w14:schemeClr w14:val="tx1"/>
            </w14:solidFill>
          </w14:textFill>
        </w:rPr>
        <w:t>（二）</w:t>
      </w:r>
      <w:bookmarkEnd w:id="94"/>
      <w:r>
        <w:rPr>
          <w:rFonts w:hint="eastAsia" w:ascii="宋体" w:hAnsi="宋体" w:eastAsia="宋体" w:cs="宋体"/>
          <w:color w:val="000000" w:themeColor="text1"/>
          <w:sz w:val="24"/>
          <w:szCs w:val="24"/>
          <w:highlight w:val="none"/>
          <w14:textFill>
            <w14:solidFill>
              <w14:schemeClr w14:val="tx1"/>
            </w14:solidFill>
          </w14:textFill>
        </w:rPr>
        <w:t>、报价明细报价表</w:t>
      </w:r>
      <w:bookmarkEnd w:id="95"/>
    </w:p>
    <w:tbl>
      <w:tblPr>
        <w:tblStyle w:val="35"/>
        <w:tblW w:w="9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1513"/>
        <w:gridCol w:w="3271"/>
        <w:gridCol w:w="700"/>
        <w:gridCol w:w="933"/>
        <w:gridCol w:w="1079"/>
        <w:gridCol w:w="1352"/>
      </w:tblGrid>
      <w:tr w14:paraId="143F7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460" w:type="dxa"/>
            <w:gridSpan w:val="7"/>
            <w:shd w:val="clear" w:color="auto" w:fill="D9D9D9"/>
            <w:vAlign w:val="center"/>
          </w:tcPr>
          <w:p w14:paraId="60F78F40">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一、详细分项表</w:t>
            </w:r>
          </w:p>
        </w:tc>
      </w:tr>
      <w:tr w14:paraId="6C3A0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12" w:type="dxa"/>
            <w:vAlign w:val="center"/>
          </w:tcPr>
          <w:p w14:paraId="62F78999">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序号</w:t>
            </w:r>
          </w:p>
        </w:tc>
        <w:tc>
          <w:tcPr>
            <w:tcW w:w="1513" w:type="dxa"/>
            <w:vAlign w:val="center"/>
          </w:tcPr>
          <w:p w14:paraId="4D669CAE">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分项名称</w:t>
            </w:r>
          </w:p>
        </w:tc>
        <w:tc>
          <w:tcPr>
            <w:tcW w:w="3271" w:type="dxa"/>
            <w:vAlign w:val="center"/>
          </w:tcPr>
          <w:p w14:paraId="7495A0D7">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具体内容</w:t>
            </w:r>
          </w:p>
        </w:tc>
        <w:tc>
          <w:tcPr>
            <w:tcW w:w="700" w:type="dxa"/>
            <w:vAlign w:val="center"/>
          </w:tcPr>
          <w:p w14:paraId="2B484BF2">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单位</w:t>
            </w:r>
          </w:p>
        </w:tc>
        <w:tc>
          <w:tcPr>
            <w:tcW w:w="933" w:type="dxa"/>
            <w:vAlign w:val="center"/>
          </w:tcPr>
          <w:p w14:paraId="0F9655DD">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数量</w:t>
            </w:r>
          </w:p>
        </w:tc>
        <w:tc>
          <w:tcPr>
            <w:tcW w:w="1079" w:type="dxa"/>
            <w:vAlign w:val="center"/>
          </w:tcPr>
          <w:p w14:paraId="1568B5B0">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单价</w:t>
            </w:r>
          </w:p>
        </w:tc>
        <w:tc>
          <w:tcPr>
            <w:tcW w:w="1352" w:type="dxa"/>
            <w:vAlign w:val="center"/>
          </w:tcPr>
          <w:p w14:paraId="6D0ECF77">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合计（元）</w:t>
            </w:r>
          </w:p>
        </w:tc>
      </w:tr>
      <w:tr w14:paraId="02F5E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083A4952">
            <w:pPr>
              <w:adjustRightInd w:val="0"/>
              <w:snapToGrid w:val="0"/>
              <w:rPr>
                <w:rFonts w:hint="eastAsia"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t>1</w:t>
            </w:r>
          </w:p>
        </w:tc>
        <w:tc>
          <w:tcPr>
            <w:tcW w:w="1513" w:type="dxa"/>
            <w:vAlign w:val="center"/>
          </w:tcPr>
          <w:p w14:paraId="3F1B845D">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1DB1B8C2">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46099D34">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79E0AC9A">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3B4A928C">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36E4CF6A">
            <w:pPr>
              <w:adjustRightInd w:val="0"/>
              <w:snapToGrid w:val="0"/>
              <w:rPr>
                <w:rFonts w:hint="eastAsia" w:hAnsi="宋体"/>
                <w:color w:val="000000" w:themeColor="text1"/>
                <w:highlight w:val="none"/>
                <w14:textFill>
                  <w14:solidFill>
                    <w14:schemeClr w14:val="tx1"/>
                  </w14:solidFill>
                </w14:textFill>
              </w:rPr>
            </w:pPr>
          </w:p>
        </w:tc>
      </w:tr>
      <w:tr w14:paraId="12888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2E622CB9">
            <w:pPr>
              <w:adjustRightInd w:val="0"/>
              <w:snapToGrid w:val="0"/>
              <w:rPr>
                <w:rFonts w:hint="eastAsia"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t>2</w:t>
            </w:r>
          </w:p>
        </w:tc>
        <w:tc>
          <w:tcPr>
            <w:tcW w:w="1513" w:type="dxa"/>
            <w:vAlign w:val="center"/>
          </w:tcPr>
          <w:p w14:paraId="075A83BD">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367C9B90">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6568BC1A">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7E0514A6">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23F61107">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31F80299">
            <w:pPr>
              <w:adjustRightInd w:val="0"/>
              <w:snapToGrid w:val="0"/>
              <w:rPr>
                <w:rFonts w:hint="eastAsia" w:hAnsi="宋体"/>
                <w:color w:val="000000" w:themeColor="text1"/>
                <w:highlight w:val="none"/>
                <w14:textFill>
                  <w14:solidFill>
                    <w14:schemeClr w14:val="tx1"/>
                  </w14:solidFill>
                </w14:textFill>
              </w:rPr>
            </w:pPr>
          </w:p>
        </w:tc>
      </w:tr>
      <w:tr w14:paraId="30251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1A6C7750">
            <w:pPr>
              <w:adjustRightInd w:val="0"/>
              <w:snapToGrid w:val="0"/>
              <w:rPr>
                <w:rFonts w:hint="eastAsia"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t>3</w:t>
            </w:r>
          </w:p>
        </w:tc>
        <w:tc>
          <w:tcPr>
            <w:tcW w:w="1513" w:type="dxa"/>
            <w:vAlign w:val="center"/>
          </w:tcPr>
          <w:p w14:paraId="4E29FF18">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3C2C1D0D">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036353B1">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148E6A38">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368DB3AC">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75329257">
            <w:pPr>
              <w:adjustRightInd w:val="0"/>
              <w:snapToGrid w:val="0"/>
              <w:rPr>
                <w:rFonts w:hint="eastAsia" w:hAnsi="宋体"/>
                <w:color w:val="000000" w:themeColor="text1"/>
                <w:highlight w:val="none"/>
                <w14:textFill>
                  <w14:solidFill>
                    <w14:schemeClr w14:val="tx1"/>
                  </w14:solidFill>
                </w14:textFill>
              </w:rPr>
            </w:pPr>
          </w:p>
        </w:tc>
      </w:tr>
      <w:tr w14:paraId="02BC0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190B62CF">
            <w:pPr>
              <w:adjustRightInd w:val="0"/>
              <w:snapToGrid w:val="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w:t>
            </w:r>
          </w:p>
        </w:tc>
        <w:tc>
          <w:tcPr>
            <w:tcW w:w="1513" w:type="dxa"/>
            <w:vAlign w:val="center"/>
          </w:tcPr>
          <w:p w14:paraId="64DA5F30">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288292ED">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344B4373">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466752D7">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04E1E790">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697D308A">
            <w:pPr>
              <w:adjustRightInd w:val="0"/>
              <w:snapToGrid w:val="0"/>
              <w:rPr>
                <w:rFonts w:hint="eastAsia" w:hAnsi="宋体"/>
                <w:color w:val="000000" w:themeColor="text1"/>
                <w:highlight w:val="none"/>
                <w14:textFill>
                  <w14:solidFill>
                    <w14:schemeClr w14:val="tx1"/>
                  </w14:solidFill>
                </w14:textFill>
              </w:rPr>
            </w:pPr>
          </w:p>
        </w:tc>
      </w:tr>
      <w:tr w14:paraId="4E52C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5396" w:type="dxa"/>
            <w:gridSpan w:val="3"/>
            <w:tcBorders>
              <w:bottom w:val="single" w:color="auto" w:sz="4" w:space="0"/>
            </w:tcBorders>
            <w:vAlign w:val="center"/>
          </w:tcPr>
          <w:p w14:paraId="021626C2">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合计</w:t>
            </w:r>
          </w:p>
        </w:tc>
        <w:tc>
          <w:tcPr>
            <w:tcW w:w="1633" w:type="dxa"/>
            <w:gridSpan w:val="2"/>
            <w:tcBorders>
              <w:bottom w:val="single" w:color="auto" w:sz="4" w:space="0"/>
            </w:tcBorders>
            <w:vAlign w:val="center"/>
          </w:tcPr>
          <w:p w14:paraId="26D9A377">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数量合计：</w:t>
            </w:r>
          </w:p>
        </w:tc>
        <w:tc>
          <w:tcPr>
            <w:tcW w:w="2431" w:type="dxa"/>
            <w:gridSpan w:val="2"/>
            <w:tcBorders>
              <w:bottom w:val="single" w:color="auto" w:sz="4" w:space="0"/>
            </w:tcBorders>
            <w:vAlign w:val="center"/>
          </w:tcPr>
          <w:p w14:paraId="0660E58B">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报价合计：</w:t>
            </w:r>
          </w:p>
        </w:tc>
      </w:tr>
      <w:tr w14:paraId="35D32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9460" w:type="dxa"/>
            <w:gridSpan w:val="7"/>
            <w:shd w:val="clear" w:color="auto" w:fill="D9D9D9"/>
            <w:vAlign w:val="center"/>
          </w:tcPr>
          <w:p w14:paraId="5860A52D">
            <w:pPr>
              <w:adjustRightInd w:val="0"/>
              <w:snapToGrid w:val="0"/>
              <w:rPr>
                <w:rFonts w:hint="eastAsia" w:hAns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备注：</w:t>
            </w:r>
          </w:p>
          <w:p w14:paraId="0EAD9FAB">
            <w:pPr>
              <w:adjustRightInd w:val="0"/>
              <w:snapToGrid w:val="0"/>
              <w:ind w:firstLine="422" w:firstLineChars="200"/>
              <w:rPr>
                <w:rFonts w:hint="eastAsia" w:hAnsi="宋体" w:cs="Times New Roman"/>
                <w:color w:val="000000" w:themeColor="text1"/>
                <w:highlight w:val="none"/>
                <w14:textFill>
                  <w14:solidFill>
                    <w14:schemeClr w14:val="tx1"/>
                  </w14:solidFill>
                </w14:textFill>
              </w:rPr>
            </w:pPr>
            <w:r>
              <w:rPr>
                <w:rFonts w:hint="eastAsia" w:hAnsi="宋体" w:cs="宋体"/>
                <w:b/>
                <w:bCs/>
                <w:color w:val="000000" w:themeColor="text1"/>
                <w:highlight w:val="none"/>
                <w14:textFill>
                  <w14:solidFill>
                    <w14:schemeClr w14:val="tx1"/>
                  </w14:solidFill>
                </w14:textFill>
              </w:rPr>
              <w:t>以上各合计项与报价一览表中的对应项均一致相符，如不一致以报价一览表为准</w:t>
            </w:r>
          </w:p>
        </w:tc>
      </w:tr>
    </w:tbl>
    <w:p w14:paraId="7FB1CAC2">
      <w:pPr>
        <w:spacing w:line="360" w:lineRule="auto"/>
        <w:ind w:left="525" w:hanging="525" w:hangingChars="25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该表格式仅作参考，供应商的详细报价表格式可自定。以上内容必须与技术方案中所介绍的内容、《首轮报价一览表》一致。</w:t>
      </w:r>
    </w:p>
    <w:p w14:paraId="62BC665E">
      <w:pPr>
        <w:tabs>
          <w:tab w:val="left" w:pos="9360"/>
        </w:tabs>
        <w:spacing w:line="360" w:lineRule="auto"/>
        <w:rPr>
          <w:rFonts w:ascii="宋体"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r>
        <w:rPr>
          <w:rFonts w:ascii="宋体" w:hAnsi="宋体" w:cs="宋体"/>
          <w:color w:val="000000" w:themeColor="text1"/>
          <w:highlight w:val="none"/>
          <w14:textFill>
            <w14:solidFill>
              <w14:schemeClr w14:val="tx1"/>
            </w14:solidFill>
          </w14:textFill>
        </w:rPr>
        <w:t xml:space="preserve">   2.</w:t>
      </w:r>
      <w:r>
        <w:rPr>
          <w:rFonts w:hint="eastAsia" w:ascii="宋体" w:hAnsi="宋体" w:cs="宋体"/>
          <w:color w:val="000000" w:themeColor="text1"/>
          <w:highlight w:val="none"/>
          <w14:textFill>
            <w14:solidFill>
              <w14:schemeClr w14:val="tx1"/>
            </w14:solidFill>
          </w14:textFill>
        </w:rPr>
        <w:t>如果以上内容无法满足供应商对投标报价描述，可自行添加包含在价格因素内的一切内容。</w:t>
      </w:r>
    </w:p>
    <w:p w14:paraId="70B00195">
      <w:pPr>
        <w:spacing w:line="360" w:lineRule="auto"/>
        <w:ind w:left="714" w:leftChars="200" w:hanging="294" w:hangingChars="14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分项报价的合计应等于“首轮报价一览表”中的磋商报价。</w:t>
      </w:r>
    </w:p>
    <w:p w14:paraId="2B399E60">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4.</w:t>
      </w:r>
      <w:r>
        <w:rPr>
          <w:rFonts w:hint="eastAsia" w:ascii="宋体" w:hAnsi="宋体" w:cs="宋体"/>
          <w:color w:val="000000" w:themeColor="text1"/>
          <w:highlight w:val="none"/>
          <w14:textFill>
            <w14:solidFill>
              <w14:schemeClr w14:val="tx1"/>
            </w14:solidFill>
          </w14:textFill>
        </w:rPr>
        <w:t>请详细阅读本招标文件用户需求书中的工作内容，并根据用户需求书编制此详细报价清单，请详细列明各个费用明细。</w:t>
      </w:r>
    </w:p>
    <w:p w14:paraId="5C7D9C6B">
      <w:pPr>
        <w:pStyle w:val="15"/>
        <w:spacing w:line="360" w:lineRule="auto"/>
        <w:ind w:firstLine="482" w:firstLineChars="200"/>
        <w:rPr>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5.</w:t>
      </w:r>
      <w:r>
        <w:rPr>
          <w:rFonts w:hint="eastAsia" w:ascii="宋体" w:hAnsi="宋体" w:cs="宋体"/>
          <w:b/>
          <w:bCs/>
          <w:color w:val="000000" w:themeColor="text1"/>
          <w:highlight w:val="none"/>
          <w14:textFill>
            <w14:solidFill>
              <w14:schemeClr w14:val="tx1"/>
            </w14:solidFill>
          </w14:textFill>
        </w:rPr>
        <w:t>供应商的投标报价均不得高于最高限价，否则视为无效投标。</w:t>
      </w:r>
    </w:p>
    <w:p w14:paraId="59E6A304">
      <w:pPr>
        <w:spacing w:line="360" w:lineRule="auto"/>
        <w:rPr>
          <w:rFonts w:cs="Times New Roman"/>
          <w:color w:val="000000" w:themeColor="text1"/>
          <w:highlight w:val="none"/>
          <w14:textFill>
            <w14:solidFill>
              <w14:schemeClr w14:val="tx1"/>
            </w14:solidFill>
          </w14:textFill>
        </w:rPr>
      </w:pPr>
    </w:p>
    <w:p w14:paraId="0008AABF">
      <w:pPr>
        <w:pStyle w:val="2"/>
        <w:ind w:firstLine="240"/>
        <w:rPr>
          <w:color w:val="000000" w:themeColor="text1"/>
          <w:highlight w:val="none"/>
          <w14:textFill>
            <w14:solidFill>
              <w14:schemeClr w14:val="tx1"/>
            </w14:solidFill>
          </w14:textFill>
        </w:rPr>
      </w:pPr>
    </w:p>
    <w:p w14:paraId="678B1024">
      <w:pPr>
        <w:spacing w:line="60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r>
        <w:rPr>
          <w:color w:val="000000" w:themeColor="text1"/>
          <w:highlight w:val="none"/>
          <w14:textFill>
            <w14:solidFill>
              <w14:schemeClr w14:val="tx1"/>
            </w14:solidFill>
          </w14:textFill>
        </w:rPr>
        <w:t xml:space="preserve">                   </w:t>
      </w:r>
    </w:p>
    <w:p w14:paraId="5CF71C1B">
      <w:pPr>
        <w:spacing w:line="60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p>
    <w:p w14:paraId="0EFE15EC">
      <w:pPr>
        <w:spacing w:line="600" w:lineRule="auto"/>
        <w:rPr>
          <w:rFonts w:cs="宋体"/>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449BB79B">
      <w:pPr>
        <w:pStyle w:val="2"/>
        <w:ind w:firstLine="240"/>
        <w:rPr>
          <w:color w:val="000000" w:themeColor="text1"/>
          <w:highlight w:val="none"/>
          <w14:textFill>
            <w14:solidFill>
              <w14:schemeClr w14:val="tx1"/>
            </w14:solidFill>
          </w14:textFill>
        </w:rPr>
      </w:pPr>
    </w:p>
    <w:p w14:paraId="24DF89FB">
      <w:pPr>
        <w:pStyle w:val="2"/>
        <w:ind w:firstLine="240"/>
        <w:rPr>
          <w:color w:val="000000" w:themeColor="text1"/>
          <w:highlight w:val="none"/>
          <w14:textFill>
            <w14:solidFill>
              <w14:schemeClr w14:val="tx1"/>
            </w14:solidFill>
          </w14:textFill>
        </w:rPr>
      </w:pPr>
    </w:p>
    <w:p w14:paraId="2EBD1F67">
      <w:pPr>
        <w:pStyle w:val="2"/>
        <w:ind w:firstLine="240"/>
        <w:rPr>
          <w:color w:val="000000" w:themeColor="text1"/>
          <w:highlight w:val="none"/>
          <w14:textFill>
            <w14:solidFill>
              <w14:schemeClr w14:val="tx1"/>
            </w14:solidFill>
          </w14:textFill>
        </w:rPr>
      </w:pPr>
    </w:p>
    <w:p w14:paraId="286A7541">
      <w:pPr>
        <w:pStyle w:val="4"/>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bookmarkStart w:id="96" w:name="_Hlk38365110"/>
      <w:r>
        <w:rPr>
          <w:rFonts w:hint="eastAsia" w:ascii="宋体" w:hAnsi="宋体" w:eastAsia="宋体" w:cs="宋体"/>
          <w:color w:val="000000" w:themeColor="text1"/>
          <w:sz w:val="24"/>
          <w:szCs w:val="24"/>
          <w:highlight w:val="none"/>
          <w14:textFill>
            <w14:solidFill>
              <w14:schemeClr w14:val="tx1"/>
            </w14:solidFill>
          </w14:textFill>
        </w:rPr>
        <w:t>磋商报价及承诺一览表</w:t>
      </w:r>
    </w:p>
    <w:p w14:paraId="1721195B">
      <w:pPr>
        <w:pStyle w:val="4"/>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（第</w:t>
      </w:r>
      <w:r>
        <w:rPr>
          <w:rFonts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轮报价）</w:t>
      </w:r>
      <w:bookmarkStart w:id="97" w:name="_Hlk38364999"/>
    </w:p>
    <w:bookmarkEnd w:id="96"/>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4B3CE9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6BD66A42">
            <w:pPr>
              <w:jc w:val="center"/>
              <w:rPr>
                <w:b/>
                <w:color w:val="000000" w:themeColor="text1"/>
                <w:highlight w:val="none"/>
                <w14:textFill>
                  <w14:solidFill>
                    <w14:schemeClr w14:val="tx1"/>
                  </w14:solidFill>
                </w14:textFill>
              </w:rPr>
            </w:pPr>
            <w:bookmarkStart w:id="98" w:name="_Hlk38364866"/>
            <w:r>
              <w:rPr>
                <w:rFonts w:hint="eastAsia"/>
                <w:b/>
                <w:color w:val="000000" w:themeColor="text1"/>
                <w:highlight w:val="none"/>
                <w14:textFill>
                  <w14:solidFill>
                    <w14:schemeClr w14:val="tx1"/>
                  </w14:solidFill>
                </w14:textFill>
              </w:rPr>
              <w:t>项目名称</w:t>
            </w:r>
          </w:p>
        </w:tc>
        <w:tc>
          <w:tcPr>
            <w:tcW w:w="3402" w:type="dxa"/>
            <w:tcBorders>
              <w:bottom w:val="single" w:color="auto" w:sz="4" w:space="0"/>
            </w:tcBorders>
            <w:shd w:val="clear" w:color="auto" w:fill="D9D9D9"/>
            <w:vAlign w:val="center"/>
          </w:tcPr>
          <w:p w14:paraId="1BB75AA4">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投标总报价</w:t>
            </w:r>
          </w:p>
        </w:tc>
        <w:tc>
          <w:tcPr>
            <w:tcW w:w="1904" w:type="dxa"/>
            <w:shd w:val="clear" w:color="auto" w:fill="D9D9D9"/>
            <w:vAlign w:val="center"/>
          </w:tcPr>
          <w:p w14:paraId="641D185F">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备注</w:t>
            </w:r>
          </w:p>
        </w:tc>
      </w:tr>
      <w:tr w14:paraId="5F97CD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69" w:hRule="atLeast"/>
        </w:trPr>
        <w:tc>
          <w:tcPr>
            <w:tcW w:w="3534" w:type="dxa"/>
            <w:tcBorders>
              <w:right w:val="single" w:color="auto" w:sz="4" w:space="0"/>
            </w:tcBorders>
            <w:vAlign w:val="center"/>
          </w:tcPr>
          <w:p w14:paraId="7ADE5529">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cs="Arial"/>
                <w:bCs/>
                <w:color w:val="000000" w:themeColor="text1"/>
                <w:highlight w:val="none"/>
                <w14:textFill>
                  <w14:solidFill>
                    <w14:schemeClr w14:val="tx1"/>
                  </w14:solidFill>
                </w14:textFill>
              </w:rPr>
            </w:pPr>
            <w:r>
              <w:rPr>
                <w:rFonts w:hint="eastAsia" w:cs="Arial"/>
                <w:bCs/>
                <w:color w:val="000000" w:themeColor="text1"/>
                <w:highlight w:val="none"/>
                <w:lang w:eastAsia="zh-CN"/>
                <w14:textFill>
                  <w14:solidFill>
                    <w14:schemeClr w14:val="tx1"/>
                  </w14:solidFill>
                </w14:textFill>
              </w:rPr>
              <w:t>中山市技师学院2025办公用品协议供货采购项目（第二次）</w:t>
            </w:r>
          </w:p>
        </w:tc>
        <w:tc>
          <w:tcPr>
            <w:tcW w:w="3402" w:type="dxa"/>
            <w:tcBorders>
              <w:top w:val="single" w:color="auto" w:sz="4" w:space="0"/>
              <w:left w:val="single" w:color="auto" w:sz="4" w:space="0"/>
              <w:bottom w:val="single" w:color="auto" w:sz="4" w:space="0"/>
              <w:right w:val="single" w:color="auto" w:sz="4" w:space="0"/>
            </w:tcBorders>
            <w:vAlign w:val="center"/>
          </w:tcPr>
          <w:p w14:paraId="3E75FDA1">
            <w:pPr>
              <w:tabs>
                <w:tab w:val="left" w:pos="654"/>
                <w:tab w:val="left" w:pos="1734"/>
                <w:tab w:val="left" w:pos="2814"/>
                <w:tab w:val="left" w:pos="3894"/>
                <w:tab w:val="left" w:pos="5334"/>
                <w:tab w:val="left" w:pos="6414"/>
                <w:tab w:val="left" w:pos="7254"/>
                <w:tab w:val="left" w:pos="8574"/>
                <w:tab w:val="left" w:pos="9654"/>
              </w:tabs>
              <w:jc w:val="left"/>
              <w:rPr>
                <w:rFonts w:cs="Arial"/>
                <w:bCs/>
                <w:color w:val="000000" w:themeColor="text1"/>
                <w:highlight w:val="none"/>
                <w14:textFill>
                  <w14:solidFill>
                    <w14:schemeClr w14:val="tx1"/>
                  </w14:solidFill>
                </w14:textFill>
              </w:rPr>
            </w:pPr>
            <w:r>
              <w:rPr>
                <w:rFonts w:hint="eastAsia" w:cs="Arial"/>
                <w:bCs/>
                <w:color w:val="000000" w:themeColor="text1"/>
                <w:highlight w:val="none"/>
                <w:lang w:val="en-US" w:eastAsia="zh-CN"/>
                <w14:textFill>
                  <w14:solidFill>
                    <w14:schemeClr w14:val="tx1"/>
                  </w14:solidFill>
                </w14:textFill>
              </w:rPr>
              <w:t>折扣率</w:t>
            </w:r>
            <w:r>
              <w:rPr>
                <w:rFonts w:hint="eastAsia" w:cs="Arial"/>
                <w:bCs/>
                <w:color w:val="000000" w:themeColor="text1"/>
                <w:highlight w:val="none"/>
                <w14:textFill>
                  <w14:solidFill>
                    <w14:schemeClr w14:val="tx1"/>
                  </w14:solidFill>
                </w14:textFill>
              </w:rPr>
              <w:t>：</w:t>
            </w:r>
            <w:r>
              <w:rPr>
                <w:rFonts w:hint="eastAsia" w:cs="Arial"/>
                <w:bCs/>
                <w:color w:val="000000" w:themeColor="text1"/>
                <w:highlight w:val="none"/>
                <w:u w:val="single"/>
                <w14:textFill>
                  <w14:solidFill>
                    <w14:schemeClr w14:val="tx1"/>
                  </w14:solidFill>
                </w14:textFill>
              </w:rPr>
              <w:t xml:space="preserve">       </w:t>
            </w:r>
            <w:r>
              <w:rPr>
                <w:rFonts w:hint="eastAsia" w:cs="Arial"/>
                <w:bCs/>
                <w:color w:val="000000" w:themeColor="text1"/>
                <w:highlight w:val="none"/>
                <w:lang w:val="en-US" w:eastAsia="zh-CN"/>
                <w14:textFill>
                  <w14:solidFill>
                    <w14:schemeClr w14:val="tx1"/>
                  </w14:solidFill>
                </w14:textFill>
              </w:rPr>
              <w:t>%</w:t>
            </w:r>
          </w:p>
        </w:tc>
        <w:tc>
          <w:tcPr>
            <w:tcW w:w="1904" w:type="dxa"/>
            <w:tcBorders>
              <w:left w:val="single" w:color="auto" w:sz="4" w:space="0"/>
            </w:tcBorders>
            <w:vAlign w:val="center"/>
          </w:tcPr>
          <w:p w14:paraId="4F8FED84">
            <w:pPr>
              <w:jc w:val="center"/>
              <w:rPr>
                <w:color w:val="000000" w:themeColor="text1"/>
                <w:highlight w:val="none"/>
                <w14:textFill>
                  <w14:solidFill>
                    <w14:schemeClr w14:val="tx1"/>
                  </w14:solidFill>
                </w14:textFill>
              </w:rPr>
            </w:pPr>
          </w:p>
        </w:tc>
      </w:tr>
      <w:tr w14:paraId="463E5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8840" w:type="dxa"/>
            <w:gridSpan w:val="3"/>
            <w:vAlign w:val="center"/>
          </w:tcPr>
          <w:p w14:paraId="473E909B">
            <w:pPr>
              <w:rPr>
                <w:color w:val="000000" w:themeColor="text1"/>
                <w:highlight w:val="none"/>
                <w14:textFill>
                  <w14:solidFill>
                    <w14:schemeClr w14:val="tx1"/>
                  </w14:solidFill>
                </w14:textFill>
              </w:rPr>
            </w:pPr>
            <w:r>
              <w:rPr>
                <w:rFonts w:hint="eastAsia" w:cs="Arial"/>
                <w:bCs/>
                <w:color w:val="000000" w:themeColor="text1"/>
                <w:highlight w:val="none"/>
                <w14:textFill>
                  <w14:solidFill>
                    <w14:schemeClr w14:val="tx1"/>
                  </w14:solidFill>
                </w14:textFill>
              </w:rPr>
              <w:t xml:space="preserve">其他承诺：      </w:t>
            </w:r>
          </w:p>
        </w:tc>
      </w:tr>
      <w:bookmarkEnd w:id="98"/>
    </w:tbl>
    <w:p w14:paraId="61756468">
      <w:pPr>
        <w:rPr>
          <w:rFonts w:cs="Times New Roman"/>
          <w:color w:val="000000" w:themeColor="text1"/>
          <w:highlight w:val="none"/>
          <w14:textFill>
            <w14:solidFill>
              <w14:schemeClr w14:val="tx1"/>
            </w14:solidFill>
          </w14:textFill>
        </w:rPr>
      </w:pPr>
    </w:p>
    <w:p w14:paraId="6F99DFA4">
      <w:pPr>
        <w:spacing w:line="360" w:lineRule="auto"/>
        <w:rPr>
          <w:rFonts w:hint="eastAsia"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注：</w:t>
      </w:r>
    </w:p>
    <w:p w14:paraId="7D258C10">
      <w:pPr>
        <w:spacing w:line="360" w:lineRule="auto"/>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1</w:t>
      </w:r>
      <w:r>
        <w:rPr>
          <w:rFonts w:hint="eastAsia" w:ascii="宋体" w:hAnsi="宋体" w:cs="宋体"/>
          <w:b/>
          <w:bCs/>
          <w:color w:val="000000" w:themeColor="text1"/>
          <w:highlight w:val="none"/>
          <w14:textFill>
            <w14:solidFill>
              <w14:schemeClr w14:val="tx1"/>
            </w14:solidFill>
          </w14:textFill>
        </w:rPr>
        <w:t>、供应商第二轮报价不得高于第一轮报价，且不得超出其最高限价，否则视为无效报价。</w:t>
      </w:r>
    </w:p>
    <w:p w14:paraId="247B3AD3">
      <w:pPr>
        <w:spacing w:line="360" w:lineRule="auto"/>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2、报价的小数点后保留两位有效数。</w:t>
      </w:r>
    </w:p>
    <w:p w14:paraId="268C719E">
      <w:pPr>
        <w:spacing w:line="360" w:lineRule="auto"/>
        <w:rPr>
          <w:rFonts w:hint="eastAsia"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3、此表仅作进入第二轮报价中开始使用，不必装订在响应文件中，要求供应商仅对此表加盖单位公章，无须填写内容。出席本项目磋商时须携带一式三份加盖公章。</w:t>
      </w:r>
    </w:p>
    <w:p w14:paraId="74EF8061">
      <w:pPr>
        <w:spacing w:line="360" w:lineRule="auto"/>
        <w:rPr>
          <w:rFonts w:hint="eastAsia"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4、通过资格性符合性审查的供应商都有第二次报价的机会，如果供应商法定代表人或授权代表未出席本项目磋商时，视为放弃第二次报价的机会，其最终报价以首次报价为准。</w:t>
      </w:r>
    </w:p>
    <w:p w14:paraId="231CFC1B">
      <w:pPr>
        <w:pStyle w:val="2"/>
        <w:ind w:firstLine="240"/>
        <w:rPr>
          <w:color w:val="000000" w:themeColor="text1"/>
          <w:highlight w:val="none"/>
          <w14:textFill>
            <w14:solidFill>
              <w14:schemeClr w14:val="tx1"/>
            </w14:solidFill>
          </w14:textFill>
        </w:rPr>
      </w:pPr>
    </w:p>
    <w:p w14:paraId="2A005CD2">
      <w:pPr>
        <w:spacing w:line="460" w:lineRule="exact"/>
        <w:rPr>
          <w:rFonts w:hint="eastAsia" w:hAnsi="宋体" w:cs="Times New Roman"/>
          <w:b/>
          <w:bCs/>
          <w:color w:val="000000" w:themeColor="text1"/>
          <w:sz w:val="24"/>
          <w:szCs w:val="24"/>
          <w:highlight w:val="none"/>
          <w14:textFill>
            <w14:solidFill>
              <w14:schemeClr w14:val="tx1"/>
            </w14:solidFill>
          </w14:textFill>
        </w:rPr>
      </w:pPr>
    </w:p>
    <w:p w14:paraId="6AF5A2ED">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6C78589A">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5FEC0B8C">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7D83E095">
      <w:pPr>
        <w:spacing w:line="460" w:lineRule="exac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bookmarkEnd w:id="97"/>
    <w:p w14:paraId="474BB574">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3E7D10C3">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5EF8D8B6">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0B9EB016">
      <w:pPr>
        <w:pStyle w:val="3"/>
        <w:spacing w:line="360" w:lineRule="auto"/>
        <w:jc w:val="center"/>
        <w:rPr>
          <w:rFonts w:hint="eastAsia" w:ascii="宋体" w:hAnsi="宋体" w:cs="宋体"/>
          <w:color w:val="000000" w:themeColor="text1"/>
          <w:sz w:val="32"/>
          <w:szCs w:val="32"/>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八、供应商认为需要提供的其他资料</w:t>
      </w:r>
    </w:p>
    <w:p w14:paraId="61D5FA08">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68E5EE07">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57E97CAD">
      <w:pPr>
        <w:rPr>
          <w:rFonts w:cs="Times New Roman"/>
          <w:color w:val="000000" w:themeColor="text1"/>
          <w:sz w:val="36"/>
          <w:szCs w:val="36"/>
          <w:highlight w:val="none"/>
          <w14:textFill>
            <w14:solidFill>
              <w14:schemeClr w14:val="tx1"/>
            </w14:solidFill>
          </w14:textFill>
        </w:rPr>
      </w:pPr>
    </w:p>
    <w:sectPr>
      <w:pgSz w:w="11906" w:h="16838"/>
      <w:pgMar w:top="1440" w:right="1134" w:bottom="1440" w:left="1134" w:header="851" w:footer="992" w:gutter="0"/>
      <w:cols w:space="0" w:num="1"/>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华文新魏">
    <w:altName w:val="宋体"/>
    <w:panose1 w:val="0201080004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B8FAA">
    <w:pPr>
      <w:pStyle w:val="22"/>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7310" cy="172720"/>
              <wp:effectExtent l="0" t="0" r="0" b="0"/>
              <wp:wrapNone/>
              <wp:docPr id="2" name="文本框 3"/>
              <wp:cNvGraphicFramePr/>
              <a:graphic xmlns:a="http://schemas.openxmlformats.org/drawingml/2006/main">
                <a:graphicData uri="http://schemas.microsoft.com/office/word/2010/wordprocessingShape">
                  <wps:wsp>
                    <wps:cNvSpPr txBox="1"/>
                    <wps:spPr>
                      <a:xfrm>
                        <a:off x="0" y="0"/>
                        <a:ext cx="67310" cy="172720"/>
                      </a:xfrm>
                      <a:prstGeom prst="rect">
                        <a:avLst/>
                      </a:prstGeom>
                      <a:noFill/>
                      <a:ln>
                        <a:noFill/>
                      </a:ln>
                    </wps:spPr>
                    <wps:txbx>
                      <w:txbxContent>
                        <w:p w14:paraId="35D74FEB">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13</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3.6pt;width:5.3pt;mso-position-horizontal:center;mso-position-horizontal-relative:margin;mso-wrap-style:none;z-index:251659264;mso-width-relative:page;mso-height-relative:page;" filled="f" stroked="f" coordsize="21600,21600" o:gfxdata="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BGDKSdAAAAADAQAADwAAAAAAAAABACAAAAAiAAAAZHJzL2Rvd25y&#10;ZXYueG1sUEsBAhQAFAAAAAgAh07iQFhAAcnNAQAAlgMAAA4AAAAAAAAAAQAgAAAAHwEAAGRycy9l&#10;Mm9Eb2MueG1sUEsFBgAAAAAGAAYAWQEAAF4FAAAAAA==&#10;">
              <v:fill on="f" focussize="0,0"/>
              <v:stroke on="f"/>
              <v:imagedata o:title=""/>
              <o:lock v:ext="edit" aspectratio="f"/>
              <v:textbox inset="0mm,0mm,0mm,0mm" style="mso-fit-shape-to-text:t;">
                <w:txbxContent>
                  <w:p w14:paraId="35D74FEB">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13</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ZSSJSXYDQ2025XNCG005</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207D6">
    <w:pPr>
      <w:pStyle w:val="22"/>
      <w:pBdr>
        <w:top w:val="single" w:color="auto" w:sz="4" w:space="1"/>
      </w:pBdr>
      <w:wordWrap w:val="0"/>
      <w:jc w:val="both"/>
      <w:rPr>
        <w:rFonts w:ascii="宋体"/>
      </w:rPr>
    </w:pPr>
    <w:r>
      <mc:AlternateContent>
        <mc:Choice Requires="wps">
          <w:drawing>
            <wp:anchor distT="0" distB="0" distL="114300" distR="114300" simplePos="0" relativeHeight="251662336" behindDoc="0" locked="0" layoutInCell="1" allowOverlap="1">
              <wp:simplePos x="0" y="0"/>
              <wp:positionH relativeFrom="margin">
                <wp:posOffset>2993390</wp:posOffset>
              </wp:positionH>
              <wp:positionV relativeFrom="paragraph">
                <wp:posOffset>0</wp:posOffset>
              </wp:positionV>
              <wp:extent cx="402590" cy="196215"/>
              <wp:effectExtent l="2540" t="0" r="4445" b="3810"/>
              <wp:wrapNone/>
              <wp:docPr id="1604211792" name="Text Box 5"/>
              <wp:cNvGraphicFramePr/>
              <a:graphic xmlns:a="http://schemas.openxmlformats.org/drawingml/2006/main">
                <a:graphicData uri="http://schemas.microsoft.com/office/word/2010/wordprocessingShape">
                  <wps:wsp>
                    <wps:cNvSpPr txBox="1">
                      <a:spLocks noChangeArrowheads="1"/>
                    </wps:cNvSpPr>
                    <wps:spPr bwMode="auto">
                      <a:xfrm>
                        <a:off x="0" y="0"/>
                        <a:ext cx="402590" cy="196215"/>
                      </a:xfrm>
                      <a:prstGeom prst="rect">
                        <a:avLst/>
                      </a:prstGeom>
                      <a:noFill/>
                      <a:ln>
                        <a:noFill/>
                      </a:ln>
                    </wps:spPr>
                    <wps:txbx>
                      <w:txbxContent>
                        <w:p w14:paraId="474961A1">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39</w:t>
                          </w:r>
                          <w:r>
                            <w:rPr>
                              <w:rStyle w:val="39"/>
                              <w:rFonts w:ascii="宋体" w:hAnsi="宋体" w:cs="宋体"/>
                              <w:sz w:val="21"/>
                              <w:szCs w:val="21"/>
                            </w:rPr>
                            <w:fldChar w:fldCharType="end"/>
                          </w:r>
                        </w:p>
                      </w:txbxContent>
                    </wps:txbx>
                    <wps:bodyPr rot="0" vert="horz" wrap="square" lIns="0" tIns="0" rIns="0" bIns="0" anchor="t" anchorCtr="0" upright="1">
                      <a:noAutofit/>
                    </wps:bodyPr>
                  </wps:wsp>
                </a:graphicData>
              </a:graphic>
            </wp:anchor>
          </w:drawing>
        </mc:Choice>
        <mc:Fallback>
          <w:pict>
            <v:shape id="Text Box 5" o:spid="_x0000_s1026" o:spt="202" type="#_x0000_t202" style="position:absolute;left:0pt;margin-left:235.7pt;margin-top:0pt;height:15.45pt;width:31.7pt;mso-position-horizontal-relative:margin;z-index:251662336;mso-width-relative:page;mso-height-relative:page;" filled="f" stroked="f" coordsize="21600,21600" o:gfxdata="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ZyCGo1wAAAAcBAAAPAAAAAAAAAAEAIAAAACIAAABkcnMv&#10;ZG93bnJldi54bWxQSwECFAAUAAAACACHTuJA2mGCZQQCAAAMBAAADgAAAAAAAAABACAAAAAmAQAA&#10;ZHJzL2Uyb0RvYy54bWxQSwUGAAAAAAYABgBZAQAAnAUAAAAA&#10;">
              <v:fill on="f" focussize="0,0"/>
              <v:stroke on="f"/>
              <v:imagedata o:title=""/>
              <o:lock v:ext="edit" aspectratio="f"/>
              <v:textbox inset="0mm,0mm,0mm,0mm">
                <w:txbxContent>
                  <w:p w14:paraId="474961A1">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39</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ZSSJSXYDQ2025XNCG005</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638BD">
    <w:pPr>
      <w:pStyle w:val="22"/>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33985" cy="172720"/>
              <wp:effectExtent l="0" t="0" r="0" b="0"/>
              <wp:wrapNone/>
              <wp:docPr id="390027782" name="文本框 3"/>
              <wp:cNvGraphicFramePr/>
              <a:graphic xmlns:a="http://schemas.openxmlformats.org/drawingml/2006/main">
                <a:graphicData uri="http://schemas.microsoft.com/office/word/2010/wordprocessingShape">
                  <wps:wsp>
                    <wps:cNvSpPr txBox="1"/>
                    <wps:spPr>
                      <a:xfrm>
                        <a:off x="0" y="0"/>
                        <a:ext cx="133985" cy="172720"/>
                      </a:xfrm>
                      <a:prstGeom prst="rect">
                        <a:avLst/>
                      </a:prstGeom>
                      <a:noFill/>
                      <a:ln>
                        <a:noFill/>
                      </a:ln>
                    </wps:spPr>
                    <wps:txbx>
                      <w:txbxContent>
                        <w:p w14:paraId="79DE37AD">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42</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3.6pt;width:10.55pt;mso-position-horizontal:center;mso-position-horizontal-relative:margin;mso-wrap-style:none;z-index:251661312;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87CiP9AAAAADAQAADwAAAAAAAAABACAAAAAiAAAA&#10;ZHJzL2Rvd25yZXYueG1sUEsBAhQAFAAAAAgAh07iQEYI1p3WAQAAnwMAAA4AAAAAAAAAAQAgAAAA&#10;HwEAAGRycy9lMm9Eb2MueG1sUEsFBgAAAAAGAAYAWQEAAGcFAAAAAA==&#10;">
              <v:fill on="f" focussize="0,0"/>
              <v:stroke on="f"/>
              <v:imagedata o:title=""/>
              <o:lock v:ext="edit" aspectratio="f"/>
              <v:textbox inset="0mm,0mm,0mm,0mm" style="mso-fit-shape-to-text:t;">
                <w:txbxContent>
                  <w:p w14:paraId="79DE37AD">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42</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ZSSJSXYDQ2025XNCG005</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65389">
    <w:pPr>
      <w:pStyle w:val="22"/>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33985" cy="17272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33985" cy="172720"/>
                      </a:xfrm>
                      <a:prstGeom prst="rect">
                        <a:avLst/>
                      </a:prstGeom>
                      <a:noFill/>
                      <a:ln>
                        <a:noFill/>
                      </a:ln>
                    </wps:spPr>
                    <wps:txbx>
                      <w:txbxContent>
                        <w:p w14:paraId="032AD271">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54</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3.6pt;width:10.55pt;mso-position-horizontal:center;mso-position-horizontal-relative:margin;mso-wrap-style:none;z-index:251660288;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zsKI/0AAAAAMBAAAPAAAAAAAAAAEAIAAAACIAAABkcnMvZG93&#10;bnJldi54bWxQSwECFAAUAAAACACHTuJAU2J2YM8BAACXAwAADgAAAAAAAAABACAAAAAfAQAAZHJz&#10;L2Uyb0RvYy54bWxQSwUGAAAAAAYABgBZAQAAYAUAAAAA&#10;">
              <v:fill on="f" focussize="0,0"/>
              <v:stroke on="f"/>
              <v:imagedata o:title=""/>
              <o:lock v:ext="edit" aspectratio="f"/>
              <v:textbox inset="0mm,0mm,0mm,0mm" style="mso-fit-shape-to-text:t;">
                <w:txbxContent>
                  <w:p w14:paraId="032AD271">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54</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ZSSJSXYDQ2025XNCG005</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3DDD8">
    <w:pPr>
      <w:spacing w:line="360" w:lineRule="auto"/>
      <w:ind w:leftChars="-295" w:right="-735" w:rightChars="-350" w:hanging="619" w:hangingChars="295"/>
      <w:jc w:val="center"/>
      <w:rPr>
        <w:rFonts w:hint="eastAsia" w:ascii="宋体" w:hAnsi="宋体" w:cs="宋体"/>
      </w:rPr>
    </w:pPr>
    <w:r>
      <w:drawing>
        <wp:inline distT="0" distB="0" distL="114300" distR="114300">
          <wp:extent cx="695325" cy="190500"/>
          <wp:effectExtent l="0" t="0" r="9525"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
                  <a:stretch>
                    <a:fillRect/>
                  </a:stretch>
                </pic:blipFill>
                <pic:spPr>
                  <a:xfrm>
                    <a:off x="0" y="0"/>
                    <a:ext cx="695325" cy="190500"/>
                  </a:xfrm>
                  <a:prstGeom prst="rect">
                    <a:avLst/>
                  </a:prstGeom>
                  <a:noFill/>
                  <a:ln>
                    <a:noFill/>
                  </a:ln>
                </pic:spPr>
              </pic:pic>
            </a:graphicData>
          </a:graphic>
        </wp:inline>
      </w:drawing>
    </w:r>
    <w:r>
      <w:rPr>
        <w:rFonts w:hint="eastAsia"/>
      </w:rPr>
      <w:t xml:space="preserve"> </w:t>
    </w:r>
    <w:r>
      <w:rPr>
        <w:rFonts w:hint="eastAsia" w:ascii="宋体" w:hAnsi="宋体" w:cs="宋体"/>
        <w:sz w:val="18"/>
        <w:szCs w:val="18"/>
      </w:rPr>
      <w:t>项目名称：</w:t>
    </w:r>
    <w:r>
      <w:rPr>
        <w:rFonts w:hint="eastAsia" w:ascii="宋体" w:hAnsi="宋体" w:cs="宋体"/>
        <w:sz w:val="18"/>
        <w:szCs w:val="18"/>
        <w:lang w:eastAsia="zh-CN"/>
      </w:rPr>
      <w:t>中山市技师学院2025办公用品协议供货采购项目（第二次）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096BD"/>
    <w:multiLevelType w:val="singleLevel"/>
    <w:tmpl w:val="830096BD"/>
    <w:lvl w:ilvl="0" w:tentative="0">
      <w:start w:val="1"/>
      <w:numFmt w:val="decimal"/>
      <w:lvlText w:val="(%1)"/>
      <w:lvlJc w:val="left"/>
      <w:pPr>
        <w:ind w:left="425" w:hanging="425"/>
      </w:pPr>
      <w:rPr>
        <w:rFonts w:hint="default"/>
      </w:rPr>
    </w:lvl>
  </w:abstractNum>
  <w:abstractNum w:abstractNumId="1">
    <w:nsid w:val="98708998"/>
    <w:multiLevelType w:val="singleLevel"/>
    <w:tmpl w:val="98708998"/>
    <w:lvl w:ilvl="0" w:tentative="0">
      <w:start w:val="1"/>
      <w:numFmt w:val="decimal"/>
      <w:lvlText w:val="(%1)"/>
      <w:lvlJc w:val="left"/>
      <w:pPr>
        <w:ind w:left="425" w:hanging="425"/>
      </w:pPr>
      <w:rPr>
        <w:rFonts w:hint="default"/>
      </w:rPr>
    </w:lvl>
  </w:abstractNum>
  <w:abstractNum w:abstractNumId="2">
    <w:nsid w:val="9B1F352F"/>
    <w:multiLevelType w:val="multilevel"/>
    <w:tmpl w:val="9B1F352F"/>
    <w:lvl w:ilvl="0" w:tentative="0">
      <w:start w:val="18"/>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
    <w:nsid w:val="9F08666B"/>
    <w:multiLevelType w:val="multilevel"/>
    <w:tmpl w:val="9F08666B"/>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1.%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9F9AB2E6"/>
    <w:multiLevelType w:val="multilevel"/>
    <w:tmpl w:val="9F9AB2E6"/>
    <w:lvl w:ilvl="0" w:tentative="0">
      <w:start w:val="24"/>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
    <w:nsid w:val="A2BEABDB"/>
    <w:multiLevelType w:val="singleLevel"/>
    <w:tmpl w:val="A2BEABDB"/>
    <w:lvl w:ilvl="0" w:tentative="0">
      <w:start w:val="1"/>
      <w:numFmt w:val="decimal"/>
      <w:lvlText w:val="%1."/>
      <w:lvlJc w:val="left"/>
      <w:pPr>
        <w:tabs>
          <w:tab w:val="left" w:pos="425"/>
        </w:tabs>
        <w:ind w:left="425" w:hanging="425"/>
      </w:pPr>
      <w:rPr>
        <w:rFonts w:hint="default"/>
      </w:rPr>
    </w:lvl>
  </w:abstractNum>
  <w:abstractNum w:abstractNumId="6">
    <w:nsid w:val="B04E3198"/>
    <w:multiLevelType w:val="multilevel"/>
    <w:tmpl w:val="B04E3198"/>
    <w:lvl w:ilvl="0" w:tentative="0">
      <w:start w:val="25"/>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7">
    <w:nsid w:val="B2CDFE1C"/>
    <w:multiLevelType w:val="singleLevel"/>
    <w:tmpl w:val="B2CDFE1C"/>
    <w:lvl w:ilvl="0" w:tentative="0">
      <w:start w:val="3"/>
      <w:numFmt w:val="chineseCounting"/>
      <w:suff w:val="nothing"/>
      <w:lvlText w:val="第%1章　"/>
      <w:lvlJc w:val="left"/>
      <w:rPr>
        <w:rFonts w:hint="eastAsia"/>
      </w:rPr>
    </w:lvl>
  </w:abstractNum>
  <w:abstractNum w:abstractNumId="8">
    <w:nsid w:val="B4E64DD4"/>
    <w:multiLevelType w:val="singleLevel"/>
    <w:tmpl w:val="B4E64DD4"/>
    <w:lvl w:ilvl="0" w:tentative="0">
      <w:start w:val="1"/>
      <w:numFmt w:val="decimal"/>
      <w:lvlText w:val="(%1)"/>
      <w:lvlJc w:val="left"/>
      <w:pPr>
        <w:ind w:left="425" w:hanging="425"/>
      </w:pPr>
      <w:rPr>
        <w:rFonts w:hint="default"/>
      </w:rPr>
    </w:lvl>
  </w:abstractNum>
  <w:abstractNum w:abstractNumId="9">
    <w:nsid w:val="B672ECD9"/>
    <w:multiLevelType w:val="singleLevel"/>
    <w:tmpl w:val="B672ECD9"/>
    <w:lvl w:ilvl="0" w:tentative="0">
      <w:start w:val="1"/>
      <w:numFmt w:val="decimal"/>
      <w:lvlText w:val="%1."/>
      <w:lvlJc w:val="left"/>
      <w:pPr>
        <w:tabs>
          <w:tab w:val="left" w:pos="425"/>
        </w:tabs>
        <w:ind w:left="425" w:hanging="425"/>
      </w:pPr>
      <w:rPr>
        <w:rFonts w:hint="default"/>
      </w:rPr>
    </w:lvl>
  </w:abstractNum>
  <w:abstractNum w:abstractNumId="10">
    <w:nsid w:val="BB62419D"/>
    <w:multiLevelType w:val="multilevel"/>
    <w:tmpl w:val="BB62419D"/>
    <w:lvl w:ilvl="0" w:tentative="0">
      <w:start w:val="27"/>
      <w:numFmt w:val="decimal"/>
      <w:lvlText w:val="%1."/>
      <w:lvlJc w:val="left"/>
      <w:pPr>
        <w:ind w:left="425" w:hanging="425"/>
      </w:pPr>
      <w:rPr>
        <w:rFonts w:hint="default" w:ascii="宋体" w:hAnsi="宋体" w:eastAsia="宋体" w:cs="宋体"/>
      </w:rPr>
    </w:lvl>
    <w:lvl w:ilvl="1" w:tentative="0">
      <w:start w:val="2"/>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1">
    <w:nsid w:val="C9353558"/>
    <w:multiLevelType w:val="singleLevel"/>
    <w:tmpl w:val="C9353558"/>
    <w:lvl w:ilvl="0" w:tentative="0">
      <w:start w:val="1"/>
      <w:numFmt w:val="decimal"/>
      <w:lvlText w:val="(%1)"/>
      <w:lvlJc w:val="left"/>
      <w:pPr>
        <w:ind w:left="425" w:hanging="425"/>
      </w:pPr>
      <w:rPr>
        <w:rFonts w:hint="default"/>
      </w:rPr>
    </w:lvl>
  </w:abstractNum>
  <w:abstractNum w:abstractNumId="12">
    <w:nsid w:val="CE684A17"/>
    <w:multiLevelType w:val="singleLevel"/>
    <w:tmpl w:val="CE684A17"/>
    <w:lvl w:ilvl="0" w:tentative="0">
      <w:start w:val="1"/>
      <w:numFmt w:val="decimal"/>
      <w:lvlText w:val="%1."/>
      <w:lvlJc w:val="left"/>
      <w:pPr>
        <w:tabs>
          <w:tab w:val="left" w:pos="425"/>
        </w:tabs>
        <w:ind w:left="425" w:hanging="425"/>
      </w:pPr>
      <w:rPr>
        <w:rFonts w:hint="default"/>
      </w:rPr>
    </w:lvl>
  </w:abstractNum>
  <w:abstractNum w:abstractNumId="13">
    <w:nsid w:val="CF5CDDAF"/>
    <w:multiLevelType w:val="multilevel"/>
    <w:tmpl w:val="CF5CDDAF"/>
    <w:lvl w:ilvl="0" w:tentative="0">
      <w:start w:val="1"/>
      <w:numFmt w:val="decimal"/>
      <w:lvlText w:val="7.%1"/>
      <w:lvlJc w:val="left"/>
      <w:pPr>
        <w:tabs>
          <w:tab w:val="left" w:pos="907"/>
        </w:tabs>
        <w:ind w:left="907" w:hanging="907"/>
      </w:pPr>
      <w:rPr>
        <w:rFonts w:hint="default" w:ascii="宋体" w:hAnsi="宋体" w:eastAsia="宋体"/>
        <w:b w:val="0"/>
        <w:bCs w:val="0"/>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4">
    <w:nsid w:val="D07F9B82"/>
    <w:multiLevelType w:val="multilevel"/>
    <w:tmpl w:val="D07F9B82"/>
    <w:lvl w:ilvl="0" w:tentative="0">
      <w:start w:val="19"/>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5">
    <w:nsid w:val="D43491D1"/>
    <w:multiLevelType w:val="singleLevel"/>
    <w:tmpl w:val="D43491D1"/>
    <w:lvl w:ilvl="0" w:tentative="0">
      <w:start w:val="1"/>
      <w:numFmt w:val="decimal"/>
      <w:lvlText w:val="(%1)"/>
      <w:lvlJc w:val="left"/>
      <w:pPr>
        <w:ind w:left="425" w:hanging="425"/>
      </w:pPr>
      <w:rPr>
        <w:rFonts w:hint="default"/>
      </w:rPr>
    </w:lvl>
  </w:abstractNum>
  <w:abstractNum w:abstractNumId="16">
    <w:nsid w:val="D585FF0D"/>
    <w:multiLevelType w:val="multilevel"/>
    <w:tmpl w:val="D585FF0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7">
    <w:nsid w:val="DA95CC89"/>
    <w:multiLevelType w:val="multilevel"/>
    <w:tmpl w:val="DA95CC89"/>
    <w:lvl w:ilvl="0" w:tentative="0">
      <w:start w:val="1"/>
      <w:numFmt w:val="decimal"/>
      <w:lvlText w:val="22.2.%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8">
    <w:nsid w:val="DCED362A"/>
    <w:multiLevelType w:val="singleLevel"/>
    <w:tmpl w:val="DCED362A"/>
    <w:lvl w:ilvl="0" w:tentative="0">
      <w:start w:val="1"/>
      <w:numFmt w:val="decimal"/>
      <w:lvlText w:val="%1."/>
      <w:lvlJc w:val="left"/>
      <w:pPr>
        <w:tabs>
          <w:tab w:val="left" w:pos="425"/>
        </w:tabs>
        <w:ind w:left="425" w:hanging="425"/>
      </w:pPr>
      <w:rPr>
        <w:rFonts w:hint="default"/>
      </w:rPr>
    </w:lvl>
  </w:abstractNum>
  <w:abstractNum w:abstractNumId="19">
    <w:nsid w:val="DDF32978"/>
    <w:multiLevelType w:val="multilevel"/>
    <w:tmpl w:val="DDF32978"/>
    <w:lvl w:ilvl="0" w:tentative="0">
      <w:start w:val="1"/>
      <w:numFmt w:val="decimal"/>
      <w:lvlText w:val="27.1.%1"/>
      <w:lvlJc w:val="left"/>
      <w:pPr>
        <w:tabs>
          <w:tab w:val="left" w:pos="907"/>
        </w:tabs>
        <w:ind w:left="907" w:hanging="907"/>
      </w:pPr>
      <w:rPr>
        <w:rFonts w:hint="default" w:ascii="宋体" w:hAnsi="宋体" w:eastAsia="宋体" w:cs="宋体"/>
      </w:rPr>
    </w:lvl>
    <w:lvl w:ilvl="1" w:tentative="0">
      <w:start w:val="1"/>
      <w:numFmt w:val="decimal"/>
      <w:lvlText w:val="21.%2"/>
      <w:lvlJc w:val="left"/>
      <w:pPr>
        <w:tabs>
          <w:tab w:val="left" w:pos="567"/>
        </w:tabs>
        <w:ind w:left="567" w:hanging="567"/>
      </w:pPr>
      <w:rPr>
        <w:rFonts w:hint="default" w:ascii="宋体" w:hAnsi="宋体" w:eastAsia="宋体" w:cs="宋体"/>
        <w:b w:val="0"/>
        <w:bCs w:val="0"/>
        <w:strike w:val="0"/>
        <w:color w:val="000000"/>
        <w:sz w:val="21"/>
        <w:szCs w:val="21"/>
      </w:rPr>
    </w:lvl>
    <w:lvl w:ilvl="2" w:tentative="0">
      <w:start w:val="1"/>
      <w:numFmt w:val="decimal"/>
      <w:lvlText w:val="18.%3"/>
      <w:lvlJc w:val="left"/>
      <w:pPr>
        <w:tabs>
          <w:tab w:val="left" w:pos="709"/>
        </w:tabs>
        <w:ind w:left="709" w:hanging="709"/>
      </w:pPr>
      <w:rPr>
        <w:rFonts w:hint="default" w:ascii="宋体" w:hAnsi="宋体" w:eastAsia="宋体"/>
        <w:b w:val="0"/>
        <w:bCs w:val="0"/>
        <w:color w:val="auto"/>
      </w:rPr>
    </w:lvl>
    <w:lvl w:ilvl="3" w:tentative="0">
      <w:start w:val="0"/>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0">
    <w:nsid w:val="E0078DBB"/>
    <w:multiLevelType w:val="multilevel"/>
    <w:tmpl w:val="E0078DBB"/>
    <w:lvl w:ilvl="0" w:tentative="0">
      <w:start w:val="26"/>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1">
    <w:nsid w:val="E61238AC"/>
    <w:multiLevelType w:val="multilevel"/>
    <w:tmpl w:val="E61238A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2.%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2">
    <w:nsid w:val="EEB513BC"/>
    <w:multiLevelType w:val="singleLevel"/>
    <w:tmpl w:val="EEB513BC"/>
    <w:lvl w:ilvl="0" w:tentative="0">
      <w:start w:val="1"/>
      <w:numFmt w:val="decimal"/>
      <w:lvlText w:val="%1."/>
      <w:lvlJc w:val="left"/>
      <w:pPr>
        <w:ind w:left="425" w:hanging="425"/>
      </w:pPr>
      <w:rPr>
        <w:rFonts w:hint="default"/>
      </w:rPr>
    </w:lvl>
  </w:abstractNum>
  <w:abstractNum w:abstractNumId="23">
    <w:nsid w:val="F97867EB"/>
    <w:multiLevelType w:val="multilevel"/>
    <w:tmpl w:val="F97867EB"/>
    <w:lvl w:ilvl="0" w:tentative="0">
      <w:start w:val="27"/>
      <w:numFmt w:val="decimal"/>
      <w:lvlText w:val="%1."/>
      <w:lvlJc w:val="left"/>
      <w:pPr>
        <w:ind w:left="425" w:hanging="425"/>
      </w:pPr>
      <w:rPr>
        <w:rFonts w:hint="default" w:ascii="宋体" w:hAnsi="宋体" w:eastAsia="宋体" w:cs="宋体"/>
      </w:rPr>
    </w:lvl>
    <w:lvl w:ilvl="1" w:tentative="0">
      <w:start w:val="3"/>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4">
    <w:nsid w:val="FDDC909D"/>
    <w:multiLevelType w:val="multilevel"/>
    <w:tmpl w:val="FDDC909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4.%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5">
    <w:nsid w:val="0000000A"/>
    <w:multiLevelType w:val="multilevel"/>
    <w:tmpl w:val="0000000A"/>
    <w:lvl w:ilvl="0" w:tentative="0">
      <w:start w:val="1"/>
      <w:numFmt w:val="decimal"/>
      <w:lvlText w:val="%1."/>
      <w:lvlJc w:val="left"/>
      <w:pPr>
        <w:tabs>
          <w:tab w:val="left" w:pos="840"/>
        </w:tabs>
        <w:ind w:left="840" w:hanging="420"/>
      </w:pPr>
      <w:rPr>
        <w:rFonts w:hint="eastAsia" w:eastAsia="宋体"/>
        <w:b w:val="0"/>
        <w:bCs w:val="0"/>
        <w:i w:val="0"/>
        <w:iCs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00000017"/>
    <w:multiLevelType w:val="multilevel"/>
    <w:tmpl w:val="00000017"/>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7">
    <w:nsid w:val="00000019"/>
    <w:multiLevelType w:val="multilevel"/>
    <w:tmpl w:val="00000019"/>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8">
    <w:nsid w:val="00000028"/>
    <w:multiLevelType w:val="multilevel"/>
    <w:tmpl w:val="00000028"/>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7.%2."/>
      <w:lvlJc w:val="left"/>
      <w:pPr>
        <w:tabs>
          <w:tab w:val="left" w:pos="907"/>
        </w:tabs>
        <w:ind w:left="907" w:hanging="907"/>
      </w:pPr>
      <w:rPr>
        <w:rFonts w:hint="default" w:ascii="宋体" w:hAnsi="宋体" w:eastAsia="宋体"/>
        <w:b w:val="0"/>
        <w:bCs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9">
    <w:nsid w:val="0000002B"/>
    <w:multiLevelType w:val="multilevel"/>
    <w:tmpl w:val="0000002B"/>
    <w:lvl w:ilvl="0" w:tentative="0">
      <w:start w:val="1"/>
      <w:numFmt w:val="decimal"/>
      <w:lvlText w:val="%1."/>
      <w:lvlJc w:val="left"/>
      <w:pPr>
        <w:tabs>
          <w:tab w:val="left" w:pos="907"/>
        </w:tabs>
        <w:ind w:left="907" w:hanging="907"/>
      </w:pPr>
      <w:rPr>
        <w:rFonts w:hint="eastAsia"/>
        <w:b/>
        <w:bCs/>
      </w:rPr>
    </w:lvl>
    <w:lvl w:ilvl="1" w:tentative="0">
      <w:start w:val="1"/>
      <w:numFmt w:val="decimal"/>
      <w:lvlText w:val="%1.%2."/>
      <w:lvlJc w:val="left"/>
      <w:pPr>
        <w:tabs>
          <w:tab w:val="left" w:pos="907"/>
        </w:tabs>
        <w:ind w:left="907" w:hanging="907"/>
      </w:pPr>
      <w:rPr>
        <w:rFonts w:hint="eastAsia"/>
        <w:b w:val="0"/>
        <w:bCs w:val="0"/>
      </w:rPr>
    </w:lvl>
    <w:lvl w:ilvl="2" w:tentative="0">
      <w:start w:val="1"/>
      <w:numFmt w:val="decimal"/>
      <w:lvlText w:val="%1.%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0">
    <w:nsid w:val="00000051"/>
    <w:multiLevelType w:val="multilevel"/>
    <w:tmpl w:val="00000051"/>
    <w:lvl w:ilvl="0" w:tentative="0">
      <w:start w:val="1"/>
      <w:numFmt w:val="chineseCountingThousand"/>
      <w:lvlText w:val="%1、"/>
      <w:lvlJc w:val="left"/>
      <w:pPr>
        <w:tabs>
          <w:tab w:val="left" w:pos="420"/>
        </w:tabs>
        <w:ind w:left="420" w:hanging="420"/>
      </w:pPr>
    </w:lvl>
    <w:lvl w:ilvl="1" w:tentative="0">
      <w:start w:val="1"/>
      <w:numFmt w:val="decimal"/>
      <w:lvlText w:val="%2."/>
      <w:lvlJc w:val="left"/>
      <w:pPr>
        <w:tabs>
          <w:tab w:val="left" w:pos="840"/>
        </w:tabs>
        <w:ind w:left="840" w:hanging="420"/>
      </w:pPr>
      <w:rPr>
        <w:rFonts w:hint="eastAsia" w:eastAsia="宋体"/>
        <w:b w:val="0"/>
        <w:bCs w:val="0"/>
        <w:i w:val="0"/>
        <w:iCs w:val="0"/>
        <w:sz w:val="24"/>
        <w:szCs w:val="24"/>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00000056"/>
    <w:multiLevelType w:val="multilevel"/>
    <w:tmpl w:val="000000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4.%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2">
    <w:nsid w:val="03213ACC"/>
    <w:multiLevelType w:val="multilevel"/>
    <w:tmpl w:val="03213AC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3">
    <w:nsid w:val="044D5690"/>
    <w:multiLevelType w:val="singleLevel"/>
    <w:tmpl w:val="044D5690"/>
    <w:lvl w:ilvl="0" w:tentative="0">
      <w:start w:val="1"/>
      <w:numFmt w:val="decimalEnclosedCircleChinese"/>
      <w:suff w:val="nothing"/>
      <w:lvlText w:val="%1　"/>
      <w:lvlJc w:val="left"/>
      <w:pPr>
        <w:ind w:firstLine="400"/>
      </w:pPr>
      <w:rPr>
        <w:rFonts w:hint="eastAsia"/>
      </w:rPr>
    </w:lvl>
  </w:abstractNum>
  <w:abstractNum w:abstractNumId="34">
    <w:nsid w:val="08AF4CDA"/>
    <w:multiLevelType w:val="multilevel"/>
    <w:tmpl w:val="08AF4CDA"/>
    <w:lvl w:ilvl="0" w:tentative="0">
      <w:start w:val="1"/>
      <w:numFmt w:val="decimal"/>
      <w:lvlText w:val="(%1)"/>
      <w:lvlJc w:val="left"/>
      <w:pPr>
        <w:ind w:left="425" w:hanging="4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10AF07BE"/>
    <w:multiLevelType w:val="singleLevel"/>
    <w:tmpl w:val="10AF07BE"/>
    <w:lvl w:ilvl="0" w:tentative="0">
      <w:start w:val="2"/>
      <w:numFmt w:val="chineseCounting"/>
      <w:suff w:val="space"/>
      <w:lvlText w:val="第%1章"/>
      <w:lvlJc w:val="left"/>
      <w:pPr>
        <w:ind w:left="2953" w:firstLine="0"/>
      </w:pPr>
      <w:rPr>
        <w:rFonts w:hint="eastAsia"/>
      </w:rPr>
    </w:lvl>
  </w:abstractNum>
  <w:abstractNum w:abstractNumId="36">
    <w:nsid w:val="1317CD35"/>
    <w:multiLevelType w:val="multilevel"/>
    <w:tmpl w:val="1317CD35"/>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7">
    <w:nsid w:val="1A85FA57"/>
    <w:multiLevelType w:val="multilevel"/>
    <w:tmpl w:val="1A85FA57"/>
    <w:lvl w:ilvl="0" w:tentative="0">
      <w:start w:val="20"/>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8">
    <w:nsid w:val="1CF9077C"/>
    <w:multiLevelType w:val="multilevel"/>
    <w:tmpl w:val="1CF9077C"/>
    <w:lvl w:ilvl="0" w:tentative="0">
      <w:start w:val="23"/>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9">
    <w:nsid w:val="1D184126"/>
    <w:multiLevelType w:val="multilevel"/>
    <w:tmpl w:val="1D18412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0">
    <w:nsid w:val="25067E1A"/>
    <w:multiLevelType w:val="multilevel"/>
    <w:tmpl w:val="25067E1A"/>
    <w:lvl w:ilvl="0" w:tentative="0">
      <w:start w:val="5"/>
      <w:numFmt w:val="japaneseCounting"/>
      <w:lvlText w:val="%1、"/>
      <w:lvlJc w:val="left"/>
      <w:pPr>
        <w:ind w:left="720" w:hanging="720"/>
      </w:pPr>
      <w:rPr>
        <w:rFonts w:hint="default"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2724EEFA"/>
    <w:multiLevelType w:val="multilevel"/>
    <w:tmpl w:val="2724EEF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2">
    <w:nsid w:val="278A0044"/>
    <w:multiLevelType w:val="multilevel"/>
    <w:tmpl w:val="278A0044"/>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9.%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3">
    <w:nsid w:val="28E51EF1"/>
    <w:multiLevelType w:val="singleLevel"/>
    <w:tmpl w:val="28E51EF1"/>
    <w:lvl w:ilvl="0" w:tentative="0">
      <w:start w:val="1"/>
      <w:numFmt w:val="decimal"/>
      <w:lvlText w:val="%1."/>
      <w:lvlJc w:val="left"/>
      <w:pPr>
        <w:tabs>
          <w:tab w:val="left" w:pos="425"/>
        </w:tabs>
        <w:ind w:left="425" w:hanging="425"/>
      </w:pPr>
      <w:rPr>
        <w:rFonts w:hint="default"/>
      </w:rPr>
    </w:lvl>
  </w:abstractNum>
  <w:abstractNum w:abstractNumId="44">
    <w:nsid w:val="29048482"/>
    <w:multiLevelType w:val="multilevel"/>
    <w:tmpl w:val="29048482"/>
    <w:lvl w:ilvl="0" w:tentative="0">
      <w:start w:val="21"/>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5">
    <w:nsid w:val="2C588CCB"/>
    <w:multiLevelType w:val="singleLevel"/>
    <w:tmpl w:val="2C588CCB"/>
    <w:lvl w:ilvl="0" w:tentative="0">
      <w:start w:val="1"/>
      <w:numFmt w:val="decimal"/>
      <w:lvlText w:val="(%1)"/>
      <w:lvlJc w:val="left"/>
      <w:pPr>
        <w:ind w:left="425" w:hanging="425"/>
      </w:pPr>
      <w:rPr>
        <w:rFonts w:hint="default"/>
      </w:rPr>
    </w:lvl>
  </w:abstractNum>
  <w:abstractNum w:abstractNumId="46">
    <w:nsid w:val="3393C379"/>
    <w:multiLevelType w:val="singleLevel"/>
    <w:tmpl w:val="3393C379"/>
    <w:lvl w:ilvl="0" w:tentative="0">
      <w:start w:val="1"/>
      <w:numFmt w:val="decimal"/>
      <w:lvlText w:val="%1."/>
      <w:lvlJc w:val="left"/>
      <w:pPr>
        <w:tabs>
          <w:tab w:val="left" w:pos="425"/>
        </w:tabs>
        <w:ind w:left="425" w:hanging="425"/>
      </w:pPr>
      <w:rPr>
        <w:rFonts w:hint="default"/>
      </w:rPr>
    </w:lvl>
  </w:abstractNum>
  <w:abstractNum w:abstractNumId="47">
    <w:nsid w:val="34D8BC60"/>
    <w:multiLevelType w:val="singleLevel"/>
    <w:tmpl w:val="34D8BC60"/>
    <w:lvl w:ilvl="0" w:tentative="0">
      <w:start w:val="1"/>
      <w:numFmt w:val="decimal"/>
      <w:lvlText w:val="%1."/>
      <w:lvlJc w:val="left"/>
      <w:pPr>
        <w:tabs>
          <w:tab w:val="left" w:pos="425"/>
        </w:tabs>
        <w:ind w:left="425" w:hanging="425"/>
      </w:pPr>
      <w:rPr>
        <w:rFonts w:hint="default"/>
      </w:rPr>
    </w:lvl>
  </w:abstractNum>
  <w:abstractNum w:abstractNumId="48">
    <w:nsid w:val="39D5BD39"/>
    <w:multiLevelType w:val="singleLevel"/>
    <w:tmpl w:val="39D5BD39"/>
    <w:lvl w:ilvl="0" w:tentative="0">
      <w:start w:val="1"/>
      <w:numFmt w:val="decimal"/>
      <w:lvlText w:val="(%1)"/>
      <w:lvlJc w:val="left"/>
      <w:pPr>
        <w:ind w:left="425" w:hanging="425"/>
      </w:pPr>
      <w:rPr>
        <w:rFonts w:hint="default"/>
      </w:rPr>
    </w:lvl>
  </w:abstractNum>
  <w:abstractNum w:abstractNumId="49">
    <w:nsid w:val="4626BDC2"/>
    <w:multiLevelType w:val="singleLevel"/>
    <w:tmpl w:val="4626BDC2"/>
    <w:lvl w:ilvl="0" w:tentative="0">
      <w:start w:val="1"/>
      <w:numFmt w:val="decimal"/>
      <w:lvlText w:val="%1."/>
      <w:lvlJc w:val="left"/>
      <w:pPr>
        <w:tabs>
          <w:tab w:val="left" w:pos="425"/>
        </w:tabs>
        <w:ind w:left="425" w:hanging="425"/>
      </w:pPr>
      <w:rPr>
        <w:rFonts w:hint="default"/>
      </w:rPr>
    </w:lvl>
  </w:abstractNum>
  <w:abstractNum w:abstractNumId="50">
    <w:nsid w:val="47CD4666"/>
    <w:multiLevelType w:val="multilevel"/>
    <w:tmpl w:val="47CD4666"/>
    <w:lvl w:ilvl="0" w:tentative="0">
      <w:start w:val="27"/>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1">
    <w:nsid w:val="4C095371"/>
    <w:multiLevelType w:val="singleLevel"/>
    <w:tmpl w:val="4C095371"/>
    <w:lvl w:ilvl="0" w:tentative="0">
      <w:start w:val="1"/>
      <w:numFmt w:val="decimal"/>
      <w:lvlText w:val="(%1)"/>
      <w:lvlJc w:val="left"/>
      <w:pPr>
        <w:ind w:left="425" w:hanging="425"/>
      </w:pPr>
      <w:rPr>
        <w:rFonts w:hint="default"/>
      </w:rPr>
    </w:lvl>
  </w:abstractNum>
  <w:abstractNum w:abstractNumId="52">
    <w:nsid w:val="4DF40873"/>
    <w:multiLevelType w:val="singleLevel"/>
    <w:tmpl w:val="4DF40873"/>
    <w:lvl w:ilvl="0" w:tentative="0">
      <w:start w:val="1"/>
      <w:numFmt w:val="chineseCounting"/>
      <w:suff w:val="nothing"/>
      <w:lvlText w:val="%1、"/>
      <w:lvlJc w:val="left"/>
      <w:pPr>
        <w:ind w:firstLine="420"/>
      </w:pPr>
      <w:rPr>
        <w:rFonts w:hint="eastAsia"/>
      </w:rPr>
    </w:lvl>
  </w:abstractNum>
  <w:abstractNum w:abstractNumId="53">
    <w:nsid w:val="4EE57C6E"/>
    <w:multiLevelType w:val="multilevel"/>
    <w:tmpl w:val="4EE57C6E"/>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8.%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4">
    <w:nsid w:val="56553223"/>
    <w:multiLevelType w:val="singleLevel"/>
    <w:tmpl w:val="56553223"/>
    <w:lvl w:ilvl="0" w:tentative="0">
      <w:start w:val="1"/>
      <w:numFmt w:val="decimal"/>
      <w:lvlText w:val="%1."/>
      <w:lvlJc w:val="left"/>
      <w:pPr>
        <w:tabs>
          <w:tab w:val="left" w:pos="425"/>
        </w:tabs>
        <w:ind w:left="425" w:hanging="425"/>
      </w:pPr>
      <w:rPr>
        <w:rFonts w:hint="default"/>
      </w:rPr>
    </w:lvl>
  </w:abstractNum>
  <w:abstractNum w:abstractNumId="55">
    <w:nsid w:val="565532F1"/>
    <w:multiLevelType w:val="singleLevel"/>
    <w:tmpl w:val="565532F1"/>
    <w:lvl w:ilvl="0" w:tentative="0">
      <w:start w:val="1"/>
      <w:numFmt w:val="chineseCounting"/>
      <w:suff w:val="nothing"/>
      <w:lvlText w:val="%1、"/>
      <w:lvlJc w:val="left"/>
      <w:pPr>
        <w:ind w:firstLine="420"/>
      </w:pPr>
      <w:rPr>
        <w:rFonts w:hint="eastAsia"/>
      </w:rPr>
    </w:lvl>
  </w:abstractNum>
  <w:abstractNum w:abstractNumId="56">
    <w:nsid w:val="5655BADA"/>
    <w:multiLevelType w:val="multilevel"/>
    <w:tmpl w:val="5655BAD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7">
    <w:nsid w:val="573F0456"/>
    <w:multiLevelType w:val="multilevel"/>
    <w:tmpl w:val="573F04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5.1.%3."/>
      <w:lvlJc w:val="left"/>
      <w:pPr>
        <w:tabs>
          <w:tab w:val="left" w:pos="907"/>
        </w:tabs>
        <w:ind w:left="907" w:hanging="907"/>
      </w:pPr>
      <w:rPr>
        <w:rFonts w:hint="default" w:ascii="宋体" w:hAnsi="宋体" w:eastAsia="宋体"/>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8">
    <w:nsid w:val="58CF9A39"/>
    <w:multiLevelType w:val="singleLevel"/>
    <w:tmpl w:val="58CF9A39"/>
    <w:lvl w:ilvl="0" w:tentative="0">
      <w:start w:val="3"/>
      <w:numFmt w:val="chineseCounting"/>
      <w:suff w:val="nothing"/>
      <w:lvlText w:val="%1、"/>
      <w:lvlJc w:val="left"/>
    </w:lvl>
  </w:abstractNum>
  <w:abstractNum w:abstractNumId="59">
    <w:nsid w:val="5926FBA4"/>
    <w:multiLevelType w:val="singleLevel"/>
    <w:tmpl w:val="5926FBA4"/>
    <w:lvl w:ilvl="0" w:tentative="0">
      <w:start w:val="1"/>
      <w:numFmt w:val="decimal"/>
      <w:lvlText w:val="(%1)"/>
      <w:lvlJc w:val="left"/>
      <w:pPr>
        <w:ind w:left="425" w:hanging="425"/>
      </w:pPr>
      <w:rPr>
        <w:rFonts w:hint="default"/>
      </w:rPr>
    </w:lvl>
  </w:abstractNum>
  <w:abstractNum w:abstractNumId="60">
    <w:nsid w:val="5CA3AB41"/>
    <w:multiLevelType w:val="singleLevel"/>
    <w:tmpl w:val="5CA3AB41"/>
    <w:lvl w:ilvl="0" w:tentative="0">
      <w:start w:val="1"/>
      <w:numFmt w:val="decimal"/>
      <w:lvlText w:val="%1."/>
      <w:lvlJc w:val="left"/>
      <w:pPr>
        <w:ind w:left="425" w:hanging="425"/>
      </w:pPr>
      <w:rPr>
        <w:rFonts w:hint="default"/>
      </w:rPr>
    </w:lvl>
  </w:abstractNum>
  <w:abstractNum w:abstractNumId="61">
    <w:nsid w:val="5E8E0293"/>
    <w:multiLevelType w:val="multilevel"/>
    <w:tmpl w:val="5E8E0293"/>
    <w:lvl w:ilvl="0" w:tentative="0">
      <w:start w:val="1"/>
      <w:numFmt w:val="decimal"/>
      <w:lvlText w:val="22.1.%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2">
    <w:nsid w:val="64E7CFEF"/>
    <w:multiLevelType w:val="multilevel"/>
    <w:tmpl w:val="64E7CFEF"/>
    <w:lvl w:ilvl="0" w:tentative="0">
      <w:start w:val="22"/>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3."/>
      <w:lvlJc w:val="left"/>
      <w:pPr>
        <w:ind w:left="709" w:hanging="709"/>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3">
    <w:nsid w:val="6858FEAF"/>
    <w:multiLevelType w:val="multilevel"/>
    <w:tmpl w:val="6858FEAF"/>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0.%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4">
    <w:nsid w:val="6A169F76"/>
    <w:multiLevelType w:val="multilevel"/>
    <w:tmpl w:val="6A169F76"/>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5">
    <w:nsid w:val="736105D4"/>
    <w:multiLevelType w:val="singleLevel"/>
    <w:tmpl w:val="736105D4"/>
    <w:lvl w:ilvl="0" w:tentative="0">
      <w:start w:val="1"/>
      <w:numFmt w:val="decimal"/>
      <w:lvlText w:val="%1."/>
      <w:lvlJc w:val="left"/>
      <w:pPr>
        <w:ind w:left="425" w:hanging="425"/>
      </w:pPr>
      <w:rPr>
        <w:rFonts w:hint="default"/>
      </w:rPr>
    </w:lvl>
  </w:abstractNum>
  <w:abstractNum w:abstractNumId="66">
    <w:nsid w:val="78613E04"/>
    <w:multiLevelType w:val="multilevel"/>
    <w:tmpl w:val="78613E04"/>
    <w:lvl w:ilvl="0" w:tentative="0">
      <w:start w:val="17"/>
      <w:numFmt w:val="decimal"/>
      <w:lvlText w:val="%1."/>
      <w:lvlJc w:val="left"/>
      <w:pPr>
        <w:tabs>
          <w:tab w:val="left" w:pos="1134"/>
        </w:tabs>
        <w:ind w:left="1701" w:hanging="1701"/>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7">
    <w:nsid w:val="7E590A0C"/>
    <w:multiLevelType w:val="singleLevel"/>
    <w:tmpl w:val="7E590A0C"/>
    <w:lvl w:ilvl="0" w:tentative="0">
      <w:start w:val="2"/>
      <w:numFmt w:val="decimal"/>
      <w:suff w:val="nothing"/>
      <w:lvlText w:val="%1、"/>
      <w:lvlJc w:val="left"/>
      <w:pPr>
        <w:ind w:left="483" w:firstLine="0"/>
      </w:pPr>
    </w:lvl>
  </w:abstractNum>
  <w:num w:numId="1">
    <w:abstractNumId w:val="35"/>
  </w:num>
  <w:num w:numId="2">
    <w:abstractNumId w:val="30"/>
  </w:num>
  <w:num w:numId="3">
    <w:abstractNumId w:val="7"/>
  </w:num>
  <w:num w:numId="4">
    <w:abstractNumId w:val="28"/>
  </w:num>
  <w:num w:numId="5">
    <w:abstractNumId w:val="29"/>
  </w:num>
  <w:num w:numId="6">
    <w:abstractNumId w:val="27"/>
  </w:num>
  <w:num w:numId="7">
    <w:abstractNumId w:val="26"/>
  </w:num>
  <w:num w:numId="8">
    <w:abstractNumId w:val="31"/>
  </w:num>
  <w:num w:numId="9">
    <w:abstractNumId w:val="39"/>
  </w:num>
  <w:num w:numId="10">
    <w:abstractNumId w:val="57"/>
  </w:num>
  <w:num w:numId="11">
    <w:abstractNumId w:val="32"/>
  </w:num>
  <w:num w:numId="12">
    <w:abstractNumId w:val="13"/>
  </w:num>
  <w:num w:numId="13">
    <w:abstractNumId w:val="45"/>
  </w:num>
  <w:num w:numId="14">
    <w:abstractNumId w:val="53"/>
  </w:num>
  <w:num w:numId="15">
    <w:abstractNumId w:val="34"/>
  </w:num>
  <w:num w:numId="16">
    <w:abstractNumId w:val="42"/>
  </w:num>
  <w:num w:numId="17">
    <w:abstractNumId w:val="58"/>
  </w:num>
  <w:num w:numId="18">
    <w:abstractNumId w:val="63"/>
  </w:num>
  <w:num w:numId="19">
    <w:abstractNumId w:val="3"/>
  </w:num>
  <w:num w:numId="20">
    <w:abstractNumId w:val="21"/>
  </w:num>
  <w:num w:numId="21">
    <w:abstractNumId w:val="1"/>
  </w:num>
  <w:num w:numId="22">
    <w:abstractNumId w:val="41"/>
  </w:num>
  <w:num w:numId="23">
    <w:abstractNumId w:val="48"/>
  </w:num>
  <w:num w:numId="24">
    <w:abstractNumId w:val="24"/>
  </w:num>
  <w:num w:numId="25">
    <w:abstractNumId w:val="16"/>
  </w:num>
  <w:num w:numId="26">
    <w:abstractNumId w:val="56"/>
  </w:num>
  <w:num w:numId="27">
    <w:abstractNumId w:val="66"/>
  </w:num>
  <w:num w:numId="28">
    <w:abstractNumId w:val="2"/>
  </w:num>
  <w:num w:numId="29">
    <w:abstractNumId w:val="14"/>
  </w:num>
  <w:num w:numId="30">
    <w:abstractNumId w:val="37"/>
  </w:num>
  <w:num w:numId="31">
    <w:abstractNumId w:val="44"/>
  </w:num>
  <w:num w:numId="32">
    <w:abstractNumId w:val="62"/>
  </w:num>
  <w:num w:numId="33">
    <w:abstractNumId w:val="61"/>
  </w:num>
  <w:num w:numId="34">
    <w:abstractNumId w:val="17"/>
  </w:num>
  <w:num w:numId="35">
    <w:abstractNumId w:val="38"/>
  </w:num>
  <w:num w:numId="36">
    <w:abstractNumId w:val="4"/>
  </w:num>
  <w:num w:numId="37">
    <w:abstractNumId w:val="6"/>
  </w:num>
  <w:num w:numId="38">
    <w:abstractNumId w:val="20"/>
  </w:num>
  <w:num w:numId="39">
    <w:abstractNumId w:val="50"/>
  </w:num>
  <w:num w:numId="40">
    <w:abstractNumId w:val="19"/>
  </w:num>
  <w:num w:numId="41">
    <w:abstractNumId w:val="10"/>
  </w:num>
  <w:num w:numId="42">
    <w:abstractNumId w:val="23"/>
  </w:num>
  <w:num w:numId="43">
    <w:abstractNumId w:val="55"/>
  </w:num>
  <w:num w:numId="44">
    <w:abstractNumId w:val="54"/>
  </w:num>
  <w:num w:numId="45">
    <w:abstractNumId w:val="18"/>
  </w:num>
  <w:num w:numId="46">
    <w:abstractNumId w:val="5"/>
  </w:num>
  <w:num w:numId="47">
    <w:abstractNumId w:val="8"/>
  </w:num>
  <w:num w:numId="48">
    <w:abstractNumId w:val="51"/>
  </w:num>
  <w:num w:numId="49">
    <w:abstractNumId w:val="12"/>
  </w:num>
  <w:num w:numId="50">
    <w:abstractNumId w:val="49"/>
  </w:num>
  <w:num w:numId="51">
    <w:abstractNumId w:val="9"/>
  </w:num>
  <w:num w:numId="52">
    <w:abstractNumId w:val="15"/>
  </w:num>
  <w:num w:numId="53">
    <w:abstractNumId w:val="33"/>
  </w:num>
  <w:num w:numId="54">
    <w:abstractNumId w:val="11"/>
  </w:num>
  <w:num w:numId="55">
    <w:abstractNumId w:val="59"/>
  </w:num>
  <w:num w:numId="56">
    <w:abstractNumId w:val="47"/>
  </w:num>
  <w:num w:numId="57">
    <w:abstractNumId w:val="43"/>
  </w:num>
  <w:num w:numId="58">
    <w:abstractNumId w:val="46"/>
  </w:num>
  <w:num w:numId="59">
    <w:abstractNumId w:val="67"/>
  </w:num>
  <w:num w:numId="60">
    <w:abstractNumId w:val="52"/>
  </w:num>
  <w:num w:numId="61">
    <w:abstractNumId w:val="65"/>
  </w:num>
  <w:num w:numId="62">
    <w:abstractNumId w:val="0"/>
  </w:num>
  <w:num w:numId="63">
    <w:abstractNumId w:val="40"/>
  </w:num>
  <w:num w:numId="64">
    <w:abstractNumId w:val="36"/>
  </w:num>
  <w:num w:numId="65">
    <w:abstractNumId w:val="22"/>
  </w:num>
  <w:num w:numId="66">
    <w:abstractNumId w:val="60"/>
  </w:num>
  <w:num w:numId="67">
    <w:abstractNumId w:val="64"/>
  </w:num>
  <w:num w:numId="6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oNotHyphenateCaps/>
  <w:drawingGridHorizontalSpacing w:val="210"/>
  <w:drawingGridVerticalSpacing w:val="160"/>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NkMGU4YzgzMmM4YmVjYzU4ZGI0Y2Y5NWY0NDI0M2UifQ=="/>
  </w:docVars>
  <w:rsids>
    <w:rsidRoot w:val="00172A27"/>
    <w:rsid w:val="00004ED9"/>
    <w:rsid w:val="00013CED"/>
    <w:rsid w:val="000235C9"/>
    <w:rsid w:val="00027EBF"/>
    <w:rsid w:val="000303E0"/>
    <w:rsid w:val="00031AE7"/>
    <w:rsid w:val="00040DA5"/>
    <w:rsid w:val="00053D46"/>
    <w:rsid w:val="000543B4"/>
    <w:rsid w:val="00065ED2"/>
    <w:rsid w:val="000667C2"/>
    <w:rsid w:val="00066E92"/>
    <w:rsid w:val="0007002C"/>
    <w:rsid w:val="00072F1A"/>
    <w:rsid w:val="00082EBF"/>
    <w:rsid w:val="000855CF"/>
    <w:rsid w:val="00087508"/>
    <w:rsid w:val="000949A4"/>
    <w:rsid w:val="0009617D"/>
    <w:rsid w:val="000A0ABB"/>
    <w:rsid w:val="000A25C9"/>
    <w:rsid w:val="000A5F20"/>
    <w:rsid w:val="000A6F07"/>
    <w:rsid w:val="000B7CF1"/>
    <w:rsid w:val="000D0A92"/>
    <w:rsid w:val="000D7383"/>
    <w:rsid w:val="000E05A7"/>
    <w:rsid w:val="000E583B"/>
    <w:rsid w:val="000E7810"/>
    <w:rsid w:val="000F5B94"/>
    <w:rsid w:val="00102BF7"/>
    <w:rsid w:val="00111258"/>
    <w:rsid w:val="00117713"/>
    <w:rsid w:val="00117E06"/>
    <w:rsid w:val="00122F34"/>
    <w:rsid w:val="0014231F"/>
    <w:rsid w:val="00145A0F"/>
    <w:rsid w:val="00145BE4"/>
    <w:rsid w:val="00153F04"/>
    <w:rsid w:val="001546BC"/>
    <w:rsid w:val="00155FBB"/>
    <w:rsid w:val="001567AC"/>
    <w:rsid w:val="00161E71"/>
    <w:rsid w:val="00170D75"/>
    <w:rsid w:val="001722E8"/>
    <w:rsid w:val="00172A27"/>
    <w:rsid w:val="0018669B"/>
    <w:rsid w:val="00190328"/>
    <w:rsid w:val="001A247A"/>
    <w:rsid w:val="001B73D5"/>
    <w:rsid w:val="001C1C97"/>
    <w:rsid w:val="001C28FB"/>
    <w:rsid w:val="001C73FF"/>
    <w:rsid w:val="001D4503"/>
    <w:rsid w:val="001D5685"/>
    <w:rsid w:val="001D632E"/>
    <w:rsid w:val="001E01F4"/>
    <w:rsid w:val="001E2859"/>
    <w:rsid w:val="001E6A25"/>
    <w:rsid w:val="001F108D"/>
    <w:rsid w:val="002076DF"/>
    <w:rsid w:val="00217836"/>
    <w:rsid w:val="00221547"/>
    <w:rsid w:val="00240026"/>
    <w:rsid w:val="0024273F"/>
    <w:rsid w:val="00244328"/>
    <w:rsid w:val="00247048"/>
    <w:rsid w:val="00250629"/>
    <w:rsid w:val="002506FA"/>
    <w:rsid w:val="00254C3B"/>
    <w:rsid w:val="00260168"/>
    <w:rsid w:val="002633C4"/>
    <w:rsid w:val="00273686"/>
    <w:rsid w:val="00275909"/>
    <w:rsid w:val="00281448"/>
    <w:rsid w:val="0028146B"/>
    <w:rsid w:val="002827C6"/>
    <w:rsid w:val="00291258"/>
    <w:rsid w:val="00291E11"/>
    <w:rsid w:val="002A00D2"/>
    <w:rsid w:val="002B1764"/>
    <w:rsid w:val="002B281D"/>
    <w:rsid w:val="002B3DDA"/>
    <w:rsid w:val="002C1C74"/>
    <w:rsid w:val="002D3873"/>
    <w:rsid w:val="002E32F0"/>
    <w:rsid w:val="002E3A35"/>
    <w:rsid w:val="002E41DE"/>
    <w:rsid w:val="002E69D1"/>
    <w:rsid w:val="002F1092"/>
    <w:rsid w:val="002F29FE"/>
    <w:rsid w:val="003037C3"/>
    <w:rsid w:val="00305661"/>
    <w:rsid w:val="0031591B"/>
    <w:rsid w:val="00316E1C"/>
    <w:rsid w:val="00317EBD"/>
    <w:rsid w:val="00327002"/>
    <w:rsid w:val="003322E0"/>
    <w:rsid w:val="00333096"/>
    <w:rsid w:val="00354B76"/>
    <w:rsid w:val="00357CE2"/>
    <w:rsid w:val="00365ADD"/>
    <w:rsid w:val="003713C4"/>
    <w:rsid w:val="0037283C"/>
    <w:rsid w:val="00373BA1"/>
    <w:rsid w:val="00376218"/>
    <w:rsid w:val="00376BDC"/>
    <w:rsid w:val="00393618"/>
    <w:rsid w:val="0039629B"/>
    <w:rsid w:val="00397CE6"/>
    <w:rsid w:val="003A5AD3"/>
    <w:rsid w:val="003B1194"/>
    <w:rsid w:val="003B2EC4"/>
    <w:rsid w:val="003B745E"/>
    <w:rsid w:val="003B7D41"/>
    <w:rsid w:val="003E355B"/>
    <w:rsid w:val="003E46CA"/>
    <w:rsid w:val="003F5FB2"/>
    <w:rsid w:val="003F68A8"/>
    <w:rsid w:val="00401571"/>
    <w:rsid w:val="004033D9"/>
    <w:rsid w:val="00407584"/>
    <w:rsid w:val="00407C16"/>
    <w:rsid w:val="004128AB"/>
    <w:rsid w:val="004206AF"/>
    <w:rsid w:val="0043308C"/>
    <w:rsid w:val="00440EAE"/>
    <w:rsid w:val="00441D37"/>
    <w:rsid w:val="00446282"/>
    <w:rsid w:val="00456605"/>
    <w:rsid w:val="00461B29"/>
    <w:rsid w:val="0046625F"/>
    <w:rsid w:val="00467935"/>
    <w:rsid w:val="00471FC2"/>
    <w:rsid w:val="0047295E"/>
    <w:rsid w:val="00473C5E"/>
    <w:rsid w:val="00477E81"/>
    <w:rsid w:val="00482933"/>
    <w:rsid w:val="00484EA6"/>
    <w:rsid w:val="00484EF1"/>
    <w:rsid w:val="004862C0"/>
    <w:rsid w:val="00492B44"/>
    <w:rsid w:val="00492E55"/>
    <w:rsid w:val="004974B9"/>
    <w:rsid w:val="004A1FF8"/>
    <w:rsid w:val="004A380E"/>
    <w:rsid w:val="004A60EC"/>
    <w:rsid w:val="004A7924"/>
    <w:rsid w:val="004B4D97"/>
    <w:rsid w:val="004C2828"/>
    <w:rsid w:val="004C55E0"/>
    <w:rsid w:val="004D109C"/>
    <w:rsid w:val="004D57D3"/>
    <w:rsid w:val="004E35B1"/>
    <w:rsid w:val="004E38D3"/>
    <w:rsid w:val="0050644E"/>
    <w:rsid w:val="00511D52"/>
    <w:rsid w:val="00527014"/>
    <w:rsid w:val="00532098"/>
    <w:rsid w:val="00536FE0"/>
    <w:rsid w:val="00541C51"/>
    <w:rsid w:val="00545AB7"/>
    <w:rsid w:val="00571946"/>
    <w:rsid w:val="00585B70"/>
    <w:rsid w:val="00594CC8"/>
    <w:rsid w:val="005A334A"/>
    <w:rsid w:val="005A4AD2"/>
    <w:rsid w:val="005B4C59"/>
    <w:rsid w:val="005B6058"/>
    <w:rsid w:val="005B6C65"/>
    <w:rsid w:val="005C0485"/>
    <w:rsid w:val="005C6261"/>
    <w:rsid w:val="005E26BD"/>
    <w:rsid w:val="005E40CB"/>
    <w:rsid w:val="005E7DFD"/>
    <w:rsid w:val="005F317C"/>
    <w:rsid w:val="006013FA"/>
    <w:rsid w:val="006046FE"/>
    <w:rsid w:val="00615573"/>
    <w:rsid w:val="006232E9"/>
    <w:rsid w:val="0063127C"/>
    <w:rsid w:val="006370B9"/>
    <w:rsid w:val="00640504"/>
    <w:rsid w:val="0064312C"/>
    <w:rsid w:val="00644E10"/>
    <w:rsid w:val="00645BF7"/>
    <w:rsid w:val="00660ADB"/>
    <w:rsid w:val="00661532"/>
    <w:rsid w:val="00662387"/>
    <w:rsid w:val="00666122"/>
    <w:rsid w:val="006716C3"/>
    <w:rsid w:val="0068211F"/>
    <w:rsid w:val="00683374"/>
    <w:rsid w:val="00687599"/>
    <w:rsid w:val="00696288"/>
    <w:rsid w:val="00696887"/>
    <w:rsid w:val="006A0B8E"/>
    <w:rsid w:val="006A4BB2"/>
    <w:rsid w:val="006B009B"/>
    <w:rsid w:val="006B2090"/>
    <w:rsid w:val="006C1F08"/>
    <w:rsid w:val="006E23D8"/>
    <w:rsid w:val="006E5976"/>
    <w:rsid w:val="00703EBA"/>
    <w:rsid w:val="00704B4F"/>
    <w:rsid w:val="0071025B"/>
    <w:rsid w:val="007148C7"/>
    <w:rsid w:val="00720D0F"/>
    <w:rsid w:val="00722F89"/>
    <w:rsid w:val="007243ED"/>
    <w:rsid w:val="00741137"/>
    <w:rsid w:val="007476F6"/>
    <w:rsid w:val="007539A2"/>
    <w:rsid w:val="0075593F"/>
    <w:rsid w:val="00756220"/>
    <w:rsid w:val="00756DA2"/>
    <w:rsid w:val="00764EF2"/>
    <w:rsid w:val="00766B76"/>
    <w:rsid w:val="007714CB"/>
    <w:rsid w:val="00773146"/>
    <w:rsid w:val="00773D87"/>
    <w:rsid w:val="0077574D"/>
    <w:rsid w:val="00776906"/>
    <w:rsid w:val="00776FC1"/>
    <w:rsid w:val="0078607C"/>
    <w:rsid w:val="00797455"/>
    <w:rsid w:val="007A43E2"/>
    <w:rsid w:val="007A7E57"/>
    <w:rsid w:val="007B093B"/>
    <w:rsid w:val="007B175C"/>
    <w:rsid w:val="007C0ABD"/>
    <w:rsid w:val="007D2A48"/>
    <w:rsid w:val="007D7E71"/>
    <w:rsid w:val="007E039B"/>
    <w:rsid w:val="007E0813"/>
    <w:rsid w:val="007E3869"/>
    <w:rsid w:val="007E7F16"/>
    <w:rsid w:val="007F1450"/>
    <w:rsid w:val="007F1F7A"/>
    <w:rsid w:val="007F563E"/>
    <w:rsid w:val="007F6177"/>
    <w:rsid w:val="00800EE4"/>
    <w:rsid w:val="00803437"/>
    <w:rsid w:val="00804729"/>
    <w:rsid w:val="008056C8"/>
    <w:rsid w:val="00806765"/>
    <w:rsid w:val="00811AF9"/>
    <w:rsid w:val="00814509"/>
    <w:rsid w:val="0082205C"/>
    <w:rsid w:val="00832402"/>
    <w:rsid w:val="00833CED"/>
    <w:rsid w:val="008461BC"/>
    <w:rsid w:val="00850124"/>
    <w:rsid w:val="00855D75"/>
    <w:rsid w:val="00862522"/>
    <w:rsid w:val="00870035"/>
    <w:rsid w:val="00885F0F"/>
    <w:rsid w:val="00890E8B"/>
    <w:rsid w:val="008A412A"/>
    <w:rsid w:val="008B068B"/>
    <w:rsid w:val="008B2A8B"/>
    <w:rsid w:val="008B4201"/>
    <w:rsid w:val="008B7423"/>
    <w:rsid w:val="008C19E6"/>
    <w:rsid w:val="008C34CD"/>
    <w:rsid w:val="008D018B"/>
    <w:rsid w:val="008D1E3A"/>
    <w:rsid w:val="008E02C9"/>
    <w:rsid w:val="008E0B5F"/>
    <w:rsid w:val="008E5202"/>
    <w:rsid w:val="008F1546"/>
    <w:rsid w:val="00901BBE"/>
    <w:rsid w:val="0090449C"/>
    <w:rsid w:val="00921306"/>
    <w:rsid w:val="009248A4"/>
    <w:rsid w:val="00934E35"/>
    <w:rsid w:val="009449E8"/>
    <w:rsid w:val="009455E2"/>
    <w:rsid w:val="0095076D"/>
    <w:rsid w:val="00950CF8"/>
    <w:rsid w:val="0095363C"/>
    <w:rsid w:val="00964379"/>
    <w:rsid w:val="00966637"/>
    <w:rsid w:val="00966E29"/>
    <w:rsid w:val="00971077"/>
    <w:rsid w:val="00977114"/>
    <w:rsid w:val="00985E50"/>
    <w:rsid w:val="00996416"/>
    <w:rsid w:val="009969DB"/>
    <w:rsid w:val="009A0FC4"/>
    <w:rsid w:val="009B46FB"/>
    <w:rsid w:val="009B61CA"/>
    <w:rsid w:val="009B765F"/>
    <w:rsid w:val="009C24BD"/>
    <w:rsid w:val="009C5E03"/>
    <w:rsid w:val="009D46D2"/>
    <w:rsid w:val="009D52F5"/>
    <w:rsid w:val="009E24EA"/>
    <w:rsid w:val="009E2D9E"/>
    <w:rsid w:val="009E526A"/>
    <w:rsid w:val="009F0C14"/>
    <w:rsid w:val="009F7D9A"/>
    <w:rsid w:val="00A055F7"/>
    <w:rsid w:val="00A16062"/>
    <w:rsid w:val="00A23400"/>
    <w:rsid w:val="00A27FF7"/>
    <w:rsid w:val="00A3416C"/>
    <w:rsid w:val="00A55819"/>
    <w:rsid w:val="00A56C65"/>
    <w:rsid w:val="00A56E5C"/>
    <w:rsid w:val="00A66739"/>
    <w:rsid w:val="00A73E04"/>
    <w:rsid w:val="00A74E2D"/>
    <w:rsid w:val="00A768E1"/>
    <w:rsid w:val="00A76CE0"/>
    <w:rsid w:val="00A9258A"/>
    <w:rsid w:val="00A92D4A"/>
    <w:rsid w:val="00A930D3"/>
    <w:rsid w:val="00A93AB2"/>
    <w:rsid w:val="00AB31EE"/>
    <w:rsid w:val="00AB4738"/>
    <w:rsid w:val="00AB7410"/>
    <w:rsid w:val="00AC5126"/>
    <w:rsid w:val="00AC7E7F"/>
    <w:rsid w:val="00AD2DAD"/>
    <w:rsid w:val="00AD733C"/>
    <w:rsid w:val="00AD77FA"/>
    <w:rsid w:val="00AE0B2F"/>
    <w:rsid w:val="00AE34EC"/>
    <w:rsid w:val="00AE48FC"/>
    <w:rsid w:val="00AE7BF1"/>
    <w:rsid w:val="00AF4C58"/>
    <w:rsid w:val="00AF59E6"/>
    <w:rsid w:val="00AF63E5"/>
    <w:rsid w:val="00B01247"/>
    <w:rsid w:val="00B02E7B"/>
    <w:rsid w:val="00B06A09"/>
    <w:rsid w:val="00B115C1"/>
    <w:rsid w:val="00B1208F"/>
    <w:rsid w:val="00B13344"/>
    <w:rsid w:val="00B1697C"/>
    <w:rsid w:val="00B26EF6"/>
    <w:rsid w:val="00B26F5C"/>
    <w:rsid w:val="00B31D1A"/>
    <w:rsid w:val="00B371FE"/>
    <w:rsid w:val="00B44C6A"/>
    <w:rsid w:val="00B531DB"/>
    <w:rsid w:val="00B57CA1"/>
    <w:rsid w:val="00B57DC6"/>
    <w:rsid w:val="00B64EE0"/>
    <w:rsid w:val="00B8512E"/>
    <w:rsid w:val="00B85A16"/>
    <w:rsid w:val="00BC18B5"/>
    <w:rsid w:val="00BC326B"/>
    <w:rsid w:val="00BD25A7"/>
    <w:rsid w:val="00BD4855"/>
    <w:rsid w:val="00BE1600"/>
    <w:rsid w:val="00BE345E"/>
    <w:rsid w:val="00BE7824"/>
    <w:rsid w:val="00BF4A2E"/>
    <w:rsid w:val="00C01199"/>
    <w:rsid w:val="00C14875"/>
    <w:rsid w:val="00C15CF5"/>
    <w:rsid w:val="00C15F54"/>
    <w:rsid w:val="00C21C4E"/>
    <w:rsid w:val="00C246FA"/>
    <w:rsid w:val="00C35C83"/>
    <w:rsid w:val="00C37A47"/>
    <w:rsid w:val="00C37FB7"/>
    <w:rsid w:val="00C45E47"/>
    <w:rsid w:val="00C66CB2"/>
    <w:rsid w:val="00C7634F"/>
    <w:rsid w:val="00C82532"/>
    <w:rsid w:val="00C83562"/>
    <w:rsid w:val="00C8723E"/>
    <w:rsid w:val="00C9205E"/>
    <w:rsid w:val="00C9566C"/>
    <w:rsid w:val="00CA07CA"/>
    <w:rsid w:val="00CB4083"/>
    <w:rsid w:val="00CB4783"/>
    <w:rsid w:val="00CC749A"/>
    <w:rsid w:val="00CD248B"/>
    <w:rsid w:val="00CD3265"/>
    <w:rsid w:val="00CD6793"/>
    <w:rsid w:val="00CE5B74"/>
    <w:rsid w:val="00CF5D3F"/>
    <w:rsid w:val="00D038D8"/>
    <w:rsid w:val="00D05F62"/>
    <w:rsid w:val="00D25820"/>
    <w:rsid w:val="00D30579"/>
    <w:rsid w:val="00D46A11"/>
    <w:rsid w:val="00D55479"/>
    <w:rsid w:val="00D6106B"/>
    <w:rsid w:val="00D61D83"/>
    <w:rsid w:val="00D72C31"/>
    <w:rsid w:val="00D73961"/>
    <w:rsid w:val="00D74C98"/>
    <w:rsid w:val="00D76A28"/>
    <w:rsid w:val="00D76F6D"/>
    <w:rsid w:val="00D8257B"/>
    <w:rsid w:val="00D8694E"/>
    <w:rsid w:val="00D87C28"/>
    <w:rsid w:val="00D90AA8"/>
    <w:rsid w:val="00DA09D0"/>
    <w:rsid w:val="00DA1BE1"/>
    <w:rsid w:val="00DA2097"/>
    <w:rsid w:val="00DA4BBF"/>
    <w:rsid w:val="00DB0EDA"/>
    <w:rsid w:val="00DB3623"/>
    <w:rsid w:val="00DB6E33"/>
    <w:rsid w:val="00DD208D"/>
    <w:rsid w:val="00DD430D"/>
    <w:rsid w:val="00DE3CBD"/>
    <w:rsid w:val="00DE41DC"/>
    <w:rsid w:val="00DF7D2B"/>
    <w:rsid w:val="00E03366"/>
    <w:rsid w:val="00E10700"/>
    <w:rsid w:val="00E14369"/>
    <w:rsid w:val="00E16C80"/>
    <w:rsid w:val="00E24477"/>
    <w:rsid w:val="00E25956"/>
    <w:rsid w:val="00E27495"/>
    <w:rsid w:val="00E338BC"/>
    <w:rsid w:val="00E361C3"/>
    <w:rsid w:val="00E60BD4"/>
    <w:rsid w:val="00E62517"/>
    <w:rsid w:val="00E62909"/>
    <w:rsid w:val="00E6414C"/>
    <w:rsid w:val="00E677AD"/>
    <w:rsid w:val="00E70FCD"/>
    <w:rsid w:val="00E7300C"/>
    <w:rsid w:val="00E822F3"/>
    <w:rsid w:val="00E85FF4"/>
    <w:rsid w:val="00E9647A"/>
    <w:rsid w:val="00EA305C"/>
    <w:rsid w:val="00EA4A6D"/>
    <w:rsid w:val="00EB5524"/>
    <w:rsid w:val="00EC443E"/>
    <w:rsid w:val="00EC650B"/>
    <w:rsid w:val="00EC73A9"/>
    <w:rsid w:val="00EC73E7"/>
    <w:rsid w:val="00EC778D"/>
    <w:rsid w:val="00EE6D31"/>
    <w:rsid w:val="00F020EA"/>
    <w:rsid w:val="00F10C7F"/>
    <w:rsid w:val="00F12EC0"/>
    <w:rsid w:val="00F16FF3"/>
    <w:rsid w:val="00F32D6E"/>
    <w:rsid w:val="00F378D6"/>
    <w:rsid w:val="00F529B5"/>
    <w:rsid w:val="00F54172"/>
    <w:rsid w:val="00F67F5E"/>
    <w:rsid w:val="00F724AE"/>
    <w:rsid w:val="00F93878"/>
    <w:rsid w:val="00FA002A"/>
    <w:rsid w:val="00FA2EF4"/>
    <w:rsid w:val="00FA42AA"/>
    <w:rsid w:val="00FA5DD2"/>
    <w:rsid w:val="00FA7E29"/>
    <w:rsid w:val="00FB6A36"/>
    <w:rsid w:val="00FB757C"/>
    <w:rsid w:val="00FC03D5"/>
    <w:rsid w:val="00FC1D8A"/>
    <w:rsid w:val="00FC3C6F"/>
    <w:rsid w:val="00FC6CA3"/>
    <w:rsid w:val="00FC7142"/>
    <w:rsid w:val="00FC7EDB"/>
    <w:rsid w:val="00FE33B7"/>
    <w:rsid w:val="00FE66B8"/>
    <w:rsid w:val="00FF4F6D"/>
    <w:rsid w:val="010C0545"/>
    <w:rsid w:val="01431AAC"/>
    <w:rsid w:val="014337F8"/>
    <w:rsid w:val="016A6FD7"/>
    <w:rsid w:val="018A0320"/>
    <w:rsid w:val="01B30D42"/>
    <w:rsid w:val="01CB4613"/>
    <w:rsid w:val="01D6735B"/>
    <w:rsid w:val="01DF79C5"/>
    <w:rsid w:val="01E26C27"/>
    <w:rsid w:val="01EE009D"/>
    <w:rsid w:val="02007B45"/>
    <w:rsid w:val="02212C59"/>
    <w:rsid w:val="02234D68"/>
    <w:rsid w:val="02750329"/>
    <w:rsid w:val="02753F98"/>
    <w:rsid w:val="02833B64"/>
    <w:rsid w:val="02C073C2"/>
    <w:rsid w:val="02D0211D"/>
    <w:rsid w:val="02D35E1B"/>
    <w:rsid w:val="032C1F9A"/>
    <w:rsid w:val="03362153"/>
    <w:rsid w:val="033D23C8"/>
    <w:rsid w:val="035C7C9F"/>
    <w:rsid w:val="038421FF"/>
    <w:rsid w:val="03AC3D5F"/>
    <w:rsid w:val="03CA32E0"/>
    <w:rsid w:val="042C2137"/>
    <w:rsid w:val="045C7AEB"/>
    <w:rsid w:val="04A52F3F"/>
    <w:rsid w:val="04DB5BA0"/>
    <w:rsid w:val="050339C8"/>
    <w:rsid w:val="056B78E4"/>
    <w:rsid w:val="05800744"/>
    <w:rsid w:val="05A42927"/>
    <w:rsid w:val="05A97997"/>
    <w:rsid w:val="05EB78B9"/>
    <w:rsid w:val="060464B3"/>
    <w:rsid w:val="060C68AF"/>
    <w:rsid w:val="061F2713"/>
    <w:rsid w:val="063D6071"/>
    <w:rsid w:val="065654B5"/>
    <w:rsid w:val="067E45FA"/>
    <w:rsid w:val="06A149CB"/>
    <w:rsid w:val="06D11F32"/>
    <w:rsid w:val="06EE64D1"/>
    <w:rsid w:val="0721638A"/>
    <w:rsid w:val="073B08B5"/>
    <w:rsid w:val="074A1D85"/>
    <w:rsid w:val="0785665F"/>
    <w:rsid w:val="07B32051"/>
    <w:rsid w:val="07EB08B1"/>
    <w:rsid w:val="08173179"/>
    <w:rsid w:val="084C1FD7"/>
    <w:rsid w:val="08655C45"/>
    <w:rsid w:val="089117E9"/>
    <w:rsid w:val="08BB7EF0"/>
    <w:rsid w:val="08C03806"/>
    <w:rsid w:val="08C5681F"/>
    <w:rsid w:val="08DA0EE6"/>
    <w:rsid w:val="091C4B59"/>
    <w:rsid w:val="0931452D"/>
    <w:rsid w:val="098A5497"/>
    <w:rsid w:val="09A1791C"/>
    <w:rsid w:val="09A60DC8"/>
    <w:rsid w:val="09B3211D"/>
    <w:rsid w:val="09D25BA2"/>
    <w:rsid w:val="0A055896"/>
    <w:rsid w:val="0A0E35A3"/>
    <w:rsid w:val="0A1B48E0"/>
    <w:rsid w:val="0A6C3DC0"/>
    <w:rsid w:val="0A836050"/>
    <w:rsid w:val="0AB357D4"/>
    <w:rsid w:val="0AD12D78"/>
    <w:rsid w:val="0B2D6259"/>
    <w:rsid w:val="0B354AFA"/>
    <w:rsid w:val="0B3F2C50"/>
    <w:rsid w:val="0B591E2E"/>
    <w:rsid w:val="0B8322D8"/>
    <w:rsid w:val="0BDD54A3"/>
    <w:rsid w:val="0BE531B4"/>
    <w:rsid w:val="0C0910DE"/>
    <w:rsid w:val="0C50326D"/>
    <w:rsid w:val="0CAD489C"/>
    <w:rsid w:val="0CE57E5A"/>
    <w:rsid w:val="0D0E66AD"/>
    <w:rsid w:val="0D224A65"/>
    <w:rsid w:val="0D415BE3"/>
    <w:rsid w:val="0D551269"/>
    <w:rsid w:val="0D57486F"/>
    <w:rsid w:val="0D5A5B8C"/>
    <w:rsid w:val="0D7B1C8E"/>
    <w:rsid w:val="0D7D1BB2"/>
    <w:rsid w:val="0D8238FA"/>
    <w:rsid w:val="0D896308"/>
    <w:rsid w:val="0D8D4779"/>
    <w:rsid w:val="0DAC4FCB"/>
    <w:rsid w:val="0DDD3A30"/>
    <w:rsid w:val="0DE855D9"/>
    <w:rsid w:val="0DE92C96"/>
    <w:rsid w:val="0DEB1640"/>
    <w:rsid w:val="0E064F10"/>
    <w:rsid w:val="0E224769"/>
    <w:rsid w:val="0E377D85"/>
    <w:rsid w:val="0E7B043D"/>
    <w:rsid w:val="0E8F4521"/>
    <w:rsid w:val="0EA314D4"/>
    <w:rsid w:val="0EAA614C"/>
    <w:rsid w:val="0EC55891"/>
    <w:rsid w:val="0ECD0956"/>
    <w:rsid w:val="0EE54141"/>
    <w:rsid w:val="0F0A1C47"/>
    <w:rsid w:val="0F7016B1"/>
    <w:rsid w:val="0F7C7FFD"/>
    <w:rsid w:val="0F8938E3"/>
    <w:rsid w:val="0FBA18EF"/>
    <w:rsid w:val="0FC26B09"/>
    <w:rsid w:val="0FE37051"/>
    <w:rsid w:val="0FE55E1D"/>
    <w:rsid w:val="10234BB8"/>
    <w:rsid w:val="10390BE8"/>
    <w:rsid w:val="106F16EB"/>
    <w:rsid w:val="10725EA8"/>
    <w:rsid w:val="1081433D"/>
    <w:rsid w:val="10C15BA9"/>
    <w:rsid w:val="11072B0F"/>
    <w:rsid w:val="11195BB8"/>
    <w:rsid w:val="114C70CE"/>
    <w:rsid w:val="115831AE"/>
    <w:rsid w:val="11651493"/>
    <w:rsid w:val="11706114"/>
    <w:rsid w:val="118215F3"/>
    <w:rsid w:val="118239EC"/>
    <w:rsid w:val="11B20E43"/>
    <w:rsid w:val="11B8379D"/>
    <w:rsid w:val="11CE127A"/>
    <w:rsid w:val="11E164E5"/>
    <w:rsid w:val="11F61BC6"/>
    <w:rsid w:val="1206738D"/>
    <w:rsid w:val="120B0362"/>
    <w:rsid w:val="122638B7"/>
    <w:rsid w:val="122A278C"/>
    <w:rsid w:val="12426A6C"/>
    <w:rsid w:val="12526438"/>
    <w:rsid w:val="1284529A"/>
    <w:rsid w:val="12BB492C"/>
    <w:rsid w:val="12D92BF6"/>
    <w:rsid w:val="12EA7882"/>
    <w:rsid w:val="13086650"/>
    <w:rsid w:val="13224EB4"/>
    <w:rsid w:val="132344FA"/>
    <w:rsid w:val="133304FA"/>
    <w:rsid w:val="1337105C"/>
    <w:rsid w:val="135B6F1E"/>
    <w:rsid w:val="1370649F"/>
    <w:rsid w:val="13876FDC"/>
    <w:rsid w:val="139616CF"/>
    <w:rsid w:val="13966A26"/>
    <w:rsid w:val="13CB73A9"/>
    <w:rsid w:val="13D25640"/>
    <w:rsid w:val="13E00550"/>
    <w:rsid w:val="140C01A7"/>
    <w:rsid w:val="144741CB"/>
    <w:rsid w:val="145574CB"/>
    <w:rsid w:val="145C7A04"/>
    <w:rsid w:val="146A35EE"/>
    <w:rsid w:val="14A04E70"/>
    <w:rsid w:val="14CB202B"/>
    <w:rsid w:val="14D00807"/>
    <w:rsid w:val="14D02D31"/>
    <w:rsid w:val="14D34E23"/>
    <w:rsid w:val="14DE45E1"/>
    <w:rsid w:val="14F450DE"/>
    <w:rsid w:val="14F57CCE"/>
    <w:rsid w:val="150E4646"/>
    <w:rsid w:val="151505A6"/>
    <w:rsid w:val="151E6A48"/>
    <w:rsid w:val="15724781"/>
    <w:rsid w:val="157955E3"/>
    <w:rsid w:val="157D48C4"/>
    <w:rsid w:val="15883D2B"/>
    <w:rsid w:val="15901032"/>
    <w:rsid w:val="15A33128"/>
    <w:rsid w:val="15CB6DC0"/>
    <w:rsid w:val="15D05B4B"/>
    <w:rsid w:val="15D37DAD"/>
    <w:rsid w:val="15D60C87"/>
    <w:rsid w:val="15EE047E"/>
    <w:rsid w:val="15EE4223"/>
    <w:rsid w:val="15F42192"/>
    <w:rsid w:val="16070D1B"/>
    <w:rsid w:val="162E0AC3"/>
    <w:rsid w:val="162E2E2F"/>
    <w:rsid w:val="163548CE"/>
    <w:rsid w:val="16672597"/>
    <w:rsid w:val="167A5AB7"/>
    <w:rsid w:val="167E0620"/>
    <w:rsid w:val="168C03DB"/>
    <w:rsid w:val="168F62E4"/>
    <w:rsid w:val="16AE5587"/>
    <w:rsid w:val="16AE7558"/>
    <w:rsid w:val="16DB7E98"/>
    <w:rsid w:val="17610FFB"/>
    <w:rsid w:val="177212C8"/>
    <w:rsid w:val="1774600D"/>
    <w:rsid w:val="17781D54"/>
    <w:rsid w:val="17AB40A1"/>
    <w:rsid w:val="17B65676"/>
    <w:rsid w:val="17BD1065"/>
    <w:rsid w:val="17BD1490"/>
    <w:rsid w:val="17E625C2"/>
    <w:rsid w:val="181804D5"/>
    <w:rsid w:val="181956B5"/>
    <w:rsid w:val="1829794E"/>
    <w:rsid w:val="183262BB"/>
    <w:rsid w:val="186662F2"/>
    <w:rsid w:val="18D426C3"/>
    <w:rsid w:val="18D93586"/>
    <w:rsid w:val="18E9064E"/>
    <w:rsid w:val="19124356"/>
    <w:rsid w:val="191B2BC9"/>
    <w:rsid w:val="191C3C2B"/>
    <w:rsid w:val="19414DFD"/>
    <w:rsid w:val="19670372"/>
    <w:rsid w:val="196B281A"/>
    <w:rsid w:val="196D4507"/>
    <w:rsid w:val="1A246E92"/>
    <w:rsid w:val="1A27429E"/>
    <w:rsid w:val="1A597781"/>
    <w:rsid w:val="1A674BDF"/>
    <w:rsid w:val="1A6C213A"/>
    <w:rsid w:val="1AAF73A0"/>
    <w:rsid w:val="1AD80FFE"/>
    <w:rsid w:val="1ADC7CD8"/>
    <w:rsid w:val="1B1F5EC5"/>
    <w:rsid w:val="1B295DE8"/>
    <w:rsid w:val="1B356450"/>
    <w:rsid w:val="1B4F4FE8"/>
    <w:rsid w:val="1BD21EF1"/>
    <w:rsid w:val="1BDF3585"/>
    <w:rsid w:val="1BF944BF"/>
    <w:rsid w:val="1C102782"/>
    <w:rsid w:val="1C11387F"/>
    <w:rsid w:val="1C1E661C"/>
    <w:rsid w:val="1C33156F"/>
    <w:rsid w:val="1C3A2896"/>
    <w:rsid w:val="1C3C3BA0"/>
    <w:rsid w:val="1C4D4BCF"/>
    <w:rsid w:val="1C6C298A"/>
    <w:rsid w:val="1C782A98"/>
    <w:rsid w:val="1CAD0994"/>
    <w:rsid w:val="1CB422F1"/>
    <w:rsid w:val="1CFD009B"/>
    <w:rsid w:val="1D94066A"/>
    <w:rsid w:val="1D940A8B"/>
    <w:rsid w:val="1DAB760F"/>
    <w:rsid w:val="1DD8178D"/>
    <w:rsid w:val="1DEE545C"/>
    <w:rsid w:val="1E18389A"/>
    <w:rsid w:val="1E1C1F92"/>
    <w:rsid w:val="1E305A97"/>
    <w:rsid w:val="1E511C34"/>
    <w:rsid w:val="1E5F6FDE"/>
    <w:rsid w:val="1E746936"/>
    <w:rsid w:val="1E794DDD"/>
    <w:rsid w:val="1E805BA0"/>
    <w:rsid w:val="1E8F4551"/>
    <w:rsid w:val="1EC00677"/>
    <w:rsid w:val="1EDC075D"/>
    <w:rsid w:val="1EF37B1C"/>
    <w:rsid w:val="1F19429C"/>
    <w:rsid w:val="1F51280E"/>
    <w:rsid w:val="1FA878A4"/>
    <w:rsid w:val="1FB65CE5"/>
    <w:rsid w:val="1FDD63E1"/>
    <w:rsid w:val="1FF73CD4"/>
    <w:rsid w:val="1FFB1CD2"/>
    <w:rsid w:val="20102115"/>
    <w:rsid w:val="20104407"/>
    <w:rsid w:val="201B3E66"/>
    <w:rsid w:val="205E303E"/>
    <w:rsid w:val="20723DF8"/>
    <w:rsid w:val="209634ED"/>
    <w:rsid w:val="20CF0408"/>
    <w:rsid w:val="20DD2F6A"/>
    <w:rsid w:val="20EB76AE"/>
    <w:rsid w:val="21336C79"/>
    <w:rsid w:val="213D5D4F"/>
    <w:rsid w:val="214D321F"/>
    <w:rsid w:val="214F6D5E"/>
    <w:rsid w:val="21526090"/>
    <w:rsid w:val="21831257"/>
    <w:rsid w:val="21862A8E"/>
    <w:rsid w:val="21B66174"/>
    <w:rsid w:val="21B86E49"/>
    <w:rsid w:val="21D2510C"/>
    <w:rsid w:val="220B46C7"/>
    <w:rsid w:val="221A610C"/>
    <w:rsid w:val="22584650"/>
    <w:rsid w:val="22594A10"/>
    <w:rsid w:val="227F3A1D"/>
    <w:rsid w:val="22864750"/>
    <w:rsid w:val="229160F1"/>
    <w:rsid w:val="22AE04FD"/>
    <w:rsid w:val="22E16D2C"/>
    <w:rsid w:val="23513516"/>
    <w:rsid w:val="235C0D8C"/>
    <w:rsid w:val="237319B0"/>
    <w:rsid w:val="237815D0"/>
    <w:rsid w:val="23A0519C"/>
    <w:rsid w:val="23B819CC"/>
    <w:rsid w:val="24005DFF"/>
    <w:rsid w:val="241E57EC"/>
    <w:rsid w:val="24305A06"/>
    <w:rsid w:val="24740B21"/>
    <w:rsid w:val="248F3BA6"/>
    <w:rsid w:val="24A66CC3"/>
    <w:rsid w:val="24B07509"/>
    <w:rsid w:val="24C351E2"/>
    <w:rsid w:val="24DD1B4E"/>
    <w:rsid w:val="25141B44"/>
    <w:rsid w:val="25251CDD"/>
    <w:rsid w:val="25430CB4"/>
    <w:rsid w:val="255676EF"/>
    <w:rsid w:val="256A0B48"/>
    <w:rsid w:val="256E3F08"/>
    <w:rsid w:val="258162A8"/>
    <w:rsid w:val="259A75DB"/>
    <w:rsid w:val="25B8212F"/>
    <w:rsid w:val="25BD5A88"/>
    <w:rsid w:val="25C379D2"/>
    <w:rsid w:val="26244987"/>
    <w:rsid w:val="26A266B6"/>
    <w:rsid w:val="26DC3A8D"/>
    <w:rsid w:val="26E41910"/>
    <w:rsid w:val="27147D19"/>
    <w:rsid w:val="272C1D57"/>
    <w:rsid w:val="272D3673"/>
    <w:rsid w:val="27715BDD"/>
    <w:rsid w:val="27745C16"/>
    <w:rsid w:val="27A76D16"/>
    <w:rsid w:val="27D96DEC"/>
    <w:rsid w:val="27EC1F9F"/>
    <w:rsid w:val="2816559D"/>
    <w:rsid w:val="283F20D0"/>
    <w:rsid w:val="28400275"/>
    <w:rsid w:val="28810F26"/>
    <w:rsid w:val="289A0C7B"/>
    <w:rsid w:val="28B46DE9"/>
    <w:rsid w:val="28B939EF"/>
    <w:rsid w:val="28CF3E48"/>
    <w:rsid w:val="28CF471C"/>
    <w:rsid w:val="28F84B43"/>
    <w:rsid w:val="291B1D32"/>
    <w:rsid w:val="291D7302"/>
    <w:rsid w:val="29231E73"/>
    <w:rsid w:val="292D106A"/>
    <w:rsid w:val="29410AEC"/>
    <w:rsid w:val="298A5BB9"/>
    <w:rsid w:val="29927A4E"/>
    <w:rsid w:val="299B516E"/>
    <w:rsid w:val="29B332AF"/>
    <w:rsid w:val="29CB6407"/>
    <w:rsid w:val="29E4176D"/>
    <w:rsid w:val="29F81C85"/>
    <w:rsid w:val="2A2B3AE1"/>
    <w:rsid w:val="2A61579E"/>
    <w:rsid w:val="2A6603D4"/>
    <w:rsid w:val="2A760A88"/>
    <w:rsid w:val="2A994270"/>
    <w:rsid w:val="2ACF4E96"/>
    <w:rsid w:val="2AD233E9"/>
    <w:rsid w:val="2B15743C"/>
    <w:rsid w:val="2B7414D9"/>
    <w:rsid w:val="2B8939D5"/>
    <w:rsid w:val="2B9032D2"/>
    <w:rsid w:val="2B9F1B0C"/>
    <w:rsid w:val="2BBD43D2"/>
    <w:rsid w:val="2BC83B6E"/>
    <w:rsid w:val="2C176B74"/>
    <w:rsid w:val="2C1A6CEA"/>
    <w:rsid w:val="2C2A38E6"/>
    <w:rsid w:val="2C3D3C50"/>
    <w:rsid w:val="2C5B7754"/>
    <w:rsid w:val="2C657DAE"/>
    <w:rsid w:val="2C9F72AD"/>
    <w:rsid w:val="2CBB1650"/>
    <w:rsid w:val="2CBE19F6"/>
    <w:rsid w:val="2CC74EB6"/>
    <w:rsid w:val="2CCE420F"/>
    <w:rsid w:val="2CF7319E"/>
    <w:rsid w:val="2D521FD4"/>
    <w:rsid w:val="2D6055AE"/>
    <w:rsid w:val="2D6119FB"/>
    <w:rsid w:val="2D901D4F"/>
    <w:rsid w:val="2DAF2092"/>
    <w:rsid w:val="2E346694"/>
    <w:rsid w:val="2E756F3C"/>
    <w:rsid w:val="2EF0181A"/>
    <w:rsid w:val="2EFE0802"/>
    <w:rsid w:val="2F603644"/>
    <w:rsid w:val="2F6F0866"/>
    <w:rsid w:val="2F7807AC"/>
    <w:rsid w:val="2F792FD3"/>
    <w:rsid w:val="2FB656B2"/>
    <w:rsid w:val="2FB71174"/>
    <w:rsid w:val="2FEA6A07"/>
    <w:rsid w:val="302423D2"/>
    <w:rsid w:val="30444961"/>
    <w:rsid w:val="3061046E"/>
    <w:rsid w:val="30976FBB"/>
    <w:rsid w:val="30B27859"/>
    <w:rsid w:val="30BF1ECA"/>
    <w:rsid w:val="30C108CE"/>
    <w:rsid w:val="30FF50DE"/>
    <w:rsid w:val="31034535"/>
    <w:rsid w:val="31266B62"/>
    <w:rsid w:val="312A28E8"/>
    <w:rsid w:val="313B7382"/>
    <w:rsid w:val="31451085"/>
    <w:rsid w:val="314B252D"/>
    <w:rsid w:val="31522662"/>
    <w:rsid w:val="317960AD"/>
    <w:rsid w:val="31C077E7"/>
    <w:rsid w:val="31D11801"/>
    <w:rsid w:val="31E80E0B"/>
    <w:rsid w:val="31F04DAA"/>
    <w:rsid w:val="3221173C"/>
    <w:rsid w:val="32560D2E"/>
    <w:rsid w:val="32566F80"/>
    <w:rsid w:val="328123C3"/>
    <w:rsid w:val="32B81AB0"/>
    <w:rsid w:val="32ED62D3"/>
    <w:rsid w:val="32F60DFE"/>
    <w:rsid w:val="32F61005"/>
    <w:rsid w:val="33064658"/>
    <w:rsid w:val="33275A6F"/>
    <w:rsid w:val="335B60C2"/>
    <w:rsid w:val="335F3C12"/>
    <w:rsid w:val="33630233"/>
    <w:rsid w:val="339E0BDF"/>
    <w:rsid w:val="33A67A93"/>
    <w:rsid w:val="33E04D53"/>
    <w:rsid w:val="33E26171"/>
    <w:rsid w:val="33E85C36"/>
    <w:rsid w:val="33F627C9"/>
    <w:rsid w:val="343F0D4B"/>
    <w:rsid w:val="34496D9C"/>
    <w:rsid w:val="34583C3A"/>
    <w:rsid w:val="34FA498D"/>
    <w:rsid w:val="35000965"/>
    <w:rsid w:val="352F456F"/>
    <w:rsid w:val="353714EB"/>
    <w:rsid w:val="354258EB"/>
    <w:rsid w:val="35491FA1"/>
    <w:rsid w:val="35765CF6"/>
    <w:rsid w:val="35D13AD1"/>
    <w:rsid w:val="35E140BD"/>
    <w:rsid w:val="360B24B9"/>
    <w:rsid w:val="36231D6F"/>
    <w:rsid w:val="364B1C88"/>
    <w:rsid w:val="365B20D6"/>
    <w:rsid w:val="36612F9F"/>
    <w:rsid w:val="367365E5"/>
    <w:rsid w:val="36902723"/>
    <w:rsid w:val="36953CD8"/>
    <w:rsid w:val="36B3674F"/>
    <w:rsid w:val="36B85657"/>
    <w:rsid w:val="36DC7804"/>
    <w:rsid w:val="36F6244F"/>
    <w:rsid w:val="37040303"/>
    <w:rsid w:val="37486B8C"/>
    <w:rsid w:val="37576C68"/>
    <w:rsid w:val="376D49C1"/>
    <w:rsid w:val="377B152A"/>
    <w:rsid w:val="377D72FB"/>
    <w:rsid w:val="37820B60"/>
    <w:rsid w:val="378400EB"/>
    <w:rsid w:val="37A161DE"/>
    <w:rsid w:val="37CB3809"/>
    <w:rsid w:val="37E911FA"/>
    <w:rsid w:val="38033706"/>
    <w:rsid w:val="381470FA"/>
    <w:rsid w:val="381903F7"/>
    <w:rsid w:val="385A5F5D"/>
    <w:rsid w:val="38703BDD"/>
    <w:rsid w:val="389771E3"/>
    <w:rsid w:val="38C277D6"/>
    <w:rsid w:val="390E0B05"/>
    <w:rsid w:val="392F4087"/>
    <w:rsid w:val="396B46CF"/>
    <w:rsid w:val="396F5E7B"/>
    <w:rsid w:val="398C79A3"/>
    <w:rsid w:val="39A14F85"/>
    <w:rsid w:val="39CA523B"/>
    <w:rsid w:val="39D204D9"/>
    <w:rsid w:val="39E67A24"/>
    <w:rsid w:val="39EE175A"/>
    <w:rsid w:val="3A0260F2"/>
    <w:rsid w:val="3A070BE6"/>
    <w:rsid w:val="3A086B33"/>
    <w:rsid w:val="3A39340F"/>
    <w:rsid w:val="3A5208D7"/>
    <w:rsid w:val="3A6D1368"/>
    <w:rsid w:val="3A6D2AE0"/>
    <w:rsid w:val="3A7D4D6D"/>
    <w:rsid w:val="3A886309"/>
    <w:rsid w:val="3A904DA0"/>
    <w:rsid w:val="3A9B5EE8"/>
    <w:rsid w:val="3AB900AC"/>
    <w:rsid w:val="3AE66362"/>
    <w:rsid w:val="3B0F4EDF"/>
    <w:rsid w:val="3B175C07"/>
    <w:rsid w:val="3B182C9D"/>
    <w:rsid w:val="3B3046CD"/>
    <w:rsid w:val="3B5E05F2"/>
    <w:rsid w:val="3B6405FB"/>
    <w:rsid w:val="3B6773DD"/>
    <w:rsid w:val="3BC2199B"/>
    <w:rsid w:val="3BDB42E4"/>
    <w:rsid w:val="3BE7749B"/>
    <w:rsid w:val="3BF4776D"/>
    <w:rsid w:val="3C0813E6"/>
    <w:rsid w:val="3C300842"/>
    <w:rsid w:val="3C505CD1"/>
    <w:rsid w:val="3C5F749B"/>
    <w:rsid w:val="3C6D0C5D"/>
    <w:rsid w:val="3C79768C"/>
    <w:rsid w:val="3C912184"/>
    <w:rsid w:val="3C9E39FD"/>
    <w:rsid w:val="3CAC6323"/>
    <w:rsid w:val="3CCA65A0"/>
    <w:rsid w:val="3CF2527B"/>
    <w:rsid w:val="3D5F13DF"/>
    <w:rsid w:val="3D802EF4"/>
    <w:rsid w:val="3D810407"/>
    <w:rsid w:val="3DC34C62"/>
    <w:rsid w:val="3DEC2B1F"/>
    <w:rsid w:val="3E247F32"/>
    <w:rsid w:val="3E676953"/>
    <w:rsid w:val="3E893233"/>
    <w:rsid w:val="3E951975"/>
    <w:rsid w:val="3EB45F5C"/>
    <w:rsid w:val="3EBE0387"/>
    <w:rsid w:val="3EC26D84"/>
    <w:rsid w:val="3ED674CA"/>
    <w:rsid w:val="3EE81F94"/>
    <w:rsid w:val="3EE95CD4"/>
    <w:rsid w:val="3F07744D"/>
    <w:rsid w:val="3F24672E"/>
    <w:rsid w:val="3F3C5B71"/>
    <w:rsid w:val="3F516B05"/>
    <w:rsid w:val="3F577277"/>
    <w:rsid w:val="3F7871B2"/>
    <w:rsid w:val="3F9767C2"/>
    <w:rsid w:val="3FD0519A"/>
    <w:rsid w:val="3FD820F5"/>
    <w:rsid w:val="3FFE04EC"/>
    <w:rsid w:val="401970F7"/>
    <w:rsid w:val="4039566C"/>
    <w:rsid w:val="404E2AE4"/>
    <w:rsid w:val="405A242A"/>
    <w:rsid w:val="407C03C3"/>
    <w:rsid w:val="40A54B25"/>
    <w:rsid w:val="40B11935"/>
    <w:rsid w:val="40B557B9"/>
    <w:rsid w:val="40BE0F76"/>
    <w:rsid w:val="40E47612"/>
    <w:rsid w:val="40F43F1A"/>
    <w:rsid w:val="41130E14"/>
    <w:rsid w:val="41532FAE"/>
    <w:rsid w:val="41596088"/>
    <w:rsid w:val="415A3E91"/>
    <w:rsid w:val="416A3C89"/>
    <w:rsid w:val="416A7316"/>
    <w:rsid w:val="4177481D"/>
    <w:rsid w:val="41842C98"/>
    <w:rsid w:val="41941325"/>
    <w:rsid w:val="41BC1CA5"/>
    <w:rsid w:val="42057C15"/>
    <w:rsid w:val="42177779"/>
    <w:rsid w:val="423F2F70"/>
    <w:rsid w:val="42470199"/>
    <w:rsid w:val="42670A50"/>
    <w:rsid w:val="427D788F"/>
    <w:rsid w:val="42862F6A"/>
    <w:rsid w:val="428A1EDA"/>
    <w:rsid w:val="42CF3414"/>
    <w:rsid w:val="430A0010"/>
    <w:rsid w:val="430D1706"/>
    <w:rsid w:val="432F1853"/>
    <w:rsid w:val="433203CD"/>
    <w:rsid w:val="4333000A"/>
    <w:rsid w:val="438042A8"/>
    <w:rsid w:val="43B35BEF"/>
    <w:rsid w:val="441B4C7A"/>
    <w:rsid w:val="442C18EF"/>
    <w:rsid w:val="446C0568"/>
    <w:rsid w:val="446F0866"/>
    <w:rsid w:val="44773414"/>
    <w:rsid w:val="44831052"/>
    <w:rsid w:val="44A21D28"/>
    <w:rsid w:val="44E500D7"/>
    <w:rsid w:val="44E828B4"/>
    <w:rsid w:val="44FF227A"/>
    <w:rsid w:val="45053AA3"/>
    <w:rsid w:val="451002B5"/>
    <w:rsid w:val="455466AA"/>
    <w:rsid w:val="45581DB4"/>
    <w:rsid w:val="455B0481"/>
    <w:rsid w:val="456A0612"/>
    <w:rsid w:val="458D6777"/>
    <w:rsid w:val="4590612D"/>
    <w:rsid w:val="45974811"/>
    <w:rsid w:val="46022BE9"/>
    <w:rsid w:val="460341E0"/>
    <w:rsid w:val="46066A8D"/>
    <w:rsid w:val="46081EE8"/>
    <w:rsid w:val="46082FC4"/>
    <w:rsid w:val="460868F8"/>
    <w:rsid w:val="46295264"/>
    <w:rsid w:val="46474DBD"/>
    <w:rsid w:val="466A2CBB"/>
    <w:rsid w:val="468574A9"/>
    <w:rsid w:val="46B4339E"/>
    <w:rsid w:val="46BA00BF"/>
    <w:rsid w:val="46D11B60"/>
    <w:rsid w:val="46D66444"/>
    <w:rsid w:val="46DD7216"/>
    <w:rsid w:val="46F431BC"/>
    <w:rsid w:val="47350CC5"/>
    <w:rsid w:val="4743767B"/>
    <w:rsid w:val="4754657C"/>
    <w:rsid w:val="47792485"/>
    <w:rsid w:val="477F0800"/>
    <w:rsid w:val="47AC3472"/>
    <w:rsid w:val="47DF047E"/>
    <w:rsid w:val="47F1067D"/>
    <w:rsid w:val="481E4E00"/>
    <w:rsid w:val="481F5DCA"/>
    <w:rsid w:val="48350F2F"/>
    <w:rsid w:val="485E257C"/>
    <w:rsid w:val="48614ED9"/>
    <w:rsid w:val="48673C7E"/>
    <w:rsid w:val="487B1097"/>
    <w:rsid w:val="487F5414"/>
    <w:rsid w:val="488D5CBD"/>
    <w:rsid w:val="48BD715B"/>
    <w:rsid w:val="493A3496"/>
    <w:rsid w:val="496E6AEC"/>
    <w:rsid w:val="49B21F7E"/>
    <w:rsid w:val="49B35ADA"/>
    <w:rsid w:val="49F41101"/>
    <w:rsid w:val="4A3C591C"/>
    <w:rsid w:val="4A600544"/>
    <w:rsid w:val="4A797E30"/>
    <w:rsid w:val="4AAE2C17"/>
    <w:rsid w:val="4AC85072"/>
    <w:rsid w:val="4B115EC7"/>
    <w:rsid w:val="4B414BEA"/>
    <w:rsid w:val="4B646FFB"/>
    <w:rsid w:val="4B745559"/>
    <w:rsid w:val="4B8250E9"/>
    <w:rsid w:val="4B870809"/>
    <w:rsid w:val="4B9009B5"/>
    <w:rsid w:val="4B9374B4"/>
    <w:rsid w:val="4BAC6D9C"/>
    <w:rsid w:val="4BBC374F"/>
    <w:rsid w:val="4BD50393"/>
    <w:rsid w:val="4C0007A2"/>
    <w:rsid w:val="4C371F41"/>
    <w:rsid w:val="4C3B3017"/>
    <w:rsid w:val="4C7D131A"/>
    <w:rsid w:val="4C8F35C5"/>
    <w:rsid w:val="4CBC09F0"/>
    <w:rsid w:val="4CC3284B"/>
    <w:rsid w:val="4CEE62DB"/>
    <w:rsid w:val="4CF124C7"/>
    <w:rsid w:val="4CF5766A"/>
    <w:rsid w:val="4D1C29A0"/>
    <w:rsid w:val="4D222443"/>
    <w:rsid w:val="4D5544F7"/>
    <w:rsid w:val="4D6A2510"/>
    <w:rsid w:val="4D8D15C2"/>
    <w:rsid w:val="4DC23C9A"/>
    <w:rsid w:val="4DC52B71"/>
    <w:rsid w:val="4E15316A"/>
    <w:rsid w:val="4E5C712A"/>
    <w:rsid w:val="4E821BAA"/>
    <w:rsid w:val="4E866187"/>
    <w:rsid w:val="4EA25710"/>
    <w:rsid w:val="4EB000D3"/>
    <w:rsid w:val="4EB55699"/>
    <w:rsid w:val="4ECD7BED"/>
    <w:rsid w:val="4ED432D3"/>
    <w:rsid w:val="4EFD2805"/>
    <w:rsid w:val="4F052784"/>
    <w:rsid w:val="4F105D44"/>
    <w:rsid w:val="4F22522E"/>
    <w:rsid w:val="4F6E5524"/>
    <w:rsid w:val="4F8B3879"/>
    <w:rsid w:val="4FA669F9"/>
    <w:rsid w:val="4FB40A0A"/>
    <w:rsid w:val="4FDF63AF"/>
    <w:rsid w:val="4FE96D90"/>
    <w:rsid w:val="4FEA236B"/>
    <w:rsid w:val="50147B70"/>
    <w:rsid w:val="501A11B7"/>
    <w:rsid w:val="502F0E22"/>
    <w:rsid w:val="503D4610"/>
    <w:rsid w:val="50461FE6"/>
    <w:rsid w:val="5070592D"/>
    <w:rsid w:val="507A030E"/>
    <w:rsid w:val="509462D0"/>
    <w:rsid w:val="50F45E6D"/>
    <w:rsid w:val="50F51557"/>
    <w:rsid w:val="514636B5"/>
    <w:rsid w:val="51A67337"/>
    <w:rsid w:val="51AD3D02"/>
    <w:rsid w:val="51DC6281"/>
    <w:rsid w:val="521C11F4"/>
    <w:rsid w:val="523A17FC"/>
    <w:rsid w:val="524B578B"/>
    <w:rsid w:val="52627108"/>
    <w:rsid w:val="52662470"/>
    <w:rsid w:val="52730954"/>
    <w:rsid w:val="52A03BD4"/>
    <w:rsid w:val="52C57509"/>
    <w:rsid w:val="52DB2E5E"/>
    <w:rsid w:val="53104FF3"/>
    <w:rsid w:val="53205058"/>
    <w:rsid w:val="535A42C0"/>
    <w:rsid w:val="53751CFF"/>
    <w:rsid w:val="53A66F6C"/>
    <w:rsid w:val="53A8301E"/>
    <w:rsid w:val="53FA1C8E"/>
    <w:rsid w:val="54326615"/>
    <w:rsid w:val="543C16DA"/>
    <w:rsid w:val="549C6DBA"/>
    <w:rsid w:val="54AE4B77"/>
    <w:rsid w:val="54B41BB8"/>
    <w:rsid w:val="54B64947"/>
    <w:rsid w:val="54CF04C0"/>
    <w:rsid w:val="54F72943"/>
    <w:rsid w:val="553B6C49"/>
    <w:rsid w:val="555111B5"/>
    <w:rsid w:val="55560686"/>
    <w:rsid w:val="556F3655"/>
    <w:rsid w:val="55B62B39"/>
    <w:rsid w:val="561F7184"/>
    <w:rsid w:val="56392B05"/>
    <w:rsid w:val="56562308"/>
    <w:rsid w:val="5668447C"/>
    <w:rsid w:val="56686009"/>
    <w:rsid w:val="56775382"/>
    <w:rsid w:val="56B21163"/>
    <w:rsid w:val="56B35EA7"/>
    <w:rsid w:val="56C105BC"/>
    <w:rsid w:val="56D0163C"/>
    <w:rsid w:val="56D52E2B"/>
    <w:rsid w:val="56EB48B7"/>
    <w:rsid w:val="56EC5EDD"/>
    <w:rsid w:val="56EF52BE"/>
    <w:rsid w:val="5703780B"/>
    <w:rsid w:val="57143E2F"/>
    <w:rsid w:val="571C1DF1"/>
    <w:rsid w:val="57314E4E"/>
    <w:rsid w:val="57472442"/>
    <w:rsid w:val="57642782"/>
    <w:rsid w:val="57647D46"/>
    <w:rsid w:val="57910EEC"/>
    <w:rsid w:val="57B93333"/>
    <w:rsid w:val="57C32112"/>
    <w:rsid w:val="57C61EA2"/>
    <w:rsid w:val="57CB25CC"/>
    <w:rsid w:val="581B2712"/>
    <w:rsid w:val="5830407D"/>
    <w:rsid w:val="58313B83"/>
    <w:rsid w:val="583355C2"/>
    <w:rsid w:val="58676538"/>
    <w:rsid w:val="58676F42"/>
    <w:rsid w:val="587365A0"/>
    <w:rsid w:val="5883472C"/>
    <w:rsid w:val="588775CE"/>
    <w:rsid w:val="58AA6505"/>
    <w:rsid w:val="58DD2F95"/>
    <w:rsid w:val="58E10BDE"/>
    <w:rsid w:val="59337A15"/>
    <w:rsid w:val="59365FBF"/>
    <w:rsid w:val="595E2836"/>
    <w:rsid w:val="59653465"/>
    <w:rsid w:val="59785C59"/>
    <w:rsid w:val="599754A7"/>
    <w:rsid w:val="5A032C9A"/>
    <w:rsid w:val="5A1836EB"/>
    <w:rsid w:val="5A2D320C"/>
    <w:rsid w:val="5A4772CB"/>
    <w:rsid w:val="5A672FFC"/>
    <w:rsid w:val="5A824155"/>
    <w:rsid w:val="5A955476"/>
    <w:rsid w:val="5AC25483"/>
    <w:rsid w:val="5AD20352"/>
    <w:rsid w:val="5AE970FE"/>
    <w:rsid w:val="5B191377"/>
    <w:rsid w:val="5B195DCB"/>
    <w:rsid w:val="5B5A5710"/>
    <w:rsid w:val="5B5E2DB0"/>
    <w:rsid w:val="5B5F2066"/>
    <w:rsid w:val="5B8D7B43"/>
    <w:rsid w:val="5BC85E20"/>
    <w:rsid w:val="5BDF79D4"/>
    <w:rsid w:val="5C24423B"/>
    <w:rsid w:val="5C2F421A"/>
    <w:rsid w:val="5CC631AA"/>
    <w:rsid w:val="5D027438"/>
    <w:rsid w:val="5D0636C3"/>
    <w:rsid w:val="5D4D4876"/>
    <w:rsid w:val="5DB7364F"/>
    <w:rsid w:val="5DE01011"/>
    <w:rsid w:val="5DED679D"/>
    <w:rsid w:val="5DF824F6"/>
    <w:rsid w:val="5E17091C"/>
    <w:rsid w:val="5E263E4C"/>
    <w:rsid w:val="5E2A7B88"/>
    <w:rsid w:val="5E373936"/>
    <w:rsid w:val="5E3A3003"/>
    <w:rsid w:val="5E3D35B5"/>
    <w:rsid w:val="5E460709"/>
    <w:rsid w:val="5E541E21"/>
    <w:rsid w:val="5E5F2FFE"/>
    <w:rsid w:val="5E897C12"/>
    <w:rsid w:val="5EAB1BC0"/>
    <w:rsid w:val="5EAC1B52"/>
    <w:rsid w:val="5ECA3E3F"/>
    <w:rsid w:val="5EF21D08"/>
    <w:rsid w:val="5EFC55C2"/>
    <w:rsid w:val="5F216531"/>
    <w:rsid w:val="5F3C6B9D"/>
    <w:rsid w:val="5F443C3B"/>
    <w:rsid w:val="5F766EC7"/>
    <w:rsid w:val="5F894125"/>
    <w:rsid w:val="5F977E59"/>
    <w:rsid w:val="603F6015"/>
    <w:rsid w:val="60536729"/>
    <w:rsid w:val="60672361"/>
    <w:rsid w:val="607B6D37"/>
    <w:rsid w:val="60911F51"/>
    <w:rsid w:val="60971F86"/>
    <w:rsid w:val="60AC0D1D"/>
    <w:rsid w:val="60DB04CD"/>
    <w:rsid w:val="611E6F2B"/>
    <w:rsid w:val="613E5BFE"/>
    <w:rsid w:val="614442C4"/>
    <w:rsid w:val="615B1AC4"/>
    <w:rsid w:val="61693D2A"/>
    <w:rsid w:val="6183209E"/>
    <w:rsid w:val="61C4290F"/>
    <w:rsid w:val="621319B1"/>
    <w:rsid w:val="621B2348"/>
    <w:rsid w:val="621B3277"/>
    <w:rsid w:val="62206BC5"/>
    <w:rsid w:val="624A3B5C"/>
    <w:rsid w:val="62607B57"/>
    <w:rsid w:val="62951C1B"/>
    <w:rsid w:val="62A51D97"/>
    <w:rsid w:val="62A547CD"/>
    <w:rsid w:val="62D812A3"/>
    <w:rsid w:val="630854AB"/>
    <w:rsid w:val="63174ACA"/>
    <w:rsid w:val="632F4BB7"/>
    <w:rsid w:val="635031CD"/>
    <w:rsid w:val="63A21FFE"/>
    <w:rsid w:val="63A97F35"/>
    <w:rsid w:val="63AB1A91"/>
    <w:rsid w:val="63E4504B"/>
    <w:rsid w:val="64324C0C"/>
    <w:rsid w:val="643D3240"/>
    <w:rsid w:val="6458289B"/>
    <w:rsid w:val="64716C3E"/>
    <w:rsid w:val="64A5552C"/>
    <w:rsid w:val="64C47B18"/>
    <w:rsid w:val="64C87DB6"/>
    <w:rsid w:val="64CD6805"/>
    <w:rsid w:val="65051FBC"/>
    <w:rsid w:val="65307B49"/>
    <w:rsid w:val="653763C8"/>
    <w:rsid w:val="65640EC5"/>
    <w:rsid w:val="659A6BA8"/>
    <w:rsid w:val="659B022A"/>
    <w:rsid w:val="65A119E7"/>
    <w:rsid w:val="65C126FF"/>
    <w:rsid w:val="65F93D81"/>
    <w:rsid w:val="660E156A"/>
    <w:rsid w:val="66317CF6"/>
    <w:rsid w:val="663C410E"/>
    <w:rsid w:val="664A7DA0"/>
    <w:rsid w:val="66881BE8"/>
    <w:rsid w:val="668C00BC"/>
    <w:rsid w:val="669A362F"/>
    <w:rsid w:val="669D13B7"/>
    <w:rsid w:val="66B546F0"/>
    <w:rsid w:val="66B83C92"/>
    <w:rsid w:val="66C87948"/>
    <w:rsid w:val="66DD5F97"/>
    <w:rsid w:val="66DE070A"/>
    <w:rsid w:val="6703549C"/>
    <w:rsid w:val="67324B4D"/>
    <w:rsid w:val="673A2A49"/>
    <w:rsid w:val="674F314A"/>
    <w:rsid w:val="675A6D1E"/>
    <w:rsid w:val="676D2E91"/>
    <w:rsid w:val="67B359E4"/>
    <w:rsid w:val="67F03179"/>
    <w:rsid w:val="680D3662"/>
    <w:rsid w:val="68105B0A"/>
    <w:rsid w:val="681C1B10"/>
    <w:rsid w:val="684D2237"/>
    <w:rsid w:val="68760BC9"/>
    <w:rsid w:val="6893165C"/>
    <w:rsid w:val="689C6CD7"/>
    <w:rsid w:val="68AD1290"/>
    <w:rsid w:val="68C24091"/>
    <w:rsid w:val="68CC52CB"/>
    <w:rsid w:val="68D646D9"/>
    <w:rsid w:val="68DF53F1"/>
    <w:rsid w:val="6922251C"/>
    <w:rsid w:val="692E1B1A"/>
    <w:rsid w:val="695232F6"/>
    <w:rsid w:val="695F493B"/>
    <w:rsid w:val="696F6BE4"/>
    <w:rsid w:val="698039BA"/>
    <w:rsid w:val="69F71F6E"/>
    <w:rsid w:val="6A023AC4"/>
    <w:rsid w:val="6A2A6AF6"/>
    <w:rsid w:val="6A59457C"/>
    <w:rsid w:val="6A916C30"/>
    <w:rsid w:val="6AA32AB2"/>
    <w:rsid w:val="6AA62419"/>
    <w:rsid w:val="6AB514DC"/>
    <w:rsid w:val="6ACA3A8C"/>
    <w:rsid w:val="6ACD6505"/>
    <w:rsid w:val="6AD00DC0"/>
    <w:rsid w:val="6AD31D28"/>
    <w:rsid w:val="6AD50844"/>
    <w:rsid w:val="6AF50D9B"/>
    <w:rsid w:val="6AF54E71"/>
    <w:rsid w:val="6AFF1433"/>
    <w:rsid w:val="6B195042"/>
    <w:rsid w:val="6B9F7419"/>
    <w:rsid w:val="6BB34465"/>
    <w:rsid w:val="6BBC1BC6"/>
    <w:rsid w:val="6BC14645"/>
    <w:rsid w:val="6BC56001"/>
    <w:rsid w:val="6BD6029E"/>
    <w:rsid w:val="6BD878B3"/>
    <w:rsid w:val="6BF250D0"/>
    <w:rsid w:val="6C1A3DE9"/>
    <w:rsid w:val="6C7C54BE"/>
    <w:rsid w:val="6C9D1D07"/>
    <w:rsid w:val="6CB32F8B"/>
    <w:rsid w:val="6CBD6E76"/>
    <w:rsid w:val="6CBE69DE"/>
    <w:rsid w:val="6CD877C3"/>
    <w:rsid w:val="6CF926FA"/>
    <w:rsid w:val="6D0F4B4D"/>
    <w:rsid w:val="6D232396"/>
    <w:rsid w:val="6D303383"/>
    <w:rsid w:val="6D342CE0"/>
    <w:rsid w:val="6D6C0C97"/>
    <w:rsid w:val="6D7E5FDA"/>
    <w:rsid w:val="6D9564A1"/>
    <w:rsid w:val="6DC00A06"/>
    <w:rsid w:val="6DF7402B"/>
    <w:rsid w:val="6DF93875"/>
    <w:rsid w:val="6E192692"/>
    <w:rsid w:val="6E1E3B31"/>
    <w:rsid w:val="6E5C268E"/>
    <w:rsid w:val="6EA01B25"/>
    <w:rsid w:val="6EB56BD7"/>
    <w:rsid w:val="6EDC497C"/>
    <w:rsid w:val="6F717E01"/>
    <w:rsid w:val="6F7A3F4B"/>
    <w:rsid w:val="6F915FDB"/>
    <w:rsid w:val="6FC61AC9"/>
    <w:rsid w:val="6FD315C3"/>
    <w:rsid w:val="6FF723C3"/>
    <w:rsid w:val="701704B6"/>
    <w:rsid w:val="70474D32"/>
    <w:rsid w:val="704936A5"/>
    <w:rsid w:val="70772053"/>
    <w:rsid w:val="708C533F"/>
    <w:rsid w:val="70A95EF1"/>
    <w:rsid w:val="70DC241A"/>
    <w:rsid w:val="70F806AF"/>
    <w:rsid w:val="7121475D"/>
    <w:rsid w:val="716E59A9"/>
    <w:rsid w:val="717A0B98"/>
    <w:rsid w:val="71AA05CD"/>
    <w:rsid w:val="71DB12B3"/>
    <w:rsid w:val="726C6FD3"/>
    <w:rsid w:val="72993414"/>
    <w:rsid w:val="72D57F0A"/>
    <w:rsid w:val="72D73A11"/>
    <w:rsid w:val="72F01471"/>
    <w:rsid w:val="73047240"/>
    <w:rsid w:val="730B4C41"/>
    <w:rsid w:val="7350660E"/>
    <w:rsid w:val="735A1D29"/>
    <w:rsid w:val="73710484"/>
    <w:rsid w:val="737A3B75"/>
    <w:rsid w:val="73B30DE8"/>
    <w:rsid w:val="73E536E4"/>
    <w:rsid w:val="74180CAE"/>
    <w:rsid w:val="74377F90"/>
    <w:rsid w:val="744A4865"/>
    <w:rsid w:val="74612D49"/>
    <w:rsid w:val="74627BBE"/>
    <w:rsid w:val="74756912"/>
    <w:rsid w:val="74A21188"/>
    <w:rsid w:val="74BE2D01"/>
    <w:rsid w:val="74BF0FAA"/>
    <w:rsid w:val="75011284"/>
    <w:rsid w:val="75034132"/>
    <w:rsid w:val="7511571C"/>
    <w:rsid w:val="75171229"/>
    <w:rsid w:val="75210FD7"/>
    <w:rsid w:val="752865BA"/>
    <w:rsid w:val="752D40F6"/>
    <w:rsid w:val="752F5A8D"/>
    <w:rsid w:val="753668F2"/>
    <w:rsid w:val="753B4778"/>
    <w:rsid w:val="75483F2B"/>
    <w:rsid w:val="7548694E"/>
    <w:rsid w:val="754B452A"/>
    <w:rsid w:val="754F13C9"/>
    <w:rsid w:val="75505411"/>
    <w:rsid w:val="75552498"/>
    <w:rsid w:val="758555E1"/>
    <w:rsid w:val="75B40CC5"/>
    <w:rsid w:val="75C0143F"/>
    <w:rsid w:val="75C0608E"/>
    <w:rsid w:val="75CF43CE"/>
    <w:rsid w:val="75DC0BB6"/>
    <w:rsid w:val="75E06548"/>
    <w:rsid w:val="75EC7066"/>
    <w:rsid w:val="760C57E3"/>
    <w:rsid w:val="76592168"/>
    <w:rsid w:val="76593F16"/>
    <w:rsid w:val="76796366"/>
    <w:rsid w:val="76837F61"/>
    <w:rsid w:val="769E0D19"/>
    <w:rsid w:val="76E62152"/>
    <w:rsid w:val="76EA76C2"/>
    <w:rsid w:val="76F507BA"/>
    <w:rsid w:val="771138F3"/>
    <w:rsid w:val="772546B8"/>
    <w:rsid w:val="774A78C1"/>
    <w:rsid w:val="774E40C2"/>
    <w:rsid w:val="777F5BFE"/>
    <w:rsid w:val="782951B6"/>
    <w:rsid w:val="783639B1"/>
    <w:rsid w:val="78533997"/>
    <w:rsid w:val="78AC2A23"/>
    <w:rsid w:val="78D056D3"/>
    <w:rsid w:val="78F20AC6"/>
    <w:rsid w:val="78FA39E9"/>
    <w:rsid w:val="792B574F"/>
    <w:rsid w:val="794E7D2A"/>
    <w:rsid w:val="794F7FA4"/>
    <w:rsid w:val="79747571"/>
    <w:rsid w:val="798B7F30"/>
    <w:rsid w:val="799A0EF5"/>
    <w:rsid w:val="79F07731"/>
    <w:rsid w:val="79FA7066"/>
    <w:rsid w:val="7A066163"/>
    <w:rsid w:val="7A0D12B9"/>
    <w:rsid w:val="7A11454C"/>
    <w:rsid w:val="7A2D6D03"/>
    <w:rsid w:val="7A2E4EAA"/>
    <w:rsid w:val="7A542877"/>
    <w:rsid w:val="7A9279A1"/>
    <w:rsid w:val="7ABD09BF"/>
    <w:rsid w:val="7AD93877"/>
    <w:rsid w:val="7ADA7B6E"/>
    <w:rsid w:val="7AE73146"/>
    <w:rsid w:val="7B276F1B"/>
    <w:rsid w:val="7B5925CB"/>
    <w:rsid w:val="7B607AF4"/>
    <w:rsid w:val="7B663C59"/>
    <w:rsid w:val="7B683207"/>
    <w:rsid w:val="7B6A6379"/>
    <w:rsid w:val="7B7311EA"/>
    <w:rsid w:val="7B7C3C0F"/>
    <w:rsid w:val="7BDC5744"/>
    <w:rsid w:val="7C2876C8"/>
    <w:rsid w:val="7C506F67"/>
    <w:rsid w:val="7CA73154"/>
    <w:rsid w:val="7CAD2803"/>
    <w:rsid w:val="7CAE64BE"/>
    <w:rsid w:val="7CB54CD9"/>
    <w:rsid w:val="7D4816AF"/>
    <w:rsid w:val="7D661672"/>
    <w:rsid w:val="7D766CDB"/>
    <w:rsid w:val="7D795990"/>
    <w:rsid w:val="7D827FE4"/>
    <w:rsid w:val="7DA0242A"/>
    <w:rsid w:val="7DA5658D"/>
    <w:rsid w:val="7DE90634"/>
    <w:rsid w:val="7DFF57E1"/>
    <w:rsid w:val="7E170D1B"/>
    <w:rsid w:val="7E26327E"/>
    <w:rsid w:val="7E307F44"/>
    <w:rsid w:val="7E443971"/>
    <w:rsid w:val="7E4D4556"/>
    <w:rsid w:val="7E6F31CB"/>
    <w:rsid w:val="7E773529"/>
    <w:rsid w:val="7EA04532"/>
    <w:rsid w:val="7EBD792C"/>
    <w:rsid w:val="7ECA59B1"/>
    <w:rsid w:val="7F16330A"/>
    <w:rsid w:val="7F590EFE"/>
    <w:rsid w:val="7F774DCF"/>
    <w:rsid w:val="7FBE2D05"/>
    <w:rsid w:val="7FCA735A"/>
    <w:rsid w:val="7FD67E26"/>
    <w:rsid w:val="7FDC5C54"/>
    <w:rsid w:val="7FF34F89"/>
    <w:rsid w:val="7FFF61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 w:semiHidden="0" w:name="heading 3"/>
    <w:lsdException w:qFormat="1" w:unhideWhenUsed="0" w:uiPriority="99" w:semiHidden="0" w:name="heading 4"/>
    <w:lsdException w:qFormat="1" w:uiPriority="9" w:name="heading 5" w:locked="1"/>
    <w:lsdException w:qFormat="1" w:unhideWhenUsed="0" w:uiPriority="99" w:semiHidden="0" w:name="heading 6"/>
    <w:lsdException w:qFormat="1" w:uiPriority="9" w:name="heading 7" w:locked="1"/>
    <w:lsdException w:qFormat="1" w:uiPriority="9" w:name="heading 8" w:locked="1"/>
    <w:lsdException w:qFormat="1" w:uiPriority="9" w:name="heading 9" w:locked="1"/>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uiPriority="39" w:name="toc 5" w:locked="1"/>
    <w:lsdException w:uiPriority="39" w:name="toc 6" w:locked="1"/>
    <w:lsdException w:qFormat="1" w:unhideWhenUsed="0" w:uiPriority="99" w:name="toc 7"/>
    <w:lsdException w:uiPriority="39" w:name="toc 8" w:locked="1"/>
    <w:lsdException w:uiPriority="39" w:name="toc 9" w:locked="1"/>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qFormat="1" w:unhideWhenUsed="0" w:uiPriority="99" w:name="index heading"/>
    <w:lsdException w:qFormat="1" w:unhideWhenUsed="0" w:uiPriority="99" w:semiHidden="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sdException w:qFormat="1" w:unhideWhenUsed="0" w:uiPriority="99" w:semiHidden="0" w:name="Closing"/>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semiHidden="0" w:name="HTML Cite"/>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45"/>
    <w:qFormat/>
    <w:uiPriority w:val="99"/>
    <w:pPr>
      <w:keepNext/>
      <w:keepLines/>
      <w:spacing w:before="340" w:after="330" w:line="578" w:lineRule="auto"/>
      <w:outlineLvl w:val="0"/>
    </w:pPr>
    <w:rPr>
      <w:rFonts w:ascii="Times New Roman" w:hAnsi="Times New Roman" w:cs="Times New Roman"/>
      <w:b/>
      <w:bCs/>
      <w:kern w:val="44"/>
      <w:sz w:val="44"/>
      <w:szCs w:val="44"/>
    </w:rPr>
  </w:style>
  <w:style w:type="paragraph" w:styleId="4">
    <w:name w:val="heading 2"/>
    <w:basedOn w:val="1"/>
    <w:next w:val="1"/>
    <w:link w:val="46"/>
    <w:qFormat/>
    <w:uiPriority w:val="99"/>
    <w:pPr>
      <w:keepNext/>
      <w:keepLines/>
      <w:spacing w:before="260" w:after="260" w:line="416" w:lineRule="auto"/>
      <w:outlineLvl w:val="1"/>
    </w:pPr>
    <w:rPr>
      <w:rFonts w:ascii="Arial" w:hAnsi="Arial" w:eastAsia="黑体" w:cs="Times New Roman"/>
      <w:b/>
      <w:bCs/>
      <w:sz w:val="32"/>
      <w:szCs w:val="32"/>
    </w:rPr>
  </w:style>
  <w:style w:type="paragraph" w:styleId="5">
    <w:name w:val="heading 3"/>
    <w:basedOn w:val="1"/>
    <w:next w:val="1"/>
    <w:link w:val="47"/>
    <w:qFormat/>
    <w:uiPriority w:val="9"/>
    <w:pPr>
      <w:keepNext/>
      <w:keepLines/>
      <w:spacing w:before="260" w:after="260" w:line="416" w:lineRule="auto"/>
      <w:jc w:val="center"/>
      <w:outlineLvl w:val="2"/>
    </w:pPr>
    <w:rPr>
      <w:rFonts w:cs="Times New Roman"/>
      <w:b/>
      <w:bCs/>
      <w:kern w:val="0"/>
      <w:sz w:val="32"/>
      <w:szCs w:val="32"/>
    </w:rPr>
  </w:style>
  <w:style w:type="paragraph" w:styleId="6">
    <w:name w:val="heading 4"/>
    <w:basedOn w:val="1"/>
    <w:next w:val="1"/>
    <w:link w:val="48"/>
    <w:qFormat/>
    <w:uiPriority w:val="99"/>
    <w:pPr>
      <w:keepNext/>
      <w:keepLines/>
      <w:spacing w:before="280" w:after="290" w:line="376" w:lineRule="auto"/>
      <w:outlineLvl w:val="3"/>
    </w:pPr>
    <w:rPr>
      <w:rFonts w:ascii="Arial" w:hAnsi="Arial" w:eastAsia="黑体" w:cs="Times New Roman"/>
      <w:b/>
      <w:bCs/>
      <w:sz w:val="28"/>
      <w:szCs w:val="28"/>
    </w:rPr>
  </w:style>
  <w:style w:type="paragraph" w:styleId="7">
    <w:name w:val="heading 6"/>
    <w:basedOn w:val="1"/>
    <w:next w:val="1"/>
    <w:link w:val="49"/>
    <w:qFormat/>
    <w:uiPriority w:val="99"/>
    <w:pPr>
      <w:keepNext/>
      <w:keepLines/>
      <w:spacing w:before="240" w:after="64" w:line="317" w:lineRule="auto"/>
      <w:outlineLvl w:val="5"/>
    </w:pPr>
    <w:rPr>
      <w:rFonts w:ascii="Cambria" w:hAnsi="Cambria" w:cs="Times New Roman"/>
      <w:b/>
      <w:bCs/>
      <w:sz w:val="24"/>
      <w:szCs w:val="24"/>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1"/>
    <w:link w:val="51"/>
    <w:qFormat/>
    <w:uiPriority w:val="99"/>
    <w:pPr>
      <w:ind w:firstLine="420" w:firstLineChars="100"/>
    </w:pPr>
    <w:rPr>
      <w:rFonts w:cs="Times New Roman"/>
      <w:sz w:val="24"/>
    </w:rPr>
  </w:style>
  <w:style w:type="paragraph" w:styleId="8">
    <w:name w:val="toc 7"/>
    <w:basedOn w:val="1"/>
    <w:next w:val="1"/>
    <w:semiHidden/>
    <w:qFormat/>
    <w:uiPriority w:val="99"/>
    <w:pPr>
      <w:ind w:left="112"/>
    </w:pPr>
    <w:rPr>
      <w:rFonts w:ascii="宋体" w:hAnsi="宋体" w:cs="宋体"/>
    </w:rPr>
  </w:style>
  <w:style w:type="paragraph" w:styleId="9">
    <w:name w:val="Normal Indent"/>
    <w:basedOn w:val="1"/>
    <w:qFormat/>
    <w:uiPriority w:val="99"/>
    <w:pPr>
      <w:ind w:firstLine="420" w:firstLineChars="200"/>
    </w:pPr>
  </w:style>
  <w:style w:type="paragraph" w:styleId="10">
    <w:name w:val="caption"/>
    <w:basedOn w:val="1"/>
    <w:next w:val="1"/>
    <w:qFormat/>
    <w:uiPriority w:val="99"/>
    <w:rPr>
      <w:rFonts w:ascii="Arial" w:hAnsi="Arial" w:eastAsia="黑体" w:cs="Arial"/>
      <w:sz w:val="20"/>
      <w:szCs w:val="20"/>
    </w:rPr>
  </w:style>
  <w:style w:type="paragraph" w:styleId="11">
    <w:name w:val="Document Map"/>
    <w:basedOn w:val="1"/>
    <w:link w:val="54"/>
    <w:semiHidden/>
    <w:qFormat/>
    <w:uiPriority w:val="99"/>
    <w:pPr>
      <w:shd w:val="clear" w:color="auto" w:fill="000080"/>
    </w:pPr>
    <w:rPr>
      <w:rFonts w:ascii="Times New Roman" w:hAnsi="Times New Roman" w:cs="Times New Roman"/>
      <w:kern w:val="0"/>
      <w:sz w:val="0"/>
      <w:szCs w:val="0"/>
    </w:rPr>
  </w:style>
  <w:style w:type="paragraph" w:styleId="12">
    <w:name w:val="annotation text"/>
    <w:basedOn w:val="1"/>
    <w:link w:val="52"/>
    <w:semiHidden/>
    <w:qFormat/>
    <w:uiPriority w:val="99"/>
    <w:pPr>
      <w:jc w:val="left"/>
    </w:pPr>
    <w:rPr>
      <w:rFonts w:ascii="Times New Roman" w:hAnsi="Times New Roman" w:cs="Times New Roman"/>
      <w:sz w:val="24"/>
      <w:szCs w:val="24"/>
    </w:rPr>
  </w:style>
  <w:style w:type="paragraph" w:styleId="13">
    <w:name w:val="Body Text 3"/>
    <w:basedOn w:val="1"/>
    <w:link w:val="55"/>
    <w:qFormat/>
    <w:uiPriority w:val="99"/>
    <w:pPr>
      <w:spacing w:after="120"/>
    </w:pPr>
    <w:rPr>
      <w:rFonts w:cs="Times New Roman"/>
      <w:kern w:val="0"/>
      <w:sz w:val="16"/>
      <w:szCs w:val="16"/>
    </w:rPr>
  </w:style>
  <w:style w:type="paragraph" w:styleId="14">
    <w:name w:val="Closing"/>
    <w:basedOn w:val="1"/>
    <w:link w:val="56"/>
    <w:qFormat/>
    <w:uiPriority w:val="99"/>
    <w:pPr>
      <w:ind w:left="100" w:leftChars="2100"/>
    </w:pPr>
    <w:rPr>
      <w:rFonts w:cs="Times New Roman"/>
      <w:kern w:val="0"/>
      <w:sz w:val="20"/>
    </w:rPr>
  </w:style>
  <w:style w:type="paragraph" w:styleId="15">
    <w:name w:val="Body Text"/>
    <w:basedOn w:val="1"/>
    <w:next w:val="1"/>
    <w:link w:val="50"/>
    <w:qFormat/>
    <w:uiPriority w:val="99"/>
    <w:pPr>
      <w:spacing w:after="120"/>
    </w:pPr>
    <w:rPr>
      <w:rFonts w:ascii="Times New Roman" w:hAnsi="Times New Roman" w:cs="Times New Roman"/>
      <w:sz w:val="24"/>
      <w:szCs w:val="24"/>
    </w:rPr>
  </w:style>
  <w:style w:type="paragraph" w:styleId="16">
    <w:name w:val="Body Text Indent"/>
    <w:basedOn w:val="1"/>
    <w:link w:val="57"/>
    <w:qFormat/>
    <w:uiPriority w:val="99"/>
    <w:pPr>
      <w:spacing w:after="120"/>
      <w:ind w:left="420" w:leftChars="200"/>
    </w:pPr>
    <w:rPr>
      <w:rFonts w:ascii="Times New Roman" w:hAnsi="Times New Roman" w:cs="Times New Roman"/>
      <w:sz w:val="24"/>
      <w:szCs w:val="24"/>
    </w:rPr>
  </w:style>
  <w:style w:type="paragraph" w:styleId="17">
    <w:name w:val="toc 3"/>
    <w:basedOn w:val="1"/>
    <w:next w:val="1"/>
    <w:semiHidden/>
    <w:qFormat/>
    <w:uiPriority w:val="99"/>
    <w:pPr>
      <w:ind w:left="840" w:leftChars="400"/>
    </w:pPr>
  </w:style>
  <w:style w:type="paragraph" w:styleId="18">
    <w:name w:val="Plain Text"/>
    <w:basedOn w:val="1"/>
    <w:link w:val="58"/>
    <w:qFormat/>
    <w:uiPriority w:val="99"/>
    <w:rPr>
      <w:rFonts w:ascii="宋体" w:hAnsi="Courier New" w:cs="Times New Roman"/>
      <w:kern w:val="0"/>
      <w:sz w:val="20"/>
    </w:rPr>
  </w:style>
  <w:style w:type="paragraph" w:styleId="19">
    <w:name w:val="Date"/>
    <w:basedOn w:val="1"/>
    <w:next w:val="1"/>
    <w:link w:val="59"/>
    <w:qFormat/>
    <w:uiPriority w:val="99"/>
    <w:rPr>
      <w:rFonts w:cs="Times New Roman"/>
      <w:kern w:val="0"/>
      <w:sz w:val="20"/>
    </w:rPr>
  </w:style>
  <w:style w:type="paragraph" w:styleId="20">
    <w:name w:val="Body Text Indent 2"/>
    <w:basedOn w:val="1"/>
    <w:link w:val="60"/>
    <w:qFormat/>
    <w:uiPriority w:val="99"/>
    <w:pPr>
      <w:spacing w:line="500" w:lineRule="exact"/>
      <w:ind w:left="397" w:firstLine="539"/>
    </w:pPr>
    <w:rPr>
      <w:rFonts w:ascii="宋体" w:hAnsi="华文中宋" w:cs="Times New Roman"/>
      <w:sz w:val="26"/>
      <w:szCs w:val="26"/>
    </w:rPr>
  </w:style>
  <w:style w:type="paragraph" w:styleId="21">
    <w:name w:val="Balloon Text"/>
    <w:basedOn w:val="1"/>
    <w:link w:val="61"/>
    <w:semiHidden/>
    <w:qFormat/>
    <w:uiPriority w:val="99"/>
    <w:rPr>
      <w:rFonts w:ascii="Times New Roman" w:hAnsi="Times New Roman" w:cs="Times New Roman"/>
      <w:sz w:val="18"/>
      <w:szCs w:val="18"/>
    </w:rPr>
  </w:style>
  <w:style w:type="paragraph" w:styleId="22">
    <w:name w:val="footer"/>
    <w:basedOn w:val="1"/>
    <w:link w:val="62"/>
    <w:qFormat/>
    <w:uiPriority w:val="99"/>
    <w:pPr>
      <w:tabs>
        <w:tab w:val="center" w:pos="4153"/>
        <w:tab w:val="right" w:pos="8306"/>
      </w:tabs>
      <w:snapToGrid w:val="0"/>
      <w:jc w:val="left"/>
    </w:pPr>
    <w:rPr>
      <w:rFonts w:ascii="Times New Roman" w:hAnsi="Times New Roman" w:cs="Times New Roman"/>
      <w:sz w:val="18"/>
      <w:szCs w:val="18"/>
    </w:rPr>
  </w:style>
  <w:style w:type="paragraph" w:styleId="23">
    <w:name w:val="header"/>
    <w:basedOn w:val="1"/>
    <w:link w:val="63"/>
    <w:qFormat/>
    <w:uiPriority w:val="99"/>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24">
    <w:name w:val="toc 1"/>
    <w:basedOn w:val="1"/>
    <w:next w:val="1"/>
    <w:semiHidden/>
    <w:qFormat/>
    <w:uiPriority w:val="99"/>
    <w:pPr>
      <w:tabs>
        <w:tab w:val="right" w:leader="dot" w:pos="8299"/>
      </w:tabs>
      <w:spacing w:line="360" w:lineRule="exact"/>
    </w:pPr>
    <w:rPr>
      <w:rFonts w:ascii="宋体" w:hAnsi="宋体" w:cs="宋体"/>
      <w:sz w:val="24"/>
      <w:szCs w:val="24"/>
    </w:rPr>
  </w:style>
  <w:style w:type="paragraph" w:styleId="25">
    <w:name w:val="toc 4"/>
    <w:basedOn w:val="1"/>
    <w:next w:val="1"/>
    <w:semiHidden/>
    <w:qFormat/>
    <w:uiPriority w:val="99"/>
    <w:pPr>
      <w:ind w:left="1260" w:leftChars="600"/>
    </w:pPr>
  </w:style>
  <w:style w:type="paragraph" w:styleId="26">
    <w:name w:val="index heading"/>
    <w:basedOn w:val="1"/>
    <w:next w:val="27"/>
    <w:semiHidden/>
    <w:qFormat/>
    <w:uiPriority w:val="99"/>
  </w:style>
  <w:style w:type="paragraph" w:styleId="27">
    <w:name w:val="index 1"/>
    <w:basedOn w:val="1"/>
    <w:next w:val="1"/>
    <w:semiHidden/>
    <w:qFormat/>
    <w:uiPriority w:val="99"/>
  </w:style>
  <w:style w:type="paragraph" w:styleId="28">
    <w:name w:val="Subtitle"/>
    <w:basedOn w:val="1"/>
    <w:next w:val="1"/>
    <w:link w:val="64"/>
    <w:qFormat/>
    <w:uiPriority w:val="11"/>
    <w:pPr>
      <w:spacing w:before="240" w:after="60" w:line="312" w:lineRule="auto"/>
      <w:jc w:val="center"/>
      <w:outlineLvl w:val="1"/>
    </w:pPr>
    <w:rPr>
      <w:rFonts w:ascii="Cambria" w:hAnsi="Cambria" w:cs="Times New Roman"/>
      <w:b/>
      <w:bCs/>
      <w:kern w:val="28"/>
      <w:sz w:val="32"/>
      <w:szCs w:val="32"/>
    </w:rPr>
  </w:style>
  <w:style w:type="paragraph" w:styleId="29">
    <w:name w:val="toc 2"/>
    <w:basedOn w:val="1"/>
    <w:next w:val="1"/>
    <w:semiHidden/>
    <w:qFormat/>
    <w:uiPriority w:val="99"/>
    <w:pPr>
      <w:tabs>
        <w:tab w:val="right" w:leader="dot" w:pos="8296"/>
      </w:tabs>
      <w:spacing w:line="440" w:lineRule="exact"/>
      <w:ind w:firstLine="181" w:firstLineChars="75"/>
      <w:jc w:val="center"/>
    </w:pPr>
    <w:rPr>
      <w:rFonts w:ascii="宋体" w:hAnsi="宋体" w:cs="宋体"/>
      <w:b/>
      <w:bCs/>
      <w:smallCaps/>
      <w:sz w:val="24"/>
      <w:szCs w:val="24"/>
    </w:rPr>
  </w:style>
  <w:style w:type="paragraph" w:styleId="30">
    <w:name w:val="Body Text 2"/>
    <w:basedOn w:val="1"/>
    <w:link w:val="65"/>
    <w:qFormat/>
    <w:uiPriority w:val="99"/>
    <w:pPr>
      <w:spacing w:line="360" w:lineRule="auto"/>
    </w:pPr>
    <w:rPr>
      <w:rFonts w:ascii="宋体" w:hAnsi="宋体" w:cs="Times New Roman"/>
      <w:color w:val="000000"/>
      <w:sz w:val="24"/>
      <w:szCs w:val="24"/>
    </w:rPr>
  </w:style>
  <w:style w:type="paragraph" w:styleId="31">
    <w:name w:val="HTML Preformatted"/>
    <w:basedOn w:val="1"/>
    <w:link w:val="66"/>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Times New Roman"/>
      <w:kern w:val="0"/>
      <w:sz w:val="20"/>
      <w:szCs w:val="20"/>
    </w:rPr>
  </w:style>
  <w:style w:type="paragraph" w:styleId="3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3">
    <w:name w:val="Title"/>
    <w:basedOn w:val="1"/>
    <w:next w:val="1"/>
    <w:link w:val="67"/>
    <w:qFormat/>
    <w:uiPriority w:val="10"/>
    <w:pPr>
      <w:spacing w:before="240" w:after="60"/>
      <w:jc w:val="center"/>
      <w:outlineLvl w:val="0"/>
    </w:pPr>
    <w:rPr>
      <w:rFonts w:ascii="Cambria" w:hAnsi="Cambria" w:cs="Times New Roman"/>
      <w:b/>
      <w:bCs/>
      <w:kern w:val="0"/>
      <w:sz w:val="32"/>
      <w:szCs w:val="32"/>
    </w:rPr>
  </w:style>
  <w:style w:type="paragraph" w:styleId="34">
    <w:name w:val="annotation subject"/>
    <w:basedOn w:val="12"/>
    <w:next w:val="12"/>
    <w:link w:val="53"/>
    <w:semiHidden/>
    <w:qFormat/>
    <w:uiPriority w:val="99"/>
    <w:rPr>
      <w:b/>
      <w:bCs/>
    </w:rPr>
  </w:style>
  <w:style w:type="table" w:styleId="36">
    <w:name w:val="Table Grid"/>
    <w:basedOn w:val="3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
    <w:name w:val="Strong"/>
    <w:qFormat/>
    <w:uiPriority w:val="99"/>
    <w:rPr>
      <w:b/>
      <w:bCs/>
    </w:rPr>
  </w:style>
  <w:style w:type="character" w:styleId="39">
    <w:name w:val="page number"/>
    <w:qFormat/>
    <w:uiPriority w:val="99"/>
    <w:rPr>
      <w:rFonts w:ascii="Arial" w:hAnsi="Arial" w:cs="Arial"/>
      <w:sz w:val="18"/>
      <w:szCs w:val="18"/>
    </w:rPr>
  </w:style>
  <w:style w:type="character" w:styleId="40">
    <w:name w:val="FollowedHyperlink"/>
    <w:qFormat/>
    <w:uiPriority w:val="99"/>
    <w:rPr>
      <w:color w:val="800080"/>
      <w:u w:val="single"/>
    </w:rPr>
  </w:style>
  <w:style w:type="character" w:styleId="41">
    <w:name w:val="Emphasis"/>
    <w:qFormat/>
    <w:uiPriority w:val="99"/>
    <w:rPr>
      <w:color w:val="auto"/>
    </w:rPr>
  </w:style>
  <w:style w:type="character" w:styleId="42">
    <w:name w:val="Hyperlink"/>
    <w:qFormat/>
    <w:uiPriority w:val="99"/>
    <w:rPr>
      <w:color w:val="0000FF"/>
      <w:u w:val="single"/>
    </w:rPr>
  </w:style>
  <w:style w:type="character" w:styleId="43">
    <w:name w:val="annotation reference"/>
    <w:semiHidden/>
    <w:qFormat/>
    <w:uiPriority w:val="99"/>
    <w:rPr>
      <w:sz w:val="21"/>
      <w:szCs w:val="21"/>
    </w:rPr>
  </w:style>
  <w:style w:type="character" w:styleId="44">
    <w:name w:val="HTML Cite"/>
    <w:qFormat/>
    <w:uiPriority w:val="99"/>
    <w:rPr>
      <w:color w:val="008000"/>
    </w:rPr>
  </w:style>
  <w:style w:type="character" w:customStyle="1" w:styleId="45">
    <w:name w:val="标题 1 字符"/>
    <w:link w:val="3"/>
    <w:qFormat/>
    <w:locked/>
    <w:uiPriority w:val="99"/>
    <w:rPr>
      <w:b/>
      <w:bCs/>
      <w:kern w:val="44"/>
      <w:sz w:val="44"/>
      <w:szCs w:val="44"/>
    </w:rPr>
  </w:style>
  <w:style w:type="character" w:customStyle="1" w:styleId="46">
    <w:name w:val="标题 2 字符"/>
    <w:link w:val="4"/>
    <w:qFormat/>
    <w:locked/>
    <w:uiPriority w:val="99"/>
    <w:rPr>
      <w:rFonts w:ascii="Arial" w:hAnsi="Arial" w:eastAsia="黑体" w:cs="Arial"/>
      <w:b/>
      <w:bCs/>
      <w:kern w:val="2"/>
      <w:sz w:val="32"/>
      <w:szCs w:val="32"/>
      <w:lang w:val="en-US" w:eastAsia="zh-CN"/>
    </w:rPr>
  </w:style>
  <w:style w:type="character" w:customStyle="1" w:styleId="47">
    <w:name w:val="标题 3 字符"/>
    <w:link w:val="5"/>
    <w:semiHidden/>
    <w:qFormat/>
    <w:uiPriority w:val="9"/>
    <w:rPr>
      <w:rFonts w:ascii="Calibri" w:hAnsi="Calibri" w:cs="Calibri"/>
      <w:b/>
      <w:bCs/>
      <w:sz w:val="32"/>
      <w:szCs w:val="32"/>
    </w:rPr>
  </w:style>
  <w:style w:type="character" w:customStyle="1" w:styleId="48">
    <w:name w:val="标题 4 字符"/>
    <w:link w:val="6"/>
    <w:qFormat/>
    <w:locked/>
    <w:uiPriority w:val="99"/>
    <w:rPr>
      <w:rFonts w:ascii="Arial" w:hAnsi="Arial" w:eastAsia="黑体" w:cs="Arial"/>
      <w:b/>
      <w:bCs/>
      <w:kern w:val="2"/>
      <w:sz w:val="28"/>
      <w:szCs w:val="28"/>
      <w:lang w:val="en-US" w:eastAsia="zh-CN"/>
    </w:rPr>
  </w:style>
  <w:style w:type="character" w:customStyle="1" w:styleId="49">
    <w:name w:val="标题 6 字符"/>
    <w:link w:val="7"/>
    <w:qFormat/>
    <w:locked/>
    <w:uiPriority w:val="99"/>
    <w:rPr>
      <w:rFonts w:ascii="Cambria" w:hAnsi="Cambria" w:eastAsia="宋体" w:cs="Cambria"/>
      <w:b/>
      <w:bCs/>
      <w:kern w:val="2"/>
      <w:sz w:val="24"/>
      <w:szCs w:val="24"/>
      <w:lang w:val="en-US" w:eastAsia="zh-CN"/>
    </w:rPr>
  </w:style>
  <w:style w:type="character" w:customStyle="1" w:styleId="50">
    <w:name w:val="正文文本 字符"/>
    <w:link w:val="15"/>
    <w:qFormat/>
    <w:locked/>
    <w:uiPriority w:val="99"/>
    <w:rPr>
      <w:rFonts w:eastAsia="宋体"/>
      <w:kern w:val="2"/>
      <w:sz w:val="24"/>
      <w:szCs w:val="24"/>
      <w:lang w:val="en-US" w:eastAsia="zh-CN"/>
    </w:rPr>
  </w:style>
  <w:style w:type="character" w:customStyle="1" w:styleId="51">
    <w:name w:val="正文文本首行缩进 字符"/>
    <w:link w:val="2"/>
    <w:semiHidden/>
    <w:qFormat/>
    <w:uiPriority w:val="99"/>
    <w:rPr>
      <w:rFonts w:ascii="Calibri" w:hAnsi="Calibri" w:eastAsia="宋体" w:cs="Calibri"/>
      <w:kern w:val="2"/>
      <w:sz w:val="24"/>
      <w:szCs w:val="21"/>
      <w:lang w:val="en-US" w:eastAsia="zh-CN"/>
    </w:rPr>
  </w:style>
  <w:style w:type="character" w:customStyle="1" w:styleId="52">
    <w:name w:val="批注文字 字符"/>
    <w:link w:val="12"/>
    <w:qFormat/>
    <w:locked/>
    <w:uiPriority w:val="99"/>
    <w:rPr>
      <w:rFonts w:eastAsia="宋体"/>
      <w:kern w:val="2"/>
      <w:sz w:val="24"/>
      <w:szCs w:val="24"/>
      <w:lang w:val="en-US" w:eastAsia="zh-CN"/>
    </w:rPr>
  </w:style>
  <w:style w:type="character" w:customStyle="1" w:styleId="53">
    <w:name w:val="批注主题 字符"/>
    <w:link w:val="34"/>
    <w:qFormat/>
    <w:locked/>
    <w:uiPriority w:val="99"/>
    <w:rPr>
      <w:rFonts w:eastAsia="宋体"/>
      <w:b/>
      <w:bCs/>
      <w:kern w:val="2"/>
      <w:sz w:val="24"/>
      <w:szCs w:val="24"/>
      <w:lang w:val="en-US" w:eastAsia="zh-CN"/>
    </w:rPr>
  </w:style>
  <w:style w:type="character" w:customStyle="1" w:styleId="54">
    <w:name w:val="文档结构图 字符"/>
    <w:link w:val="11"/>
    <w:semiHidden/>
    <w:qFormat/>
    <w:uiPriority w:val="99"/>
    <w:rPr>
      <w:rFonts w:cs="Calibri"/>
      <w:sz w:val="0"/>
      <w:szCs w:val="0"/>
    </w:rPr>
  </w:style>
  <w:style w:type="character" w:customStyle="1" w:styleId="55">
    <w:name w:val="正文文本 3 字符"/>
    <w:link w:val="13"/>
    <w:semiHidden/>
    <w:qFormat/>
    <w:uiPriority w:val="99"/>
    <w:rPr>
      <w:rFonts w:ascii="Calibri" w:hAnsi="Calibri" w:cs="Calibri"/>
      <w:sz w:val="16"/>
      <w:szCs w:val="16"/>
    </w:rPr>
  </w:style>
  <w:style w:type="character" w:customStyle="1" w:styleId="56">
    <w:name w:val="结束语 字符"/>
    <w:link w:val="14"/>
    <w:semiHidden/>
    <w:qFormat/>
    <w:uiPriority w:val="99"/>
    <w:rPr>
      <w:rFonts w:ascii="Calibri" w:hAnsi="Calibri" w:cs="Calibri"/>
      <w:szCs w:val="21"/>
    </w:rPr>
  </w:style>
  <w:style w:type="character" w:customStyle="1" w:styleId="57">
    <w:name w:val="正文文本缩进 字符"/>
    <w:link w:val="16"/>
    <w:qFormat/>
    <w:locked/>
    <w:uiPriority w:val="99"/>
    <w:rPr>
      <w:rFonts w:eastAsia="宋体"/>
      <w:kern w:val="2"/>
      <w:sz w:val="24"/>
      <w:szCs w:val="24"/>
      <w:lang w:val="en-US" w:eastAsia="zh-CN"/>
    </w:rPr>
  </w:style>
  <w:style w:type="character" w:customStyle="1" w:styleId="58">
    <w:name w:val="纯文本 字符"/>
    <w:link w:val="18"/>
    <w:semiHidden/>
    <w:qFormat/>
    <w:uiPriority w:val="99"/>
    <w:rPr>
      <w:rFonts w:ascii="宋体" w:hAnsi="Courier New" w:cs="Courier New"/>
      <w:szCs w:val="21"/>
    </w:rPr>
  </w:style>
  <w:style w:type="character" w:customStyle="1" w:styleId="59">
    <w:name w:val="日期 字符"/>
    <w:link w:val="19"/>
    <w:semiHidden/>
    <w:qFormat/>
    <w:uiPriority w:val="99"/>
    <w:rPr>
      <w:rFonts w:ascii="Calibri" w:hAnsi="Calibri" w:cs="Calibri"/>
      <w:szCs w:val="21"/>
    </w:rPr>
  </w:style>
  <w:style w:type="character" w:customStyle="1" w:styleId="60">
    <w:name w:val="正文文本缩进 2 字符"/>
    <w:link w:val="20"/>
    <w:qFormat/>
    <w:locked/>
    <w:uiPriority w:val="99"/>
    <w:rPr>
      <w:rFonts w:ascii="宋体" w:hAnsi="华文中宋" w:eastAsia="宋体" w:cs="宋体"/>
      <w:kern w:val="2"/>
      <w:sz w:val="26"/>
      <w:szCs w:val="26"/>
      <w:lang w:val="en-US" w:eastAsia="zh-CN"/>
    </w:rPr>
  </w:style>
  <w:style w:type="character" w:customStyle="1" w:styleId="61">
    <w:name w:val="批注框文本 字符"/>
    <w:link w:val="21"/>
    <w:qFormat/>
    <w:locked/>
    <w:uiPriority w:val="99"/>
    <w:rPr>
      <w:rFonts w:eastAsia="宋体"/>
      <w:kern w:val="2"/>
      <w:sz w:val="18"/>
      <w:szCs w:val="18"/>
      <w:lang w:val="en-US" w:eastAsia="zh-CN"/>
    </w:rPr>
  </w:style>
  <w:style w:type="character" w:customStyle="1" w:styleId="62">
    <w:name w:val="页脚 字符"/>
    <w:link w:val="22"/>
    <w:qFormat/>
    <w:locked/>
    <w:uiPriority w:val="99"/>
    <w:rPr>
      <w:rFonts w:eastAsia="宋体"/>
      <w:kern w:val="2"/>
      <w:sz w:val="18"/>
      <w:szCs w:val="18"/>
      <w:lang w:val="en-US" w:eastAsia="zh-CN"/>
    </w:rPr>
  </w:style>
  <w:style w:type="character" w:customStyle="1" w:styleId="63">
    <w:name w:val="页眉 字符"/>
    <w:link w:val="23"/>
    <w:qFormat/>
    <w:locked/>
    <w:uiPriority w:val="99"/>
    <w:rPr>
      <w:rFonts w:eastAsia="宋体"/>
      <w:kern w:val="2"/>
      <w:sz w:val="18"/>
      <w:szCs w:val="18"/>
      <w:lang w:val="en-US" w:eastAsia="zh-CN"/>
    </w:rPr>
  </w:style>
  <w:style w:type="character" w:customStyle="1" w:styleId="64">
    <w:name w:val="副标题 字符"/>
    <w:link w:val="28"/>
    <w:qFormat/>
    <w:uiPriority w:val="11"/>
    <w:rPr>
      <w:rFonts w:ascii="Cambria" w:hAnsi="Cambria" w:cs="Times New Roman"/>
      <w:b/>
      <w:bCs/>
      <w:kern w:val="28"/>
      <w:sz w:val="32"/>
      <w:szCs w:val="32"/>
    </w:rPr>
  </w:style>
  <w:style w:type="character" w:customStyle="1" w:styleId="65">
    <w:name w:val="正文文本 2 字符"/>
    <w:link w:val="30"/>
    <w:qFormat/>
    <w:locked/>
    <w:uiPriority w:val="99"/>
    <w:rPr>
      <w:rFonts w:ascii="宋体" w:hAnsi="宋体" w:eastAsia="宋体" w:cs="宋体"/>
      <w:color w:val="000000"/>
      <w:kern w:val="2"/>
      <w:sz w:val="24"/>
      <w:szCs w:val="24"/>
      <w:lang w:val="en-US" w:eastAsia="zh-CN"/>
    </w:rPr>
  </w:style>
  <w:style w:type="character" w:customStyle="1" w:styleId="66">
    <w:name w:val="HTML 预设格式 字符"/>
    <w:link w:val="31"/>
    <w:semiHidden/>
    <w:qFormat/>
    <w:uiPriority w:val="99"/>
    <w:rPr>
      <w:rFonts w:ascii="Courier New" w:hAnsi="Courier New" w:cs="Courier New"/>
      <w:sz w:val="20"/>
      <w:szCs w:val="20"/>
    </w:rPr>
  </w:style>
  <w:style w:type="character" w:customStyle="1" w:styleId="67">
    <w:name w:val="标题 字符"/>
    <w:link w:val="33"/>
    <w:qFormat/>
    <w:uiPriority w:val="10"/>
    <w:rPr>
      <w:rFonts w:ascii="Cambria" w:hAnsi="Cambria" w:cs="Times New Roman"/>
      <w:b/>
      <w:bCs/>
      <w:sz w:val="32"/>
      <w:szCs w:val="32"/>
    </w:rPr>
  </w:style>
  <w:style w:type="character" w:customStyle="1" w:styleId="68">
    <w:name w:val="font71"/>
    <w:basedOn w:val="37"/>
    <w:qFormat/>
    <w:uiPriority w:val="99"/>
    <w:rPr>
      <w:rFonts w:ascii="宋体" w:hAnsi="宋体" w:eastAsia="宋体" w:cs="宋体"/>
      <w:color w:val="000000"/>
      <w:sz w:val="28"/>
      <w:szCs w:val="28"/>
      <w:u w:val="none"/>
    </w:rPr>
  </w:style>
  <w:style w:type="character" w:customStyle="1" w:styleId="69">
    <w:name w:val="Font Style17"/>
    <w:qFormat/>
    <w:uiPriority w:val="99"/>
    <w:rPr>
      <w:rFonts w:ascii="黑体" w:eastAsia="黑体" w:cs="黑体"/>
      <w:sz w:val="28"/>
      <w:szCs w:val="28"/>
    </w:rPr>
  </w:style>
  <w:style w:type="character" w:customStyle="1" w:styleId="70">
    <w:name w:val="font41"/>
    <w:qFormat/>
    <w:uiPriority w:val="99"/>
    <w:rPr>
      <w:rFonts w:ascii="Times New Roman" w:hAnsi="Times New Roman" w:cs="Times New Roman"/>
      <w:color w:val="000000"/>
      <w:sz w:val="28"/>
      <w:szCs w:val="28"/>
      <w:u w:val="none"/>
    </w:rPr>
  </w:style>
  <w:style w:type="character" w:customStyle="1" w:styleId="71">
    <w:name w:val="font51"/>
    <w:basedOn w:val="37"/>
    <w:qFormat/>
    <w:uiPriority w:val="99"/>
    <w:rPr>
      <w:rFonts w:ascii="Times New Roman" w:hAnsi="Times New Roman" w:cs="Times New Roman"/>
      <w:color w:val="000000"/>
      <w:sz w:val="28"/>
      <w:szCs w:val="28"/>
      <w:u w:val="none"/>
    </w:rPr>
  </w:style>
  <w:style w:type="character" w:customStyle="1" w:styleId="72">
    <w:name w:val="font81"/>
    <w:qFormat/>
    <w:uiPriority w:val="99"/>
    <w:rPr>
      <w:rFonts w:ascii="仿宋_GB2312" w:eastAsia="仿宋_GB2312" w:cs="仿宋_GB2312"/>
      <w:color w:val="000000"/>
      <w:sz w:val="28"/>
      <w:szCs w:val="28"/>
      <w:u w:val="none"/>
    </w:rPr>
  </w:style>
  <w:style w:type="character" w:customStyle="1" w:styleId="73">
    <w:name w:val="标题 3 Char1"/>
    <w:qFormat/>
    <w:uiPriority w:val="99"/>
    <w:rPr>
      <w:rFonts w:eastAsia="宋体"/>
      <w:b/>
      <w:bCs/>
      <w:kern w:val="2"/>
      <w:sz w:val="32"/>
      <w:szCs w:val="32"/>
      <w:lang w:val="en-US" w:eastAsia="zh-CN"/>
    </w:rPr>
  </w:style>
  <w:style w:type="character" w:customStyle="1" w:styleId="74">
    <w:name w:val="标题 3 Char Char"/>
    <w:qFormat/>
    <w:uiPriority w:val="99"/>
    <w:rPr>
      <w:rFonts w:ascii="黑体" w:eastAsia="黑体" w:cs="黑体"/>
      <w:sz w:val="30"/>
      <w:szCs w:val="30"/>
    </w:rPr>
  </w:style>
  <w:style w:type="character" w:customStyle="1" w:styleId="75">
    <w:name w:val="样式 小五"/>
    <w:qFormat/>
    <w:uiPriority w:val="99"/>
    <w:rPr>
      <w:rFonts w:eastAsia="仿宋_GB2312"/>
      <w:sz w:val="18"/>
      <w:szCs w:val="18"/>
    </w:rPr>
  </w:style>
  <w:style w:type="character" w:customStyle="1" w:styleId="76">
    <w:name w:val="批注框文本 Char"/>
    <w:qFormat/>
    <w:uiPriority w:val="99"/>
    <w:rPr>
      <w:rFonts w:ascii="Times New Roman" w:hAnsi="Times New Roman" w:eastAsia="宋体" w:cs="Times New Roman"/>
      <w:sz w:val="18"/>
      <w:szCs w:val="18"/>
    </w:rPr>
  </w:style>
  <w:style w:type="character" w:customStyle="1" w:styleId="77">
    <w:name w:val="font101"/>
    <w:qFormat/>
    <w:uiPriority w:val="99"/>
    <w:rPr>
      <w:rFonts w:ascii="宋体" w:hAnsi="宋体" w:eastAsia="宋体" w:cs="宋体"/>
      <w:color w:val="000000"/>
      <w:sz w:val="28"/>
      <w:szCs w:val="28"/>
      <w:u w:val="none"/>
    </w:rPr>
  </w:style>
  <w:style w:type="character" w:customStyle="1" w:styleId="78">
    <w:name w:val="样式 普通(网站) + 小五 Char Char"/>
    <w:link w:val="79"/>
    <w:qFormat/>
    <w:locked/>
    <w:uiPriority w:val="99"/>
    <w:rPr>
      <w:rFonts w:ascii="Arial Unicode MS" w:hAnsi="Arial Unicode MS" w:eastAsia="仿宋_GB2312" w:cs="Arial Unicode MS"/>
      <w:sz w:val="24"/>
      <w:szCs w:val="24"/>
      <w:lang w:val="en-US" w:eastAsia="zh-CN"/>
    </w:rPr>
  </w:style>
  <w:style w:type="paragraph" w:customStyle="1" w:styleId="79">
    <w:name w:val="样式 普通(网站) + 小五"/>
    <w:basedOn w:val="32"/>
    <w:link w:val="78"/>
    <w:qFormat/>
    <w:uiPriority w:val="99"/>
    <w:pPr>
      <w:spacing w:before="0" w:beforeAutospacing="0" w:after="0" w:afterAutospacing="0" w:line="240" w:lineRule="exact"/>
    </w:pPr>
    <w:rPr>
      <w:rFonts w:ascii="Arial Unicode MS" w:hAnsi="Arial Unicode MS" w:eastAsia="仿宋_GB2312" w:cs="Times New Roman"/>
    </w:rPr>
  </w:style>
  <w:style w:type="paragraph" w:customStyle="1" w:styleId="80">
    <w:name w:val="保留正文"/>
    <w:basedOn w:val="15"/>
    <w:qFormat/>
    <w:uiPriority w:val="99"/>
    <w:pPr>
      <w:keepNext/>
      <w:spacing w:after="160"/>
    </w:pPr>
  </w:style>
  <w:style w:type="paragraph" w:customStyle="1" w:styleId="81">
    <w:name w:val="题注4"/>
    <w:basedOn w:val="1"/>
    <w:next w:val="10"/>
    <w:qFormat/>
    <w:uiPriority w:val="99"/>
    <w:pPr>
      <w:ind w:left="-132" w:leftChars="-64" w:right="-105" w:rightChars="-50" w:hanging="2"/>
      <w:jc w:val="center"/>
    </w:pPr>
    <w:rPr>
      <w:b/>
      <w:bCs/>
      <w:color w:val="FF0000"/>
      <w:lang w:val="en-GB"/>
    </w:rPr>
  </w:style>
  <w:style w:type="paragraph" w:customStyle="1" w:styleId="82">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83">
    <w:name w:val="标题3"/>
    <w:basedOn w:val="5"/>
    <w:qFormat/>
    <w:uiPriority w:val="99"/>
    <w:pPr>
      <w:tabs>
        <w:tab w:val="left" w:pos="8640"/>
      </w:tabs>
      <w:adjustRightInd w:val="0"/>
      <w:jc w:val="left"/>
      <w:textAlignment w:val="baseline"/>
    </w:pPr>
    <w:rPr>
      <w:rFonts w:hAnsi="宋体"/>
    </w:rPr>
  </w:style>
  <w:style w:type="paragraph" w:customStyle="1" w:styleId="84">
    <w:name w:val="页脚 New"/>
    <w:basedOn w:val="85"/>
    <w:qFormat/>
    <w:uiPriority w:val="99"/>
    <w:pPr>
      <w:widowControl/>
      <w:tabs>
        <w:tab w:val="center" w:pos="4153"/>
        <w:tab w:val="right" w:pos="8306"/>
      </w:tabs>
      <w:snapToGrid w:val="0"/>
      <w:jc w:val="left"/>
    </w:pPr>
    <w:rPr>
      <w:sz w:val="18"/>
      <w:szCs w:val="18"/>
    </w:rPr>
  </w:style>
  <w:style w:type="paragraph" w:customStyle="1" w:styleId="85">
    <w:name w:val="正文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6">
    <w:name w:val="Char1"/>
    <w:basedOn w:val="1"/>
    <w:qFormat/>
    <w:uiPriority w:val="99"/>
    <w:pPr>
      <w:widowControl/>
      <w:spacing w:before="100" w:beforeAutospacing="1" w:after="100" w:afterAutospacing="1" w:line="330" w:lineRule="atLeast"/>
      <w:ind w:left="360"/>
      <w:jc w:val="left"/>
    </w:pPr>
  </w:style>
  <w:style w:type="paragraph" w:customStyle="1" w:styleId="87">
    <w:name w:val="正文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8">
    <w:name w:val="修订1"/>
    <w:qFormat/>
    <w:uiPriority w:val="99"/>
    <w:rPr>
      <w:rFonts w:ascii="Calibri" w:hAnsi="Calibri" w:eastAsia="宋体" w:cs="Calibri"/>
      <w:kern w:val="2"/>
      <w:sz w:val="21"/>
      <w:szCs w:val="21"/>
      <w:lang w:val="en-US" w:eastAsia="zh-CN" w:bidi="ar-SA"/>
    </w:rPr>
  </w:style>
  <w:style w:type="paragraph" w:customStyle="1" w:styleId="89">
    <w:name w:val="题注5"/>
    <w:basedOn w:val="1"/>
    <w:next w:val="10"/>
    <w:qFormat/>
    <w:uiPriority w:val="99"/>
    <w:pPr>
      <w:jc w:val="center"/>
    </w:pPr>
    <w:rPr>
      <w:b/>
      <w:bCs/>
      <w:color w:val="000000"/>
      <w:sz w:val="24"/>
      <w:szCs w:val="24"/>
    </w:rPr>
  </w:style>
  <w:style w:type="paragraph" w:customStyle="1" w:styleId="90">
    <w:name w:val="列出段落1"/>
    <w:basedOn w:val="1"/>
    <w:qFormat/>
    <w:uiPriority w:val="99"/>
    <w:pPr>
      <w:widowControl/>
      <w:ind w:left="720"/>
      <w:jc w:val="left"/>
    </w:pPr>
    <w:rPr>
      <w:i/>
      <w:iCs/>
      <w:kern w:val="0"/>
      <w:sz w:val="20"/>
      <w:szCs w:val="20"/>
    </w:rPr>
  </w:style>
  <w:style w:type="paragraph" w:customStyle="1" w:styleId="91">
    <w:name w:val="二级目录"/>
    <w:basedOn w:val="1"/>
    <w:qFormat/>
    <w:uiPriority w:val="99"/>
    <w:pPr>
      <w:spacing w:line="360" w:lineRule="exact"/>
      <w:ind w:firstLine="412" w:firstLineChars="196"/>
      <w:outlineLvl w:val="1"/>
    </w:pPr>
    <w:rPr>
      <w:rFonts w:ascii="Times New Roman" w:hAnsi="宋体" w:cs="Times New Roman"/>
      <w:kern w:val="0"/>
    </w:rPr>
  </w:style>
  <w:style w:type="paragraph" w:customStyle="1" w:styleId="92">
    <w:name w:val="_Style 1"/>
    <w:basedOn w:val="1"/>
    <w:qFormat/>
    <w:uiPriority w:val="99"/>
    <w:pPr>
      <w:ind w:firstLine="420" w:firstLineChars="200"/>
    </w:pPr>
  </w:style>
  <w:style w:type="paragraph" w:customStyle="1" w:styleId="93">
    <w:name w:val="正文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94">
    <w:name w:val="Char Char Char Char"/>
    <w:basedOn w:val="1"/>
    <w:qFormat/>
    <w:uiPriority w:val="99"/>
    <w:rPr>
      <w:rFonts w:ascii="Tahoma" w:hAnsi="Tahoma" w:cs="Tahoma"/>
      <w:sz w:val="24"/>
      <w:szCs w:val="24"/>
    </w:rPr>
  </w:style>
  <w:style w:type="paragraph" w:customStyle="1" w:styleId="95">
    <w:name w:val="Char Char2 Char"/>
    <w:basedOn w:val="1"/>
    <w:qFormat/>
    <w:uiPriority w:val="99"/>
    <w:rPr>
      <w:rFonts w:ascii="宋体" w:hAnsi="宋体" w:cs="宋体"/>
      <w:b/>
      <w:bCs/>
      <w:sz w:val="28"/>
      <w:szCs w:val="28"/>
    </w:rPr>
  </w:style>
  <w:style w:type="paragraph" w:customStyle="1" w:styleId="96">
    <w:name w:val="正文缩入"/>
    <w:basedOn w:val="1"/>
    <w:qFormat/>
    <w:uiPriority w:val="99"/>
    <w:pPr>
      <w:spacing w:after="120"/>
      <w:ind w:firstLine="504"/>
    </w:pPr>
    <w:rPr>
      <w:sz w:val="24"/>
      <w:szCs w:val="24"/>
    </w:rPr>
  </w:style>
  <w:style w:type="paragraph" w:styleId="97">
    <w:name w:val="List Paragraph"/>
    <w:basedOn w:val="1"/>
    <w:qFormat/>
    <w:uiPriority w:val="34"/>
    <w:pPr>
      <w:ind w:firstLine="420" w:firstLineChars="200"/>
    </w:pPr>
  </w:style>
  <w:style w:type="paragraph" w:customStyle="1" w:styleId="98">
    <w:name w:val="Char1 Char Char Char Char Char Char1 Char Char Char"/>
    <w:basedOn w:val="1"/>
    <w:qFormat/>
    <w:uiPriority w:val="99"/>
    <w:pPr>
      <w:widowControl/>
      <w:spacing w:after="160" w:line="240" w:lineRule="exact"/>
      <w:jc w:val="left"/>
    </w:pPr>
    <w:rPr>
      <w:rFonts w:ascii="Verdana" w:hAnsi="Verdana" w:cs="Verdana"/>
      <w:kern w:val="0"/>
      <w:lang w:eastAsia="en-US"/>
    </w:rPr>
  </w:style>
  <w:style w:type="paragraph" w:customStyle="1" w:styleId="99">
    <w:name w:val="填表"/>
    <w:qFormat/>
    <w:uiPriority w:val="99"/>
    <w:rPr>
      <w:rFonts w:ascii="Calibri" w:hAnsi="Calibri" w:eastAsia="宋体" w:cs="Calibri"/>
      <w:kern w:val="2"/>
      <w:sz w:val="18"/>
      <w:szCs w:val="18"/>
      <w:lang w:val="en-US" w:eastAsia="zh-CN" w:bidi="ar-SA"/>
    </w:rPr>
  </w:style>
  <w:style w:type="paragraph" w:customStyle="1" w:styleId="100">
    <w:name w:val="表格文字"/>
    <w:basedOn w:val="1"/>
    <w:next w:val="15"/>
    <w:qFormat/>
    <w:uiPriority w:val="99"/>
    <w:pPr>
      <w:spacing w:before="25" w:after="25"/>
      <w:jc w:val="left"/>
    </w:pPr>
    <w:rPr>
      <w:spacing w:val="10"/>
      <w:kern w:val="0"/>
      <w:sz w:val="24"/>
      <w:szCs w:val="24"/>
    </w:rPr>
  </w:style>
  <w:style w:type="paragraph" w:customStyle="1" w:styleId="101">
    <w:name w:val="_Style 55"/>
    <w:basedOn w:val="1"/>
    <w:qFormat/>
    <w:uiPriority w:val="99"/>
    <w:pPr>
      <w:widowControl/>
      <w:spacing w:after="160" w:line="240" w:lineRule="exact"/>
      <w:jc w:val="left"/>
    </w:pPr>
  </w:style>
  <w:style w:type="paragraph" w:customStyle="1" w:styleId="102">
    <w:name w:val="正文文本缩进 21"/>
    <w:basedOn w:val="1"/>
    <w:qFormat/>
    <w:uiPriority w:val="99"/>
    <w:pPr>
      <w:spacing w:after="120" w:line="480" w:lineRule="auto"/>
      <w:ind w:left="420" w:leftChars="200"/>
    </w:pPr>
  </w:style>
  <w:style w:type="paragraph" w:customStyle="1" w:styleId="103">
    <w:name w:val="xl27"/>
    <w:basedOn w:val="1"/>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rPr>
  </w:style>
  <w:style w:type="paragraph" w:customStyle="1" w:styleId="104">
    <w:name w:val="正文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05">
    <w:name w:val="Char Char Char Char1"/>
    <w:basedOn w:val="1"/>
    <w:qFormat/>
    <w:uiPriority w:val="99"/>
    <w:rPr>
      <w:rFonts w:ascii="Tahoma" w:hAnsi="Tahoma" w:cs="Tahoma"/>
      <w:sz w:val="24"/>
      <w:szCs w:val="24"/>
    </w:rPr>
  </w:style>
  <w:style w:type="paragraph" w:customStyle="1" w:styleId="106">
    <w:name w:val="Char Char Char Char Char Char Char Char"/>
    <w:basedOn w:val="1"/>
    <w:next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07">
    <w:name w:val="xl25"/>
    <w:basedOn w:val="1"/>
    <w:qFormat/>
    <w:uiPriority w:val="99"/>
    <w:pPr>
      <w:widowControl/>
      <w:pBdr>
        <w:bottom w:val="single" w:color="auto" w:sz="4" w:space="0"/>
        <w:right w:val="single" w:color="auto" w:sz="4" w:space="0"/>
      </w:pBdr>
      <w:spacing w:before="100" w:beforeAutospacing="1" w:after="100" w:afterAutospacing="1"/>
      <w:jc w:val="center"/>
    </w:pPr>
    <w:rPr>
      <w:rFonts w:ascii="宋体" w:hAnsi="宋体" w:cs="宋体"/>
      <w:kern w:val="0"/>
    </w:rPr>
  </w:style>
  <w:style w:type="paragraph" w:customStyle="1" w:styleId="108">
    <w:name w:val="标准正文"/>
    <w:basedOn w:val="16"/>
    <w:qFormat/>
    <w:uiPriority w:val="99"/>
    <w:pPr>
      <w:widowControl/>
      <w:spacing w:before="60" w:after="60" w:line="360" w:lineRule="auto"/>
      <w:ind w:left="0" w:leftChars="0" w:firstLine="482"/>
      <w:jc w:val="left"/>
    </w:pPr>
    <w:rPr>
      <w:rFonts w:ascii="Arial" w:hAnsi="Arial" w:cs="Arial"/>
      <w:kern w:val="0"/>
    </w:rPr>
  </w:style>
  <w:style w:type="paragraph" w:customStyle="1" w:styleId="109">
    <w:name w:val="图"/>
    <w:basedOn w:val="1"/>
    <w:qFormat/>
    <w:uiPriority w:val="99"/>
    <w:pPr>
      <w:keepNext/>
      <w:adjustRightInd w:val="0"/>
      <w:spacing w:before="60" w:after="60" w:line="300" w:lineRule="auto"/>
      <w:jc w:val="center"/>
      <w:textAlignment w:val="center"/>
    </w:pPr>
    <w:rPr>
      <w:spacing w:val="20"/>
      <w:kern w:val="0"/>
      <w:sz w:val="24"/>
      <w:szCs w:val="24"/>
    </w:rPr>
  </w:style>
  <w:style w:type="paragraph" w:customStyle="1" w:styleId="110">
    <w:name w:val="正文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1">
    <w:name w:val="_正文"/>
    <w:basedOn w:val="1"/>
    <w:qFormat/>
    <w:uiPriority w:val="99"/>
    <w:pPr>
      <w:spacing w:line="360" w:lineRule="auto"/>
      <w:ind w:firstLine="200" w:firstLineChars="200"/>
    </w:pPr>
    <w:rPr>
      <w:rFonts w:ascii="宋体" w:hAnsi="宋体" w:cs="宋体"/>
      <w:sz w:val="24"/>
      <w:szCs w:val="24"/>
    </w:rPr>
  </w:style>
  <w:style w:type="paragraph" w:customStyle="1" w:styleId="112">
    <w:name w:val="1"/>
    <w:basedOn w:val="1"/>
    <w:next w:val="18"/>
    <w:qFormat/>
    <w:uiPriority w:val="99"/>
    <w:rPr>
      <w:rFonts w:ascii="宋体" w:hAnsi="Courier New" w:cs="宋体"/>
    </w:rPr>
  </w:style>
  <w:style w:type="paragraph" w:customStyle="1" w:styleId="113">
    <w:name w:val="Char Char Char Char Char Char 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4">
    <w:name w:val="TOC 标题1"/>
    <w:basedOn w:val="3"/>
    <w:next w:val="1"/>
    <w:qFormat/>
    <w:uiPriority w:val="99"/>
    <w:pPr>
      <w:widowControl/>
      <w:spacing w:before="480" w:after="0" w:line="276" w:lineRule="auto"/>
      <w:jc w:val="left"/>
      <w:outlineLvl w:val="9"/>
    </w:pPr>
    <w:rPr>
      <w:rFonts w:ascii="Cambria" w:hAnsi="Cambria" w:cs="Cambria"/>
      <w:color w:val="365F91"/>
      <w:kern w:val="0"/>
      <w:sz w:val="28"/>
      <w:szCs w:val="28"/>
    </w:rPr>
  </w:style>
  <w:style w:type="paragraph" w:customStyle="1" w:styleId="115">
    <w:name w:val="正文 New New New New New New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6">
    <w:name w:val="列出段落11"/>
    <w:basedOn w:val="1"/>
    <w:qFormat/>
    <w:uiPriority w:val="99"/>
    <w:pPr>
      <w:ind w:firstLine="420" w:firstLineChars="200"/>
    </w:pPr>
  </w:style>
  <w:style w:type="paragraph" w:customStyle="1" w:styleId="117">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8">
    <w:name w:val="_Style 3"/>
    <w:basedOn w:val="1"/>
    <w:qFormat/>
    <w:uiPriority w:val="99"/>
    <w:pPr>
      <w:ind w:firstLine="420" w:firstLineChars="200"/>
    </w:pPr>
  </w:style>
  <w:style w:type="paragraph" w:customStyle="1" w:styleId="119">
    <w:name w:val="Char Char Char Char Char Char1 Char"/>
    <w:basedOn w:val="1"/>
    <w:qFormat/>
    <w:uiPriority w:val="99"/>
    <w:pPr>
      <w:widowControl/>
      <w:spacing w:after="160" w:line="240" w:lineRule="exact"/>
      <w:jc w:val="left"/>
    </w:pPr>
  </w:style>
  <w:style w:type="paragraph" w:customStyle="1" w:styleId="120">
    <w:name w:val="标题 1 New"/>
    <w:basedOn w:val="1"/>
    <w:next w:val="1"/>
    <w:qFormat/>
    <w:uiPriority w:val="99"/>
    <w:pPr>
      <w:keepNext/>
      <w:keepLines/>
      <w:spacing w:before="340" w:after="330" w:line="578" w:lineRule="auto"/>
      <w:outlineLvl w:val="0"/>
    </w:pPr>
    <w:rPr>
      <w:b/>
      <w:bCs/>
      <w:kern w:val="44"/>
      <w:sz w:val="44"/>
      <w:szCs w:val="44"/>
    </w:rPr>
  </w:style>
  <w:style w:type="paragraph" w:customStyle="1" w:styleId="121">
    <w:name w:val="p0"/>
    <w:basedOn w:val="1"/>
    <w:qFormat/>
    <w:uiPriority w:val="99"/>
    <w:pPr>
      <w:widowControl/>
    </w:pPr>
    <w:rPr>
      <w:kern w:val="0"/>
    </w:rPr>
  </w:style>
  <w:style w:type="paragraph" w:customStyle="1" w:styleId="122">
    <w:name w:val="Default"/>
    <w:qFormat/>
    <w:uiPriority w:val="99"/>
    <w:pPr>
      <w:widowControl w:val="0"/>
      <w:autoSpaceDE w:val="0"/>
      <w:autoSpaceDN w:val="0"/>
      <w:adjustRightInd w:val="0"/>
    </w:pPr>
    <w:rPr>
      <w:rFonts w:ascii="Calibri" w:hAnsi="Calibri" w:eastAsia="宋体" w:cs="Calibri"/>
      <w:color w:val="000000"/>
      <w:sz w:val="24"/>
      <w:szCs w:val="24"/>
      <w:lang w:val="en-US" w:eastAsia="zh-CN" w:bidi="ar-SA"/>
    </w:rPr>
  </w:style>
  <w:style w:type="paragraph" w:customStyle="1" w:styleId="123">
    <w:name w:val="Char Char2"/>
    <w:basedOn w:val="1"/>
    <w:qFormat/>
    <w:uiPriority w:val="99"/>
  </w:style>
  <w:style w:type="character" w:customStyle="1" w:styleId="124">
    <w:name w:val="未处理的提及1"/>
    <w:semiHidden/>
    <w:qFormat/>
    <w:uiPriority w:val="99"/>
    <w:rPr>
      <w:color w:val="auto"/>
      <w:shd w:val="clear" w:color="auto" w:fill="auto"/>
    </w:rPr>
  </w:style>
  <w:style w:type="character" w:customStyle="1" w:styleId="125">
    <w:name w:val="font21"/>
    <w:basedOn w:val="37"/>
    <w:qFormat/>
    <w:uiPriority w:val="0"/>
    <w:rPr>
      <w:rFonts w:hint="eastAsia" w:ascii="宋体" w:hAnsi="宋体" w:eastAsia="宋体" w:cs="宋体"/>
      <w:color w:val="000000"/>
      <w:sz w:val="22"/>
      <w:szCs w:val="22"/>
      <w:u w:val="none"/>
    </w:rPr>
  </w:style>
  <w:style w:type="paragraph" w:customStyle="1" w:styleId="126">
    <w:name w:val="Table Paragraph"/>
    <w:basedOn w:val="1"/>
    <w:qFormat/>
    <w:uiPriority w:val="1"/>
    <w:pPr>
      <w:jc w:val="center"/>
    </w:pPr>
    <w:rPr>
      <w:rFonts w:ascii="宋体" w:hAnsi="宋体" w:cs="宋体"/>
      <w:sz w:val="22"/>
      <w:szCs w:val="20"/>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45</Pages>
  <Words>11911</Words>
  <Characters>12368</Characters>
  <Lines>182</Lines>
  <Paragraphs>51</Paragraphs>
  <TotalTime>6</TotalTime>
  <ScaleCrop>false</ScaleCrop>
  <LinksUpToDate>false</LinksUpToDate>
  <CharactersWithSpaces>13031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2025-02-11T01:10:00Z</dcterms:created>
  <dc:creator>Administrator</dc:creator>
  <cp:lastModifiedBy>Administrator</cp:lastModifiedBy>
  <cp:lastPrinted>2023-04-14T02:12:00Z</cp:lastPrinted>
  <dcterms:modified xsi:type="dcterms:W3CDTF">2025-04-29T01:29:54Z</dcterms:modified>
  <dc:title>国内货物采购招标文件</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8EC5BD6492474413AE3BC3851AB5F871</vt:lpwstr>
  </property>
  <property fmtid="{D5CDD505-2E9C-101B-9397-08002B2CF9AE}" pid="4" name="KSOTemplateDocerSaveRecord">
    <vt:lpwstr>eyJoZGlkIjoiMTQ4ZjVkMmY1MzRjNjA5ZTMzMWEwZjc3MjEzYzRmOTEifQ==</vt:lpwstr>
  </property>
</Properties>
</file>