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附件3</w:t>
      </w:r>
    </w:p>
    <w:p>
      <w:pPr>
        <w:ind w:firstLine="1292" w:firstLineChars="4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2017年度浙江省微课程开发选题申报表</w:t>
      </w:r>
    </w:p>
    <w:p>
      <w:pPr>
        <w:tabs>
          <w:tab w:val="left" w:pos="5685"/>
        </w:tabs>
        <w:spacing w:line="800" w:lineRule="exact"/>
        <w:ind w:firstLine="685" w:firstLineChars="282"/>
        <w:rPr>
          <w:rFonts w:ascii="黑体" w:eastAsia="黑体"/>
          <w:color w:val="000000"/>
          <w:sz w:val="24"/>
        </w:rPr>
      </w:pPr>
    </w:p>
    <w:p>
      <w:pPr>
        <w:spacing w:line="800" w:lineRule="exact"/>
        <w:ind w:firstLine="607" w:firstLineChars="250"/>
        <w:rPr>
          <w:rFonts w:ascii="黑体" w:eastAsia="黑体"/>
          <w:b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>微课程名称</w:t>
      </w:r>
      <w:r>
        <w:rPr>
          <w:rFonts w:hint="eastAsia" w:ascii="黑体" w:eastAsia="黑体"/>
          <w:color w:val="000000"/>
          <w:sz w:val="24"/>
          <w:u w:val="single"/>
        </w:rPr>
        <w:t xml:space="preserve">  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                                              </w:t>
      </w:r>
    </w:p>
    <w:p>
      <w:pPr>
        <w:spacing w:line="700" w:lineRule="exact"/>
        <w:ind w:firstLine="607" w:firstLineChars="25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所属类别    □基础教育类（□学科指导   □兴趣拓展   □教师培训）</w:t>
      </w:r>
    </w:p>
    <w:p>
      <w:pPr>
        <w:spacing w:line="700" w:lineRule="exact"/>
        <w:ind w:firstLine="607" w:firstLineChars="25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□中职教育类</w:t>
      </w:r>
    </w:p>
    <w:p>
      <w:pPr>
        <w:spacing w:line="700" w:lineRule="exact"/>
        <w:ind w:firstLine="607" w:firstLineChars="25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□特殊教育类</w:t>
      </w:r>
    </w:p>
    <w:p>
      <w:pPr>
        <w:spacing w:line="700" w:lineRule="exact"/>
        <w:ind w:firstLine="607" w:firstLineChars="25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□名师专题类</w:t>
      </w:r>
    </w:p>
    <w:p>
      <w:pPr>
        <w:spacing w:line="700" w:lineRule="exact"/>
        <w:ind w:firstLine="607" w:firstLineChars="250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       □信息化应用专题类（□区域、学校案例   □教师案例）                                        </w:t>
      </w:r>
    </w:p>
    <w:p>
      <w:pPr>
        <w:spacing w:line="800" w:lineRule="exact"/>
        <w:rPr>
          <w:color w:val="000000"/>
        </w:rPr>
      </w:pPr>
      <w:r>
        <w:rPr>
          <w:rFonts w:hint="eastAsia" w:ascii="黑体" w:eastAsia="黑体"/>
          <w:color w:val="000000"/>
          <w:sz w:val="24"/>
        </w:rPr>
        <w:t xml:space="preserve">     适用学段   □学前  □小学   □初中   □高中  □中职  □其他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</w:t>
      </w:r>
    </w:p>
    <w:p>
      <w:pPr>
        <w:spacing w:line="800" w:lineRule="exac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 适用年级 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</w:t>
      </w:r>
      <w:r>
        <w:rPr>
          <w:rFonts w:hint="eastAsia" w:ascii="黑体" w:eastAsia="黑体"/>
          <w:color w:val="000000"/>
          <w:sz w:val="24"/>
        </w:rPr>
        <w:t xml:space="preserve">    适用学科（专业）</w:t>
      </w:r>
      <w:r>
        <w:rPr>
          <w:rFonts w:hint="eastAsia" w:ascii="黑体" w:eastAsia="黑体"/>
          <w:color w:val="000000"/>
          <w:sz w:val="24"/>
          <w:u w:val="single"/>
        </w:rPr>
        <w:t xml:space="preserve">                 </w:t>
      </w:r>
    </w:p>
    <w:p>
      <w:pPr>
        <w:spacing w:line="800" w:lineRule="exact"/>
        <w:rPr>
          <w:rFonts w:ascii="黑体" w:eastAsia="黑体"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 xml:space="preserve">    课程负责人  </w:t>
      </w:r>
      <w:r>
        <w:rPr>
          <w:rFonts w:hint="eastAsia" w:ascii="黑体" w:eastAsia="黑体"/>
          <w:color w:val="000000"/>
          <w:sz w:val="24"/>
          <w:u w:val="single"/>
        </w:rPr>
        <w:t xml:space="preserve">   　                                               </w:t>
      </w:r>
      <w:r>
        <w:rPr>
          <w:rFonts w:hint="eastAsia" w:ascii="黑体" w:eastAsia="黑体"/>
          <w:color w:val="FFFFFF"/>
          <w:sz w:val="24"/>
          <w:u w:val="single"/>
        </w:rPr>
        <w:t>好</w:t>
      </w:r>
    </w:p>
    <w:p>
      <w:pPr>
        <w:tabs>
          <w:tab w:val="left" w:pos="5685"/>
        </w:tabs>
        <w:spacing w:line="1100" w:lineRule="exac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主要成员(限报10人） </w:t>
      </w:r>
      <w:r>
        <w:rPr>
          <w:rFonts w:hint="eastAsia" w:ascii="黑体" w:eastAsia="黑体"/>
          <w:color w:val="000000"/>
          <w:sz w:val="24"/>
          <w:u w:val="single"/>
        </w:rPr>
        <w:t xml:space="preserve">  　                                      </w:t>
      </w:r>
      <w:r>
        <w:rPr>
          <w:rFonts w:hint="eastAsia" w:ascii="黑体" w:eastAsia="黑体"/>
          <w:color w:val="FFFFFF"/>
          <w:sz w:val="24"/>
          <w:u w:val="single"/>
        </w:rPr>
        <w:t>好</w:t>
      </w:r>
    </w:p>
    <w:p>
      <w:pPr>
        <w:tabs>
          <w:tab w:val="left" w:pos="5685"/>
        </w:tabs>
        <w:spacing w:line="1100" w:lineRule="exac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 xml:space="preserve">    负责人所在单位（加盖公章）  </w:t>
      </w:r>
      <w:r>
        <w:rPr>
          <w:rFonts w:hint="eastAsia" w:ascii="黑体" w:eastAsia="黑体"/>
          <w:b/>
          <w:color w:val="000000"/>
          <w:sz w:val="24"/>
          <w:u w:val="single"/>
        </w:rPr>
        <w:t xml:space="preserve">                                  </w:t>
      </w:r>
      <w:r>
        <w:rPr>
          <w:rFonts w:hint="eastAsia" w:ascii="黑体" w:eastAsia="黑体"/>
          <w:b/>
          <w:color w:val="FFFFFF"/>
          <w:sz w:val="24"/>
          <w:u w:val="single"/>
        </w:rPr>
        <w:t>好</w:t>
      </w:r>
    </w:p>
    <w:p>
      <w:pPr>
        <w:rPr>
          <w:color w:val="000000"/>
        </w:rPr>
      </w:pPr>
      <w:r>
        <w:rPr>
          <w:rFonts w:hint="eastAsia" w:ascii="黑体" w:eastAsia="黑体"/>
          <w:color w:val="000000"/>
          <w:sz w:val="24"/>
        </w:rPr>
        <w:t xml:space="preserve">      </w:t>
      </w:r>
    </w:p>
    <w:p>
      <w:pPr>
        <w:rPr>
          <w:color w:val="000000"/>
        </w:rPr>
      </w:pPr>
    </w:p>
    <w:p>
      <w:pPr>
        <w:snapToGrid w:val="0"/>
        <w:spacing w:line="5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浙江省教育技术中心制</w:t>
      </w:r>
    </w:p>
    <w:p>
      <w:pPr>
        <w:snapToGrid w:val="0"/>
        <w:spacing w:line="5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年    月    日</w:t>
      </w:r>
    </w:p>
    <w:p>
      <w:pPr>
        <w:ind w:firstLine="852" w:firstLineChars="400"/>
        <w:rPr>
          <w:color w:val="000000"/>
        </w:rPr>
      </w:pPr>
    </w:p>
    <w:p>
      <w:pPr>
        <w:ind w:firstLine="852" w:firstLineChars="400"/>
        <w:rPr>
          <w:color w:val="000000"/>
        </w:rPr>
      </w:pPr>
    </w:p>
    <w:p>
      <w:pPr>
        <w:snapToGrid w:val="0"/>
        <w:spacing w:after="468" w:afterLines="150"/>
        <w:ind w:firstLine="648" w:firstLineChars="200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hint="eastAsia" w:eastAsia="黑体"/>
          <w:b/>
          <w:color w:val="000000"/>
          <w:sz w:val="32"/>
          <w:szCs w:val="32"/>
        </w:rPr>
        <w:t>填</w:t>
      </w:r>
      <w:r>
        <w:rPr>
          <w:rFonts w:eastAsia="黑体"/>
          <w:b/>
          <w:color w:val="000000"/>
          <w:sz w:val="32"/>
          <w:szCs w:val="32"/>
        </w:rPr>
        <w:t xml:space="preserve"> </w:t>
      </w:r>
      <w:r>
        <w:rPr>
          <w:rFonts w:hint="eastAsia" w:eastAsia="黑体"/>
          <w:b/>
          <w:color w:val="000000"/>
          <w:sz w:val="32"/>
          <w:szCs w:val="32"/>
        </w:rPr>
        <w:t>写</w:t>
      </w:r>
      <w:r>
        <w:rPr>
          <w:rFonts w:eastAsia="黑体"/>
          <w:b/>
          <w:color w:val="000000"/>
          <w:sz w:val="32"/>
          <w:szCs w:val="32"/>
        </w:rPr>
        <w:t xml:space="preserve"> </w:t>
      </w:r>
      <w:r>
        <w:rPr>
          <w:rFonts w:hint="eastAsia" w:eastAsia="黑体"/>
          <w:b/>
          <w:color w:val="000000"/>
          <w:sz w:val="32"/>
          <w:szCs w:val="32"/>
        </w:rPr>
        <w:t>说</w:t>
      </w:r>
      <w:r>
        <w:rPr>
          <w:rFonts w:eastAsia="黑体"/>
          <w:b/>
          <w:color w:val="000000"/>
          <w:sz w:val="32"/>
          <w:szCs w:val="32"/>
        </w:rPr>
        <w:t xml:space="preserve"> </w:t>
      </w:r>
      <w:r>
        <w:rPr>
          <w:rFonts w:hint="eastAsia" w:eastAsia="黑体"/>
          <w:b/>
          <w:color w:val="000000"/>
          <w:sz w:val="32"/>
          <w:szCs w:val="32"/>
        </w:rPr>
        <w:t>明</w:t>
      </w:r>
    </w:p>
    <w:p>
      <w:pPr>
        <w:snapToGrid w:val="0"/>
        <w:spacing w:line="360" w:lineRule="auto"/>
        <w:ind w:firstLine="606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一、本申报表由项目申报负责人据实填写，填写时请勿漏项。</w:t>
      </w:r>
    </w:p>
    <w:p>
      <w:pPr>
        <w:snapToGrid w:val="0"/>
        <w:spacing w:line="360" w:lineRule="auto"/>
        <w:ind w:firstLine="606" w:firstLineChars="20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二、每份申报表只限于申报一门微课程，若申报多门微课程，需填写相应数量的申报书。</w:t>
      </w:r>
    </w:p>
    <w:p>
      <w:pPr>
        <w:spacing w:after="156" w:afterLines="50" w:line="480" w:lineRule="auto"/>
        <w:ind w:right="26" w:rightChars="12" w:firstLine="454" w:firstLineChars="150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三、本表栏目未涵盖的内容，需说明的，请附页说明。</w:t>
      </w:r>
    </w:p>
    <w:p>
      <w:pPr>
        <w:snapToGrid w:val="0"/>
        <w:spacing w:line="360" w:lineRule="auto"/>
        <w:ind w:firstLine="454" w:firstLineChars="150"/>
        <w:jc w:val="lef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四、本申报表使用</w:t>
      </w:r>
      <w:r>
        <w:rPr>
          <w:rFonts w:eastAsia="仿宋_GB2312"/>
          <w:color w:val="000000"/>
          <w:sz w:val="30"/>
          <w:szCs w:val="30"/>
        </w:rPr>
        <w:t>A4</w:t>
      </w:r>
      <w:r>
        <w:rPr>
          <w:rFonts w:hint="eastAsia" w:eastAsia="仿宋_GB2312"/>
          <w:color w:val="000000"/>
          <w:sz w:val="30"/>
          <w:szCs w:val="30"/>
        </w:rPr>
        <w:t>纸打印，加盖公章有效。</w:t>
      </w: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br w:type="page"/>
      </w:r>
    </w:p>
    <w:tbl>
      <w:tblPr>
        <w:tblStyle w:val="5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147"/>
        <w:gridCol w:w="145"/>
        <w:gridCol w:w="1357"/>
        <w:gridCol w:w="1069"/>
        <w:gridCol w:w="254"/>
        <w:gridCol w:w="1325"/>
        <w:gridCol w:w="132"/>
        <w:gridCol w:w="1192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微课程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负责人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姓  名</w:t>
            </w:r>
          </w:p>
        </w:tc>
        <w:tc>
          <w:tcPr>
            <w:tcW w:w="2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手  机</w:t>
            </w:r>
          </w:p>
        </w:tc>
        <w:tc>
          <w:tcPr>
            <w:tcW w:w="2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职  称</w:t>
            </w:r>
          </w:p>
        </w:tc>
        <w:tc>
          <w:tcPr>
            <w:tcW w:w="2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荣誉/职务</w:t>
            </w:r>
          </w:p>
        </w:tc>
        <w:tc>
          <w:tcPr>
            <w:tcW w:w="2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7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ind w:firstLine="106" w:firstLineChars="50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主要教学类成就（荣誉）、及科研、数字化资源建设相关成果介绍：（200字左右）</w:t>
            </w: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snapToGrid w:val="0"/>
              <w:spacing w:before="20"/>
              <w:ind w:right="26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团队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成员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姓 名</w:t>
            </w: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所在单位</w:t>
            </w: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职称/职务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学科专业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本次承担工作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学科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专业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指导   （负责人可兼）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技术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指导  （负责人可兼）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其他团队成员</w:t>
            </w: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06" w:hanging="106" w:hangingChars="50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微课程简介</w:t>
            </w:r>
          </w:p>
          <w:p>
            <w:pPr>
              <w:widowControl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（介绍选题价值、开发目的意义、使用说明、课程特色创新等，300字以内）</w:t>
            </w:r>
          </w:p>
        </w:tc>
        <w:tc>
          <w:tcPr>
            <w:tcW w:w="7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106" w:hanging="106" w:hangingChars="50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知识（技能）点清单</w:t>
            </w:r>
          </w:p>
        </w:tc>
        <w:tc>
          <w:tcPr>
            <w:tcW w:w="7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即微课程目录（根据建设数量申报每个微课视频名称及主要知识（技能）点）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657" w:tblpY="214"/>
        <w:tblOverlap w:val="never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709"/>
        <w:gridCol w:w="992"/>
        <w:gridCol w:w="1276"/>
        <w:gridCol w:w="1417"/>
        <w:gridCol w:w="1492"/>
        <w:gridCol w:w="1134"/>
        <w:gridCol w:w="1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适用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年级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单元编号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知识（技能）点编号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知识（技能）点名称</w:t>
            </w:r>
          </w:p>
        </w:tc>
        <w:tc>
          <w:tcPr>
            <w:tcW w:w="1492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知识（技能）点描述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目标类型</w:t>
            </w:r>
          </w:p>
          <w:p>
            <w:r>
              <w:rPr>
                <w:rFonts w:hint="eastAsia" w:cs="宋体"/>
                <w:sz w:val="13"/>
                <w:szCs w:val="13"/>
              </w:rPr>
              <w:t>（了解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 w:cs="宋体"/>
                <w:sz w:val="13"/>
                <w:szCs w:val="13"/>
              </w:rPr>
              <w:t>理解、掌握</w:t>
            </w:r>
            <w:r>
              <w:rPr>
                <w:rFonts w:hint="eastAsia"/>
                <w:sz w:val="13"/>
                <w:szCs w:val="13"/>
              </w:rPr>
              <w:t>、</w:t>
            </w:r>
            <w:r>
              <w:rPr>
                <w:rFonts w:hint="eastAsia" w:cs="宋体"/>
                <w:sz w:val="13"/>
                <w:szCs w:val="13"/>
              </w:rPr>
              <w:t>运用）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关联知识（技能）点编号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例如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五上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lang w:val="zh-CN"/>
              </w:rPr>
              <w:t>（说明：此知识点为教材第一单元第二个知识点）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ind w:firstLine="183" w:firstLineChars="10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小数乘小数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探索掌握小数乘小数的算理和计算方法，正确进行相关的口算和笔算。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理解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0101</w:t>
            </w:r>
          </w:p>
        </w:tc>
      </w:tr>
    </w:tbl>
    <w:p>
      <w:pPr>
        <w:widowControl/>
        <w:spacing w:line="360" w:lineRule="auto"/>
        <w:jc w:val="left"/>
        <w:rPr>
          <w:rFonts w:eastAsia="仿宋_GB2312"/>
          <w:color w:val="000000"/>
          <w:sz w:val="30"/>
          <w:szCs w:val="30"/>
        </w:rPr>
      </w:pPr>
    </w:p>
    <w:p>
      <w:pPr>
        <w:spacing w:line="4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注：</w:t>
      </w:r>
      <w:r>
        <w:rPr>
          <w:rFonts w:hint="eastAsia" w:ascii="仿宋_GB2312" w:eastAsia="仿宋_GB2312"/>
          <w:bCs/>
          <w:color w:val="000000"/>
          <w:sz w:val="24"/>
        </w:rPr>
        <w:t>1</w:t>
      </w:r>
      <w:r>
        <w:rPr>
          <w:rFonts w:hint="eastAsia" w:ascii="仿宋_GB2312" w:eastAsia="仿宋_GB2312"/>
          <w:color w:val="000000"/>
          <w:sz w:val="24"/>
        </w:rPr>
        <w:t>.本申请表所填所有信息请仔细核对，确认准确无误，与平台递交的电子表格须完全一致。</w:t>
      </w:r>
    </w:p>
    <w:p>
      <w:pPr>
        <w:spacing w:line="400" w:lineRule="exact"/>
        <w:ind w:firstLine="486" w:firstLineChars="20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2.</w:t>
      </w:r>
      <w:r>
        <w:rPr>
          <w:rFonts w:hint="eastAsia" w:ascii="仿宋_GB2312" w:hAnsi="Calibri" w:eastAsia="仿宋_GB2312"/>
          <w:color w:val="000000"/>
          <w:sz w:val="24"/>
        </w:rPr>
        <w:t>申报表电子扫描件和课程资源全部通过网络提交，微课程名称、微课程目录体系、第一作者（即课程负责人）、建设团队成员（即实际参与微课程开发的所有成员名单、排名先后顺序）、开发单位等内容需与纸质申报完全一致。</w:t>
      </w:r>
    </w:p>
    <w:p>
      <w:pPr>
        <w:spacing w:line="400" w:lineRule="exact"/>
        <w:ind w:firstLine="486" w:firstLineChars="200"/>
      </w:pPr>
      <w:r>
        <w:rPr>
          <w:rFonts w:hint="eastAsia" w:ascii="仿宋_GB2312" w:hAnsi="Calibri" w:eastAsia="仿宋_GB2312"/>
          <w:color w:val="000000"/>
          <w:sz w:val="24"/>
        </w:rPr>
        <w:t>3.</w:t>
      </w:r>
      <w:r>
        <w:rPr>
          <w:rFonts w:hint="eastAsia" w:ascii="仿宋_GB2312" w:eastAsia="仿宋_GB2312"/>
          <w:color w:val="000000"/>
          <w:sz w:val="24"/>
        </w:rPr>
        <w:t>网络申报、作品提交必须使用微课程负责人本人账号，团队成员名单以网络申报为准。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- 20 -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04533"/>
    <w:rsid w:val="3C204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2017-04-28T03:23:00Z</dcterms:created>
  <dc:creator>PCPCPC</dc:creator>
  <cp:lastModifiedBy>PCPCPC</cp:lastModifiedBy>
  <dcterms:modified xsi:type="dcterms:W3CDTF">2017-04-28T03:24:09Z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