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24" w:val="left" w:leader="none"/>
        </w:tabs>
        <w:spacing w:line="729" w:lineRule="exact" w:before="0"/>
        <w:ind w:left="0" w:right="98" w:firstLine="0"/>
        <w:jc w:val="center"/>
        <w:rPr>
          <w:rFonts w:ascii="Microsoft JhengHei" w:eastAsia="Microsoft JhengHei" w:hint="eastAsia"/>
          <w:b/>
          <w:sz w:val="48"/>
        </w:rPr>
      </w:pPr>
      <w:r>
        <w:rPr>
          <w:rFonts w:ascii="Microsoft JhengHei" w:eastAsia="Microsoft JhengHei" w:hint="eastAsia"/>
          <w:b/>
          <w:sz w:val="48"/>
        </w:rPr>
        <w:t>物</w:t>
        <w:tab/>
        <w:t>理</w:t>
      </w:r>
    </w:p>
    <w:p>
      <w:pPr>
        <w:pStyle w:val="Heading1"/>
        <w:spacing w:before="263"/>
      </w:pPr>
      <w:r>
        <w:rPr/>
        <w:t>Ⅰ. 考核目标与要求</w:t>
      </w:r>
    </w:p>
    <w:p>
      <w:pPr>
        <w:pStyle w:val="BodyText"/>
        <w:spacing w:before="12"/>
        <w:ind w:left="0"/>
        <w:rPr>
          <w:rFonts w:ascii="Microsoft JhengHei"/>
          <w:b/>
          <w:sz w:val="27"/>
        </w:rPr>
      </w:pPr>
    </w:p>
    <w:p>
      <w:pPr>
        <w:pStyle w:val="BodyText"/>
        <w:ind w:left="540"/>
      </w:pPr>
      <w:r>
        <w:rPr/>
        <w:t>根据普通高等学校对新生文化素质的要求,依据中华人民共和国教育部 2003 年颁布的</w:t>
      </w:r>
    </w:p>
    <w:p>
      <w:pPr>
        <w:pStyle w:val="BodyText"/>
        <w:spacing w:line="393" w:lineRule="auto" w:before="170"/>
        <w:ind w:right="213"/>
      </w:pPr>
      <w:r>
        <w:rPr>
          <w:spacing w:val="-9"/>
        </w:rPr>
        <w:t>《普通高中课程方案(实验)》和《普通高中物理课程标准(实验)》，确定高考理工类物理科</w:t>
      </w:r>
      <w:r>
        <w:rPr>
          <w:spacing w:val="-5"/>
        </w:rPr>
        <w:t>考试内容。</w:t>
      </w:r>
    </w:p>
    <w:p>
      <w:pPr>
        <w:pStyle w:val="BodyText"/>
        <w:spacing w:line="393" w:lineRule="auto"/>
        <w:ind w:right="110" w:firstLine="419"/>
        <w:jc w:val="both"/>
      </w:pPr>
      <w:r>
        <w:rPr>
          <w:spacing w:val="-8"/>
        </w:rPr>
        <w:t>高考物理试题着重考查考生的知识、能力和科学素养，注重理论联系实际，注意物理与</w:t>
      </w:r>
      <w:r>
        <w:rPr>
          <w:spacing w:val="-12"/>
        </w:rPr>
        <w:t>科学技术、社会和经济发展的联系，注意物理知识在生产、生活等方面的广泛应用，以有利</w:t>
      </w:r>
      <w:r>
        <w:rPr>
          <w:spacing w:val="-11"/>
        </w:rPr>
        <w:t>于高校选拔新生，有利于激发考生学习科学的兴趣，培养实事求是的态度，形成正确的价值</w:t>
      </w:r>
      <w:r>
        <w:rPr>
          <w:spacing w:val="-6"/>
        </w:rPr>
        <w:t>观，促进“知识与技能”“过程与方法”“情感态度与价值观”三维课程培养目标的实现。</w:t>
      </w:r>
    </w:p>
    <w:p>
      <w:pPr>
        <w:pStyle w:val="BodyText"/>
        <w:spacing w:line="393" w:lineRule="auto"/>
        <w:ind w:right="211" w:firstLine="419"/>
      </w:pPr>
      <w:r>
        <w:rPr>
          <w:spacing w:val="-8"/>
        </w:rPr>
        <w:t>高考物理在考查知识的同时注重考查能力，并把对能力的考查放在首要位置；通过考查</w:t>
      </w:r>
      <w:r>
        <w:rPr>
          <w:spacing w:val="-5"/>
        </w:rPr>
        <w:t>知识及其运用来鉴别考生能力的高低，但不把某些知识与某种能力简单地对应起来。</w:t>
      </w:r>
    </w:p>
    <w:p>
      <w:pPr>
        <w:pStyle w:val="BodyText"/>
        <w:spacing w:line="267" w:lineRule="exact"/>
        <w:ind w:left="540"/>
      </w:pPr>
      <w:r>
        <w:rPr/>
        <w:t>目前，高考物理科要考查的能力主要包括以下几个方面：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240" w:lineRule="auto" w:before="163" w:after="0"/>
        <w:ind w:left="857" w:right="0" w:hanging="317"/>
        <w:jc w:val="left"/>
        <w:rPr>
          <w:sz w:val="21"/>
        </w:rPr>
      </w:pPr>
      <w:r>
        <w:rPr>
          <w:spacing w:val="-3"/>
          <w:sz w:val="21"/>
        </w:rPr>
        <w:t>理解能力</w:t>
      </w:r>
    </w:p>
    <w:p>
      <w:pPr>
        <w:pStyle w:val="BodyText"/>
        <w:spacing w:line="391" w:lineRule="auto" w:before="173"/>
        <w:ind w:right="211" w:firstLine="419"/>
        <w:jc w:val="both"/>
      </w:pPr>
      <w:r>
        <w:rPr>
          <w:spacing w:val="-11"/>
        </w:rPr>
        <w:t>理解物理概念、物理规律的确切含义，理解物理规律的适用条件以及它们在简单情况下</w:t>
      </w:r>
      <w:r>
        <w:rPr>
          <w:spacing w:val="-12"/>
        </w:rPr>
        <w:t>的应用；能够清楚地认识概念和规律的表达形式(包括文字表述和数学表达)；能够鉴别关于</w:t>
      </w:r>
      <w:r>
        <w:rPr>
          <w:spacing w:val="-6"/>
        </w:rPr>
        <w:t>概念和规律的似是而非的说法；理解相关知识的区别和联系。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240" w:lineRule="auto" w:before="4" w:after="0"/>
        <w:ind w:left="857" w:right="0" w:hanging="317"/>
        <w:jc w:val="left"/>
        <w:rPr>
          <w:sz w:val="21"/>
        </w:rPr>
      </w:pPr>
      <w:r>
        <w:rPr>
          <w:spacing w:val="-3"/>
          <w:sz w:val="21"/>
        </w:rPr>
        <w:t>推理能力</w:t>
      </w:r>
    </w:p>
    <w:p>
      <w:pPr>
        <w:pStyle w:val="BodyText"/>
        <w:spacing w:line="391" w:lineRule="auto" w:before="171"/>
        <w:ind w:right="211" w:firstLine="419"/>
      </w:pPr>
      <w:r>
        <w:rPr>
          <w:spacing w:val="-9"/>
        </w:rPr>
        <w:t>能够根据已知的知识和物理事实、条件，对物理问题进行逻辑推理和论证，得出正确的</w:t>
      </w:r>
      <w:r>
        <w:rPr>
          <w:spacing w:val="-5"/>
        </w:rPr>
        <w:t>结论或做出正确的判断，并能把推理过程正确地表达出来。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240" w:lineRule="auto" w:before="3" w:after="0"/>
        <w:ind w:left="857" w:right="0" w:hanging="317"/>
        <w:jc w:val="left"/>
        <w:rPr>
          <w:sz w:val="21"/>
        </w:rPr>
      </w:pPr>
      <w:r>
        <w:rPr>
          <w:spacing w:val="-3"/>
          <w:sz w:val="21"/>
        </w:rPr>
        <w:t>分析综合能力</w:t>
      </w:r>
    </w:p>
    <w:p>
      <w:pPr>
        <w:pStyle w:val="BodyText"/>
        <w:spacing w:line="393" w:lineRule="auto" w:before="170"/>
        <w:ind w:right="105" w:firstLine="419"/>
      </w:pPr>
      <w:r>
        <w:rPr>
          <w:spacing w:val="-8"/>
        </w:rPr>
        <w:t>能够独立地对所遇到的问题进行具体分析、研究，弄清其中的物理状态、物理过程和物</w:t>
      </w:r>
      <w:r>
        <w:rPr>
          <w:spacing w:val="-18"/>
        </w:rPr>
        <w:t>理情境，找出起重要作用的因素及有关条件；能够把一个复杂问题分解为若干较简单的问题， </w:t>
      </w:r>
      <w:r>
        <w:rPr>
          <w:spacing w:val="-7"/>
        </w:rPr>
        <w:t>找出它们之间的联系；能够提出解决问题的方法，运用物理知识综合解决所遇到的问题。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266" w:lineRule="exact" w:before="0" w:after="0"/>
        <w:ind w:left="857" w:right="0" w:hanging="317"/>
        <w:jc w:val="left"/>
        <w:rPr>
          <w:sz w:val="21"/>
        </w:rPr>
      </w:pPr>
      <w:r>
        <w:rPr>
          <w:spacing w:val="-3"/>
          <w:sz w:val="21"/>
        </w:rPr>
        <w:t>应用数学处理物理问题的能力</w:t>
      </w:r>
    </w:p>
    <w:p>
      <w:pPr>
        <w:pStyle w:val="BodyText"/>
        <w:spacing w:line="393" w:lineRule="auto" w:before="171"/>
        <w:ind w:right="211" w:firstLine="419"/>
      </w:pPr>
      <w:r>
        <w:rPr>
          <w:spacing w:val="-8"/>
        </w:rPr>
        <w:t>能够根据具体问题列出物理量之间的关系式，进行推导和求解，并根据结果得出物理结</w:t>
      </w:r>
      <w:r>
        <w:rPr>
          <w:spacing w:val="-5"/>
        </w:rPr>
        <w:t>论；能运用几何图形、函数图像进行表达和分析。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267" w:lineRule="exact" w:before="0" w:after="0"/>
        <w:ind w:left="857" w:right="0" w:hanging="317"/>
        <w:jc w:val="left"/>
        <w:rPr>
          <w:sz w:val="21"/>
        </w:rPr>
      </w:pPr>
      <w:r>
        <w:rPr>
          <w:spacing w:val="-3"/>
          <w:sz w:val="21"/>
        </w:rPr>
        <w:t>实验能力</w:t>
      </w:r>
    </w:p>
    <w:p>
      <w:pPr>
        <w:pStyle w:val="BodyText"/>
        <w:spacing w:line="393" w:lineRule="auto" w:before="170"/>
        <w:ind w:right="213" w:firstLine="419"/>
      </w:pPr>
      <w:r>
        <w:rPr>
          <w:spacing w:val="-8"/>
        </w:rPr>
        <w:t>能独立地完成表 </w:t>
      </w:r>
      <w:r>
        <w:rPr>
          <w:rFonts w:ascii="Times New Roman" w:eastAsia="Times New Roman"/>
          <w:spacing w:val="-3"/>
        </w:rPr>
        <w:t>2</w:t>
      </w:r>
      <w:r>
        <w:rPr>
          <w:spacing w:val="-18"/>
        </w:rPr>
        <w:t>、表 </w:t>
      </w:r>
      <w:r>
        <w:rPr>
          <w:rFonts w:ascii="Times New Roman" w:eastAsia="Times New Roman"/>
        </w:rPr>
        <w:t>3 </w:t>
      </w:r>
      <w:r>
        <w:rPr>
          <w:spacing w:val="-6"/>
        </w:rPr>
        <w:t>中所列的实验，能明确实验目的，能理解实验原理和方法，能</w:t>
      </w:r>
      <w:r>
        <w:rPr>
          <w:spacing w:val="-21"/>
        </w:rPr>
        <w:t>控制实验条件，会使用仪器，会观察、分析实验现象，会记录、处理实验数据，并得出结论，</w:t>
      </w:r>
    </w:p>
    <w:p>
      <w:pPr>
        <w:spacing w:after="0" w:line="393" w:lineRule="auto"/>
        <w:sectPr>
          <w:footerReference w:type="default" r:id="rId5"/>
          <w:type w:val="continuous"/>
          <w:pgSz w:w="11910" w:h="16840"/>
          <w:pgMar w:footer="1227" w:top="1420" w:bottom="1420" w:left="1680" w:right="1580"/>
          <w:pgNumType w:start="1"/>
        </w:sectPr>
      </w:pPr>
    </w:p>
    <w:p>
      <w:pPr>
        <w:pStyle w:val="BodyText"/>
        <w:spacing w:line="391" w:lineRule="auto" w:before="44"/>
        <w:ind w:right="211"/>
        <w:jc w:val="both"/>
      </w:pPr>
      <w:r>
        <w:rPr>
          <w:spacing w:val="-9"/>
        </w:rPr>
        <w:t>能对结论进行分析和评价；能发现问题、提出问题，并制订解决方案；能运用已学过的物理</w:t>
      </w:r>
      <w:r>
        <w:rPr>
          <w:spacing w:val="-5"/>
        </w:rPr>
        <w:t>理论、实验方法和实验仪器去处理问题，包括简单的设计性实验。</w:t>
      </w:r>
    </w:p>
    <w:p>
      <w:pPr>
        <w:pStyle w:val="BodyText"/>
        <w:spacing w:line="393" w:lineRule="auto" w:before="4"/>
        <w:ind w:right="211" w:firstLine="419"/>
        <w:jc w:val="both"/>
      </w:pPr>
      <w:r>
        <w:rPr>
          <w:spacing w:val="-8"/>
        </w:rPr>
        <w:t>这五个方面的能力要求不是孤立的，在着重对某一种能力进行考查的同时，也不同程度</w:t>
      </w:r>
      <w:r>
        <w:rPr>
          <w:spacing w:val="-12"/>
        </w:rPr>
        <w:t>地考查了与之相关的能力。并且，在应用某种能力处理或解决具体问题的过程中往往伴随着发现问题、提出问题的过程，因而高考对考生发现问题、提出问题并加以论证解决等探究能</w:t>
      </w:r>
      <w:r>
        <w:rPr>
          <w:spacing w:val="-6"/>
        </w:rPr>
        <w:t>力的考查渗透在以上各种能力的考查中。</w:t>
      </w:r>
    </w:p>
    <w:p>
      <w:pPr>
        <w:pStyle w:val="BodyText"/>
        <w:ind w:left="0"/>
        <w:rPr>
          <w:sz w:val="17"/>
        </w:rPr>
      </w:pPr>
    </w:p>
    <w:p>
      <w:pPr>
        <w:pStyle w:val="Heading1"/>
      </w:pPr>
      <w:r>
        <w:rPr>
          <w:w w:val="130"/>
        </w:rPr>
        <w:t>Ⅱ. </w:t>
      </w:r>
      <w:r>
        <w:rPr>
          <w:w w:val="110"/>
        </w:rPr>
        <w:t>考试范围与要求</w:t>
      </w:r>
    </w:p>
    <w:p>
      <w:pPr>
        <w:pStyle w:val="BodyText"/>
        <w:spacing w:before="12"/>
        <w:ind w:left="0"/>
        <w:rPr>
          <w:rFonts w:ascii="Microsoft JhengHei"/>
          <w:b/>
          <w:sz w:val="27"/>
        </w:rPr>
      </w:pPr>
    </w:p>
    <w:p>
      <w:pPr>
        <w:pStyle w:val="BodyText"/>
        <w:spacing w:line="393" w:lineRule="auto"/>
        <w:ind w:right="211" w:firstLine="419"/>
        <w:jc w:val="both"/>
      </w:pPr>
      <w:r>
        <w:rPr>
          <w:spacing w:val="-20"/>
        </w:rPr>
        <w:t>要考查的物理知识包括力学、热学、电磁学、光学、原子物理学、原子核物理学等部分。</w:t>
      </w:r>
      <w:r>
        <w:rPr>
          <w:spacing w:val="-12"/>
        </w:rPr>
        <w:t>考虑到课程标准中物理知识的安排和高校录取新生的基本要求，考试大纲把考试内容分为必</w:t>
      </w:r>
      <w:r>
        <w:rPr>
          <w:spacing w:val="-11"/>
        </w:rPr>
        <w:t>考内容和选考内容两类，必考内容有 </w:t>
      </w:r>
      <w:r>
        <w:rPr>
          <w:rFonts w:ascii="Times New Roman" w:eastAsia="Times New Roman"/>
        </w:rPr>
        <w:t>5 </w:t>
      </w:r>
      <w:r>
        <w:rPr>
          <w:spacing w:val="-11"/>
        </w:rPr>
        <w:t>个模块，选考内容有 </w:t>
      </w:r>
      <w:r>
        <w:rPr>
          <w:rFonts w:ascii="Times New Roman" w:eastAsia="Times New Roman"/>
        </w:rPr>
        <w:t>2 </w:t>
      </w:r>
      <w:r>
        <w:rPr>
          <w:spacing w:val="-7"/>
        </w:rPr>
        <w:t>个模块，具体模块及内容见表</w:t>
      </w:r>
    </w:p>
    <w:p>
      <w:pPr>
        <w:pStyle w:val="BodyText"/>
        <w:spacing w:line="393" w:lineRule="auto"/>
        <w:ind w:right="223"/>
        <w:jc w:val="both"/>
      </w:pPr>
      <w:r>
        <w:rPr>
          <w:rFonts w:ascii="Times New Roman" w:eastAsia="Times New Roman"/>
        </w:rPr>
        <w:t>1</w:t>
      </w:r>
      <w:r>
        <w:rPr>
          <w:spacing w:val="-6"/>
        </w:rPr>
        <w:t>。除必考内容外，考生还必须从 </w:t>
      </w:r>
      <w:r>
        <w:rPr>
          <w:rFonts w:ascii="Times New Roman" w:eastAsia="Times New Roman"/>
        </w:rPr>
        <w:t>2 </w:t>
      </w:r>
      <w:r>
        <w:rPr>
          <w:spacing w:val="-8"/>
        </w:rPr>
        <w:t>个选考模块中选择 </w:t>
      </w:r>
      <w:r>
        <w:rPr>
          <w:rFonts w:ascii="Times New Roman" w:eastAsia="Times New Roman"/>
        </w:rPr>
        <w:t>1 </w:t>
      </w:r>
      <w:r>
        <w:rPr>
          <w:spacing w:val="-3"/>
        </w:rPr>
        <w:t>个模块作为自己的考试内容。必考</w:t>
      </w:r>
      <w:r>
        <w:rPr>
          <w:spacing w:val="-6"/>
        </w:rPr>
        <w:t>和选考的内容范围及要求分别见表 </w:t>
      </w:r>
      <w:r>
        <w:rPr>
          <w:rFonts w:ascii="Times New Roman" w:eastAsia="Times New Roman"/>
        </w:rPr>
        <w:t>2 </w:t>
      </w:r>
      <w:r>
        <w:rPr>
          <w:spacing w:val="-16"/>
        </w:rPr>
        <w:t>和表 </w:t>
      </w:r>
      <w:r>
        <w:rPr>
          <w:rFonts w:ascii="Times New Roman" w:eastAsia="Times New Roman"/>
        </w:rPr>
        <w:t>3</w:t>
      </w:r>
      <w:r>
        <w:rPr>
          <w:spacing w:val="-3"/>
        </w:rPr>
        <w:t>。考虑到大学理工类招生的基本要求，各省(自治区、直辖市)不得削减每个模块内的具体考试内容。</w:t>
      </w:r>
    </w:p>
    <w:p>
      <w:pPr>
        <w:pStyle w:val="BodyText"/>
        <w:spacing w:line="391" w:lineRule="auto"/>
        <w:ind w:right="211" w:firstLine="419"/>
        <w:jc w:val="both"/>
      </w:pPr>
      <w:r>
        <w:rPr>
          <w:spacing w:val="-8"/>
        </w:rPr>
        <w:t>对各部分知识内容要求掌握的程度，在表 </w:t>
      </w:r>
      <w:r>
        <w:rPr>
          <w:rFonts w:ascii="Times New Roman" w:hAnsi="Times New Roman" w:eastAsia="Times New Roman"/>
        </w:rPr>
        <w:t>2 </w:t>
      </w:r>
      <w:r>
        <w:rPr>
          <w:spacing w:val="-16"/>
        </w:rPr>
        <w:t>和表 </w:t>
      </w:r>
      <w:r>
        <w:rPr>
          <w:rFonts w:ascii="Times New Roman" w:hAnsi="Times New Roman" w:eastAsia="Times New Roman"/>
        </w:rPr>
        <w:t>3 </w:t>
      </w:r>
      <w:r>
        <w:rPr>
          <w:spacing w:val="-10"/>
        </w:rPr>
        <w:t>中用数字Ⅰ、Ⅱ标出。Ⅰ、Ⅱ的含义如下：</w:t>
      </w:r>
    </w:p>
    <w:p>
      <w:pPr>
        <w:pStyle w:val="BodyText"/>
        <w:spacing w:line="391" w:lineRule="auto"/>
        <w:ind w:right="211" w:firstLine="419"/>
        <w:jc w:val="both"/>
      </w:pPr>
      <w:r>
        <w:rPr>
          <w:spacing w:val="-8"/>
        </w:rPr>
        <w:t>Ⅰ. 对所列知识要知道其内容及含义，并能在有关问题中识别和直接使用。与课程标准</w:t>
      </w:r>
      <w:r>
        <w:rPr>
          <w:spacing w:val="-5"/>
        </w:rPr>
        <w:t>中的“了解”和“认识”相当。</w:t>
      </w:r>
    </w:p>
    <w:p>
      <w:pPr>
        <w:pStyle w:val="BodyText"/>
        <w:spacing w:line="393" w:lineRule="auto"/>
        <w:ind w:right="213" w:firstLine="419"/>
        <w:jc w:val="both"/>
      </w:pPr>
      <w:r>
        <w:rPr>
          <w:spacing w:val="-9"/>
        </w:rPr>
        <w:t>Ⅱ. 对所列知识要理解其确切含义及与其他知识的联系，能够进行叙述和解释,并能在实</w:t>
      </w:r>
      <w:r>
        <w:rPr>
          <w:spacing w:val="-18"/>
        </w:rPr>
        <w:t>际问题的分析、综合、推理和判断等过程中运用。与课程标准中的“理解”和“应用”相当。</w:t>
      </w:r>
    </w:p>
    <w:p>
      <w:pPr>
        <w:pStyle w:val="Heading2"/>
        <w:tabs>
          <w:tab w:pos="905" w:val="left" w:leader="none"/>
        </w:tabs>
        <w:spacing w:line="334" w:lineRule="exact" w:before="0"/>
        <w:ind w:left="324"/>
      </w:pPr>
      <w:r>
        <w:rPr/>
        <w:pict>
          <v:shape style="position:absolute;margin-left:95.064003pt;margin-top:14.13375pt;width:405.3pt;height:202.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5"/>
                    <w:gridCol w:w="3080"/>
                    <w:gridCol w:w="3198"/>
                  </w:tblGrid>
                  <w:tr>
                    <w:trPr>
                      <w:trHeight w:val="263" w:hRule="atLeast"/>
                    </w:trPr>
                    <w:tc>
                      <w:tcPr>
                        <w:tcW w:w="1825" w:type="dxa"/>
                      </w:tcPr>
                      <w:p>
                        <w:pPr>
                          <w:pStyle w:val="TableParagraph"/>
                          <w:spacing w:line="212" w:lineRule="exact" w:before="32"/>
                          <w:ind w:left="621" w:right="6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模块</w:t>
                        </w:r>
                      </w:p>
                    </w:tc>
                    <w:tc>
                      <w:tcPr>
                        <w:tcW w:w="3080" w:type="dxa"/>
                      </w:tcPr>
                      <w:p>
                        <w:pPr>
                          <w:pStyle w:val="TableParagraph"/>
                          <w:spacing w:line="212" w:lineRule="exact" w:before="32"/>
                          <w:ind w:left="1157" w:right="115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必考内容</w:t>
                        </w:r>
                      </w:p>
                    </w:tc>
                    <w:tc>
                      <w:tcPr>
                        <w:tcW w:w="3198" w:type="dxa"/>
                      </w:tcPr>
                      <w:p>
                        <w:pPr>
                          <w:pStyle w:val="TableParagraph"/>
                          <w:spacing w:line="212" w:lineRule="exact" w:before="32"/>
                          <w:ind w:left="1217" w:right="12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选考内容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1825" w:type="dxa"/>
                      </w:tcPr>
                      <w:p>
                        <w:pPr>
                          <w:pStyle w:val="TableParagraph"/>
                          <w:spacing w:before="166"/>
                          <w:ind w:left="622" w:right="618"/>
                          <w:jc w:val="center"/>
                          <w:rPr>
                            <w:rFonts w:ascii="Times New Roman" w:eastAsia="Times New Roma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物理 </w:t>
                        </w:r>
                        <w:r>
                          <w:rPr>
                            <w:rFonts w:ascii="Times New Roman" w:eastAsia="Times New Roman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080" w:type="dxa"/>
                      </w:tcPr>
                      <w:p>
                        <w:pPr>
                          <w:pStyle w:val="TableParagraph"/>
                          <w:spacing w:before="32"/>
                          <w:ind w:lef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质点的直线运动</w:t>
                        </w:r>
                      </w:p>
                      <w:p>
                        <w:pPr>
                          <w:pStyle w:val="TableParagraph"/>
                          <w:spacing w:line="212" w:lineRule="exact" w:before="41"/>
                          <w:ind w:lef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相互作用与牛顿运动定律</w:t>
                        </w:r>
                      </w:p>
                    </w:tc>
                    <w:tc>
                      <w:tcPr>
                        <w:tcW w:w="3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18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Microsoft JhengHei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622" w:right="618"/>
                          <w:jc w:val="center"/>
                          <w:rPr>
                            <w:rFonts w:ascii="Times New Roman" w:eastAsia="Times New Roma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物理 </w:t>
                        </w:r>
                        <w:r>
                          <w:rPr>
                            <w:rFonts w:ascii="Times New Roman" w:eastAsia="Times New Roman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080" w:type="dxa"/>
                      </w:tcPr>
                      <w:p>
                        <w:pPr>
                          <w:pStyle w:val="TableParagraph"/>
                          <w:spacing w:before="32"/>
                          <w:ind w:lef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机械能</w:t>
                        </w:r>
                      </w:p>
                      <w:p>
                        <w:pPr>
                          <w:pStyle w:val="TableParagraph"/>
                          <w:spacing w:line="270" w:lineRule="atLeast" w:before="1"/>
                          <w:ind w:left="179" w:right="12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抛体运动与圆周运动万有引力定律</w:t>
                        </w:r>
                      </w:p>
                    </w:tc>
                    <w:tc>
                      <w:tcPr>
                        <w:tcW w:w="3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04" w:hRule="atLeast"/>
                    </w:trPr>
                    <w:tc>
                      <w:tcPr>
                        <w:tcW w:w="182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Microsoft JhengHei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620" w:right="618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080" w:type="dxa"/>
                      </w:tcPr>
                      <w:p>
                        <w:pPr>
                          <w:pStyle w:val="TableParagraph"/>
                          <w:spacing w:line="280" w:lineRule="auto" w:before="33"/>
                          <w:ind w:left="179" w:right="25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电场电路</w:t>
                        </w:r>
                      </w:p>
                      <w:p>
                        <w:pPr>
                          <w:pStyle w:val="TableParagraph"/>
                          <w:spacing w:line="212" w:lineRule="exact"/>
                          <w:ind w:lef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磁场</w:t>
                        </w:r>
                      </w:p>
                    </w:tc>
                    <w:tc>
                      <w:tcPr>
                        <w:tcW w:w="3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1825" w:type="dxa"/>
                      </w:tcPr>
                      <w:p>
                        <w:pPr>
                          <w:pStyle w:val="TableParagraph"/>
                          <w:spacing w:before="166"/>
                          <w:ind w:left="620" w:right="618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080" w:type="dxa"/>
                      </w:tcPr>
                      <w:p>
                        <w:pPr>
                          <w:pStyle w:val="TableParagraph"/>
                          <w:spacing w:before="32"/>
                          <w:ind w:lef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电磁感应</w:t>
                        </w:r>
                      </w:p>
                      <w:p>
                        <w:pPr>
                          <w:pStyle w:val="TableParagraph"/>
                          <w:spacing w:line="212" w:lineRule="exact" w:before="41"/>
                          <w:ind w:lef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交变电流</w:t>
                        </w:r>
                      </w:p>
                    </w:tc>
                    <w:tc>
                      <w:tcPr>
                        <w:tcW w:w="3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072" w:hRule="atLeast"/>
                    </w:trPr>
                    <w:tc>
                      <w:tcPr>
                        <w:tcW w:w="1825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rFonts w:ascii="Microsoft JhengHei"/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20" w:right="618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3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080" w:type="dxa"/>
                      </w:tcPr>
                      <w:p>
                        <w:pPr>
                          <w:pStyle w:val="TableParagraph"/>
                          <w:spacing w:line="283" w:lineRule="auto" w:before="32"/>
                          <w:ind w:left="179" w:right="16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碰撞与动量守恒原子结构</w:t>
                        </w:r>
                      </w:p>
                      <w:p>
                        <w:pPr>
                          <w:pStyle w:val="TableParagraph"/>
                          <w:spacing w:line="226" w:lineRule="exact"/>
                          <w:ind w:lef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原子核</w:t>
                        </w:r>
                      </w:p>
                      <w:p>
                        <w:pPr>
                          <w:pStyle w:val="TableParagraph"/>
                          <w:spacing w:line="209" w:lineRule="exact" w:before="40"/>
                          <w:ind w:lef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波粒二象性</w:t>
                        </w:r>
                      </w:p>
                    </w:tc>
                    <w:tc>
                      <w:tcPr>
                        <w:tcW w:w="3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表</w:t>
      </w:r>
      <w:r>
        <w:rPr>
          <w:spacing w:val="-4"/>
        </w:rPr>
        <w:t> </w:t>
      </w:r>
      <w:r>
        <w:rPr/>
        <w:t>1</w:t>
        <w:tab/>
        <w:t>必考内容和选考</w:t>
      </w:r>
      <w:r>
        <w:rPr>
          <w:spacing w:val="-3"/>
        </w:rPr>
        <w:t>内</w:t>
      </w:r>
      <w:r>
        <w:rPr/>
        <w:t>容</w:t>
      </w:r>
    </w:p>
    <w:p>
      <w:pPr>
        <w:spacing w:after="0" w:line="334" w:lineRule="exact"/>
        <w:sectPr>
          <w:pgSz w:w="11910" w:h="16840"/>
          <w:pgMar w:header="0" w:footer="1227" w:top="1520" w:bottom="1500" w:left="1680" w:right="1580"/>
        </w:sectPr>
      </w:pPr>
    </w:p>
    <w:tbl>
      <w:tblPr>
        <w:tblW w:w="0" w:type="auto"/>
        <w:jc w:val="left"/>
        <w:tblInd w:w="2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5"/>
        <w:gridCol w:w="3080"/>
        <w:gridCol w:w="3198"/>
      </w:tblGrid>
      <w:tr>
        <w:trPr>
          <w:trHeight w:val="806" w:hRule="atLeast"/>
        </w:trPr>
        <w:tc>
          <w:tcPr>
            <w:tcW w:w="1825" w:type="dxa"/>
          </w:tcPr>
          <w:p>
            <w:pPr>
              <w:pStyle w:val="TableParagraph"/>
              <w:spacing w:before="9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ind w:left="77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sz w:val="18"/>
              </w:rPr>
              <w:t>-</w:t>
            </w: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</w:tcPr>
          <w:p>
            <w:pPr>
              <w:pStyle w:val="TableParagraph"/>
              <w:spacing w:line="283" w:lineRule="auto" w:before="32"/>
              <w:ind w:left="90" w:right="1300"/>
              <w:rPr>
                <w:sz w:val="18"/>
              </w:rPr>
            </w:pPr>
            <w:r>
              <w:rPr>
                <w:sz w:val="18"/>
              </w:rPr>
              <w:t>分子动理论与统计观点固体、液体与气体</w:t>
            </w:r>
          </w:p>
          <w:p>
            <w:pPr>
              <w:pStyle w:val="TableParagraph"/>
              <w:spacing w:line="210" w:lineRule="exact"/>
              <w:ind w:left="90"/>
              <w:rPr>
                <w:sz w:val="18"/>
              </w:rPr>
            </w:pPr>
            <w:r>
              <w:rPr>
                <w:sz w:val="18"/>
              </w:rPr>
              <w:t>热力学定律与能量守恒</w:t>
            </w:r>
          </w:p>
        </w:tc>
      </w:tr>
      <w:tr>
        <w:trPr>
          <w:trHeight w:val="1072" w:hRule="atLeast"/>
        </w:trPr>
        <w:tc>
          <w:tcPr>
            <w:tcW w:w="1825" w:type="dxa"/>
          </w:tcPr>
          <w:p>
            <w:pPr>
              <w:pStyle w:val="TableParagraph"/>
              <w:spacing w:before="12"/>
              <w:rPr>
                <w:rFonts w:ascii="Microsoft JhengHei"/>
                <w:b/>
                <w:sz w:val="23"/>
              </w:rPr>
            </w:pPr>
          </w:p>
          <w:p>
            <w:pPr>
              <w:pStyle w:val="TableParagraph"/>
              <w:ind w:left="77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sz w:val="18"/>
              </w:rPr>
              <w:t>-</w:t>
            </w: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8" w:type="dxa"/>
          </w:tcPr>
          <w:p>
            <w:pPr>
              <w:pStyle w:val="TableParagraph"/>
              <w:spacing w:line="280" w:lineRule="auto" w:before="32"/>
              <w:ind w:left="90" w:right="1660"/>
              <w:jc w:val="both"/>
              <w:rPr>
                <w:sz w:val="18"/>
              </w:rPr>
            </w:pPr>
            <w:r>
              <w:rPr>
                <w:sz w:val="18"/>
              </w:rPr>
              <w:t>机械振动与机械波电磁振荡与电磁波光</w:t>
            </w:r>
          </w:p>
          <w:p>
            <w:pPr>
              <w:pStyle w:val="TableParagraph"/>
              <w:spacing w:line="211" w:lineRule="exact"/>
              <w:ind w:left="90"/>
              <w:jc w:val="both"/>
              <w:rPr>
                <w:sz w:val="18"/>
              </w:rPr>
            </w:pPr>
            <w:r>
              <w:rPr>
                <w:sz w:val="18"/>
              </w:rPr>
              <w:t>相对论</w:t>
            </w:r>
          </w:p>
        </w:tc>
      </w:tr>
    </w:tbl>
    <w:p>
      <w:pPr>
        <w:pStyle w:val="BodyText"/>
        <w:spacing w:before="12"/>
        <w:ind w:left="0"/>
        <w:rPr>
          <w:rFonts w:ascii="Microsoft JhengHei"/>
          <w:b/>
          <w:sz w:val="10"/>
        </w:rPr>
      </w:pPr>
    </w:p>
    <w:p>
      <w:pPr>
        <w:tabs>
          <w:tab w:pos="902" w:val="left" w:leader="none"/>
        </w:tabs>
        <w:spacing w:before="9"/>
        <w:ind w:left="322" w:right="0" w:firstLine="0"/>
        <w:jc w:val="center"/>
        <w:rPr>
          <w:rFonts w:ascii="Microsoft JhengHei" w:eastAsia="Microsoft JhengHei" w:hint="eastAsia"/>
          <w:b/>
          <w:sz w:val="21"/>
        </w:rPr>
      </w:pPr>
      <w:r>
        <w:rPr/>
        <w:pict>
          <v:shape style="position:absolute;margin-left:92.903999pt;margin-top:17.175797pt;width:408.4pt;height:567.1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25"/>
                    <w:gridCol w:w="3686"/>
                    <w:gridCol w:w="592"/>
                    <w:gridCol w:w="1958"/>
                  </w:tblGrid>
                  <w:tr>
                    <w:trPr>
                      <w:trHeight w:val="263" w:hRule="atLeast"/>
                    </w:trPr>
                    <w:tc>
                      <w:tcPr>
                        <w:tcW w:w="8161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910" w:val="left" w:leader="none"/>
                          </w:tabs>
                          <w:spacing w:line="244" w:lineRule="exact"/>
                          <w:ind w:left="367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18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18"/>
                          </w:rPr>
                          <w:t>力</w:t>
                          <w:tab/>
                          <w:t>学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line="214" w:lineRule="exact" w:before="32"/>
                          <w:ind w:left="311" w:right="30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主题</w:t>
                        </w:r>
                      </w:p>
                    </w:tc>
                    <w:tc>
                      <w:tcPr>
                        <w:tcW w:w="3686" w:type="dxa"/>
                      </w:tcPr>
                      <w:p>
                        <w:pPr>
                          <w:pStyle w:val="TableParagraph"/>
                          <w:spacing w:line="214" w:lineRule="exact" w:before="32"/>
                          <w:ind w:left="1641" w:right="164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内容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214" w:lineRule="exact" w:before="32"/>
                          <w:ind w:left="98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要求</w:t>
                        </w:r>
                      </w:p>
                    </w:tc>
                    <w:tc>
                      <w:tcPr>
                        <w:tcW w:w="1958" w:type="dxa"/>
                      </w:tcPr>
                      <w:p>
                        <w:pPr>
                          <w:pStyle w:val="TableParagraph"/>
                          <w:spacing w:line="214" w:lineRule="exact" w:before="32"/>
                          <w:ind w:left="779" w:right="7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说明</w:t>
                        </w:r>
                      </w:p>
                    </w:tc>
                  </w:tr>
                  <w:tr>
                    <w:trPr>
                      <w:trHeight w:val="803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Microsoft JhengHei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13" w:right="30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质点的直线运动</w:t>
                        </w:r>
                      </w:p>
                    </w:tc>
                    <w:tc>
                      <w:tcPr>
                        <w:tcW w:w="3686" w:type="dxa"/>
                      </w:tcPr>
                      <w:p>
                        <w:pPr>
                          <w:pStyle w:val="TableParagraph"/>
                          <w:spacing w:before="32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参考系、质点</w:t>
                        </w:r>
                      </w:p>
                      <w:p>
                        <w:pPr>
                          <w:pStyle w:val="TableParagraph"/>
                          <w:spacing w:before="38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位移、速度和加速度</w:t>
                        </w:r>
                      </w:p>
                      <w:p>
                        <w:pPr>
                          <w:pStyle w:val="TableParagraph"/>
                          <w:spacing w:line="211" w:lineRule="exact" w:before="41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匀变速直线运动及其公式、图像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280" w:lineRule="auto" w:before="32"/>
                          <w:ind w:left="200" w:right="2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Ⅰ Ⅱ</w:t>
                        </w:r>
                      </w:p>
                      <w:p>
                        <w:pPr>
                          <w:pStyle w:val="TableParagraph"/>
                          <w:spacing w:line="211" w:lineRule="exact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Ⅱ</w:t>
                        </w:r>
                      </w:p>
                    </w:tc>
                    <w:tc>
                      <w:tcPr>
                        <w:tcW w:w="19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19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9" w:lineRule="exact" w:before="32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滑动摩擦力、动摩擦因数、静摩擦力</w:t>
                        </w:r>
                      </w:p>
                    </w:tc>
                    <w:tc>
                      <w:tcPr>
                        <w:tcW w:w="59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9" w:lineRule="exact" w:before="32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Ⅰ</w:t>
                        </w:r>
                      </w:p>
                    </w:tc>
                    <w:tc>
                      <w:tcPr>
                        <w:tcW w:w="195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9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7" w:lineRule="exact" w:before="18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形变、弹性、胡克定律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7" w:lineRule="exact" w:before="18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Ⅰ</w:t>
                        </w: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19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83" w:lineRule="auto" w:before="151"/>
                          <w:ind w:left="422" w:right="415" w:firstLine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相互作用与牛顿运动定律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矢量和标量</w:t>
                        </w:r>
                      </w:p>
                      <w:p>
                        <w:pPr>
                          <w:pStyle w:val="TableParagraph"/>
                          <w:spacing w:line="270" w:lineRule="atLeast" w:before="1"/>
                          <w:ind w:left="105" w:right="23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力的合成和分解共点力的平衡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Ⅰ</w:t>
                        </w:r>
                      </w:p>
                      <w:p>
                        <w:pPr>
                          <w:pStyle w:val="TableParagraph"/>
                          <w:spacing w:line="270" w:lineRule="atLeast" w:before="1"/>
                          <w:ind w:left="200" w:right="2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Ⅱ Ⅱ</w:t>
                        </w: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9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7" w:lineRule="exact" w:before="17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牛顿运动定律及其应用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7" w:lineRule="exact" w:before="17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Ⅱ</w:t>
                        </w: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2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4" w:lineRule="exact" w:before="16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超重和失重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4" w:lineRule="exact" w:before="16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Ⅰ</w:t>
                        </w: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9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7" w:lineRule="exact" w:before="32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运动的合成与分解</w:t>
                        </w:r>
                      </w:p>
                    </w:tc>
                    <w:tc>
                      <w:tcPr>
                        <w:tcW w:w="59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7" w:lineRule="exact" w:before="32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Ⅱ</w:t>
                        </w:r>
                      </w:p>
                    </w:tc>
                    <w:tc>
                      <w:tcPr>
                        <w:tcW w:w="195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Microsoft JhengHei"/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80" w:lineRule="auto"/>
                          <w:ind w:left="107" w:right="223" w:firstLine="3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斜抛运动只作定性要求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9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8" w:lineRule="exact" w:before="16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抛体运动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8" w:lineRule="exact" w:before="16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Ⅱ</w:t>
                        </w: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9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7" w:lineRule="exact" w:before="17"/>
                          <w:ind w:left="313" w:right="30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抛体运动与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7" w:lineRule="exact" w:before="17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匀速圆周运动、角速度、线速度、向心加速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7" w:lineRule="exact" w:before="17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Ⅰ</w:t>
                        </w: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9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8" w:lineRule="exact" w:before="16"/>
                          <w:ind w:left="311" w:right="30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圆周运动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8" w:lineRule="exact" w:before="16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度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9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7" w:lineRule="exact" w:before="17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匀速圆周运动的向心力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7" w:lineRule="exact" w:before="17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Ⅱ</w:t>
                        </w: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2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4" w:lineRule="exact" w:before="16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离心现象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4" w:lineRule="exact" w:before="16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Ⅰ</w:t>
                        </w: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9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7" w:lineRule="exact" w:before="32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功和功率</w:t>
                        </w:r>
                      </w:p>
                    </w:tc>
                    <w:tc>
                      <w:tcPr>
                        <w:tcW w:w="59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7" w:lineRule="exact" w:before="32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Ⅱ</w:t>
                        </w:r>
                      </w:p>
                    </w:tc>
                    <w:tc>
                      <w:tcPr>
                        <w:tcW w:w="195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19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1"/>
                          <w:ind w:left="313" w:right="30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机械能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动能和动能定理</w:t>
                        </w:r>
                      </w:p>
                      <w:p>
                        <w:pPr>
                          <w:pStyle w:val="TableParagraph"/>
                          <w:spacing w:line="227" w:lineRule="exact" w:before="41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重力做功与重力势能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Ⅱ</w:t>
                        </w:r>
                      </w:p>
                      <w:p>
                        <w:pPr>
                          <w:pStyle w:val="TableParagraph"/>
                          <w:spacing w:line="227" w:lineRule="exact" w:before="41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Ⅱ</w:t>
                        </w: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2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4" w:lineRule="exact" w:before="16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功能关系、机械能守恒定律及其应用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4" w:lineRule="exact" w:before="16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Ⅱ</w:t>
                        </w: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57"/>
                          <w:ind w:left="313" w:right="30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碰撞与动量守恒</w:t>
                        </w:r>
                      </w:p>
                    </w:tc>
                    <w:tc>
                      <w:tcPr>
                        <w:tcW w:w="3686" w:type="dxa"/>
                      </w:tcPr>
                      <w:p>
                        <w:pPr>
                          <w:pStyle w:val="TableParagraph"/>
                          <w:spacing w:line="240" w:lineRule="atLeast" w:before="27"/>
                          <w:ind w:left="105" w:right="3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动量、动量定理、动量守恒定律及其应用弹性碰撞和非弹性碰撞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before="32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Ⅱ</w:t>
                        </w:r>
                      </w:p>
                      <w:p>
                        <w:pPr>
                          <w:pStyle w:val="TableParagraph"/>
                          <w:spacing w:line="214" w:lineRule="exact" w:before="38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Ⅰ</w:t>
                        </w:r>
                      </w:p>
                    </w:tc>
                    <w:tc>
                      <w:tcPr>
                        <w:tcW w:w="1958" w:type="dxa"/>
                      </w:tcPr>
                      <w:p>
                        <w:pPr>
                          <w:pStyle w:val="TableParagraph"/>
                          <w:spacing w:before="157"/>
                          <w:ind w:left="4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只限于一维</w:t>
                        </w: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9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7" w:lineRule="exact" w:before="32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万有引力定律及其应用</w:t>
                        </w:r>
                      </w:p>
                    </w:tc>
                    <w:tc>
                      <w:tcPr>
                        <w:tcW w:w="59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7" w:lineRule="exact" w:before="32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Ⅱ</w:t>
                        </w:r>
                      </w:p>
                    </w:tc>
                    <w:tc>
                      <w:tcPr>
                        <w:tcW w:w="195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19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1"/>
                          <w:ind w:left="311" w:right="30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万有引力定律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环绕速度</w:t>
                        </w:r>
                      </w:p>
                      <w:p>
                        <w:pPr>
                          <w:pStyle w:val="TableParagraph"/>
                          <w:spacing w:line="227" w:lineRule="exact" w:before="41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第二宇宙速度和第三宇宙速度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Ⅱ</w:t>
                        </w:r>
                      </w:p>
                      <w:p>
                        <w:pPr>
                          <w:pStyle w:val="TableParagraph"/>
                          <w:spacing w:line="227" w:lineRule="exact" w:before="41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Ⅰ</w:t>
                        </w: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2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4" w:lineRule="exact" w:before="16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经典时空观和相对论时空观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4" w:lineRule="exact" w:before="16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Ⅰ</w:t>
                        </w: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8161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910" w:val="left" w:leader="none"/>
                          </w:tabs>
                          <w:spacing w:line="244" w:lineRule="exact"/>
                          <w:ind w:left="367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18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18"/>
                          </w:rPr>
                          <w:t>电</w:t>
                          <w:tab/>
                          <w:t>学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line="214" w:lineRule="exact" w:before="32"/>
                          <w:ind w:left="311" w:right="30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主题</w:t>
                        </w:r>
                      </w:p>
                    </w:tc>
                    <w:tc>
                      <w:tcPr>
                        <w:tcW w:w="3686" w:type="dxa"/>
                      </w:tcPr>
                      <w:p>
                        <w:pPr>
                          <w:pStyle w:val="TableParagraph"/>
                          <w:spacing w:line="214" w:lineRule="exact" w:before="32"/>
                          <w:ind w:left="1641" w:right="164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内容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214" w:lineRule="exact" w:before="32"/>
                          <w:ind w:left="98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要求</w:t>
                        </w:r>
                      </w:p>
                    </w:tc>
                    <w:tc>
                      <w:tcPr>
                        <w:tcW w:w="1958" w:type="dxa"/>
                      </w:tcPr>
                      <w:p>
                        <w:pPr>
                          <w:pStyle w:val="TableParagraph"/>
                          <w:spacing w:line="214" w:lineRule="exact" w:before="32"/>
                          <w:ind w:left="779" w:right="7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说明</w:t>
                        </w: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9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7" w:lineRule="exact" w:before="32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物质的电结构、电荷守恒</w:t>
                        </w:r>
                      </w:p>
                    </w:tc>
                    <w:tc>
                      <w:tcPr>
                        <w:tcW w:w="59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7" w:lineRule="exact" w:before="32"/>
                          <w:ind w:right="4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Ⅰ</w:t>
                        </w:r>
                      </w:p>
                    </w:tc>
                    <w:tc>
                      <w:tcPr>
                        <w:tcW w:w="195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9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8" w:lineRule="exact" w:before="16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静电现象的解释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8" w:lineRule="exact" w:before="16"/>
                          <w:ind w:right="4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Ⅰ</w:t>
                        </w: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9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8" w:lineRule="exact" w:before="17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点电荷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8" w:lineRule="exact" w:before="17"/>
                          <w:ind w:right="4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Ⅰ</w:t>
                        </w: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9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8" w:lineRule="exact" w:before="17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库仑定律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8" w:lineRule="exact" w:before="17"/>
                          <w:ind w:right="4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Ⅱ</w:t>
                        </w: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9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7" w:lineRule="exact" w:before="17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静电场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7" w:lineRule="exact" w:before="17"/>
                          <w:ind w:right="4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Ⅰ</w:t>
                        </w: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19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1"/>
                          <w:ind w:left="311" w:right="30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电场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电场强度、点电荷的场强</w:t>
                        </w:r>
                      </w:p>
                      <w:p>
                        <w:pPr>
                          <w:pStyle w:val="TableParagraph"/>
                          <w:spacing w:line="227" w:lineRule="exact" w:before="41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电场线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4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Ⅱ</w:t>
                        </w:r>
                      </w:p>
                      <w:p>
                        <w:pPr>
                          <w:pStyle w:val="TableParagraph"/>
                          <w:spacing w:line="227" w:lineRule="exact" w:before="41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Ⅰ</w:t>
                        </w: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9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8" w:lineRule="exact" w:before="16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电势能、电势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8" w:lineRule="exact" w:before="16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Ⅰ</w:t>
                        </w: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9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7" w:lineRule="exact" w:before="17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电势差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7" w:lineRule="exact" w:before="17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Ⅱ</w:t>
                        </w: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9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8" w:lineRule="exact" w:before="16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匀强电场中电势差与电场强度的关系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8" w:lineRule="exact" w:before="16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Ⅱ</w:t>
                        </w: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9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7" w:lineRule="exact" w:before="17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带电粒子在匀强电场中的运动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7" w:lineRule="exact" w:before="17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Ⅱ</w:t>
                        </w: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92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2" w:lineRule="exact" w:before="16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示波管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2" w:lineRule="exact" w:before="16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Ⅰ</w:t>
                        </w: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rFonts w:ascii="Microsoft JhengHei" w:eastAsia="Microsoft JhengHei" w:hint="eastAsia"/>
          <w:b/>
          <w:sz w:val="21"/>
        </w:rPr>
        <w:t>表</w:t>
      </w:r>
      <w:r>
        <w:rPr>
          <w:rFonts w:ascii="Microsoft JhengHei" w:eastAsia="Microsoft JhengHei" w:hint="eastAsia"/>
          <w:b/>
          <w:spacing w:val="1"/>
          <w:sz w:val="21"/>
        </w:rPr>
        <w:t> </w:t>
      </w:r>
      <w:r>
        <w:rPr>
          <w:rFonts w:ascii="Times New Roman" w:eastAsia="Times New Roman"/>
          <w:b/>
          <w:sz w:val="21"/>
        </w:rPr>
        <w:t>2</w:t>
        <w:tab/>
      </w:r>
      <w:r>
        <w:rPr>
          <w:rFonts w:ascii="Microsoft JhengHei" w:eastAsia="Microsoft JhengHei" w:hint="eastAsia"/>
          <w:b/>
          <w:sz w:val="21"/>
        </w:rPr>
        <w:t>必考内容范</w:t>
      </w:r>
      <w:r>
        <w:rPr>
          <w:rFonts w:ascii="Microsoft JhengHei" w:eastAsia="Microsoft JhengHei" w:hint="eastAsia"/>
          <w:b/>
          <w:spacing w:val="-3"/>
          <w:sz w:val="21"/>
        </w:rPr>
        <w:t>围</w:t>
      </w:r>
      <w:r>
        <w:rPr>
          <w:rFonts w:ascii="Microsoft JhengHei" w:eastAsia="Microsoft JhengHei" w:hint="eastAsia"/>
          <w:b/>
          <w:sz w:val="21"/>
        </w:rPr>
        <w:t>及</w:t>
      </w:r>
      <w:r>
        <w:rPr>
          <w:rFonts w:ascii="Microsoft JhengHei" w:eastAsia="Microsoft JhengHei" w:hint="eastAsia"/>
          <w:b/>
          <w:spacing w:val="-3"/>
          <w:sz w:val="21"/>
        </w:rPr>
        <w:t>要</w:t>
      </w:r>
      <w:r>
        <w:rPr>
          <w:rFonts w:ascii="Microsoft JhengHei" w:eastAsia="Microsoft JhengHei" w:hint="eastAsia"/>
          <w:b/>
          <w:sz w:val="21"/>
        </w:rPr>
        <w:t>求</w:t>
      </w:r>
    </w:p>
    <w:p>
      <w:pPr>
        <w:spacing w:after="0"/>
        <w:jc w:val="center"/>
        <w:rPr>
          <w:rFonts w:ascii="Microsoft JhengHei" w:eastAsia="Microsoft JhengHei" w:hint="eastAsia"/>
          <w:sz w:val="21"/>
        </w:rPr>
        <w:sectPr>
          <w:pgSz w:w="11910" w:h="16840"/>
          <w:pgMar w:header="0" w:footer="1227" w:top="1420" w:bottom="1500" w:left="1680" w:right="1580"/>
        </w:sectPr>
      </w:pPr>
    </w:p>
    <w:tbl>
      <w:tblPr>
        <w:tblW w:w="0" w:type="auto"/>
        <w:jc w:val="left"/>
        <w:tblInd w:w="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3686"/>
        <w:gridCol w:w="602"/>
        <w:gridCol w:w="1949"/>
      </w:tblGrid>
      <w:tr>
        <w:trPr>
          <w:trHeight w:val="535" w:hRule="atLeast"/>
        </w:trPr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spacing w:before="32"/>
              <w:ind w:left="105"/>
              <w:rPr>
                <w:sz w:val="18"/>
              </w:rPr>
            </w:pPr>
            <w:r>
              <w:rPr>
                <w:sz w:val="18"/>
              </w:rPr>
              <w:t>常见电容器</w:t>
            </w:r>
          </w:p>
          <w:p>
            <w:pPr>
              <w:pStyle w:val="TableParagraph"/>
              <w:spacing w:line="211" w:lineRule="exact" w:before="41"/>
              <w:ind w:left="105"/>
              <w:rPr>
                <w:sz w:val="18"/>
              </w:rPr>
            </w:pPr>
            <w:r>
              <w:rPr>
                <w:sz w:val="18"/>
              </w:rPr>
              <w:t>电容器的电压、电荷量和电容的关系</w:t>
            </w:r>
          </w:p>
        </w:tc>
        <w:tc>
          <w:tcPr>
            <w:tcW w:w="602" w:type="dxa"/>
          </w:tcPr>
          <w:p>
            <w:pPr>
              <w:pStyle w:val="TableParagraph"/>
              <w:spacing w:before="32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Ⅰ</w:t>
            </w:r>
          </w:p>
          <w:p>
            <w:pPr>
              <w:pStyle w:val="TableParagraph"/>
              <w:spacing w:line="211" w:lineRule="exact" w:before="4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9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32"/>
              <w:ind w:left="105"/>
              <w:rPr>
                <w:sz w:val="18"/>
              </w:rPr>
            </w:pPr>
            <w:r>
              <w:rPr>
                <w:sz w:val="18"/>
              </w:rPr>
              <w:t>欧姆定律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32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Ⅱ</w:t>
            </w:r>
          </w:p>
        </w:tc>
        <w:tc>
          <w:tcPr>
            <w:tcW w:w="194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17"/>
              <w:ind w:left="105"/>
              <w:rPr>
                <w:sz w:val="18"/>
              </w:rPr>
            </w:pPr>
            <w:r>
              <w:rPr>
                <w:sz w:val="18"/>
              </w:rPr>
              <w:t>电阻定律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17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5" w:hRule="atLeast"/>
        </w:trPr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1"/>
              <w:ind w:left="311" w:right="307"/>
              <w:jc w:val="center"/>
              <w:rPr>
                <w:sz w:val="18"/>
              </w:rPr>
            </w:pPr>
            <w:r>
              <w:rPr>
                <w:sz w:val="18"/>
              </w:rPr>
              <w:t>电路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105"/>
              <w:rPr>
                <w:sz w:val="18"/>
              </w:rPr>
            </w:pPr>
            <w:r>
              <w:rPr>
                <w:sz w:val="18"/>
              </w:rPr>
              <w:t>电阻的串联、并联</w:t>
            </w:r>
          </w:p>
          <w:p>
            <w:pPr>
              <w:pStyle w:val="TableParagraph"/>
              <w:spacing w:line="227" w:lineRule="exact" w:before="41"/>
              <w:ind w:left="105"/>
              <w:rPr>
                <w:sz w:val="18"/>
              </w:rPr>
            </w:pPr>
            <w:r>
              <w:rPr>
                <w:sz w:val="18"/>
              </w:rPr>
              <w:t>电源的电动势和内阻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Ⅰ</w:t>
            </w:r>
          </w:p>
          <w:p>
            <w:pPr>
              <w:pStyle w:val="TableParagraph"/>
              <w:spacing w:line="227" w:lineRule="exact" w:before="4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Ⅱ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16"/>
              <w:ind w:left="105"/>
              <w:rPr>
                <w:sz w:val="18"/>
              </w:rPr>
            </w:pPr>
            <w:r>
              <w:rPr>
                <w:sz w:val="18"/>
              </w:rPr>
              <w:t>闭合电路的欧姆定律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16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Ⅱ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19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TableParagraph"/>
              <w:spacing w:line="211" w:lineRule="exact" w:before="17"/>
              <w:ind w:left="105"/>
              <w:rPr>
                <w:sz w:val="18"/>
              </w:rPr>
            </w:pPr>
            <w:r>
              <w:rPr>
                <w:sz w:val="18"/>
              </w:rPr>
              <w:t>电功率、焦耳定律</w:t>
            </w: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spacing w:line="211" w:lineRule="exact" w:before="17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9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32"/>
              <w:ind w:left="105"/>
              <w:rPr>
                <w:sz w:val="18"/>
              </w:rPr>
            </w:pPr>
            <w:r>
              <w:rPr>
                <w:sz w:val="18"/>
              </w:rPr>
              <w:t>磁场、磁感应强度、磁感线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32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1949" w:type="dxa"/>
            <w:vMerge w:val="restart"/>
          </w:tcPr>
          <w:p>
            <w:pPr>
              <w:pStyle w:val="TableParagraph"/>
              <w:spacing w:before="9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32" w:val="left" w:leader="none"/>
              </w:tabs>
              <w:spacing w:line="280" w:lineRule="auto" w:before="0" w:after="0"/>
              <w:ind w:left="97" w:right="130" w:firstLine="360"/>
              <w:jc w:val="left"/>
              <w:rPr>
                <w:sz w:val="18"/>
              </w:rPr>
            </w:pPr>
            <w:r>
              <w:rPr>
                <w:sz w:val="18"/>
              </w:rPr>
              <w:t>安培力的计算只限于电流与磁感应强度垂直的情形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32" w:val="left" w:leader="none"/>
              </w:tabs>
              <w:spacing w:line="280" w:lineRule="auto" w:before="0" w:after="0"/>
              <w:ind w:left="97" w:right="130" w:firstLine="360"/>
              <w:jc w:val="left"/>
              <w:rPr>
                <w:sz w:val="18"/>
              </w:rPr>
            </w:pPr>
            <w:r>
              <w:rPr>
                <w:sz w:val="18"/>
              </w:rPr>
              <w:t>洛伦兹力的计算只限于速度与磁场方向垂直的情形</w:t>
            </w:r>
          </w:p>
        </w:tc>
      </w:tr>
      <w:tr>
        <w:trPr>
          <w:trHeight w:val="265" w:hRule="atLeast"/>
        </w:trPr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17"/>
              <w:ind w:left="105"/>
              <w:rPr>
                <w:sz w:val="18"/>
              </w:rPr>
            </w:pPr>
            <w:r>
              <w:rPr>
                <w:sz w:val="18"/>
              </w:rPr>
              <w:t>通电直导线和通电线圈周围磁场的方向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17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16"/>
              <w:ind w:left="105"/>
              <w:rPr>
                <w:sz w:val="18"/>
              </w:rPr>
            </w:pPr>
            <w:r>
              <w:rPr>
                <w:sz w:val="18"/>
              </w:rPr>
              <w:t>安培力、安培力的方向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16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5" w:hRule="atLeast"/>
        </w:trPr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2"/>
              <w:ind w:left="311" w:right="307"/>
              <w:jc w:val="center"/>
              <w:rPr>
                <w:sz w:val="18"/>
              </w:rPr>
            </w:pPr>
            <w:r>
              <w:rPr>
                <w:sz w:val="18"/>
              </w:rPr>
              <w:t>磁场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5"/>
              <w:rPr>
                <w:sz w:val="18"/>
              </w:rPr>
            </w:pPr>
            <w:r>
              <w:rPr>
                <w:sz w:val="18"/>
              </w:rPr>
              <w:t>匀强磁场中的安培力</w:t>
            </w:r>
          </w:p>
          <w:p>
            <w:pPr>
              <w:pStyle w:val="TableParagraph"/>
              <w:spacing w:line="228" w:lineRule="exact" w:before="39"/>
              <w:ind w:left="105"/>
              <w:rPr>
                <w:sz w:val="18"/>
              </w:rPr>
            </w:pPr>
            <w:r>
              <w:rPr>
                <w:sz w:val="18"/>
              </w:rPr>
              <w:t>洛伦兹力、洛伦兹力的方向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Ⅱ</w:t>
            </w:r>
          </w:p>
          <w:p>
            <w:pPr>
              <w:pStyle w:val="TableParagraph"/>
              <w:spacing w:line="228" w:lineRule="exact" w:before="39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17"/>
              <w:ind w:left="105"/>
              <w:rPr>
                <w:sz w:val="18"/>
              </w:rPr>
            </w:pPr>
            <w:r>
              <w:rPr>
                <w:sz w:val="18"/>
              </w:rPr>
              <w:t>洛伦兹力公式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17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Ⅱ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 w:before="16"/>
              <w:ind w:left="105"/>
              <w:rPr>
                <w:sz w:val="18"/>
              </w:rPr>
            </w:pPr>
            <w:r>
              <w:rPr>
                <w:sz w:val="18"/>
              </w:rPr>
              <w:t>带电粒子在匀强磁场中的运动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 w:before="16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Ⅱ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19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TableParagraph"/>
              <w:spacing w:line="212" w:lineRule="exact" w:before="18"/>
              <w:ind w:left="105"/>
              <w:rPr>
                <w:sz w:val="18"/>
              </w:rPr>
            </w:pPr>
            <w:r>
              <w:rPr>
                <w:sz w:val="18"/>
              </w:rPr>
              <w:t>质谱仪和回旋加速器</w:t>
            </w: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spacing w:line="212" w:lineRule="exact" w:before="18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9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32"/>
              <w:ind w:left="105"/>
              <w:rPr>
                <w:sz w:val="18"/>
              </w:rPr>
            </w:pPr>
            <w:r>
              <w:rPr>
                <w:sz w:val="18"/>
              </w:rPr>
              <w:t>电磁感应现象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228" w:lineRule="exact" w:before="32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194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17"/>
              <w:ind w:left="105"/>
              <w:rPr>
                <w:sz w:val="18"/>
              </w:rPr>
            </w:pPr>
            <w:r>
              <w:rPr>
                <w:sz w:val="18"/>
              </w:rPr>
              <w:t>磁通量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17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16"/>
              <w:ind w:left="311" w:right="307"/>
              <w:jc w:val="center"/>
              <w:rPr>
                <w:sz w:val="18"/>
              </w:rPr>
            </w:pPr>
            <w:r>
              <w:rPr>
                <w:sz w:val="18"/>
              </w:rPr>
              <w:t>电磁感应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16"/>
              <w:ind w:left="105"/>
              <w:rPr>
                <w:sz w:val="18"/>
              </w:rPr>
            </w:pPr>
            <w:r>
              <w:rPr>
                <w:sz w:val="18"/>
              </w:rPr>
              <w:t>法拉第电磁感应定律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16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Ⅱ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17"/>
              <w:ind w:left="105"/>
              <w:rPr>
                <w:sz w:val="18"/>
              </w:rPr>
            </w:pPr>
            <w:r>
              <w:rPr>
                <w:sz w:val="18"/>
              </w:rPr>
              <w:t>楞次定律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17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Ⅱ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9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TableParagraph"/>
              <w:spacing w:line="214" w:lineRule="exact" w:before="16"/>
              <w:ind w:left="105"/>
              <w:rPr>
                <w:sz w:val="18"/>
              </w:rPr>
            </w:pPr>
            <w:r>
              <w:rPr>
                <w:sz w:val="18"/>
              </w:rPr>
              <w:t>自感、涡流</w:t>
            </w: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spacing w:line="214" w:lineRule="exact" w:before="16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19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32"/>
              <w:ind w:left="105"/>
              <w:rPr>
                <w:sz w:val="18"/>
              </w:rPr>
            </w:pPr>
            <w:r>
              <w:rPr>
                <w:sz w:val="18"/>
              </w:rPr>
              <w:t>交变电流、交变电流的图像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32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194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5" w:hRule="atLeast"/>
        </w:trPr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1"/>
              <w:ind w:left="311" w:right="307"/>
              <w:jc w:val="center"/>
              <w:rPr>
                <w:sz w:val="18"/>
              </w:rPr>
            </w:pPr>
            <w:r>
              <w:rPr>
                <w:sz w:val="18"/>
              </w:rPr>
              <w:t>交变电流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105"/>
              <w:rPr>
                <w:sz w:val="18"/>
              </w:rPr>
            </w:pPr>
            <w:r>
              <w:rPr>
                <w:sz w:val="18"/>
              </w:rPr>
              <w:t>正弦交变电流的函数表达式、峰值和有效值</w:t>
            </w:r>
          </w:p>
          <w:p>
            <w:pPr>
              <w:pStyle w:val="TableParagraph"/>
              <w:spacing w:line="227" w:lineRule="exact" w:before="41"/>
              <w:ind w:left="105"/>
              <w:rPr>
                <w:sz w:val="18"/>
              </w:rPr>
            </w:pPr>
            <w:r>
              <w:rPr>
                <w:sz w:val="18"/>
              </w:rPr>
              <w:t>理想变压器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Ⅰ</w:t>
            </w:r>
          </w:p>
          <w:p>
            <w:pPr>
              <w:pStyle w:val="TableParagraph"/>
              <w:spacing w:line="227" w:lineRule="exact" w:before="4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Ⅱ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9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TableParagraph"/>
              <w:spacing w:line="214" w:lineRule="exact" w:before="16"/>
              <w:ind w:left="105"/>
              <w:rPr>
                <w:sz w:val="18"/>
              </w:rPr>
            </w:pPr>
            <w:r>
              <w:rPr>
                <w:sz w:val="18"/>
              </w:rPr>
              <w:t>远距离输电</w:t>
            </w: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spacing w:line="214" w:lineRule="exact" w:before="16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8162" w:type="dxa"/>
            <w:gridSpan w:val="4"/>
          </w:tcPr>
          <w:p>
            <w:pPr>
              <w:pStyle w:val="TableParagraph"/>
              <w:spacing w:line="244" w:lineRule="exact"/>
              <w:ind w:left="3685" w:right="3322"/>
              <w:jc w:val="center"/>
              <w:rPr>
                <w:rFonts w:ascii="Microsoft JhengHei" w:eastAsia="Microsoft JhengHei" w:hint="eastAsia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原子与原子核</w:t>
            </w:r>
          </w:p>
        </w:tc>
      </w:tr>
      <w:tr>
        <w:trPr>
          <w:trHeight w:val="266" w:hRule="atLeast"/>
        </w:trPr>
        <w:tc>
          <w:tcPr>
            <w:tcW w:w="1925" w:type="dxa"/>
          </w:tcPr>
          <w:p>
            <w:pPr>
              <w:pStyle w:val="TableParagraph"/>
              <w:spacing w:line="214" w:lineRule="exact" w:before="32"/>
              <w:ind w:left="311" w:right="307"/>
              <w:jc w:val="center"/>
              <w:rPr>
                <w:sz w:val="18"/>
              </w:rPr>
            </w:pPr>
            <w:r>
              <w:rPr>
                <w:sz w:val="18"/>
              </w:rPr>
              <w:t>主题</w:t>
            </w:r>
          </w:p>
        </w:tc>
        <w:tc>
          <w:tcPr>
            <w:tcW w:w="3686" w:type="dxa"/>
          </w:tcPr>
          <w:p>
            <w:pPr>
              <w:pStyle w:val="TableParagraph"/>
              <w:spacing w:line="214" w:lineRule="exact" w:before="32"/>
              <w:ind w:left="1641" w:right="1640"/>
              <w:jc w:val="center"/>
              <w:rPr>
                <w:sz w:val="18"/>
              </w:rPr>
            </w:pPr>
            <w:r>
              <w:rPr>
                <w:sz w:val="18"/>
              </w:rPr>
              <w:t>内容</w:t>
            </w:r>
          </w:p>
        </w:tc>
        <w:tc>
          <w:tcPr>
            <w:tcW w:w="602" w:type="dxa"/>
          </w:tcPr>
          <w:p>
            <w:pPr>
              <w:pStyle w:val="TableParagraph"/>
              <w:spacing w:line="214" w:lineRule="exact" w:before="32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要求</w:t>
            </w:r>
          </w:p>
        </w:tc>
        <w:tc>
          <w:tcPr>
            <w:tcW w:w="1949" w:type="dxa"/>
          </w:tcPr>
          <w:p>
            <w:pPr>
              <w:pStyle w:val="TableParagraph"/>
              <w:spacing w:line="214" w:lineRule="exact" w:before="32"/>
              <w:ind w:left="743" w:right="746"/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rPr>
          <w:trHeight w:val="535" w:hRule="atLeast"/>
        </w:trPr>
        <w:tc>
          <w:tcPr>
            <w:tcW w:w="1925" w:type="dxa"/>
          </w:tcPr>
          <w:p>
            <w:pPr>
              <w:pStyle w:val="TableParagraph"/>
              <w:spacing w:before="157"/>
              <w:ind w:left="311" w:right="307"/>
              <w:jc w:val="center"/>
              <w:rPr>
                <w:sz w:val="18"/>
              </w:rPr>
            </w:pPr>
            <w:r>
              <w:rPr>
                <w:sz w:val="18"/>
              </w:rPr>
              <w:t>原子结构</w:t>
            </w:r>
          </w:p>
        </w:tc>
        <w:tc>
          <w:tcPr>
            <w:tcW w:w="3686" w:type="dxa"/>
          </w:tcPr>
          <w:p>
            <w:pPr>
              <w:pStyle w:val="TableParagraph"/>
              <w:spacing w:before="37"/>
              <w:ind w:left="105"/>
              <w:rPr>
                <w:sz w:val="18"/>
              </w:rPr>
            </w:pPr>
            <w:r>
              <w:rPr>
                <w:sz w:val="18"/>
              </w:rPr>
              <w:t>氢原子光谱</w:t>
            </w:r>
          </w:p>
          <w:p>
            <w:pPr>
              <w:pStyle w:val="TableParagraph"/>
              <w:spacing w:before="10"/>
              <w:ind w:left="105"/>
              <w:rPr>
                <w:sz w:val="18"/>
              </w:rPr>
            </w:pPr>
            <w:r>
              <w:rPr>
                <w:sz w:val="18"/>
              </w:rPr>
              <w:t>氢原子的能级结构、能级公式</w:t>
            </w:r>
          </w:p>
        </w:tc>
        <w:tc>
          <w:tcPr>
            <w:tcW w:w="602" w:type="dxa"/>
          </w:tcPr>
          <w:p>
            <w:pPr>
              <w:pStyle w:val="TableParagraph"/>
              <w:spacing w:before="32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Ⅰ</w:t>
            </w:r>
          </w:p>
          <w:p>
            <w:pPr>
              <w:pStyle w:val="TableParagraph"/>
              <w:spacing w:line="214" w:lineRule="exact" w:before="39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9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22"/>
              <w:ind w:left="105"/>
              <w:rPr>
                <w:sz w:val="18"/>
              </w:rPr>
            </w:pPr>
            <w:r>
              <w:rPr>
                <w:sz w:val="18"/>
              </w:rPr>
              <w:t>原子核的组成、放射性、原子核的衰变、半</w:t>
            </w:r>
          </w:p>
        </w:tc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8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194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5" w:hRule="atLeast"/>
        </w:trPr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2"/>
              <w:ind w:left="105"/>
              <w:rPr>
                <w:sz w:val="18"/>
              </w:rPr>
            </w:pPr>
            <w:r>
              <w:rPr>
                <w:sz w:val="18"/>
              </w:rPr>
              <w:t>衰期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left="105"/>
              <w:rPr>
                <w:sz w:val="18"/>
              </w:rPr>
            </w:pPr>
            <w:r>
              <w:rPr>
                <w:sz w:val="18"/>
              </w:rPr>
              <w:t>放射性同位素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16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313" w:right="307"/>
              <w:jc w:val="center"/>
              <w:rPr>
                <w:sz w:val="18"/>
              </w:rPr>
            </w:pPr>
            <w:r>
              <w:rPr>
                <w:sz w:val="18"/>
              </w:rPr>
              <w:t>原子核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5"/>
              <w:rPr>
                <w:sz w:val="18"/>
              </w:rPr>
            </w:pPr>
            <w:r>
              <w:rPr>
                <w:sz w:val="18"/>
              </w:rPr>
              <w:t>核力、核反应方程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9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5"/>
              <w:rPr>
                <w:sz w:val="18"/>
              </w:rPr>
            </w:pPr>
            <w:r>
              <w:rPr>
                <w:sz w:val="18"/>
              </w:rPr>
              <w:t>结合能、质量亏损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9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5"/>
              <w:rPr>
                <w:sz w:val="18"/>
              </w:rPr>
            </w:pPr>
            <w:r>
              <w:rPr>
                <w:sz w:val="18"/>
              </w:rPr>
              <w:t>裂变反应和聚变反应、裂变反应堆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9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19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射线的危害和防护</w:t>
            </w:r>
          </w:p>
        </w:tc>
        <w:tc>
          <w:tcPr>
            <w:tcW w:w="602" w:type="dxa"/>
            <w:tcBorders>
              <w:top w:val="nil"/>
            </w:tcBorders>
          </w:tcPr>
          <w:p>
            <w:pPr>
              <w:pStyle w:val="TableParagraph"/>
              <w:spacing w:line="207" w:lineRule="exact" w:before="9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5" w:hRule="atLeast"/>
        </w:trPr>
        <w:tc>
          <w:tcPr>
            <w:tcW w:w="1925" w:type="dxa"/>
          </w:tcPr>
          <w:p>
            <w:pPr>
              <w:pStyle w:val="TableParagraph"/>
              <w:spacing w:before="128"/>
              <w:ind w:left="313" w:right="307"/>
              <w:jc w:val="center"/>
              <w:rPr>
                <w:sz w:val="18"/>
              </w:rPr>
            </w:pPr>
            <w:r>
              <w:rPr>
                <w:sz w:val="18"/>
              </w:rPr>
              <w:t>波粒二象性</w:t>
            </w:r>
          </w:p>
        </w:tc>
        <w:tc>
          <w:tcPr>
            <w:tcW w:w="3686" w:type="dxa"/>
          </w:tcPr>
          <w:p>
            <w:pPr>
              <w:pStyle w:val="TableParagraph"/>
              <w:spacing w:before="8"/>
              <w:ind w:left="105"/>
              <w:rPr>
                <w:sz w:val="18"/>
              </w:rPr>
            </w:pPr>
            <w:r>
              <w:rPr>
                <w:sz w:val="18"/>
              </w:rPr>
              <w:t>光电效应</w:t>
            </w:r>
          </w:p>
          <w:p>
            <w:pPr>
              <w:pStyle w:val="TableParagraph"/>
              <w:spacing w:line="207" w:lineRule="exact" w:before="9"/>
              <w:ind w:left="105"/>
              <w:rPr>
                <w:sz w:val="18"/>
              </w:rPr>
            </w:pPr>
            <w:r>
              <w:rPr>
                <w:sz w:val="18"/>
              </w:rPr>
              <w:t>爱因斯坦光电效应方程</w:t>
            </w:r>
          </w:p>
        </w:tc>
        <w:tc>
          <w:tcPr>
            <w:tcW w:w="602" w:type="dxa"/>
          </w:tcPr>
          <w:p>
            <w:pPr>
              <w:pStyle w:val="TableParagraph"/>
              <w:spacing w:before="8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Ⅰ</w:t>
            </w:r>
          </w:p>
          <w:p>
            <w:pPr>
              <w:pStyle w:val="TableParagraph"/>
              <w:spacing w:line="207" w:lineRule="exact" w:before="9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8162" w:type="dxa"/>
            <w:gridSpan w:val="4"/>
          </w:tcPr>
          <w:p>
            <w:pPr>
              <w:pStyle w:val="TableParagraph"/>
              <w:spacing w:line="246" w:lineRule="exact"/>
              <w:ind w:left="3700" w:right="3308"/>
              <w:jc w:val="center"/>
              <w:rPr>
                <w:rFonts w:ascii="Microsoft JhengHei" w:eastAsia="Microsoft JhengHei" w:hint="eastAsia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单位制和实验</w:t>
            </w:r>
          </w:p>
        </w:tc>
      </w:tr>
      <w:tr>
        <w:trPr>
          <w:trHeight w:val="263" w:hRule="atLeast"/>
        </w:trPr>
        <w:tc>
          <w:tcPr>
            <w:tcW w:w="1925" w:type="dxa"/>
          </w:tcPr>
          <w:p>
            <w:pPr>
              <w:pStyle w:val="TableParagraph"/>
              <w:spacing w:line="212" w:lineRule="exact" w:before="32"/>
              <w:ind w:left="311" w:right="307"/>
              <w:jc w:val="center"/>
              <w:rPr>
                <w:sz w:val="18"/>
              </w:rPr>
            </w:pPr>
            <w:r>
              <w:rPr>
                <w:sz w:val="18"/>
              </w:rPr>
              <w:t>主题</w:t>
            </w:r>
          </w:p>
        </w:tc>
        <w:tc>
          <w:tcPr>
            <w:tcW w:w="3686" w:type="dxa"/>
          </w:tcPr>
          <w:p>
            <w:pPr>
              <w:pStyle w:val="TableParagraph"/>
              <w:spacing w:line="212" w:lineRule="exact" w:before="32"/>
              <w:ind w:left="1641" w:right="1640"/>
              <w:jc w:val="center"/>
              <w:rPr>
                <w:sz w:val="18"/>
              </w:rPr>
            </w:pPr>
            <w:r>
              <w:rPr>
                <w:sz w:val="18"/>
              </w:rPr>
              <w:t>内容</w:t>
            </w:r>
          </w:p>
        </w:tc>
        <w:tc>
          <w:tcPr>
            <w:tcW w:w="602" w:type="dxa"/>
          </w:tcPr>
          <w:p>
            <w:pPr>
              <w:pStyle w:val="TableParagraph"/>
              <w:spacing w:line="212" w:lineRule="exact" w:before="32"/>
              <w:ind w:left="98" w:right="69"/>
              <w:jc w:val="center"/>
              <w:rPr>
                <w:sz w:val="18"/>
              </w:rPr>
            </w:pPr>
            <w:r>
              <w:rPr>
                <w:sz w:val="18"/>
              </w:rPr>
              <w:t>要求</w:t>
            </w:r>
          </w:p>
        </w:tc>
        <w:tc>
          <w:tcPr>
            <w:tcW w:w="1949" w:type="dxa"/>
          </w:tcPr>
          <w:p>
            <w:pPr>
              <w:pStyle w:val="TableParagraph"/>
              <w:spacing w:line="212" w:lineRule="exact" w:before="32"/>
              <w:ind w:left="770" w:right="718"/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rPr>
          <w:trHeight w:val="535" w:hRule="atLeast"/>
        </w:trPr>
        <w:tc>
          <w:tcPr>
            <w:tcW w:w="1925" w:type="dxa"/>
          </w:tcPr>
          <w:p>
            <w:pPr>
              <w:pStyle w:val="TableParagraph"/>
              <w:spacing w:before="1"/>
              <w:rPr>
                <w:rFonts w:ascii="Microsoft JhengHei"/>
                <w:b/>
                <w:sz w:val="9"/>
              </w:rPr>
            </w:pPr>
          </w:p>
          <w:p>
            <w:pPr>
              <w:pStyle w:val="TableParagraph"/>
              <w:ind w:left="313" w:right="307"/>
              <w:jc w:val="center"/>
              <w:rPr>
                <w:sz w:val="18"/>
              </w:rPr>
            </w:pPr>
            <w:r>
              <w:rPr>
                <w:sz w:val="18"/>
              </w:rPr>
              <w:t>单位制</w:t>
            </w:r>
          </w:p>
        </w:tc>
        <w:tc>
          <w:tcPr>
            <w:tcW w:w="3686" w:type="dxa"/>
          </w:tcPr>
          <w:p>
            <w:pPr>
              <w:pStyle w:val="TableParagraph"/>
              <w:spacing w:before="32"/>
              <w:ind w:left="105"/>
              <w:rPr>
                <w:sz w:val="18"/>
              </w:rPr>
            </w:pPr>
            <w:r>
              <w:rPr>
                <w:sz w:val="18"/>
              </w:rPr>
              <w:t>中学物理中涉及的国际单位制的基本单位和</w:t>
            </w:r>
          </w:p>
          <w:p>
            <w:pPr>
              <w:pStyle w:val="TableParagraph"/>
              <w:spacing w:line="212" w:lineRule="exact" w:before="41"/>
              <w:ind w:left="105"/>
              <w:rPr>
                <w:sz w:val="18"/>
              </w:rPr>
            </w:pPr>
            <w:r>
              <w:rPr>
                <w:sz w:val="18"/>
              </w:rPr>
              <w:t>其他单位，例如小时、分、升、电子伏特</w:t>
            </w:r>
          </w:p>
        </w:tc>
        <w:tc>
          <w:tcPr>
            <w:tcW w:w="602" w:type="dxa"/>
          </w:tcPr>
          <w:p>
            <w:pPr>
              <w:pStyle w:val="TableParagraph"/>
              <w:spacing w:before="1"/>
              <w:rPr>
                <w:rFonts w:ascii="Microsoft JhengHei"/>
                <w:b/>
                <w:sz w:val="9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1949" w:type="dxa"/>
          </w:tcPr>
          <w:p>
            <w:pPr>
              <w:pStyle w:val="TableParagraph"/>
              <w:spacing w:before="32"/>
              <w:ind w:left="488"/>
              <w:rPr>
                <w:sz w:val="18"/>
              </w:rPr>
            </w:pPr>
            <w:r>
              <w:rPr>
                <w:sz w:val="18"/>
              </w:rPr>
              <w:t>知道国际单位制</w:t>
            </w:r>
          </w:p>
          <w:p>
            <w:pPr>
              <w:pStyle w:val="TableParagraph"/>
              <w:spacing w:line="212" w:lineRule="exact" w:before="41"/>
              <w:ind w:left="128"/>
              <w:rPr>
                <w:sz w:val="18"/>
              </w:rPr>
            </w:pPr>
            <w:r>
              <w:rPr>
                <w:sz w:val="18"/>
              </w:rPr>
              <w:t>中规定的单位符号</w:t>
            </w:r>
          </w:p>
        </w:tc>
      </w:tr>
      <w:tr>
        <w:trPr>
          <w:trHeight w:val="281" w:hRule="atLeast"/>
        </w:trPr>
        <w:tc>
          <w:tcPr>
            <w:tcW w:w="19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>
            <w:pPr>
              <w:pStyle w:val="TableParagraph"/>
              <w:spacing w:line="229" w:lineRule="exact" w:before="32"/>
              <w:ind w:left="105"/>
              <w:rPr>
                <w:sz w:val="18"/>
              </w:rPr>
            </w:pPr>
            <w:r>
              <w:rPr>
                <w:sz w:val="18"/>
              </w:rPr>
              <w:t>实验一：研究匀变速直线运动</w:t>
            </w:r>
          </w:p>
        </w:tc>
        <w:tc>
          <w:tcPr>
            <w:tcW w:w="60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vMerge w:val="restart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763" w:val="left" w:leader="none"/>
              </w:tabs>
              <w:spacing w:line="280" w:lineRule="auto" w:before="32" w:after="0"/>
              <w:ind w:left="128" w:right="70" w:firstLine="360"/>
              <w:jc w:val="both"/>
              <w:rPr>
                <w:sz w:val="18"/>
              </w:rPr>
            </w:pPr>
            <w:r>
              <w:rPr>
                <w:sz w:val="18"/>
              </w:rPr>
              <w:t>要求会正确使</w:t>
            </w:r>
            <w:r>
              <w:rPr>
                <w:spacing w:val="-8"/>
                <w:sz w:val="18"/>
              </w:rPr>
              <w:t>用的仪器主要有：刻度</w:t>
            </w:r>
            <w:r>
              <w:rPr>
                <w:spacing w:val="-9"/>
                <w:sz w:val="18"/>
              </w:rPr>
              <w:t>尺、游标卡尺、螺旋测微器、天平、秒表、打</w:t>
            </w:r>
            <w:r>
              <w:rPr>
                <w:spacing w:val="-11"/>
                <w:sz w:val="18"/>
              </w:rPr>
              <w:t>点计时器、弹簧秤、电</w:t>
            </w:r>
            <w:r>
              <w:rPr>
                <w:spacing w:val="-10"/>
                <w:sz w:val="18"/>
              </w:rPr>
              <w:t>流表、电压表、多用电</w:t>
            </w:r>
            <w:r>
              <w:rPr>
                <w:spacing w:val="-9"/>
                <w:sz w:val="18"/>
              </w:rPr>
              <w:t>表、滑动变阻器、电阻箱等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63" w:val="left" w:leader="none"/>
              </w:tabs>
              <w:spacing w:line="240" w:lineRule="auto" w:before="2" w:after="0"/>
              <w:ind w:left="128" w:right="0" w:firstLine="360"/>
              <w:jc w:val="left"/>
              <w:rPr>
                <w:sz w:val="18"/>
              </w:rPr>
            </w:pPr>
            <w:r>
              <w:rPr>
                <w:sz w:val="18"/>
              </w:rPr>
              <w:t>要求认识误差</w:t>
            </w:r>
          </w:p>
          <w:p>
            <w:pPr>
              <w:pStyle w:val="TableParagraph"/>
              <w:spacing w:line="209" w:lineRule="exact" w:before="40"/>
              <w:ind w:left="128"/>
              <w:rPr>
                <w:sz w:val="18"/>
              </w:rPr>
            </w:pPr>
            <w:r>
              <w:rPr>
                <w:sz w:val="18"/>
              </w:rPr>
              <w:t>问题在实验中的重要</w:t>
            </w:r>
          </w:p>
        </w:tc>
      </w:tr>
      <w:tr>
        <w:trPr>
          <w:trHeight w:val="265" w:hRule="atLeast"/>
        </w:trPr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18"/>
              <w:ind w:left="105"/>
              <w:rPr>
                <w:sz w:val="18"/>
              </w:rPr>
            </w:pPr>
            <w:r>
              <w:rPr>
                <w:sz w:val="18"/>
              </w:rPr>
              <w:t>实验二：探究弹力和弹簧伸长的关系</w:t>
            </w:r>
          </w:p>
        </w:tc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16"/>
              <w:ind w:left="105"/>
              <w:rPr>
                <w:sz w:val="18"/>
              </w:rPr>
            </w:pPr>
            <w:r>
              <w:rPr>
                <w:sz w:val="18"/>
              </w:rPr>
              <w:t>实验三：验证力的平行四边形定则</w:t>
            </w:r>
          </w:p>
        </w:tc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17"/>
              <w:ind w:left="105"/>
              <w:rPr>
                <w:sz w:val="18"/>
              </w:rPr>
            </w:pPr>
            <w:r>
              <w:rPr>
                <w:sz w:val="18"/>
              </w:rPr>
              <w:t>实验四：验证牛顿运动定律</w:t>
            </w:r>
          </w:p>
        </w:tc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5" w:hRule="atLeast"/>
        </w:trPr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1"/>
              <w:ind w:left="311" w:right="307"/>
              <w:jc w:val="center"/>
              <w:rPr>
                <w:sz w:val="18"/>
              </w:rPr>
            </w:pPr>
            <w:r>
              <w:rPr>
                <w:sz w:val="18"/>
              </w:rPr>
              <w:t>实验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105"/>
              <w:rPr>
                <w:sz w:val="18"/>
              </w:rPr>
            </w:pPr>
            <w:r>
              <w:rPr>
                <w:sz w:val="18"/>
              </w:rPr>
              <w:t>实验五：探究动能定理</w:t>
            </w:r>
          </w:p>
          <w:p>
            <w:pPr>
              <w:pStyle w:val="TableParagraph"/>
              <w:spacing w:line="227" w:lineRule="exact" w:before="41"/>
              <w:ind w:left="105"/>
              <w:rPr>
                <w:sz w:val="18"/>
              </w:rPr>
            </w:pPr>
            <w:r>
              <w:rPr>
                <w:sz w:val="18"/>
              </w:rPr>
              <w:t>实验六：验证机械能守恒定律</w:t>
            </w:r>
          </w:p>
        </w:tc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16"/>
              <w:ind w:left="105"/>
              <w:rPr>
                <w:sz w:val="18"/>
              </w:rPr>
            </w:pPr>
            <w:r>
              <w:rPr>
                <w:sz w:val="18"/>
              </w:rPr>
              <w:t>实验七：验证动量守恒定律</w:t>
            </w:r>
          </w:p>
        </w:tc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17"/>
              <w:ind w:left="105"/>
              <w:rPr>
                <w:sz w:val="18"/>
              </w:rPr>
            </w:pPr>
            <w:r>
              <w:rPr>
                <w:sz w:val="18"/>
              </w:rPr>
              <w:t>实验八：测定金属的电阻率(同时练习使用螺</w:t>
            </w:r>
          </w:p>
        </w:tc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19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16"/>
              <w:ind w:left="105"/>
              <w:rPr>
                <w:sz w:val="18"/>
              </w:rPr>
            </w:pPr>
            <w:r>
              <w:rPr>
                <w:sz w:val="18"/>
              </w:rPr>
              <w:t>旋测微器)</w:t>
            </w:r>
          </w:p>
        </w:tc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19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TableParagraph"/>
              <w:spacing w:line="209" w:lineRule="exact" w:before="17"/>
              <w:ind w:left="105"/>
              <w:rPr>
                <w:sz w:val="18"/>
              </w:rPr>
            </w:pPr>
            <w:r>
              <w:rPr>
                <w:sz w:val="18"/>
              </w:rPr>
              <w:t>实验九：描绘小电珠的伏安特性曲线</w:t>
            </w:r>
          </w:p>
        </w:tc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1227" w:top="1420" w:bottom="1420" w:left="1680" w:right="1580"/>
        </w:sectPr>
      </w:pPr>
    </w:p>
    <w:tbl>
      <w:tblPr>
        <w:tblW w:w="0" w:type="auto"/>
        <w:jc w:val="left"/>
        <w:tblInd w:w="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3686"/>
        <w:gridCol w:w="623"/>
        <w:gridCol w:w="1951"/>
      </w:tblGrid>
      <w:tr>
        <w:trPr>
          <w:trHeight w:val="3232" w:hRule="atLeast"/>
        </w:trPr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spacing w:line="283" w:lineRule="auto" w:before="32"/>
              <w:ind w:left="105" w:right="873"/>
              <w:rPr>
                <w:sz w:val="18"/>
              </w:rPr>
            </w:pPr>
            <w:r>
              <w:rPr>
                <w:sz w:val="18"/>
              </w:rPr>
              <w:t>实验十：测定电源的电动势和内阻实验十一：练习使用多用电表</w:t>
            </w:r>
          </w:p>
          <w:p>
            <w:pPr>
              <w:pStyle w:val="TableParagraph"/>
              <w:spacing w:line="227" w:lineRule="exact"/>
              <w:ind w:left="105"/>
              <w:rPr>
                <w:sz w:val="18"/>
              </w:rPr>
            </w:pPr>
            <w:r>
              <w:rPr>
                <w:sz w:val="18"/>
              </w:rPr>
              <w:t>实验十二：传感器的简单使用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spacing w:line="280" w:lineRule="auto" w:before="32"/>
              <w:ind w:left="107" w:right="95"/>
              <w:rPr>
                <w:sz w:val="18"/>
              </w:rPr>
            </w:pPr>
            <w:r>
              <w:rPr>
                <w:sz w:val="18"/>
              </w:rPr>
              <w:t>性,了解误差的概念, 知道系统误差和偶然</w:t>
            </w:r>
            <w:r>
              <w:rPr>
                <w:spacing w:val="-8"/>
                <w:sz w:val="18"/>
              </w:rPr>
              <w:t>误差；知道用多次测量求平均值的方法减小</w:t>
            </w:r>
            <w:r>
              <w:rPr>
                <w:spacing w:val="-11"/>
                <w:sz w:val="18"/>
              </w:rPr>
              <w:t>偶然误差；能在某些实验中分析误差的主要</w:t>
            </w:r>
            <w:r>
              <w:rPr>
                <w:spacing w:val="-10"/>
                <w:sz w:val="18"/>
              </w:rPr>
              <w:t>来源；不要求计算误差</w:t>
            </w:r>
          </w:p>
          <w:p>
            <w:pPr>
              <w:pStyle w:val="TableParagraph"/>
              <w:spacing w:line="280" w:lineRule="auto" w:before="3"/>
              <w:ind w:left="107" w:right="96" w:firstLine="360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3</w:t>
            </w:r>
            <w:r>
              <w:rPr>
                <w:sz w:val="18"/>
              </w:rPr>
              <w:t>. 要求知道有效数字的概念,会用有效数字表达直接测量的</w:t>
            </w:r>
            <w:r>
              <w:rPr>
                <w:spacing w:val="-8"/>
                <w:sz w:val="18"/>
              </w:rPr>
              <w:t>结果。间接测量的有效</w:t>
            </w:r>
          </w:p>
          <w:p>
            <w:pPr>
              <w:pStyle w:val="TableParagraph"/>
              <w:spacing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数字运算不作要求</w:t>
            </w:r>
          </w:p>
        </w:tc>
      </w:tr>
    </w:tbl>
    <w:p>
      <w:pPr>
        <w:pStyle w:val="BodyText"/>
        <w:spacing w:before="4"/>
        <w:ind w:left="0"/>
        <w:rPr>
          <w:rFonts w:ascii="Microsoft JhengHei"/>
          <w:b/>
          <w:sz w:val="18"/>
        </w:rPr>
      </w:pPr>
    </w:p>
    <w:p>
      <w:pPr>
        <w:tabs>
          <w:tab w:pos="902" w:val="left" w:leader="none"/>
        </w:tabs>
        <w:spacing w:before="9"/>
        <w:ind w:left="322" w:right="0" w:firstLine="0"/>
        <w:jc w:val="center"/>
        <w:rPr>
          <w:rFonts w:ascii="Microsoft JhengHei" w:eastAsia="Microsoft JhengHei" w:hint="eastAsia"/>
          <w:b/>
          <w:sz w:val="21"/>
        </w:rPr>
      </w:pPr>
      <w:r>
        <w:rPr>
          <w:rFonts w:ascii="Microsoft JhengHei" w:eastAsia="Microsoft JhengHei" w:hint="eastAsia"/>
          <w:b/>
          <w:sz w:val="21"/>
        </w:rPr>
        <w:t>表</w:t>
      </w:r>
      <w:r>
        <w:rPr>
          <w:rFonts w:ascii="Microsoft JhengHei" w:eastAsia="Microsoft JhengHei" w:hint="eastAsia"/>
          <w:b/>
          <w:spacing w:val="1"/>
          <w:sz w:val="21"/>
        </w:rPr>
        <w:t> </w:t>
      </w:r>
      <w:r>
        <w:rPr>
          <w:rFonts w:ascii="Times New Roman" w:eastAsia="Times New Roman"/>
          <w:b/>
          <w:sz w:val="21"/>
        </w:rPr>
        <w:t>3</w:t>
        <w:tab/>
      </w:r>
      <w:r>
        <w:rPr>
          <w:rFonts w:ascii="Microsoft JhengHei" w:eastAsia="Microsoft JhengHei" w:hint="eastAsia"/>
          <w:b/>
          <w:sz w:val="21"/>
        </w:rPr>
        <w:t>选考内容范</w:t>
      </w:r>
      <w:r>
        <w:rPr>
          <w:rFonts w:ascii="Microsoft JhengHei" w:eastAsia="Microsoft JhengHei" w:hint="eastAsia"/>
          <w:b/>
          <w:spacing w:val="-3"/>
          <w:sz w:val="21"/>
        </w:rPr>
        <w:t>围</w:t>
      </w:r>
      <w:r>
        <w:rPr>
          <w:rFonts w:ascii="Microsoft JhengHei" w:eastAsia="Microsoft JhengHei" w:hint="eastAsia"/>
          <w:b/>
          <w:sz w:val="21"/>
        </w:rPr>
        <w:t>及</w:t>
      </w:r>
      <w:r>
        <w:rPr>
          <w:rFonts w:ascii="Microsoft JhengHei" w:eastAsia="Microsoft JhengHei" w:hint="eastAsia"/>
          <w:b/>
          <w:spacing w:val="-3"/>
          <w:sz w:val="21"/>
        </w:rPr>
        <w:t>要</w:t>
      </w:r>
      <w:r>
        <w:rPr>
          <w:rFonts w:ascii="Microsoft JhengHei" w:eastAsia="Microsoft JhengHei" w:hint="eastAsia"/>
          <w:b/>
          <w:sz w:val="21"/>
        </w:rPr>
        <w:t>求</w:t>
      </w:r>
    </w:p>
    <w:tbl>
      <w:tblPr>
        <w:tblW w:w="0" w:type="auto"/>
        <w:jc w:val="left"/>
        <w:tblInd w:w="2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3865"/>
        <w:gridCol w:w="518"/>
        <w:gridCol w:w="289"/>
        <w:gridCol w:w="1741"/>
      </w:tblGrid>
      <w:tr>
        <w:trPr>
          <w:trHeight w:val="264" w:hRule="atLeast"/>
        </w:trPr>
        <w:tc>
          <w:tcPr>
            <w:tcW w:w="8131" w:type="dxa"/>
            <w:gridSpan w:val="5"/>
          </w:tcPr>
          <w:p>
            <w:pPr>
              <w:pStyle w:val="TableParagraph"/>
              <w:spacing w:line="244" w:lineRule="exact"/>
              <w:ind w:left="3892" w:right="3530"/>
              <w:jc w:val="center"/>
              <w:rPr>
                <w:rFonts w:ascii="Times New Roman" w:eastAsia="Times New Roman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模块 </w:t>
            </w:r>
            <w:r>
              <w:rPr>
                <w:rFonts w:ascii="Times New Roman" w:eastAsia="Times New Roman"/>
                <w:b/>
                <w:sz w:val="18"/>
              </w:rPr>
              <w:t>3</w:t>
            </w:r>
            <w:r>
              <w:rPr>
                <w:rFonts w:ascii="Microsoft JhengHei" w:eastAsia="Microsoft JhengHei" w:hint="eastAsia"/>
                <w:b/>
                <w:sz w:val="18"/>
              </w:rPr>
              <w:t>-</w:t>
            </w:r>
            <w:r>
              <w:rPr>
                <w:rFonts w:ascii="Times New Roman" w:eastAsia="Times New Roman"/>
                <w:b/>
                <w:sz w:val="18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1718" w:type="dxa"/>
          </w:tcPr>
          <w:p>
            <w:pPr>
              <w:pStyle w:val="TableParagraph"/>
              <w:spacing w:before="12"/>
              <w:ind w:left="567" w:right="562"/>
              <w:jc w:val="center"/>
              <w:rPr>
                <w:sz w:val="18"/>
              </w:rPr>
            </w:pPr>
            <w:r>
              <w:rPr>
                <w:sz w:val="18"/>
              </w:rPr>
              <w:t>主题</w:t>
            </w:r>
          </w:p>
        </w:tc>
        <w:tc>
          <w:tcPr>
            <w:tcW w:w="3865" w:type="dxa"/>
          </w:tcPr>
          <w:p>
            <w:pPr>
              <w:pStyle w:val="TableParagraph"/>
              <w:spacing w:before="12"/>
              <w:ind w:left="1732" w:right="1727"/>
              <w:jc w:val="center"/>
              <w:rPr>
                <w:sz w:val="18"/>
              </w:rPr>
            </w:pPr>
            <w:r>
              <w:rPr>
                <w:sz w:val="18"/>
              </w:rPr>
              <w:t>内容</w:t>
            </w:r>
          </w:p>
        </w:tc>
        <w:tc>
          <w:tcPr>
            <w:tcW w:w="518" w:type="dxa"/>
          </w:tcPr>
          <w:p>
            <w:pPr>
              <w:pStyle w:val="TableParagraph"/>
              <w:spacing w:before="12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要求</w:t>
            </w:r>
          </w:p>
        </w:tc>
        <w:tc>
          <w:tcPr>
            <w:tcW w:w="2030" w:type="dxa"/>
            <w:gridSpan w:val="2"/>
          </w:tcPr>
          <w:p>
            <w:pPr>
              <w:pStyle w:val="TableParagraph"/>
              <w:spacing w:before="12"/>
              <w:ind w:left="812" w:right="813"/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rPr>
          <w:trHeight w:val="266" w:hRule="atLeast"/>
        </w:trPr>
        <w:tc>
          <w:tcPr>
            <w:tcW w:w="17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5" w:type="dxa"/>
            <w:tcBorders>
              <w:bottom w:val="nil"/>
            </w:tcBorders>
          </w:tcPr>
          <w:p>
            <w:pPr>
              <w:pStyle w:val="TableParagraph"/>
              <w:spacing w:line="224" w:lineRule="exact" w:before="22"/>
              <w:ind w:left="106"/>
              <w:rPr>
                <w:sz w:val="18"/>
              </w:rPr>
            </w:pPr>
            <w:r>
              <w:rPr>
                <w:sz w:val="18"/>
              </w:rPr>
              <w:t>分子动理论的基本观点和实验依据</w:t>
            </w:r>
          </w:p>
        </w:tc>
        <w:tc>
          <w:tcPr>
            <w:tcW w:w="518" w:type="dxa"/>
            <w:tcBorders>
              <w:bottom w:val="nil"/>
            </w:tcBorders>
          </w:tcPr>
          <w:p>
            <w:pPr>
              <w:pStyle w:val="TableParagraph"/>
              <w:spacing w:line="224" w:lineRule="exact" w:before="22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2030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407"/>
              <w:rPr>
                <w:sz w:val="18"/>
              </w:rPr>
            </w:pPr>
            <w:r>
              <w:rPr>
                <w:sz w:val="18"/>
              </w:rPr>
              <w:t>分子动理论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阿伏加德罗常数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20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407"/>
              <w:rPr>
                <w:sz w:val="18"/>
              </w:rPr>
            </w:pPr>
            <w:r>
              <w:rPr>
                <w:sz w:val="18"/>
              </w:rPr>
              <w:t>与统计观点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气体分子运动速率的统计分布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20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17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5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温度、内能</w:t>
            </w:r>
          </w:p>
        </w:tc>
        <w:tc>
          <w:tcPr>
            <w:tcW w:w="518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20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7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5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固体的微观结构、晶体和非晶体</w:t>
            </w:r>
          </w:p>
        </w:tc>
        <w:tc>
          <w:tcPr>
            <w:tcW w:w="518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2030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液晶的微观结构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20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液体的表面张力现象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20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-1"/>
              <w:rPr>
                <w:sz w:val="18"/>
              </w:rPr>
            </w:pPr>
            <w:r>
              <w:rPr>
                <w:sz w:val="18"/>
              </w:rPr>
              <w:t>固体、液体与气体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气体实验定律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Ⅱ</w:t>
            </w:r>
          </w:p>
        </w:tc>
        <w:tc>
          <w:tcPr>
            <w:tcW w:w="20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理想气体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20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饱和蒸气、未饱和蒸气、饱和蒸气压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20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17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5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相对湿度</w:t>
            </w:r>
          </w:p>
        </w:tc>
        <w:tc>
          <w:tcPr>
            <w:tcW w:w="518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20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9" w:hRule="atLeast"/>
        </w:trPr>
        <w:tc>
          <w:tcPr>
            <w:tcW w:w="1718" w:type="dxa"/>
          </w:tcPr>
          <w:p>
            <w:pPr>
              <w:pStyle w:val="TableParagraph"/>
              <w:spacing w:line="235" w:lineRule="auto" w:before="90"/>
              <w:ind w:left="407" w:right="403"/>
              <w:rPr>
                <w:sz w:val="18"/>
              </w:rPr>
            </w:pPr>
            <w:r>
              <w:rPr>
                <w:sz w:val="18"/>
              </w:rPr>
              <w:t>热力学定律与能量守恒</w:t>
            </w:r>
          </w:p>
        </w:tc>
        <w:tc>
          <w:tcPr>
            <w:tcW w:w="3865" w:type="dxa"/>
          </w:tcPr>
          <w:p>
            <w:pPr>
              <w:pStyle w:val="TableParagraph"/>
              <w:spacing w:line="203" w:lineRule="exact"/>
              <w:ind w:left="106"/>
              <w:rPr>
                <w:sz w:val="18"/>
              </w:rPr>
            </w:pPr>
            <w:r>
              <w:rPr>
                <w:sz w:val="18"/>
              </w:rPr>
              <w:t>热力学第一定律</w:t>
            </w:r>
          </w:p>
          <w:p>
            <w:pPr>
              <w:pStyle w:val="TableParagraph"/>
              <w:spacing w:line="235" w:lineRule="auto"/>
              <w:ind w:left="106" w:right="2491"/>
              <w:rPr>
                <w:sz w:val="18"/>
              </w:rPr>
            </w:pPr>
            <w:r>
              <w:rPr>
                <w:sz w:val="18"/>
              </w:rPr>
              <w:t>能量守恒定律 热力学第二定律</w:t>
            </w:r>
          </w:p>
        </w:tc>
        <w:tc>
          <w:tcPr>
            <w:tcW w:w="518" w:type="dxa"/>
          </w:tcPr>
          <w:p>
            <w:pPr>
              <w:pStyle w:val="TableParagraph"/>
              <w:spacing w:line="203" w:lineRule="exact"/>
              <w:ind w:left="199"/>
              <w:rPr>
                <w:sz w:val="18"/>
              </w:rPr>
            </w:pPr>
            <w:r>
              <w:rPr>
                <w:sz w:val="18"/>
              </w:rPr>
              <w:t>Ⅰ</w:t>
            </w:r>
          </w:p>
          <w:p>
            <w:pPr>
              <w:pStyle w:val="TableParagraph"/>
              <w:spacing w:line="235" w:lineRule="auto"/>
              <w:ind w:left="199" w:right="114"/>
              <w:rPr>
                <w:sz w:val="18"/>
              </w:rPr>
            </w:pPr>
            <w:r>
              <w:rPr>
                <w:sz w:val="18"/>
              </w:rPr>
              <w:t>Ⅰ Ⅰ</w:t>
            </w:r>
          </w:p>
        </w:tc>
        <w:tc>
          <w:tcPr>
            <w:tcW w:w="20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718" w:type="dxa"/>
          </w:tcPr>
          <w:p>
            <w:pPr>
              <w:pStyle w:val="TableParagraph"/>
              <w:spacing w:before="89"/>
              <w:ind w:left="567" w:right="565"/>
              <w:jc w:val="center"/>
              <w:rPr>
                <w:sz w:val="18"/>
              </w:rPr>
            </w:pPr>
            <w:r>
              <w:rPr>
                <w:sz w:val="18"/>
              </w:rPr>
              <w:t>单位制</w:t>
            </w:r>
          </w:p>
        </w:tc>
        <w:tc>
          <w:tcPr>
            <w:tcW w:w="3865" w:type="dxa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中学物理中涉及的国际单位制的基本单位和其</w:t>
            </w:r>
          </w:p>
          <w:p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他单位，例如摄氏度、标准大气压</w:t>
            </w:r>
          </w:p>
        </w:tc>
        <w:tc>
          <w:tcPr>
            <w:tcW w:w="518" w:type="dxa"/>
          </w:tcPr>
          <w:p>
            <w:pPr>
              <w:pStyle w:val="TableParagraph"/>
              <w:spacing w:before="89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2030" w:type="dxa"/>
            <w:gridSpan w:val="2"/>
          </w:tcPr>
          <w:p>
            <w:pPr>
              <w:pStyle w:val="TableParagraph"/>
              <w:spacing w:line="205" w:lineRule="exact"/>
              <w:ind w:left="377"/>
              <w:rPr>
                <w:sz w:val="18"/>
              </w:rPr>
            </w:pPr>
            <w:r>
              <w:rPr>
                <w:sz w:val="18"/>
              </w:rPr>
              <w:t>知道国际单位制中规</w:t>
            </w:r>
          </w:p>
          <w:p>
            <w:pPr>
              <w:pStyle w:val="TableParagraph"/>
              <w:spacing w:line="219" w:lineRule="exact"/>
              <w:ind w:left="17"/>
              <w:rPr>
                <w:sz w:val="18"/>
              </w:rPr>
            </w:pPr>
            <w:r>
              <w:rPr>
                <w:sz w:val="18"/>
              </w:rPr>
              <w:t>定的单位符号</w:t>
            </w:r>
          </w:p>
        </w:tc>
      </w:tr>
      <w:tr>
        <w:trPr>
          <w:trHeight w:val="535" w:hRule="atLeast"/>
        </w:trPr>
        <w:tc>
          <w:tcPr>
            <w:tcW w:w="1718" w:type="dxa"/>
          </w:tcPr>
          <w:p>
            <w:pPr>
              <w:pStyle w:val="TableParagraph"/>
              <w:spacing w:before="135"/>
              <w:ind w:left="567" w:right="562"/>
              <w:jc w:val="center"/>
              <w:rPr>
                <w:sz w:val="18"/>
              </w:rPr>
            </w:pPr>
            <w:r>
              <w:rPr>
                <w:sz w:val="18"/>
              </w:rPr>
              <w:t>实验</w:t>
            </w:r>
          </w:p>
        </w:tc>
        <w:tc>
          <w:tcPr>
            <w:tcW w:w="3865" w:type="dxa"/>
          </w:tcPr>
          <w:p>
            <w:pPr>
              <w:pStyle w:val="TableParagraph"/>
              <w:spacing w:before="135"/>
              <w:ind w:left="106"/>
              <w:rPr>
                <w:sz w:val="18"/>
              </w:rPr>
            </w:pPr>
            <w:r>
              <w:rPr>
                <w:sz w:val="18"/>
              </w:rPr>
              <w:t>用油膜法估测分子的大小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rFonts w:ascii="Microsoft JhengHei"/>
                <w:b/>
                <w:sz w:val="15"/>
              </w:rPr>
            </w:pPr>
          </w:p>
          <w:p>
            <w:pPr>
              <w:pStyle w:val="TableParagraph"/>
              <w:spacing w:before="1"/>
              <w:ind w:left="17"/>
              <w:rPr>
                <w:sz w:val="18"/>
              </w:rPr>
            </w:pPr>
            <w:r>
              <w:rPr>
                <w:sz w:val="18"/>
              </w:rPr>
              <w:t>计</w:t>
            </w:r>
          </w:p>
        </w:tc>
        <w:tc>
          <w:tcPr>
            <w:tcW w:w="1741" w:type="dxa"/>
            <w:tcBorders>
              <w:left w:val="nil"/>
            </w:tcBorders>
          </w:tcPr>
          <w:p>
            <w:pPr>
              <w:pStyle w:val="TableParagraph"/>
              <w:spacing w:before="12"/>
              <w:ind w:left="90"/>
              <w:rPr>
                <w:sz w:val="18"/>
              </w:rPr>
            </w:pPr>
            <w:r>
              <w:rPr>
                <w:sz w:val="18"/>
              </w:rPr>
              <w:t>要求会正确使用温度</w:t>
            </w:r>
          </w:p>
        </w:tc>
      </w:tr>
      <w:tr>
        <w:trPr>
          <w:trHeight w:val="266" w:hRule="atLeast"/>
        </w:trPr>
        <w:tc>
          <w:tcPr>
            <w:tcW w:w="8131" w:type="dxa"/>
            <w:gridSpan w:val="5"/>
          </w:tcPr>
          <w:p>
            <w:pPr>
              <w:pStyle w:val="TableParagraph"/>
              <w:spacing w:line="246" w:lineRule="exact"/>
              <w:ind w:left="3892" w:right="3530"/>
              <w:jc w:val="center"/>
              <w:rPr>
                <w:rFonts w:ascii="Times New Roman" w:eastAsia="Times New Roman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模块 </w:t>
            </w:r>
            <w:r>
              <w:rPr>
                <w:rFonts w:ascii="Times New Roman" w:eastAsia="Times New Roman"/>
                <w:b/>
                <w:sz w:val="18"/>
              </w:rPr>
              <w:t>3</w:t>
            </w:r>
            <w:r>
              <w:rPr>
                <w:rFonts w:ascii="Microsoft JhengHei" w:eastAsia="Microsoft JhengHei" w:hint="eastAsia"/>
                <w:b/>
                <w:sz w:val="18"/>
              </w:rPr>
              <w:t>-</w:t>
            </w:r>
            <w:r>
              <w:rPr>
                <w:rFonts w:ascii="Times New Roman" w:eastAsia="Times New Roman"/>
                <w:b/>
                <w:sz w:val="18"/>
              </w:rPr>
              <w:t>4</w:t>
            </w:r>
          </w:p>
        </w:tc>
      </w:tr>
      <w:tr>
        <w:trPr>
          <w:trHeight w:val="263" w:hRule="atLeast"/>
        </w:trPr>
        <w:tc>
          <w:tcPr>
            <w:tcW w:w="1718" w:type="dxa"/>
          </w:tcPr>
          <w:p>
            <w:pPr>
              <w:pStyle w:val="TableParagraph"/>
              <w:spacing w:before="12"/>
              <w:ind w:left="567" w:right="562"/>
              <w:jc w:val="center"/>
              <w:rPr>
                <w:sz w:val="18"/>
              </w:rPr>
            </w:pPr>
            <w:r>
              <w:rPr>
                <w:sz w:val="18"/>
              </w:rPr>
              <w:t>主题</w:t>
            </w:r>
          </w:p>
        </w:tc>
        <w:tc>
          <w:tcPr>
            <w:tcW w:w="3865" w:type="dxa"/>
          </w:tcPr>
          <w:p>
            <w:pPr>
              <w:pStyle w:val="TableParagraph"/>
              <w:spacing w:before="12"/>
              <w:ind w:left="1732" w:right="1727"/>
              <w:jc w:val="center"/>
              <w:rPr>
                <w:sz w:val="18"/>
              </w:rPr>
            </w:pPr>
            <w:r>
              <w:rPr>
                <w:sz w:val="18"/>
              </w:rPr>
              <w:t>内容</w:t>
            </w:r>
          </w:p>
        </w:tc>
        <w:tc>
          <w:tcPr>
            <w:tcW w:w="518" w:type="dxa"/>
          </w:tcPr>
          <w:p>
            <w:pPr>
              <w:pStyle w:val="TableParagraph"/>
              <w:spacing w:before="12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要求</w:t>
            </w:r>
          </w:p>
        </w:tc>
        <w:tc>
          <w:tcPr>
            <w:tcW w:w="2030" w:type="dxa"/>
            <w:gridSpan w:val="2"/>
          </w:tcPr>
          <w:p>
            <w:pPr>
              <w:pStyle w:val="TableParagraph"/>
              <w:spacing w:before="12"/>
              <w:ind w:left="812" w:right="813"/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rPr>
          <w:trHeight w:val="256" w:hRule="atLeast"/>
        </w:trPr>
        <w:tc>
          <w:tcPr>
            <w:tcW w:w="17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5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06"/>
              <w:rPr>
                <w:sz w:val="18"/>
              </w:rPr>
            </w:pPr>
            <w:r>
              <w:rPr>
                <w:sz w:val="18"/>
              </w:rPr>
              <w:t>简谐运动</w:t>
            </w:r>
          </w:p>
        </w:tc>
        <w:tc>
          <w:tcPr>
            <w:tcW w:w="518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2030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简谐运动的公式和图像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Ⅱ</w:t>
            </w:r>
          </w:p>
        </w:tc>
        <w:tc>
          <w:tcPr>
            <w:tcW w:w="20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06"/>
              <w:rPr>
                <w:sz w:val="18"/>
              </w:rPr>
            </w:pPr>
            <w:r>
              <w:rPr>
                <w:sz w:val="18"/>
              </w:rPr>
              <w:t>单摆、周期公式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20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06"/>
              <w:rPr>
                <w:sz w:val="18"/>
              </w:rPr>
            </w:pPr>
            <w:r>
              <w:rPr>
                <w:sz w:val="18"/>
              </w:rPr>
              <w:t>受迫振动和共振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20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机械振动与机械波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06"/>
              <w:rPr>
                <w:sz w:val="18"/>
              </w:rPr>
            </w:pPr>
            <w:r>
              <w:rPr>
                <w:sz w:val="18"/>
              </w:rPr>
              <w:t>机械波、横波和纵波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20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06"/>
              <w:rPr>
                <w:sz w:val="18"/>
              </w:rPr>
            </w:pPr>
            <w:r>
              <w:rPr>
                <w:sz w:val="18"/>
              </w:rPr>
              <w:t>横波的图像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Ⅱ</w:t>
            </w:r>
          </w:p>
        </w:tc>
        <w:tc>
          <w:tcPr>
            <w:tcW w:w="20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06"/>
              <w:rPr>
                <w:sz w:val="18"/>
              </w:rPr>
            </w:pPr>
            <w:r>
              <w:rPr>
                <w:sz w:val="18"/>
              </w:rPr>
              <w:t>波速、波长和频率(周期)的关系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20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波的干涉和衍射现象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20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7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5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left="106"/>
              <w:rPr>
                <w:sz w:val="18"/>
              </w:rPr>
            </w:pPr>
            <w:r>
              <w:rPr>
                <w:sz w:val="18"/>
              </w:rPr>
              <w:t>多普勒效应</w:t>
            </w:r>
          </w:p>
        </w:tc>
        <w:tc>
          <w:tcPr>
            <w:tcW w:w="518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20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7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5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06"/>
              <w:rPr>
                <w:sz w:val="18"/>
              </w:rPr>
            </w:pPr>
            <w:r>
              <w:rPr>
                <w:sz w:val="18"/>
              </w:rPr>
              <w:t>电磁波的产生</w:t>
            </w:r>
          </w:p>
        </w:tc>
        <w:tc>
          <w:tcPr>
            <w:tcW w:w="518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2030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电磁振荡与电磁波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06"/>
              <w:rPr>
                <w:sz w:val="18"/>
              </w:rPr>
            </w:pPr>
            <w:r>
              <w:rPr>
                <w:sz w:val="18"/>
              </w:rPr>
              <w:t>电磁波的发射、传播和接收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20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7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5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left="106"/>
              <w:rPr>
                <w:sz w:val="18"/>
              </w:rPr>
            </w:pPr>
            <w:r>
              <w:rPr>
                <w:sz w:val="18"/>
              </w:rPr>
              <w:t>电磁波谱</w:t>
            </w:r>
          </w:p>
        </w:tc>
        <w:tc>
          <w:tcPr>
            <w:tcW w:w="518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20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7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5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06"/>
              <w:rPr>
                <w:sz w:val="18"/>
              </w:rPr>
            </w:pPr>
            <w:r>
              <w:rPr>
                <w:sz w:val="18"/>
              </w:rPr>
              <w:t>光的折射定律</w:t>
            </w:r>
          </w:p>
        </w:tc>
        <w:tc>
          <w:tcPr>
            <w:tcW w:w="518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Ⅱ</w:t>
            </w:r>
          </w:p>
        </w:tc>
        <w:tc>
          <w:tcPr>
            <w:tcW w:w="2030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光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折射率</w:t>
            </w:r>
          </w:p>
          <w:p>
            <w:pPr>
              <w:pStyle w:val="TableParagraph"/>
              <w:spacing w:before="19"/>
              <w:ind w:left="106"/>
              <w:rPr>
                <w:sz w:val="18"/>
              </w:rPr>
            </w:pPr>
            <w:r>
              <w:rPr>
                <w:sz w:val="18"/>
              </w:rPr>
              <w:t>全反射、光导纤维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99"/>
              <w:rPr>
                <w:sz w:val="18"/>
              </w:rPr>
            </w:pPr>
            <w:r>
              <w:rPr>
                <w:sz w:val="18"/>
              </w:rPr>
              <w:t>Ⅰ</w:t>
            </w:r>
          </w:p>
          <w:p>
            <w:pPr>
              <w:pStyle w:val="TableParagraph"/>
              <w:spacing w:before="19"/>
              <w:ind w:left="199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20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7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5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left="106"/>
              <w:rPr>
                <w:sz w:val="18"/>
              </w:rPr>
            </w:pPr>
            <w:r>
              <w:rPr>
                <w:sz w:val="18"/>
              </w:rPr>
              <w:t>光的干涉、衍射和偏振现象</w:t>
            </w:r>
          </w:p>
        </w:tc>
        <w:tc>
          <w:tcPr>
            <w:tcW w:w="518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20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1718" w:type="dxa"/>
          </w:tcPr>
          <w:p>
            <w:pPr>
              <w:pStyle w:val="TableParagraph"/>
              <w:spacing w:before="123"/>
              <w:ind w:left="567" w:right="565"/>
              <w:jc w:val="center"/>
              <w:rPr>
                <w:sz w:val="18"/>
              </w:rPr>
            </w:pPr>
            <w:r>
              <w:rPr>
                <w:sz w:val="18"/>
              </w:rPr>
              <w:t>相对论</w:t>
            </w:r>
          </w:p>
        </w:tc>
        <w:tc>
          <w:tcPr>
            <w:tcW w:w="3865" w:type="dxa"/>
          </w:tcPr>
          <w:p>
            <w:pPr>
              <w:pStyle w:val="TableParagraph"/>
              <w:spacing w:line="229" w:lineRule="exact"/>
              <w:ind w:left="106"/>
              <w:rPr>
                <w:sz w:val="18"/>
              </w:rPr>
            </w:pPr>
            <w:r>
              <w:rPr>
                <w:sz w:val="18"/>
              </w:rPr>
              <w:t>狭义相对论的基本假设</w:t>
            </w:r>
          </w:p>
          <w:p>
            <w:pPr>
              <w:pStyle w:val="TableParagraph"/>
              <w:spacing w:line="224" w:lineRule="exact" w:before="19"/>
              <w:ind w:left="106"/>
              <w:rPr>
                <w:sz w:val="18"/>
              </w:rPr>
            </w:pPr>
            <w:r>
              <w:rPr>
                <w:sz w:val="18"/>
              </w:rPr>
              <w:t>质能关系</w:t>
            </w:r>
          </w:p>
        </w:tc>
        <w:tc>
          <w:tcPr>
            <w:tcW w:w="518" w:type="dxa"/>
          </w:tcPr>
          <w:p>
            <w:pPr>
              <w:pStyle w:val="TableParagraph"/>
              <w:spacing w:line="229" w:lineRule="exact"/>
              <w:ind w:left="199"/>
              <w:rPr>
                <w:sz w:val="18"/>
              </w:rPr>
            </w:pPr>
            <w:r>
              <w:rPr>
                <w:sz w:val="18"/>
              </w:rPr>
              <w:t>Ⅰ</w:t>
            </w:r>
          </w:p>
          <w:p>
            <w:pPr>
              <w:pStyle w:val="TableParagraph"/>
              <w:spacing w:line="224" w:lineRule="exact" w:before="19"/>
              <w:ind w:left="199"/>
              <w:rPr>
                <w:sz w:val="18"/>
              </w:rPr>
            </w:pPr>
            <w:r>
              <w:rPr>
                <w:sz w:val="18"/>
              </w:rPr>
              <w:t>Ⅰ</w:t>
            </w:r>
          </w:p>
        </w:tc>
        <w:tc>
          <w:tcPr>
            <w:tcW w:w="203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1227" w:top="1420" w:bottom="1420" w:left="1680" w:right="1580"/>
        </w:sectPr>
      </w:pPr>
    </w:p>
    <w:tbl>
      <w:tblPr>
        <w:tblW w:w="0" w:type="auto"/>
        <w:jc w:val="left"/>
        <w:tblInd w:w="2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3865"/>
        <w:gridCol w:w="530"/>
        <w:gridCol w:w="2016"/>
      </w:tblGrid>
      <w:tr>
        <w:trPr>
          <w:trHeight w:val="952" w:hRule="atLeast"/>
        </w:trPr>
        <w:tc>
          <w:tcPr>
            <w:tcW w:w="1718" w:type="dxa"/>
          </w:tcPr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spacing w:before="1"/>
              <w:ind w:left="567" w:right="562"/>
              <w:jc w:val="center"/>
              <w:rPr>
                <w:sz w:val="18"/>
              </w:rPr>
            </w:pPr>
            <w:r>
              <w:rPr>
                <w:sz w:val="18"/>
              </w:rPr>
              <w:t>实验</w:t>
            </w:r>
          </w:p>
        </w:tc>
        <w:tc>
          <w:tcPr>
            <w:tcW w:w="3865" w:type="dxa"/>
          </w:tcPr>
          <w:p>
            <w:pPr>
              <w:pStyle w:val="TableParagraph"/>
              <w:spacing w:line="249" w:lineRule="auto" w:before="8"/>
              <w:ind w:left="106" w:right="151"/>
              <w:rPr>
                <w:sz w:val="18"/>
              </w:rPr>
            </w:pPr>
            <w:r>
              <w:rPr>
                <w:sz w:val="18"/>
              </w:rPr>
              <w:t>实验一：探究单摆的运动、用单摆测定重力加速度</w:t>
            </w:r>
          </w:p>
          <w:p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实验二：测定玻璃的折射率</w:t>
            </w:r>
          </w:p>
          <w:p>
            <w:pPr>
              <w:pStyle w:val="TableParagraph"/>
              <w:spacing w:line="204" w:lineRule="exact" w:before="9"/>
              <w:ind w:left="106"/>
              <w:rPr>
                <w:sz w:val="18"/>
              </w:rPr>
            </w:pPr>
            <w:r>
              <w:rPr>
                <w:sz w:val="18"/>
              </w:rPr>
              <w:t>实验三：用双缝干涉测光的波长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1910" w:h="16840"/>
      <w:pgMar w:header="0" w:footer="1227" w:top="1420" w:bottom="142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  <w:font w:name="SimSun">
    <w:altName w:val="SimSun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369995pt;margin-top:765.555969pt;width:8.5pt;height:12pt;mso-position-horizontal-relative:page;mso-position-vertical-relative:page;z-index:-38704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28" w:hanging="27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8"/>
        <w:szCs w:val="1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02" w:hanging="27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484" w:hanging="27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667" w:hanging="27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849" w:hanging="27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032" w:hanging="27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214" w:hanging="27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396" w:hanging="27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579" w:hanging="275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7" w:hanging="27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8"/>
        <w:szCs w:val="1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84" w:hanging="27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468" w:hanging="27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653" w:hanging="27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837" w:hanging="27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022" w:hanging="27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206" w:hanging="27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390" w:hanging="27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575" w:hanging="275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57" w:hanging="317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638" w:hanging="317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417" w:hanging="317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195" w:hanging="317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974" w:hanging="317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53" w:hanging="317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31" w:hanging="317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310" w:hanging="317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089" w:hanging="317"/>
      </w:pPr>
      <w:rPr>
        <w:rFonts w:hint="default"/>
        <w:lang w:val="zh-cn" w:eastAsia="zh-cn" w:bidi="zh-cn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zh-cn" w:eastAsia="zh-cn" w:bidi="zh-cn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SimSun" w:hAnsi="SimSun" w:eastAsia="SimSun" w:cs="SimSun"/>
      <w:sz w:val="21"/>
      <w:szCs w:val="21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2828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styleId="Heading2" w:type="paragraph">
    <w:name w:val="Heading 2"/>
    <w:basedOn w:val="Normal"/>
    <w:uiPriority w:val="1"/>
    <w:qFormat/>
    <w:pPr>
      <w:spacing w:before="9"/>
      <w:ind w:left="322"/>
      <w:jc w:val="center"/>
      <w:outlineLvl w:val="2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857" w:hanging="317"/>
    </w:pPr>
    <w:rPr>
      <w:rFonts w:ascii="SimSun" w:hAnsi="SimSun" w:eastAsia="SimSun" w:cs="SimSun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terms:created xsi:type="dcterms:W3CDTF">2017-12-15T05:20:09Z</dcterms:created>
  <dcterms:modified xsi:type="dcterms:W3CDTF">2017-12-15T05:20:09Z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2017-12-15T00:00:00Z</vt:filetime>
  </property>
</Properties>
</file>