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6962"/>
        </w:tabs>
        <w:snapToGrid w:val="0"/>
        <w:spacing w:line="420" w:lineRule="auto"/>
        <w:jc w:val="both"/>
        <w:rPr>
          <w:rFonts w:eastAsia="黑体"/>
          <w:color w:val="000000"/>
          <w:sz w:val="24"/>
          <w:szCs w:val="24"/>
        </w:rPr>
      </w:pPr>
      <w:r>
        <w:rPr>
          <w:rFonts w:ascii="黑体" w:hAnsi="宋体" w:eastAsia="黑体"/>
          <w:color w:val="000000"/>
          <w:sz w:val="32"/>
        </w:rPr>
        <w:drawing>
          <wp:inline distT="0" distB="0" distL="114300" distR="114300">
            <wp:extent cx="2390140" cy="454660"/>
            <wp:effectExtent l="0" t="0" r="1016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90140" cy="454660"/>
                    </a:xfrm>
                    <a:prstGeom prst="rect">
                      <a:avLst/>
                    </a:prstGeom>
                    <a:noFill/>
                    <a:ln>
                      <a:noFill/>
                    </a:ln>
                  </pic:spPr>
                </pic:pic>
              </a:graphicData>
            </a:graphic>
          </wp:inline>
        </w:drawing>
      </w:r>
      <w:r>
        <w:rPr>
          <w:rFonts w:hint="eastAsia" w:ascii="黑体" w:hAnsi="宋体" w:eastAsia="黑体"/>
          <w:color w:val="000000"/>
          <w:sz w:val="32"/>
        </w:rPr>
        <w:tab/>
      </w:r>
    </w:p>
    <w:p>
      <w:pPr>
        <w:shd w:val="clear" w:color="auto" w:fill="FFFFFF"/>
        <w:snapToGrid w:val="0"/>
        <w:spacing w:line="420" w:lineRule="auto"/>
        <w:jc w:val="center"/>
        <w:rPr>
          <w:color w:val="000000"/>
          <w:sz w:val="24"/>
          <w:szCs w:val="24"/>
        </w:rPr>
      </w:pPr>
    </w:p>
    <w:p>
      <w:pPr>
        <w:shd w:val="clear" w:color="auto" w:fill="FFFFFF"/>
        <w:snapToGrid w:val="0"/>
        <w:spacing w:line="420" w:lineRule="auto"/>
        <w:jc w:val="center"/>
        <w:rPr>
          <w:color w:val="000000"/>
          <w:sz w:val="24"/>
          <w:szCs w:val="24"/>
        </w:rPr>
      </w:pPr>
    </w:p>
    <w:p>
      <w:pPr>
        <w:shd w:val="clear" w:color="auto" w:fill="FFFFFF"/>
        <w:snapToGrid w:val="0"/>
        <w:spacing w:line="420" w:lineRule="auto"/>
        <w:jc w:val="center"/>
        <w:rPr>
          <w:color w:val="000000"/>
          <w:sz w:val="24"/>
          <w:szCs w:val="24"/>
        </w:rPr>
      </w:pPr>
    </w:p>
    <w:p>
      <w:pPr>
        <w:shd w:val="clear" w:color="auto" w:fill="FFFFFF"/>
        <w:snapToGrid w:val="0"/>
        <w:spacing w:line="420" w:lineRule="auto"/>
        <w:jc w:val="center"/>
        <w:rPr>
          <w:color w:val="000000"/>
          <w:sz w:val="24"/>
          <w:szCs w:val="24"/>
        </w:rPr>
      </w:pPr>
    </w:p>
    <w:p>
      <w:pPr>
        <w:shd w:val="clear" w:color="auto" w:fill="FFFFFF"/>
        <w:snapToGrid w:val="0"/>
        <w:jc w:val="center"/>
        <w:rPr>
          <w:rFonts w:ascii="黑体" w:eastAsia="黑体"/>
          <w:b/>
          <w:bCs/>
          <w:color w:val="000000"/>
          <w:sz w:val="72"/>
          <w:szCs w:val="72"/>
        </w:rPr>
      </w:pPr>
      <w:r>
        <w:rPr>
          <w:rFonts w:hint="eastAsia" w:ascii="黑体" w:hAnsi="华文中宋" w:eastAsia="黑体" w:cs="华文中宋"/>
          <w:b/>
          <w:bCs/>
          <w:color w:val="000000"/>
          <w:sz w:val="72"/>
          <w:szCs w:val="72"/>
        </w:rPr>
        <w:t>货物采购</w:t>
      </w:r>
    </w:p>
    <w:p>
      <w:pPr>
        <w:shd w:val="clear" w:color="auto" w:fill="FFFFFF"/>
        <w:snapToGrid w:val="0"/>
        <w:spacing w:before="156" w:beforeLines="50"/>
        <w:jc w:val="center"/>
        <w:rPr>
          <w:rFonts w:ascii="仿宋_GB2312" w:eastAsia="仿宋_GB2312"/>
          <w:b/>
          <w:bCs/>
          <w:color w:val="000000"/>
          <w:sz w:val="72"/>
          <w:szCs w:val="72"/>
        </w:rPr>
      </w:pPr>
      <w:r>
        <w:rPr>
          <w:rFonts w:hint="eastAsia" w:ascii="黑体" w:hAnsi="华文中宋" w:eastAsia="黑体" w:cs="华文中宋"/>
          <w:b/>
          <w:bCs/>
          <w:color w:val="000000"/>
          <w:sz w:val="72"/>
          <w:szCs w:val="72"/>
        </w:rPr>
        <w:t>竞争性磋商文件</w:t>
      </w:r>
    </w:p>
    <w:p>
      <w:pPr>
        <w:shd w:val="clear" w:color="auto" w:fill="FFFFFF"/>
        <w:spacing w:line="480" w:lineRule="auto"/>
        <w:rPr>
          <w:rFonts w:ascii="宋体" w:hAnsi="宋体"/>
          <w:color w:val="000000"/>
          <w:sz w:val="24"/>
        </w:rPr>
      </w:pPr>
    </w:p>
    <w:p>
      <w:pPr>
        <w:shd w:val="clear" w:color="auto" w:fill="FFFFFF"/>
        <w:spacing w:line="480" w:lineRule="auto"/>
        <w:rPr>
          <w:rFonts w:ascii="宋体" w:hAnsi="宋体"/>
          <w:color w:val="000000"/>
          <w:sz w:val="24"/>
        </w:rPr>
      </w:pPr>
    </w:p>
    <w:p>
      <w:pPr>
        <w:shd w:val="clear" w:color="auto" w:fill="FFFFFF"/>
        <w:spacing w:line="360" w:lineRule="auto"/>
        <w:rPr>
          <w:rFonts w:ascii="宋体" w:hAnsi="宋体"/>
          <w:color w:val="000000"/>
          <w:sz w:val="24"/>
        </w:rPr>
      </w:pPr>
    </w:p>
    <w:p>
      <w:pPr>
        <w:shd w:val="clear" w:color="auto" w:fill="FFFFFF"/>
        <w:spacing w:line="360" w:lineRule="auto"/>
        <w:rPr>
          <w:rFonts w:ascii="宋体" w:hAnsi="宋体"/>
          <w:color w:val="000000"/>
          <w:sz w:val="24"/>
        </w:rPr>
      </w:pPr>
    </w:p>
    <w:p>
      <w:pPr>
        <w:shd w:val="clear" w:color="auto" w:fill="FFFFFF"/>
        <w:spacing w:line="360" w:lineRule="auto"/>
        <w:rPr>
          <w:rFonts w:ascii="宋体" w:hAnsi="宋体"/>
          <w:color w:val="000000"/>
          <w:sz w:val="24"/>
        </w:rPr>
      </w:pPr>
    </w:p>
    <w:p>
      <w:pPr>
        <w:pStyle w:val="16"/>
        <w:shd w:val="clear" w:color="auto" w:fill="FFFFFF"/>
        <w:spacing w:line="360" w:lineRule="auto"/>
        <w:ind w:firstLine="1606" w:firstLineChars="500"/>
        <w:rPr>
          <w:rFonts w:ascii="仿宋_GB2312" w:eastAsia="仿宋_GB2312"/>
          <w:b/>
          <w:color w:val="000000"/>
          <w:sz w:val="32"/>
        </w:rPr>
      </w:pPr>
    </w:p>
    <w:p>
      <w:pPr>
        <w:pStyle w:val="16"/>
        <w:shd w:val="clear" w:color="auto" w:fill="FFFFFF"/>
        <w:spacing w:line="360" w:lineRule="auto"/>
        <w:ind w:firstLine="2249" w:firstLineChars="700"/>
        <w:rPr>
          <w:rFonts w:ascii="仿宋_GB2312" w:eastAsia="仿宋_GB2312"/>
          <w:b/>
          <w:color w:val="000000"/>
          <w:sz w:val="32"/>
        </w:rPr>
      </w:pPr>
      <w:r>
        <w:rPr>
          <w:rFonts w:hint="eastAsia" w:ascii="仿宋_GB2312" w:eastAsia="仿宋_GB2312"/>
          <w:b/>
          <w:color w:val="000000"/>
          <w:sz w:val="32"/>
        </w:rPr>
        <w:t>项目编号：BZ0119107</w:t>
      </w:r>
    </w:p>
    <w:p>
      <w:pPr>
        <w:shd w:val="clear" w:color="auto" w:fill="FFFFFF"/>
        <w:snapToGrid w:val="0"/>
        <w:spacing w:line="360" w:lineRule="auto"/>
        <w:ind w:left="2234" w:leftChars="1064"/>
        <w:rPr>
          <w:rFonts w:ascii="仿宋_GB2312" w:eastAsia="仿宋_GB2312"/>
          <w:b/>
          <w:color w:val="000000"/>
          <w:sz w:val="32"/>
        </w:rPr>
      </w:pPr>
      <w:r>
        <w:rPr>
          <w:rFonts w:hint="eastAsia" w:ascii="仿宋_GB2312" w:eastAsia="仿宋_GB2312"/>
          <w:b/>
          <w:color w:val="000000"/>
          <w:sz w:val="32"/>
        </w:rPr>
        <w:t>项目名称：烹饪实训室建设</w:t>
      </w:r>
    </w:p>
    <w:p>
      <w:pPr>
        <w:shd w:val="clear" w:color="auto" w:fill="FFFFFF"/>
        <w:snapToGrid w:val="0"/>
        <w:spacing w:line="420" w:lineRule="auto"/>
        <w:jc w:val="center"/>
        <w:rPr>
          <w:color w:val="000000"/>
          <w:sz w:val="24"/>
          <w:szCs w:val="24"/>
        </w:rPr>
      </w:pPr>
    </w:p>
    <w:p>
      <w:pPr>
        <w:shd w:val="clear" w:color="auto" w:fill="FFFFFF"/>
        <w:snapToGrid w:val="0"/>
        <w:spacing w:line="420" w:lineRule="auto"/>
        <w:jc w:val="center"/>
        <w:rPr>
          <w:color w:val="000000"/>
          <w:sz w:val="24"/>
          <w:szCs w:val="24"/>
        </w:rPr>
      </w:pPr>
    </w:p>
    <w:p>
      <w:pPr>
        <w:snapToGrid w:val="0"/>
        <w:spacing w:line="420" w:lineRule="auto"/>
        <w:jc w:val="center"/>
        <w:rPr>
          <w:color w:val="000000"/>
          <w:sz w:val="24"/>
          <w:szCs w:val="24"/>
        </w:rPr>
      </w:pPr>
    </w:p>
    <w:p>
      <w:pPr>
        <w:snapToGrid w:val="0"/>
        <w:spacing w:line="420" w:lineRule="auto"/>
        <w:jc w:val="center"/>
        <w:rPr>
          <w:color w:val="000000"/>
          <w:sz w:val="24"/>
          <w:szCs w:val="24"/>
        </w:rPr>
      </w:pPr>
    </w:p>
    <w:p>
      <w:pPr>
        <w:snapToGrid w:val="0"/>
        <w:spacing w:line="420" w:lineRule="auto"/>
        <w:jc w:val="center"/>
        <w:rPr>
          <w:color w:val="000000"/>
          <w:sz w:val="24"/>
          <w:szCs w:val="24"/>
        </w:rPr>
      </w:pPr>
    </w:p>
    <w:p>
      <w:pPr>
        <w:snapToGrid w:val="0"/>
        <w:spacing w:line="360" w:lineRule="auto"/>
        <w:jc w:val="center"/>
        <w:rPr>
          <w:rFonts w:ascii="黑体" w:hAnsi="华文中宋" w:eastAsia="黑体" w:cs="华文中宋"/>
          <w:color w:val="000000"/>
          <w:sz w:val="30"/>
          <w:szCs w:val="30"/>
        </w:rPr>
      </w:pPr>
      <w:r>
        <w:rPr>
          <w:rFonts w:hint="eastAsia" w:ascii="黑体" w:hAnsi="华文中宋" w:eastAsia="黑体" w:cs="华文中宋"/>
          <w:color w:val="000000"/>
          <w:sz w:val="30"/>
          <w:szCs w:val="30"/>
        </w:rPr>
        <w:t>佛山市技师学院</w:t>
      </w:r>
    </w:p>
    <w:p>
      <w:pPr>
        <w:snapToGrid w:val="0"/>
        <w:spacing w:line="360" w:lineRule="auto"/>
        <w:jc w:val="center"/>
        <w:rPr>
          <w:rFonts w:ascii="黑体" w:hAnsi="华文中宋" w:eastAsia="黑体" w:cs="华文中宋"/>
          <w:color w:val="000000"/>
          <w:sz w:val="30"/>
          <w:szCs w:val="30"/>
        </w:rPr>
      </w:pPr>
      <w:r>
        <w:rPr>
          <w:rFonts w:hint="eastAsia" w:ascii="黑体" w:hAnsi="华文中宋" w:eastAsia="黑体" w:cs="华文中宋"/>
          <w:color w:val="000000"/>
          <w:sz w:val="30"/>
          <w:szCs w:val="30"/>
        </w:rPr>
        <w:t>佛山市博众招标代理有限公司</w:t>
      </w:r>
    </w:p>
    <w:p>
      <w:pPr>
        <w:shd w:val="clear" w:color="auto" w:fill="FFFFFF"/>
        <w:snapToGrid w:val="0"/>
        <w:spacing w:line="360" w:lineRule="auto"/>
        <w:jc w:val="center"/>
        <w:rPr>
          <w:rFonts w:ascii="黑体" w:hAnsi="华文中宋" w:eastAsia="黑体" w:cs="华文中宋"/>
          <w:color w:val="000000"/>
          <w:sz w:val="30"/>
          <w:szCs w:val="30"/>
        </w:rPr>
      </w:pPr>
      <w:r>
        <w:rPr>
          <w:rFonts w:hint="eastAsia" w:ascii="黑体" w:hAnsi="华文中宋" w:eastAsia="黑体" w:cs="华文中宋"/>
          <w:color w:val="000000"/>
          <w:sz w:val="30"/>
          <w:szCs w:val="30"/>
        </w:rPr>
        <w:t>2020年</w:t>
      </w:r>
    </w:p>
    <w:p>
      <w:pPr>
        <w:shd w:val="clear" w:color="auto" w:fill="FFFFFF"/>
        <w:snapToGrid w:val="0"/>
        <w:spacing w:before="156" w:beforeLines="50" w:after="156" w:afterLines="50" w:line="360" w:lineRule="auto"/>
        <w:jc w:val="center"/>
        <w:rPr>
          <w:rFonts w:ascii="宋体" w:hAnsi="宋体"/>
          <w:b/>
          <w:color w:val="000000"/>
          <w:sz w:val="44"/>
          <w:szCs w:val="44"/>
        </w:rPr>
      </w:pPr>
      <w:r>
        <w:rPr>
          <w:rFonts w:ascii="黑体" w:hAnsi="华文中宋" w:eastAsia="黑体" w:cs="华文中宋"/>
          <w:color w:val="000000"/>
          <w:sz w:val="30"/>
          <w:szCs w:val="30"/>
        </w:rPr>
        <w:br w:type="page"/>
      </w:r>
      <w:r>
        <w:rPr>
          <w:rFonts w:hint="eastAsia" w:ascii="宋体" w:hAnsi="宋体"/>
          <w:b/>
          <w:color w:val="000000"/>
          <w:sz w:val="44"/>
          <w:szCs w:val="44"/>
        </w:rPr>
        <w:t>温馨提示！！！</w:t>
      </w:r>
    </w:p>
    <w:p>
      <w:pPr>
        <w:shd w:val="clear" w:color="auto" w:fill="FFFFFF"/>
        <w:tabs>
          <w:tab w:val="left" w:pos="0"/>
        </w:tabs>
        <w:spacing w:before="156" w:beforeLines="50" w:after="156" w:afterLines="50" w:line="360" w:lineRule="auto"/>
        <w:jc w:val="center"/>
        <w:rPr>
          <w:rFonts w:ascii="宋体" w:hAnsi="宋体"/>
          <w:color w:val="000000"/>
        </w:rPr>
      </w:pPr>
      <w:r>
        <w:rPr>
          <w:rFonts w:hint="eastAsia" w:ascii="宋体" w:hAnsi="宋体"/>
          <w:color w:val="000000"/>
        </w:rPr>
        <w:t>（本提示内容非磋商文件的组成部分，仅为善意提醒。如有不一致的地方，以磋商文件为准）</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如无另行说明，响应文件递交时间为提交响应文件截止时间</w:t>
      </w:r>
      <w:r>
        <w:rPr>
          <w:rFonts w:hint="eastAsia" w:ascii="宋体" w:hAnsi="宋体"/>
          <w:b/>
          <w:color w:val="000000"/>
          <w:u w:val="single"/>
        </w:rPr>
        <w:t>前30分钟</w:t>
      </w:r>
      <w:r>
        <w:rPr>
          <w:rFonts w:hint="eastAsia" w:ascii="宋体" w:hAnsi="宋体"/>
          <w:color w:val="000000"/>
        </w:rPr>
        <w:t>内。</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本项目须法定代表人或授权代表到场参与磋商，为避免因迟到而失去投标资格，请</w:t>
      </w:r>
      <w:r>
        <w:rPr>
          <w:rFonts w:hint="eastAsia" w:ascii="宋体" w:hAnsi="宋体"/>
          <w:b/>
          <w:color w:val="000000"/>
          <w:u w:val="single"/>
        </w:rPr>
        <w:t>适当提前到达</w:t>
      </w:r>
      <w:r>
        <w:rPr>
          <w:rFonts w:hint="eastAsia" w:ascii="宋体" w:hAnsi="宋体"/>
          <w:color w:val="000000"/>
        </w:rPr>
        <w:t>。</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各响应供应商请</w:t>
      </w:r>
      <w:r>
        <w:rPr>
          <w:rFonts w:hint="eastAsia" w:ascii="宋体" w:hAnsi="宋体"/>
          <w:b/>
          <w:color w:val="000000"/>
          <w:u w:val="single"/>
        </w:rPr>
        <w:t>注意区分</w:t>
      </w:r>
      <w:r>
        <w:rPr>
          <w:rFonts w:hint="eastAsia" w:ascii="宋体" w:hAnsi="宋体"/>
          <w:color w:val="000000"/>
        </w:rPr>
        <w:t>响应保证金、</w:t>
      </w:r>
      <w:r>
        <w:rPr>
          <w:rFonts w:ascii="宋体" w:hAnsi="宋体"/>
          <w:color w:val="000000"/>
        </w:rPr>
        <w:t>购买采购文件</w:t>
      </w:r>
      <w:r>
        <w:rPr>
          <w:rFonts w:hint="eastAsia" w:ascii="宋体" w:hAnsi="宋体"/>
          <w:color w:val="000000"/>
        </w:rPr>
        <w:t>以及招标代理服务费</w:t>
      </w:r>
      <w:r>
        <w:rPr>
          <w:rFonts w:hint="eastAsia" w:ascii="宋体" w:hAnsi="宋体"/>
          <w:b/>
          <w:color w:val="000000"/>
          <w:u w:val="single"/>
        </w:rPr>
        <w:t>收款账号</w:t>
      </w:r>
      <w:r>
        <w:rPr>
          <w:rFonts w:hint="eastAsia" w:ascii="宋体" w:hAnsi="宋体"/>
          <w:color w:val="000000"/>
        </w:rPr>
        <w:t>的区别，务必将响应保证金按采购文件的要求存入</w:t>
      </w:r>
      <w:r>
        <w:rPr>
          <w:rFonts w:hint="eastAsia" w:ascii="宋体" w:hAnsi="宋体"/>
          <w:b/>
          <w:color w:val="000000"/>
          <w:u w:val="single"/>
        </w:rPr>
        <w:t>指定的响应保证金账号</w:t>
      </w:r>
      <w:r>
        <w:rPr>
          <w:rFonts w:hint="eastAsia" w:ascii="宋体" w:hAnsi="宋体"/>
          <w:color w:val="000000"/>
        </w:rPr>
        <w:t>，招标代理服务费存入</w:t>
      </w:r>
      <w:r>
        <w:rPr>
          <w:rFonts w:hint="eastAsia" w:ascii="宋体" w:hAnsi="宋体"/>
          <w:b/>
          <w:color w:val="000000"/>
          <w:u w:val="single"/>
        </w:rPr>
        <w:t>招标代理服务费账号</w:t>
      </w:r>
      <w:r>
        <w:rPr>
          <w:rFonts w:hint="eastAsia" w:ascii="宋体" w:hAnsi="宋体"/>
          <w:color w:val="000000"/>
        </w:rPr>
        <w:t>。切勿将款项转错账户，以免影响投标的资格及保证金退还的速度。</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响应保证金必须于第二章《磋商资料表》</w:t>
      </w:r>
      <w:r>
        <w:rPr>
          <w:rFonts w:hint="eastAsia" w:ascii="宋体" w:hAnsi="宋体"/>
          <w:b/>
          <w:color w:val="000000"/>
          <w:u w:val="single"/>
        </w:rPr>
        <w:t>规定的时间内到达指定账号</w:t>
      </w:r>
      <w:r>
        <w:rPr>
          <w:rFonts w:hint="eastAsia" w:ascii="宋体" w:hAnsi="宋体"/>
          <w:color w:val="000000"/>
        </w:rPr>
        <w:t>（账号信息详见第二章《磋商资料表》。</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响应文件应按顺序</w:t>
      </w:r>
      <w:r>
        <w:rPr>
          <w:rFonts w:hint="eastAsia" w:ascii="宋体" w:hAnsi="宋体"/>
          <w:b/>
          <w:color w:val="000000"/>
          <w:u w:val="single"/>
        </w:rPr>
        <w:t>编制页码</w:t>
      </w:r>
      <w:r>
        <w:rPr>
          <w:rFonts w:hint="eastAsia" w:ascii="宋体" w:hAnsi="宋体"/>
          <w:color w:val="000000"/>
        </w:rPr>
        <w:t>。</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请仔细检查响应文件是否已按采购文件要求</w:t>
      </w:r>
      <w:r>
        <w:rPr>
          <w:rFonts w:hint="eastAsia" w:ascii="宋体" w:hAnsi="宋体"/>
          <w:b/>
          <w:color w:val="000000"/>
          <w:u w:val="single"/>
        </w:rPr>
        <w:t>盖章、签名、签署日期</w:t>
      </w:r>
      <w:r>
        <w:rPr>
          <w:rFonts w:hint="eastAsia" w:ascii="宋体" w:hAnsi="宋体"/>
          <w:color w:val="000000"/>
        </w:rPr>
        <w:t>。</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请正确填写《报价表》。多包组项目请仔细检查包组号，包组号与包组采购内容必须对应。</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rPr>
      </w:pPr>
      <w:r>
        <w:rPr>
          <w:rFonts w:hint="eastAsia" w:ascii="宋体" w:hAnsi="宋体"/>
          <w:color w:val="000000"/>
        </w:rPr>
        <w:t>如投标产品属于许可证管理范围内的，须提交相应的许可证复印件。</w:t>
      </w:r>
    </w:p>
    <w:p>
      <w:pPr>
        <w:numPr>
          <w:ilvl w:val="0"/>
          <w:numId w:val="4"/>
        </w:numPr>
        <w:shd w:val="clear" w:color="auto" w:fill="FFFFFF"/>
        <w:tabs>
          <w:tab w:val="left" w:pos="709"/>
        </w:tabs>
        <w:autoSpaceDE/>
        <w:autoSpaceDN/>
        <w:adjustRightInd/>
        <w:spacing w:line="360" w:lineRule="auto"/>
        <w:ind w:left="700" w:hanging="700"/>
        <w:jc w:val="both"/>
        <w:rPr>
          <w:rFonts w:ascii="宋体" w:hAnsi="宋体"/>
          <w:color w:val="000000"/>
          <w:kern w:val="2"/>
        </w:rPr>
      </w:pPr>
      <w:r>
        <w:rPr>
          <w:rFonts w:hint="eastAsia" w:ascii="宋体" w:hAnsi="宋体"/>
          <w:color w:val="000000"/>
          <w:kern w:val="2"/>
        </w:rPr>
        <w:t>响应供应商如需对项目提出询问或质疑，应按采购文件附件中的询问函和质疑函的格式提交。</w:t>
      </w: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tabs>
          <w:tab w:val="left" w:pos="4035"/>
          <w:tab w:val="center" w:pos="4819"/>
        </w:tabs>
        <w:snapToGrid w:val="0"/>
        <w:spacing w:before="156" w:beforeLines="50" w:after="156" w:afterLines="50" w:line="360" w:lineRule="auto"/>
        <w:rPr>
          <w:rFonts w:ascii="宋体" w:hAnsi="宋体"/>
          <w:b/>
          <w:color w:val="000000"/>
          <w:sz w:val="44"/>
          <w:szCs w:val="44"/>
        </w:rPr>
      </w:pPr>
    </w:p>
    <w:p>
      <w:pPr>
        <w:shd w:val="clear" w:color="auto" w:fill="FFFFFF"/>
        <w:snapToGrid w:val="0"/>
        <w:spacing w:line="360" w:lineRule="auto"/>
        <w:jc w:val="center"/>
        <w:rPr>
          <w:rFonts w:ascii="黑体" w:eastAsia="黑体"/>
          <w:color w:val="000000"/>
          <w:sz w:val="30"/>
          <w:szCs w:val="30"/>
        </w:rPr>
      </w:pPr>
      <w:r>
        <w:rPr>
          <w:rFonts w:hint="eastAsia" w:ascii="宋体" w:hAnsi="宋体" w:cs="黑体"/>
          <w:b/>
          <w:bCs/>
          <w:color w:val="000000"/>
          <w:sz w:val="44"/>
          <w:szCs w:val="44"/>
          <w:lang w:eastAsia="zh-TW"/>
        </w:rPr>
        <w:t>目　　录</w:t>
      </w:r>
    </w:p>
    <w:p>
      <w:pPr>
        <w:pStyle w:val="27"/>
        <w:shd w:val="clear" w:color="auto" w:fill="FFFFFF"/>
        <w:rPr>
          <w:rFonts w:ascii="Calibri" w:hAnsi="Calibri"/>
          <w:b w:val="0"/>
          <w:color w:val="000000"/>
          <w:kern w:val="2"/>
          <w:szCs w:val="22"/>
        </w:rPr>
      </w:pPr>
      <w:r>
        <w:rPr>
          <w:color w:val="000000"/>
        </w:rPr>
        <w:fldChar w:fldCharType="begin"/>
      </w:r>
      <w:r>
        <w:rPr>
          <w:color w:val="000000"/>
        </w:rPr>
        <w:instrText xml:space="preserve"> TOC \o "1-1" \h \z \u </w:instrText>
      </w:r>
      <w:r>
        <w:rPr>
          <w:color w:val="000000"/>
        </w:rPr>
        <w:fldChar w:fldCharType="separate"/>
      </w:r>
      <w:r>
        <w:fldChar w:fldCharType="begin"/>
      </w:r>
      <w:r>
        <w:instrText xml:space="preserve"> HYPERLINK \l "_Toc502738615" </w:instrText>
      </w:r>
      <w:r>
        <w:fldChar w:fldCharType="separate"/>
      </w:r>
      <w:r>
        <w:rPr>
          <w:rStyle w:val="44"/>
          <w:rFonts w:hint="eastAsia"/>
          <w:bCs/>
          <w:color w:val="000000"/>
        </w:rPr>
        <w:t>第一章</w:t>
      </w:r>
      <w:r>
        <w:rPr>
          <w:rStyle w:val="44"/>
          <w:bCs/>
          <w:color w:val="000000"/>
        </w:rPr>
        <w:t xml:space="preserve">  </w:t>
      </w:r>
      <w:r>
        <w:rPr>
          <w:rStyle w:val="44"/>
          <w:rFonts w:hint="eastAsia"/>
          <w:bCs/>
          <w:color w:val="000000"/>
        </w:rPr>
        <w:t>磋商邀请</w:t>
      </w:r>
      <w:r>
        <w:rPr>
          <w:color w:val="000000"/>
        </w:rPr>
        <w:tab/>
      </w:r>
      <w:r>
        <w:rPr>
          <w:color w:val="000000"/>
        </w:rPr>
        <w:fldChar w:fldCharType="begin"/>
      </w:r>
      <w:r>
        <w:rPr>
          <w:color w:val="000000"/>
        </w:rPr>
        <w:instrText xml:space="preserve"> PAGEREF _Toc502738615 \h </w:instrText>
      </w:r>
      <w:r>
        <w:rPr>
          <w:color w:val="000000"/>
        </w:rPr>
        <w:fldChar w:fldCharType="separate"/>
      </w:r>
      <w:r>
        <w:rPr>
          <w:color w:val="000000"/>
        </w:rPr>
        <w:t>4</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r>
        <w:fldChar w:fldCharType="begin"/>
      </w:r>
      <w:r>
        <w:instrText xml:space="preserve"> HYPERLINK \l "_Toc502738616" </w:instrText>
      </w:r>
      <w:r>
        <w:fldChar w:fldCharType="separate"/>
      </w:r>
      <w:r>
        <w:rPr>
          <w:rStyle w:val="44"/>
          <w:rFonts w:hint="eastAsia"/>
          <w:color w:val="000000"/>
        </w:rPr>
        <w:t>第二章</w:t>
      </w:r>
      <w:r>
        <w:rPr>
          <w:rStyle w:val="44"/>
          <w:color w:val="000000"/>
        </w:rPr>
        <w:t xml:space="preserve">  </w:t>
      </w:r>
      <w:r>
        <w:rPr>
          <w:rStyle w:val="44"/>
          <w:rFonts w:hint="eastAsia"/>
          <w:color w:val="000000"/>
        </w:rPr>
        <w:t>磋商资料表</w:t>
      </w:r>
      <w:r>
        <w:rPr>
          <w:color w:val="000000"/>
        </w:rPr>
        <w:tab/>
      </w:r>
      <w:r>
        <w:rPr>
          <w:color w:val="000000"/>
        </w:rPr>
        <w:fldChar w:fldCharType="begin"/>
      </w:r>
      <w:r>
        <w:rPr>
          <w:color w:val="000000"/>
        </w:rPr>
        <w:instrText xml:space="preserve"> PAGEREF _Toc502738616 \h </w:instrText>
      </w:r>
      <w:r>
        <w:rPr>
          <w:color w:val="000000"/>
        </w:rPr>
        <w:fldChar w:fldCharType="separate"/>
      </w:r>
      <w:r>
        <w:rPr>
          <w:color w:val="000000"/>
        </w:rPr>
        <w:t>6</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r>
        <w:fldChar w:fldCharType="begin"/>
      </w:r>
      <w:r>
        <w:instrText xml:space="preserve"> HYPERLINK \l "_Toc502738617" </w:instrText>
      </w:r>
      <w:r>
        <w:fldChar w:fldCharType="separate"/>
      </w:r>
      <w:r>
        <w:rPr>
          <w:rStyle w:val="44"/>
          <w:rFonts w:hint="eastAsia"/>
          <w:color w:val="000000"/>
        </w:rPr>
        <w:t>第三章</w:t>
      </w:r>
      <w:r>
        <w:rPr>
          <w:rStyle w:val="44"/>
          <w:color w:val="000000"/>
        </w:rPr>
        <w:t xml:space="preserve">  </w:t>
      </w:r>
      <w:r>
        <w:rPr>
          <w:rStyle w:val="44"/>
          <w:rFonts w:hint="eastAsia"/>
          <w:color w:val="000000"/>
        </w:rPr>
        <w:t>评分体系与标准</w:t>
      </w:r>
      <w:r>
        <w:rPr>
          <w:color w:val="000000"/>
        </w:rPr>
        <w:tab/>
      </w:r>
      <w:r>
        <w:rPr>
          <w:color w:val="000000"/>
        </w:rPr>
        <w:fldChar w:fldCharType="begin"/>
      </w:r>
      <w:r>
        <w:rPr>
          <w:color w:val="000000"/>
        </w:rPr>
        <w:instrText xml:space="preserve"> PAGEREF _Toc502738617 \h </w:instrText>
      </w:r>
      <w:r>
        <w:rPr>
          <w:color w:val="000000"/>
        </w:rPr>
        <w:fldChar w:fldCharType="separate"/>
      </w:r>
      <w:r>
        <w:rPr>
          <w:color w:val="000000"/>
        </w:rPr>
        <w:t>8</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r>
        <w:fldChar w:fldCharType="begin"/>
      </w:r>
      <w:r>
        <w:instrText xml:space="preserve"> HYPERLINK \l "_Toc502738619" </w:instrText>
      </w:r>
      <w:r>
        <w:fldChar w:fldCharType="separate"/>
      </w:r>
      <w:r>
        <w:rPr>
          <w:rStyle w:val="44"/>
          <w:rFonts w:hint="eastAsia"/>
          <w:color w:val="000000"/>
        </w:rPr>
        <w:t>第四章</w:t>
      </w:r>
      <w:r>
        <w:rPr>
          <w:rStyle w:val="44"/>
          <w:color w:val="000000"/>
        </w:rPr>
        <w:t xml:space="preserve">  </w:t>
      </w:r>
      <w:r>
        <w:rPr>
          <w:rStyle w:val="44"/>
          <w:rFonts w:hint="eastAsia"/>
          <w:color w:val="000000"/>
        </w:rPr>
        <w:t>用户需求书</w:t>
      </w:r>
      <w:r>
        <w:rPr>
          <w:color w:val="000000"/>
        </w:rPr>
        <w:tab/>
      </w:r>
      <w:r>
        <w:rPr>
          <w:color w:val="000000"/>
        </w:rPr>
        <w:fldChar w:fldCharType="begin"/>
      </w:r>
      <w:r>
        <w:rPr>
          <w:color w:val="000000"/>
        </w:rPr>
        <w:instrText xml:space="preserve"> PAGEREF _Toc502738619 \h </w:instrText>
      </w:r>
      <w:r>
        <w:rPr>
          <w:color w:val="000000"/>
        </w:rPr>
        <w:fldChar w:fldCharType="separate"/>
      </w:r>
      <w:r>
        <w:rPr>
          <w:color w:val="000000"/>
        </w:rPr>
        <w:t>11</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r>
        <w:fldChar w:fldCharType="begin"/>
      </w:r>
      <w:r>
        <w:instrText xml:space="preserve"> HYPERLINK \l "_Toc502738621" </w:instrText>
      </w:r>
      <w:r>
        <w:fldChar w:fldCharType="separate"/>
      </w:r>
      <w:r>
        <w:rPr>
          <w:rStyle w:val="44"/>
          <w:rFonts w:hint="eastAsia"/>
          <w:bCs/>
          <w:color w:val="000000"/>
        </w:rPr>
        <w:t>第五章</w:t>
      </w:r>
      <w:r>
        <w:rPr>
          <w:rStyle w:val="44"/>
          <w:bCs/>
          <w:color w:val="000000"/>
        </w:rPr>
        <w:t xml:space="preserve"> </w:t>
      </w:r>
      <w:r>
        <w:rPr>
          <w:rStyle w:val="44"/>
          <w:rFonts w:hint="eastAsia"/>
          <w:bCs/>
          <w:color w:val="000000"/>
        </w:rPr>
        <w:t xml:space="preserve"> 合同文本</w:t>
      </w:r>
      <w:r>
        <w:rPr>
          <w:color w:val="000000"/>
        </w:rPr>
        <w:tab/>
      </w:r>
      <w:r>
        <w:rPr>
          <w:color w:val="000000"/>
        </w:rPr>
        <w:fldChar w:fldCharType="end"/>
      </w:r>
      <w:r>
        <w:rPr>
          <w:rFonts w:hint="eastAsia"/>
          <w:color w:val="000000"/>
        </w:rPr>
        <w:t>25</w:t>
      </w:r>
    </w:p>
    <w:p>
      <w:pPr>
        <w:pStyle w:val="27"/>
        <w:shd w:val="clear" w:color="auto" w:fill="FFFFFF"/>
        <w:rPr>
          <w:rFonts w:ascii="Calibri" w:hAnsi="Calibri"/>
          <w:b w:val="0"/>
          <w:color w:val="000000"/>
          <w:kern w:val="2"/>
          <w:szCs w:val="22"/>
        </w:rPr>
      </w:pPr>
      <w:r>
        <w:fldChar w:fldCharType="begin"/>
      </w:r>
      <w:r>
        <w:instrText xml:space="preserve"> HYPERLINK \l "_Toc502738622" </w:instrText>
      </w:r>
      <w:r>
        <w:fldChar w:fldCharType="separate"/>
      </w:r>
      <w:r>
        <w:rPr>
          <w:rStyle w:val="44"/>
          <w:rFonts w:hint="eastAsia"/>
          <w:color w:val="000000"/>
        </w:rPr>
        <w:t>第六章</w:t>
      </w:r>
      <w:r>
        <w:rPr>
          <w:rStyle w:val="44"/>
          <w:color w:val="000000"/>
        </w:rPr>
        <w:t xml:space="preserve"> </w:t>
      </w:r>
      <w:r>
        <w:rPr>
          <w:rStyle w:val="44"/>
          <w:rFonts w:hint="eastAsia"/>
          <w:color w:val="000000"/>
        </w:rPr>
        <w:t xml:space="preserve"> 响应文件格式</w:t>
      </w:r>
      <w:r>
        <w:rPr>
          <w:color w:val="000000"/>
        </w:rPr>
        <w:tab/>
      </w:r>
      <w:r>
        <w:rPr>
          <w:color w:val="000000"/>
        </w:rPr>
        <w:fldChar w:fldCharType="begin"/>
      </w:r>
      <w:r>
        <w:rPr>
          <w:color w:val="000000"/>
        </w:rPr>
        <w:instrText xml:space="preserve"> PAGEREF _Toc502738622 \h </w:instrText>
      </w:r>
      <w:r>
        <w:rPr>
          <w:color w:val="000000"/>
        </w:rPr>
        <w:fldChar w:fldCharType="separate"/>
      </w:r>
      <w:r>
        <w:rPr>
          <w:color w:val="000000"/>
        </w:rPr>
        <w:t>29</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r>
        <w:fldChar w:fldCharType="begin"/>
      </w:r>
      <w:r>
        <w:instrText xml:space="preserve"> HYPERLINK \l "_Toc502738623" </w:instrText>
      </w:r>
      <w:r>
        <w:fldChar w:fldCharType="separate"/>
      </w:r>
      <w:r>
        <w:rPr>
          <w:rStyle w:val="44"/>
          <w:rFonts w:hint="eastAsia"/>
          <w:color w:val="000000"/>
          <w:szCs w:val="22"/>
        </w:rPr>
        <w:t>第七章  磋 商 须 知</w:t>
      </w:r>
      <w:r>
        <w:rPr>
          <w:color w:val="000000"/>
        </w:rPr>
        <w:tab/>
      </w:r>
      <w:r>
        <w:rPr>
          <w:color w:val="000000"/>
        </w:rPr>
        <w:fldChar w:fldCharType="begin"/>
      </w:r>
      <w:r>
        <w:rPr>
          <w:color w:val="000000"/>
        </w:rPr>
        <w:instrText xml:space="preserve"> PAGEREF _Toc502738623 \h </w:instrText>
      </w:r>
      <w:r>
        <w:rPr>
          <w:color w:val="000000"/>
        </w:rPr>
        <w:fldChar w:fldCharType="separate"/>
      </w:r>
      <w:r>
        <w:rPr>
          <w:color w:val="000000"/>
        </w:rPr>
        <w:t>60</w:t>
      </w:r>
      <w:r>
        <w:rPr>
          <w:color w:val="000000"/>
        </w:rPr>
        <w:fldChar w:fldCharType="end"/>
      </w:r>
      <w:r>
        <w:rPr>
          <w:color w:val="000000"/>
        </w:rPr>
        <w:fldChar w:fldCharType="end"/>
      </w:r>
    </w:p>
    <w:p>
      <w:pPr>
        <w:pStyle w:val="27"/>
        <w:shd w:val="clear" w:color="auto" w:fill="FFFFFF"/>
        <w:rPr>
          <w:rFonts w:ascii="Calibri" w:hAnsi="Calibri"/>
          <w:b w:val="0"/>
          <w:color w:val="000000"/>
          <w:kern w:val="2"/>
          <w:szCs w:val="22"/>
        </w:rPr>
      </w:pPr>
    </w:p>
    <w:p>
      <w:pPr>
        <w:shd w:val="clear" w:color="auto" w:fill="FFFFFF"/>
        <w:rPr>
          <w:rFonts w:ascii="宋体" w:hAnsi="宋体"/>
          <w:color w:val="000000"/>
        </w:rPr>
      </w:pPr>
      <w:r>
        <w:rPr>
          <w:rFonts w:ascii="宋体" w:hAnsi="宋体"/>
          <w:color w:val="000000"/>
        </w:rPr>
        <w:fldChar w:fldCharType="end"/>
      </w:r>
    </w:p>
    <w:p>
      <w:pPr>
        <w:shd w:val="clear" w:color="auto" w:fill="FFFFFF"/>
        <w:snapToGrid w:val="0"/>
        <w:spacing w:line="360" w:lineRule="auto"/>
        <w:jc w:val="center"/>
        <w:outlineLvl w:val="0"/>
        <w:rPr>
          <w:b/>
          <w:bCs/>
          <w:color w:val="000000"/>
          <w:sz w:val="28"/>
          <w:szCs w:val="28"/>
        </w:rPr>
      </w:pPr>
      <w:r>
        <w:rPr>
          <w:rFonts w:eastAsia="隶书" w:cs="隶书"/>
          <w:color w:val="000000"/>
          <w:sz w:val="28"/>
          <w:szCs w:val="28"/>
        </w:rPr>
        <w:br w:type="page"/>
      </w:r>
      <w:bookmarkStart w:id="0" w:name="_Toc502738615"/>
      <w:bookmarkStart w:id="1" w:name="_Toc435614385"/>
      <w:r>
        <w:rPr>
          <w:rFonts w:hint="eastAsia"/>
          <w:b/>
          <w:bCs/>
          <w:color w:val="000000"/>
          <w:sz w:val="28"/>
          <w:szCs w:val="28"/>
        </w:rPr>
        <w:t>第一</w:t>
      </w:r>
      <w:r>
        <w:rPr>
          <w:b/>
          <w:bCs/>
          <w:color w:val="000000"/>
          <w:sz w:val="28"/>
          <w:szCs w:val="28"/>
        </w:rPr>
        <w:t xml:space="preserve">章  </w:t>
      </w:r>
      <w:r>
        <w:rPr>
          <w:rFonts w:hint="eastAsia"/>
          <w:b/>
          <w:bCs/>
          <w:color w:val="000000"/>
          <w:sz w:val="28"/>
          <w:szCs w:val="28"/>
        </w:rPr>
        <w:t>磋商邀请</w:t>
      </w:r>
      <w:bookmarkEnd w:id="0"/>
      <w:bookmarkEnd w:id="1"/>
    </w:p>
    <w:p>
      <w:pPr>
        <w:shd w:val="clear" w:color="auto" w:fill="FFFFFF"/>
        <w:snapToGrid w:val="0"/>
        <w:spacing w:line="360" w:lineRule="auto"/>
        <w:ind w:firstLine="420" w:firstLineChars="200"/>
        <w:rPr>
          <w:rFonts w:ascii="宋体" w:hAnsi="宋体"/>
          <w:bCs/>
          <w:color w:val="000000"/>
        </w:rPr>
      </w:pPr>
      <w:r>
        <w:rPr>
          <w:rFonts w:hint="eastAsia" w:ascii="宋体" w:hAnsi="宋体"/>
          <w:color w:val="000000"/>
        </w:rPr>
        <w:t>佛山市博众招标代理有限公司（</w:t>
      </w:r>
      <w:r>
        <w:rPr>
          <w:rFonts w:ascii="宋体" w:hAnsi="宋体"/>
          <w:color w:val="000000"/>
        </w:rPr>
        <w:t>以下简称</w:t>
      </w:r>
      <w:r>
        <w:rPr>
          <w:rFonts w:hint="eastAsia" w:ascii="宋体" w:hAnsi="宋体"/>
          <w:color w:val="000000"/>
        </w:rPr>
        <w:t>‘</w:t>
      </w:r>
      <w:r>
        <w:rPr>
          <w:rFonts w:ascii="宋体" w:hAnsi="宋体"/>
          <w:color w:val="000000"/>
        </w:rPr>
        <w:t>采购代理机构</w:t>
      </w:r>
      <w:r>
        <w:rPr>
          <w:rFonts w:hint="eastAsia" w:ascii="宋体" w:hAnsi="宋体"/>
          <w:color w:val="000000"/>
        </w:rPr>
        <w:t>’）</w:t>
      </w:r>
      <w:r>
        <w:rPr>
          <w:rFonts w:ascii="宋体" w:hAnsi="宋体"/>
          <w:color w:val="000000"/>
        </w:rPr>
        <w:t>受</w:t>
      </w:r>
      <w:r>
        <w:rPr>
          <w:rFonts w:hint="eastAsia" w:ascii="宋体" w:hAnsi="宋体"/>
          <w:color w:val="000000"/>
        </w:rPr>
        <w:t>佛山市技师学院</w:t>
      </w:r>
      <w:r>
        <w:rPr>
          <w:rFonts w:ascii="宋体" w:hAnsi="宋体"/>
          <w:bCs/>
          <w:color w:val="000000"/>
        </w:rPr>
        <w:t>（以下简称</w:t>
      </w:r>
      <w:r>
        <w:rPr>
          <w:rFonts w:hint="eastAsia" w:ascii="宋体" w:hAnsi="宋体"/>
          <w:color w:val="000000"/>
        </w:rPr>
        <w:t>‘</w:t>
      </w:r>
      <w:r>
        <w:rPr>
          <w:rFonts w:ascii="宋体" w:hAnsi="宋体"/>
          <w:bCs/>
          <w:color w:val="000000"/>
        </w:rPr>
        <w:t>采购人</w:t>
      </w:r>
      <w:r>
        <w:rPr>
          <w:rFonts w:hint="eastAsia" w:ascii="宋体" w:hAnsi="宋体"/>
          <w:color w:val="000000"/>
        </w:rPr>
        <w:t>’</w:t>
      </w:r>
      <w:r>
        <w:rPr>
          <w:rFonts w:ascii="宋体" w:hAnsi="宋体"/>
          <w:bCs/>
          <w:color w:val="000000"/>
        </w:rPr>
        <w:t>）的委托</w:t>
      </w:r>
      <w:r>
        <w:rPr>
          <w:rFonts w:hint="eastAsia" w:ascii="宋体" w:hAnsi="宋体"/>
          <w:bCs/>
          <w:color w:val="000000"/>
        </w:rPr>
        <w:t>，</w:t>
      </w:r>
      <w:r>
        <w:rPr>
          <w:rFonts w:hint="eastAsia" w:ascii="宋体" w:hAnsi="宋体"/>
          <w:bCs/>
          <w:color w:val="000000"/>
          <w:lang w:val="zh-CN"/>
        </w:rPr>
        <w:t>拟</w:t>
      </w:r>
      <w:r>
        <w:rPr>
          <w:rFonts w:hint="eastAsia" w:ascii="宋体" w:hAnsi="宋体"/>
          <w:bCs/>
          <w:color w:val="000000"/>
        </w:rPr>
        <w:t>对烹饪实训室建设进行竞争性磋商采购，欢迎符合资格条件的供应商参加。                               　</w:t>
      </w:r>
    </w:p>
    <w:p>
      <w:pPr>
        <w:numPr>
          <w:ilvl w:val="0"/>
          <w:numId w:val="5"/>
        </w:numPr>
        <w:shd w:val="clear" w:color="auto" w:fill="FFFFFF"/>
        <w:tabs>
          <w:tab w:val="left" w:pos="567"/>
          <w:tab w:val="clear" w:pos="1200"/>
        </w:tabs>
        <w:autoSpaceDE/>
        <w:autoSpaceDN/>
        <w:adjustRightInd/>
        <w:snapToGrid w:val="0"/>
        <w:spacing w:line="360" w:lineRule="auto"/>
        <w:ind w:left="426"/>
        <w:jc w:val="both"/>
        <w:rPr>
          <w:rFonts w:ascii="宋体" w:hAnsi="宋体"/>
          <w:bCs/>
          <w:color w:val="000000"/>
        </w:rPr>
      </w:pPr>
      <w:r>
        <w:rPr>
          <w:rFonts w:hint="eastAsia" w:ascii="宋体" w:hAnsi="宋体"/>
          <w:bCs/>
          <w:color w:val="000000"/>
        </w:rPr>
        <w:t>采购项目名称：烹饪实训室建设</w:t>
      </w:r>
    </w:p>
    <w:p>
      <w:pPr>
        <w:numPr>
          <w:ilvl w:val="0"/>
          <w:numId w:val="5"/>
        </w:numPr>
        <w:shd w:val="clear" w:color="auto" w:fill="FFFFFF"/>
        <w:tabs>
          <w:tab w:val="left" w:pos="567"/>
          <w:tab w:val="clear" w:pos="1200"/>
        </w:tabs>
        <w:autoSpaceDE/>
        <w:autoSpaceDN/>
        <w:adjustRightInd/>
        <w:snapToGrid w:val="0"/>
        <w:spacing w:line="360" w:lineRule="auto"/>
        <w:ind w:left="426"/>
        <w:jc w:val="both"/>
        <w:rPr>
          <w:rFonts w:ascii="宋体" w:hAnsi="宋体"/>
          <w:bCs/>
          <w:color w:val="000000"/>
        </w:rPr>
      </w:pPr>
      <w:r>
        <w:rPr>
          <w:rFonts w:hint="eastAsia" w:ascii="宋体" w:hAnsi="宋体"/>
          <w:bCs/>
          <w:color w:val="000000"/>
        </w:rPr>
        <w:t>采购项目预算金额（元）：599842.00；</w:t>
      </w:r>
    </w:p>
    <w:p>
      <w:pPr>
        <w:numPr>
          <w:ilvl w:val="0"/>
          <w:numId w:val="5"/>
        </w:numPr>
        <w:shd w:val="clear" w:color="auto" w:fill="FFFFFF"/>
        <w:tabs>
          <w:tab w:val="left" w:pos="567"/>
          <w:tab w:val="clear" w:pos="1200"/>
        </w:tabs>
        <w:autoSpaceDE/>
        <w:autoSpaceDN/>
        <w:adjustRightInd/>
        <w:snapToGrid w:val="0"/>
        <w:spacing w:line="360" w:lineRule="auto"/>
        <w:ind w:left="426"/>
        <w:jc w:val="both"/>
        <w:rPr>
          <w:rFonts w:ascii="宋体" w:hAnsi="宋体"/>
          <w:bCs/>
          <w:color w:val="000000"/>
        </w:rPr>
      </w:pPr>
      <w:r>
        <w:rPr>
          <w:rFonts w:hint="eastAsia" w:ascii="宋体" w:hAnsi="宋体"/>
          <w:bCs/>
          <w:color w:val="000000"/>
        </w:rPr>
        <w:t xml:space="preserve">采购数量 ：一批     </w:t>
      </w:r>
    </w:p>
    <w:p>
      <w:pPr>
        <w:numPr>
          <w:ilvl w:val="0"/>
          <w:numId w:val="5"/>
        </w:numPr>
        <w:shd w:val="clear" w:color="auto" w:fill="FFFFFF"/>
        <w:tabs>
          <w:tab w:val="left" w:pos="567"/>
          <w:tab w:val="clear" w:pos="1200"/>
        </w:tabs>
        <w:autoSpaceDE/>
        <w:autoSpaceDN/>
        <w:adjustRightInd/>
        <w:snapToGrid w:val="0"/>
        <w:spacing w:line="360" w:lineRule="auto"/>
        <w:ind w:left="426"/>
        <w:jc w:val="both"/>
        <w:rPr>
          <w:rFonts w:ascii="宋体" w:hAnsi="宋体"/>
          <w:bCs/>
          <w:color w:val="000000"/>
        </w:rPr>
      </w:pPr>
      <w:r>
        <w:rPr>
          <w:rFonts w:hint="eastAsia" w:ascii="宋体" w:hAnsi="宋体"/>
          <w:bCs/>
          <w:color w:val="000000"/>
        </w:rPr>
        <w:t>项目内容及需求(采购项目技术规格、参数及要求) ：</w:t>
      </w:r>
    </w:p>
    <w:p>
      <w:pPr>
        <w:numPr>
          <w:ilvl w:val="0"/>
          <w:numId w:val="6"/>
        </w:numPr>
        <w:shd w:val="clear" w:color="auto" w:fill="FFFFFF"/>
        <w:tabs>
          <w:tab w:val="clear" w:pos="1200"/>
        </w:tabs>
        <w:autoSpaceDE/>
        <w:autoSpaceDN/>
        <w:snapToGrid w:val="0"/>
        <w:spacing w:line="360" w:lineRule="auto"/>
        <w:ind w:left="426"/>
        <w:jc w:val="both"/>
        <w:rPr>
          <w:rFonts w:ascii="宋体" w:hAnsi="宋体"/>
          <w:bCs/>
          <w:color w:val="000000"/>
        </w:rPr>
      </w:pPr>
      <w:r>
        <w:rPr>
          <w:rFonts w:hint="eastAsia" w:ascii="宋体" w:hAnsi="宋体"/>
          <w:bCs/>
          <w:color w:val="000000"/>
        </w:rPr>
        <w:t>采购项目内容及最高限价：烹饪实训室建设；</w:t>
      </w:r>
      <w:r>
        <w:rPr>
          <w:rFonts w:hint="eastAsia" w:ascii="宋体"/>
          <w:bCs/>
          <w:color w:val="000000"/>
          <w:szCs w:val="20"/>
        </w:rPr>
        <w:t>最</w:t>
      </w:r>
      <w:r>
        <w:rPr>
          <w:rFonts w:ascii="宋体"/>
          <w:bCs/>
          <w:color w:val="000000"/>
          <w:szCs w:val="20"/>
        </w:rPr>
        <w:t>高限价：</w:t>
      </w:r>
      <w:r>
        <w:rPr>
          <w:rFonts w:hint="eastAsia" w:ascii="宋体"/>
          <w:bCs/>
          <w:color w:val="000000"/>
          <w:szCs w:val="20"/>
        </w:rPr>
        <w:t>人民币</w:t>
      </w:r>
      <w:r>
        <w:rPr>
          <w:rFonts w:hint="eastAsia" w:ascii="宋体" w:hAnsi="宋体"/>
          <w:bCs/>
          <w:color w:val="000000"/>
          <w:szCs w:val="20"/>
        </w:rPr>
        <w:t>599842.00元</w:t>
      </w:r>
      <w:r>
        <w:rPr>
          <w:rFonts w:hint="eastAsia" w:ascii="宋体" w:hAnsi="宋体"/>
          <w:bCs/>
          <w:color w:val="000000"/>
        </w:rPr>
        <w:t>；</w:t>
      </w:r>
    </w:p>
    <w:p>
      <w:pPr>
        <w:numPr>
          <w:ilvl w:val="0"/>
          <w:numId w:val="6"/>
        </w:numPr>
        <w:shd w:val="clear" w:color="auto" w:fill="FFFFFF"/>
        <w:tabs>
          <w:tab w:val="clear" w:pos="1200"/>
        </w:tabs>
        <w:autoSpaceDE/>
        <w:autoSpaceDN/>
        <w:snapToGrid w:val="0"/>
        <w:spacing w:line="360" w:lineRule="auto"/>
        <w:ind w:left="426"/>
        <w:jc w:val="both"/>
        <w:rPr>
          <w:rFonts w:ascii="宋体" w:hAnsi="宋体"/>
          <w:bCs/>
          <w:color w:val="000000"/>
        </w:rPr>
      </w:pPr>
      <w:r>
        <w:rPr>
          <w:rFonts w:hint="eastAsia" w:ascii="宋体" w:hAnsi="宋体"/>
          <w:bCs/>
          <w:color w:val="000000"/>
        </w:rPr>
        <w:t>项目编号：BZ0119107</w:t>
      </w:r>
    </w:p>
    <w:p>
      <w:pPr>
        <w:numPr>
          <w:ilvl w:val="0"/>
          <w:numId w:val="6"/>
        </w:numPr>
        <w:shd w:val="clear" w:color="auto" w:fill="FFFFFF"/>
        <w:tabs>
          <w:tab w:val="clear" w:pos="1200"/>
        </w:tabs>
        <w:autoSpaceDE/>
        <w:autoSpaceDN/>
        <w:snapToGrid w:val="0"/>
        <w:spacing w:line="360" w:lineRule="auto"/>
        <w:ind w:left="426"/>
        <w:jc w:val="both"/>
        <w:rPr>
          <w:rFonts w:ascii="宋体" w:hAnsi="宋体"/>
          <w:bCs/>
          <w:color w:val="000000"/>
        </w:rPr>
      </w:pPr>
      <w:r>
        <w:rPr>
          <w:rFonts w:hint="eastAsia" w:ascii="宋体" w:hAnsi="宋体"/>
          <w:bCs/>
          <w:color w:val="000000"/>
        </w:rPr>
        <w:t>项目基本概况介绍：烹饪实训室建设</w:t>
      </w:r>
      <w:r>
        <w:rPr>
          <w:rFonts w:hint="eastAsia" w:ascii="宋体" w:hAnsi="宋体"/>
          <w:bCs/>
          <w:color w:val="000000"/>
          <w:szCs w:val="20"/>
        </w:rPr>
        <w:t>一批</w:t>
      </w:r>
    </w:p>
    <w:p>
      <w:pPr>
        <w:numPr>
          <w:ilvl w:val="0"/>
          <w:numId w:val="6"/>
        </w:numPr>
        <w:shd w:val="clear" w:color="auto" w:fill="FFFFFF"/>
        <w:tabs>
          <w:tab w:val="clear" w:pos="1200"/>
        </w:tabs>
        <w:autoSpaceDE/>
        <w:autoSpaceDN/>
        <w:snapToGrid w:val="0"/>
        <w:spacing w:line="360" w:lineRule="auto"/>
        <w:ind w:left="426"/>
        <w:jc w:val="both"/>
        <w:rPr>
          <w:rFonts w:ascii="宋体" w:hAnsi="宋体"/>
          <w:bCs/>
          <w:color w:val="000000"/>
        </w:rPr>
      </w:pPr>
      <w:r>
        <w:rPr>
          <w:rFonts w:hint="eastAsia" w:ascii="宋体" w:hAnsi="宋体"/>
          <w:bCs/>
          <w:color w:val="000000"/>
        </w:rPr>
        <w:t>采购人的具体采购需求:详见磋商文件中的“用户需求书”。</w:t>
      </w:r>
    </w:p>
    <w:p>
      <w:pPr>
        <w:numPr>
          <w:ilvl w:val="0"/>
          <w:numId w:val="5"/>
        </w:numPr>
        <w:shd w:val="clear" w:color="auto" w:fill="FFFFFF"/>
        <w:tabs>
          <w:tab w:val="left" w:pos="567"/>
          <w:tab w:val="clear" w:pos="1200"/>
        </w:tabs>
        <w:autoSpaceDE/>
        <w:autoSpaceDN/>
        <w:adjustRightInd/>
        <w:snapToGrid w:val="0"/>
        <w:spacing w:line="360" w:lineRule="auto"/>
        <w:ind w:left="426"/>
        <w:jc w:val="both"/>
        <w:rPr>
          <w:rFonts w:ascii="宋体" w:hAnsi="宋体"/>
          <w:bCs/>
          <w:color w:val="000000"/>
        </w:rPr>
      </w:pPr>
      <w:r>
        <w:rPr>
          <w:rFonts w:hint="eastAsia" w:ascii="宋体" w:hAnsi="宋体"/>
          <w:bCs/>
          <w:color w:val="000000"/>
        </w:rPr>
        <w:t>供应商资格：</w:t>
      </w:r>
    </w:p>
    <w:p>
      <w:pPr>
        <w:numPr>
          <w:ilvl w:val="1"/>
          <w:numId w:val="7"/>
        </w:numPr>
        <w:shd w:val="clear" w:color="auto" w:fill="FFFFFF"/>
        <w:autoSpaceDE/>
        <w:autoSpaceDN/>
        <w:adjustRightInd/>
        <w:snapToGrid w:val="0"/>
        <w:spacing w:line="360" w:lineRule="auto"/>
        <w:jc w:val="both"/>
        <w:rPr>
          <w:rFonts w:ascii="宋体" w:hAnsi="宋体"/>
          <w:bCs/>
          <w:color w:val="000000"/>
          <w:kern w:val="2"/>
        </w:rPr>
      </w:pPr>
      <w:r>
        <w:rPr>
          <w:rFonts w:hint="eastAsia" w:ascii="宋体" w:hAnsi="宋体"/>
          <w:bCs/>
          <w:color w:val="000000"/>
          <w:kern w:val="2"/>
        </w:rPr>
        <w:t>具备《中华人民共和国政府采购法》第二十二条规定的条件，提供下列材料</w:t>
      </w:r>
      <w:r>
        <w:rPr>
          <w:rFonts w:hint="eastAsia" w:ascii="宋体" w:hAnsi="宋体"/>
          <w:bCs/>
          <w:color w:val="000000"/>
          <w:kern w:val="2"/>
          <w:lang w:val="en-US" w:eastAsia="zh-CN"/>
        </w:rPr>
        <w:t>:</w:t>
      </w:r>
    </w:p>
    <w:p>
      <w:pPr>
        <w:pStyle w:val="52"/>
        <w:numPr>
          <w:ilvl w:val="1"/>
          <w:numId w:val="8"/>
        </w:numPr>
        <w:shd w:val="clear" w:color="auto" w:fill="FFFFFF"/>
        <w:adjustRightInd w:val="0"/>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提供在中华人民共和国境内注册的法人或其他组织的营业执照（或事业单位法人证书，或社会团体法人登记证书）、组织机构代码证、税务登记证复印件【如已办理了多证合一，则仅需提供合证后的证件】；</w:t>
      </w:r>
    </w:p>
    <w:p>
      <w:pPr>
        <w:pStyle w:val="52"/>
        <w:numPr>
          <w:ilvl w:val="1"/>
          <w:numId w:val="8"/>
        </w:numPr>
        <w:shd w:val="clear" w:color="auto" w:fill="FFFFFF"/>
        <w:adjustRightInd w:val="0"/>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提供2018年度财务状况报告或2019年1月（含本月）至提交响应文件截止时间止任意一个月的财务状况报告复印件，或银行出具的资信证明材料复印件；</w:t>
      </w:r>
    </w:p>
    <w:p>
      <w:pPr>
        <w:pStyle w:val="52"/>
        <w:numPr>
          <w:ilvl w:val="1"/>
          <w:numId w:val="8"/>
        </w:numPr>
        <w:shd w:val="clear" w:color="auto" w:fill="FFFFFF"/>
        <w:adjustRightInd w:val="0"/>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提供2019年1月（含本月）至提交响应文件截止时间止任意一个月缴纳税收和社会保险的凭据证明材料复印件；如依法免税或不需要缴纳社会保障资金的，应提供相关材料；</w:t>
      </w:r>
    </w:p>
    <w:p>
      <w:pPr>
        <w:pStyle w:val="52"/>
        <w:numPr>
          <w:ilvl w:val="1"/>
          <w:numId w:val="8"/>
        </w:numPr>
        <w:shd w:val="clear" w:color="auto" w:fill="FFFFFF"/>
        <w:adjustRightInd w:val="0"/>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提供履行合同所必需的设备和专业技术能力的证明材料；（提供《响应供应商资格声明函》）；</w:t>
      </w:r>
    </w:p>
    <w:p>
      <w:pPr>
        <w:pStyle w:val="52"/>
        <w:numPr>
          <w:ilvl w:val="1"/>
          <w:numId w:val="8"/>
        </w:numPr>
        <w:shd w:val="clear" w:color="auto" w:fill="FFFFFF"/>
        <w:adjustRightInd w:val="0"/>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提供参加政府采购活动前3年内在经营活动中没有重大违法记录的书面声明；（提供《响应供应商资格声明函》）。</w:t>
      </w:r>
    </w:p>
    <w:p>
      <w:pPr>
        <w:numPr>
          <w:ilvl w:val="1"/>
          <w:numId w:val="7"/>
        </w:numPr>
        <w:shd w:val="clear" w:color="auto" w:fill="FFFFFF"/>
        <w:autoSpaceDE/>
        <w:autoSpaceDN/>
        <w:adjustRightInd/>
        <w:snapToGrid w:val="0"/>
        <w:spacing w:line="360" w:lineRule="auto"/>
        <w:jc w:val="both"/>
        <w:rPr>
          <w:rFonts w:ascii="宋体" w:hAnsi="宋体"/>
          <w:bCs/>
          <w:color w:val="000000"/>
          <w:kern w:val="2"/>
        </w:rPr>
      </w:pPr>
      <w:r>
        <w:rPr>
          <w:rFonts w:hint="eastAsia" w:ascii="宋体" w:hAnsi="宋体"/>
          <w:bCs/>
          <w:color w:val="000000"/>
          <w:kern w:val="2"/>
        </w:rPr>
        <w:t>为采购项目提供整体设计、规范编制或者项目管理、监理、检测等服务的供应商，不得再参加该采购项目的其他采购活动</w:t>
      </w:r>
      <w:r>
        <w:rPr>
          <w:rFonts w:hint="eastAsia"/>
          <w:bCs/>
          <w:color w:val="000000"/>
        </w:rPr>
        <w:t>。</w:t>
      </w:r>
      <w:r>
        <w:rPr>
          <w:rFonts w:hint="eastAsia" w:ascii="宋体" w:hAnsi="宋体"/>
          <w:bCs/>
          <w:color w:val="000000"/>
          <w:szCs w:val="20"/>
        </w:rPr>
        <w:t>（提供《</w:t>
      </w:r>
      <w:r>
        <w:rPr>
          <w:rFonts w:hint="eastAsia" w:ascii="宋体" w:hAnsi="宋体"/>
          <w:color w:val="000000"/>
        </w:rPr>
        <w:t>响应供应商</w:t>
      </w:r>
      <w:r>
        <w:rPr>
          <w:rFonts w:hint="eastAsia" w:ascii="宋体" w:hAnsi="宋体"/>
          <w:bCs/>
          <w:color w:val="000000"/>
          <w:szCs w:val="20"/>
        </w:rPr>
        <w:t>资格声明函》）</w:t>
      </w:r>
    </w:p>
    <w:p>
      <w:pPr>
        <w:numPr>
          <w:ilvl w:val="1"/>
          <w:numId w:val="7"/>
        </w:numPr>
        <w:shd w:val="clear" w:color="auto" w:fill="FFFFFF"/>
        <w:autoSpaceDE/>
        <w:autoSpaceDN/>
        <w:adjustRightInd/>
        <w:snapToGrid w:val="0"/>
        <w:spacing w:line="360" w:lineRule="auto"/>
        <w:jc w:val="both"/>
        <w:rPr>
          <w:rFonts w:ascii="宋体" w:hAnsi="宋体"/>
          <w:bCs/>
          <w:color w:val="000000"/>
          <w:kern w:val="2"/>
        </w:rPr>
      </w:pPr>
      <w:r>
        <w:rPr>
          <w:rFonts w:hint="eastAsia" w:ascii="宋体" w:hAnsi="宋体"/>
          <w:color w:val="000000"/>
        </w:rPr>
        <w:t>单位负责人为同一人或者存在直接控股、管理关系的不同供应商，</w:t>
      </w:r>
      <w:r>
        <w:rPr>
          <w:rFonts w:hint="eastAsia"/>
          <w:bCs/>
          <w:color w:val="000000"/>
        </w:rPr>
        <w:t>不得参加同一合同项下的政府采购活动。</w:t>
      </w:r>
      <w:r>
        <w:rPr>
          <w:rFonts w:hint="eastAsia" w:ascii="宋体" w:hAnsi="宋体"/>
          <w:bCs/>
          <w:color w:val="000000"/>
          <w:szCs w:val="20"/>
        </w:rPr>
        <w:t>（提供《响应供应商资格声明函》）</w:t>
      </w:r>
      <w:r>
        <w:rPr>
          <w:rFonts w:hint="eastAsia" w:ascii="宋体" w:hAnsi="宋体"/>
          <w:color w:val="000000"/>
        </w:rPr>
        <w:t>。</w:t>
      </w:r>
    </w:p>
    <w:p>
      <w:pPr>
        <w:numPr>
          <w:ilvl w:val="1"/>
          <w:numId w:val="7"/>
        </w:numPr>
        <w:shd w:val="clear" w:color="auto" w:fill="FFFFFF"/>
        <w:wordWrap w:val="0"/>
        <w:autoSpaceDE/>
        <w:autoSpaceDN/>
        <w:adjustRightInd/>
        <w:snapToGrid w:val="0"/>
        <w:spacing w:line="360" w:lineRule="auto"/>
        <w:jc w:val="both"/>
        <w:rPr>
          <w:rFonts w:ascii="宋体" w:hAnsi="宋体"/>
          <w:bCs/>
          <w:color w:val="000000"/>
          <w:kern w:val="2"/>
        </w:rPr>
      </w:pPr>
      <w:r>
        <w:rPr>
          <w:rFonts w:hint="eastAsia" w:ascii="宋体" w:hAnsi="宋体"/>
          <w:color w:val="000000"/>
        </w:rPr>
        <w:t>在提交响应文件截止时间前响应供应商</w:t>
      </w:r>
      <w:r>
        <w:rPr>
          <w:rFonts w:ascii="宋体" w:hAnsi="宋体"/>
          <w:color w:val="000000"/>
        </w:rPr>
        <w:t>未被列入“信用中国”网站(www.creditchina.gov.cn)</w:t>
      </w:r>
      <w:r>
        <w:rPr>
          <w:rFonts w:hint="eastAsia"/>
          <w:color w:val="000000"/>
        </w:rPr>
        <w:t>以下任意记录名单之一：①记录失信被执行人；②重大税收违法案件当事人名单。</w:t>
      </w:r>
      <w:r>
        <w:rPr>
          <w:rFonts w:hint="eastAsia" w:ascii="宋体" w:hAnsi="宋体"/>
          <w:color w:val="000000"/>
        </w:rPr>
        <w:t>同时，</w:t>
      </w:r>
      <w:r>
        <w:rPr>
          <w:rFonts w:ascii="宋体" w:hAnsi="宋体"/>
          <w:color w:val="000000"/>
        </w:rPr>
        <w:t>不处于中国政府采购网(www.ccgp.gov.cn)“政府采购严重违法失信行为信息记录”中的禁止参加政府采购活动期间。（</w:t>
      </w:r>
      <w:r>
        <w:rPr>
          <w:rFonts w:hint="eastAsia" w:ascii="宋体" w:hAnsi="宋体" w:cs="宋体"/>
          <w:color w:val="000000"/>
        </w:rPr>
        <w:t>说明：1）、</w:t>
      </w:r>
      <w:r>
        <w:rPr>
          <w:rFonts w:hint="eastAsia" w:ascii="宋体" w:hAnsi="宋体"/>
          <w:color w:val="000000"/>
        </w:rPr>
        <w:t>由</w:t>
      </w:r>
      <w:r>
        <w:rPr>
          <w:rFonts w:hint="eastAsia" w:ascii="宋体" w:hAnsi="宋体" w:cs="宋体"/>
          <w:color w:val="000000"/>
        </w:rPr>
        <w:t>采购代理机构</w:t>
      </w:r>
      <w:r>
        <w:rPr>
          <w:rFonts w:ascii="宋体" w:hAnsi="宋体"/>
          <w:color w:val="000000"/>
        </w:rPr>
        <w:t>于</w:t>
      </w:r>
      <w:r>
        <w:rPr>
          <w:rFonts w:hint="eastAsia" w:ascii="宋体" w:hAnsi="宋体"/>
          <w:color w:val="000000"/>
        </w:rPr>
        <w:t>递交响应文件截止日</w:t>
      </w:r>
      <w:r>
        <w:rPr>
          <w:rFonts w:ascii="宋体" w:hAnsi="宋体"/>
          <w:color w:val="000000"/>
        </w:rPr>
        <w:t>在“信用中国”网站（www.creditchina.gov.cn）及中国政府采购网(www.ccgp.gov.cn)查询结果为准</w:t>
      </w:r>
      <w:r>
        <w:rPr>
          <w:rFonts w:hint="eastAsia" w:ascii="宋体" w:hAnsi="宋体"/>
          <w:color w:val="000000"/>
        </w:rPr>
        <w:t>。</w:t>
      </w:r>
      <w:r>
        <w:rPr>
          <w:rFonts w:hint="eastAsia" w:ascii="宋体" w:hAnsi="宋体" w:cs="宋体"/>
          <w:color w:val="000000"/>
        </w:rPr>
        <w:t>2）、采购代理机构同时对信用信息查询记录和证据截图或下载存档。）</w:t>
      </w:r>
    </w:p>
    <w:p>
      <w:pPr>
        <w:numPr>
          <w:ilvl w:val="1"/>
          <w:numId w:val="7"/>
        </w:numPr>
        <w:shd w:val="clear" w:color="auto" w:fill="FFFFFF"/>
        <w:autoSpaceDE/>
        <w:autoSpaceDN/>
        <w:adjustRightInd/>
        <w:snapToGrid w:val="0"/>
        <w:spacing w:line="360" w:lineRule="auto"/>
        <w:jc w:val="both"/>
        <w:rPr>
          <w:rFonts w:ascii="宋体" w:hAnsi="宋体"/>
          <w:bCs/>
          <w:color w:val="000000"/>
        </w:rPr>
      </w:pPr>
      <w:r>
        <w:rPr>
          <w:rFonts w:hint="eastAsia" w:ascii="宋体" w:hAnsi="宋体"/>
          <w:bCs/>
          <w:color w:val="000000"/>
        </w:rPr>
        <w:t>已办理报名并成功购买本磋商文件的供应商。</w:t>
      </w:r>
    </w:p>
    <w:p>
      <w:pPr>
        <w:numPr>
          <w:ilvl w:val="1"/>
          <w:numId w:val="7"/>
        </w:numPr>
        <w:shd w:val="clear" w:color="auto" w:fill="FFFFFF"/>
        <w:autoSpaceDE/>
        <w:autoSpaceDN/>
        <w:adjustRightInd/>
        <w:snapToGrid w:val="0"/>
        <w:spacing w:line="360" w:lineRule="auto"/>
        <w:jc w:val="both"/>
        <w:rPr>
          <w:rFonts w:ascii="宋体" w:hAnsi="宋体"/>
          <w:b/>
          <w:color w:val="000000"/>
        </w:rPr>
      </w:pPr>
      <w:r>
        <w:rPr>
          <w:rFonts w:hint="eastAsia" w:ascii="宋体" w:hAnsi="宋体"/>
          <w:bCs/>
          <w:color w:val="000000"/>
        </w:rPr>
        <w:t>本项目不接受联合体投标。</w:t>
      </w:r>
    </w:p>
    <w:p>
      <w:pPr>
        <w:shd w:val="clear" w:color="auto" w:fill="FFFFFF"/>
        <w:snapToGrid w:val="0"/>
        <w:spacing w:line="360" w:lineRule="auto"/>
        <w:ind w:firstLine="422" w:firstLineChars="200"/>
        <w:rPr>
          <w:rFonts w:ascii="宋体" w:hAnsi="宋体"/>
          <w:b/>
          <w:color w:val="000000"/>
        </w:rPr>
      </w:pPr>
      <w:r>
        <w:rPr>
          <w:rFonts w:hint="eastAsia" w:ascii="宋体" w:hAnsi="宋体"/>
          <w:b/>
          <w:color w:val="000000"/>
        </w:rPr>
        <w:t>说明：获取磋商文件时，供应商代表须提供以下资料：</w:t>
      </w:r>
      <w:r>
        <w:rPr>
          <w:rFonts w:ascii="宋体" w:hAnsi="宋体"/>
          <w:b/>
          <w:color w:val="000000"/>
        </w:rPr>
        <w:t xml:space="preserve"> </w:t>
      </w:r>
    </w:p>
    <w:p>
      <w:pPr>
        <w:pStyle w:val="52"/>
        <w:numPr>
          <w:ilvl w:val="0"/>
          <w:numId w:val="9"/>
        </w:numPr>
        <w:shd w:val="clear" w:color="auto" w:fill="FFFFFF"/>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提供在中华人民共和国境内注册的法人或其他组织的营业执照（或事业单位法人证书，或社会团体法人登记证书）、组织机构代码证、税务登记证【如已办理了多证合一，则仅需提供合证后的证件】复印件；（加盖供应商公章）</w:t>
      </w:r>
    </w:p>
    <w:p>
      <w:pPr>
        <w:pStyle w:val="52"/>
        <w:numPr>
          <w:ilvl w:val="0"/>
          <w:numId w:val="9"/>
        </w:numPr>
        <w:shd w:val="clear" w:color="auto" w:fill="FFFFFF"/>
        <w:adjustRightInd w:val="0"/>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法定代表人证明书及法定代表人身份证复印件和法定代表人授权委托书及授权代表身份证复印件；（如法定代表人亲自办理获取磋商文件事宜的，无需提交法定代表人授权委托书及授权代表身份证复印件。）（加盖供应商公章）</w:t>
      </w:r>
    </w:p>
    <w:p>
      <w:pPr>
        <w:pStyle w:val="52"/>
        <w:numPr>
          <w:ilvl w:val="0"/>
          <w:numId w:val="9"/>
        </w:numPr>
        <w:shd w:val="clear" w:color="auto" w:fill="FFFFFF"/>
        <w:adjustRightInd w:val="0"/>
        <w:snapToGrid w:val="0"/>
        <w:spacing w:line="360" w:lineRule="auto"/>
        <w:ind w:firstLineChars="0"/>
        <w:rPr>
          <w:rFonts w:ascii="宋体" w:hAnsi="宋体" w:eastAsia="宋体" w:cs="新宋体"/>
          <w:color w:val="000000"/>
          <w:sz w:val="21"/>
          <w:szCs w:val="21"/>
        </w:rPr>
      </w:pPr>
      <w:r>
        <w:rPr>
          <w:rFonts w:hint="eastAsia" w:ascii="宋体" w:hAnsi="宋体" w:eastAsia="宋体"/>
          <w:color w:val="000000"/>
          <w:sz w:val="21"/>
          <w:szCs w:val="21"/>
        </w:rPr>
        <w:t>提供《磋商文件发售登记表》。</w:t>
      </w:r>
    </w:p>
    <w:p>
      <w:pPr>
        <w:pStyle w:val="35"/>
        <w:widowControl w:val="0"/>
        <w:shd w:val="clear" w:color="auto" w:fill="FFFFFF"/>
        <w:adjustRightInd w:val="0"/>
        <w:snapToGrid w:val="0"/>
        <w:spacing w:before="0" w:beforeAutospacing="0" w:after="0" w:afterAutospacing="0" w:line="360" w:lineRule="auto"/>
        <w:ind w:left="426"/>
        <w:jc w:val="both"/>
        <w:rPr>
          <w:strike/>
          <w:color w:val="000000"/>
          <w:sz w:val="21"/>
          <w:szCs w:val="21"/>
        </w:rPr>
      </w:pPr>
      <w:r>
        <w:rPr>
          <w:rFonts w:hint="eastAsia"/>
          <w:color w:val="000000"/>
          <w:sz w:val="21"/>
          <w:szCs w:val="21"/>
        </w:rPr>
        <w:t>注：</w:t>
      </w:r>
    </w:p>
    <w:p>
      <w:pPr>
        <w:pStyle w:val="35"/>
        <w:widowControl w:val="0"/>
        <w:numPr>
          <w:ilvl w:val="0"/>
          <w:numId w:val="10"/>
        </w:numPr>
        <w:shd w:val="clear" w:color="auto" w:fill="FFFFFF"/>
        <w:adjustRightInd w:val="0"/>
        <w:snapToGrid w:val="0"/>
        <w:spacing w:before="0" w:beforeAutospacing="0" w:after="0" w:afterAutospacing="0" w:line="360" w:lineRule="auto"/>
        <w:ind w:left="420" w:leftChars="200"/>
        <w:jc w:val="both"/>
        <w:rPr>
          <w:color w:val="000000"/>
          <w:sz w:val="21"/>
          <w:szCs w:val="21"/>
        </w:rPr>
      </w:pPr>
      <w:r>
        <w:rPr>
          <w:rFonts w:hint="eastAsia"/>
          <w:color w:val="000000"/>
          <w:sz w:val="21"/>
          <w:szCs w:val="21"/>
        </w:rPr>
        <w:t>采购代理机构邮箱fsbzzb@163.com。　</w:t>
      </w:r>
    </w:p>
    <w:p>
      <w:pPr>
        <w:pStyle w:val="35"/>
        <w:widowControl w:val="0"/>
        <w:shd w:val="clear" w:color="auto" w:fill="FFFFFF"/>
        <w:adjustRightInd w:val="0"/>
        <w:snapToGrid w:val="0"/>
        <w:spacing w:before="0" w:beforeAutospacing="0" w:after="0" w:afterAutospacing="0" w:line="360" w:lineRule="auto"/>
        <w:ind w:left="426"/>
        <w:jc w:val="both"/>
        <w:rPr>
          <w:color w:val="000000"/>
          <w:sz w:val="21"/>
          <w:szCs w:val="21"/>
        </w:rPr>
      </w:pPr>
      <w:r>
        <w:rPr>
          <w:rFonts w:hint="eastAsia"/>
          <w:color w:val="000000"/>
          <w:sz w:val="21"/>
          <w:szCs w:val="21"/>
        </w:rPr>
        <w:t>2）已办理报名并成功购买磋商文件的供应商参加投标的，不代表通过资格、符合性审查。</w:t>
      </w:r>
    </w:p>
    <w:p>
      <w:pPr>
        <w:pStyle w:val="35"/>
        <w:widowControl w:val="0"/>
        <w:shd w:val="clear" w:color="auto" w:fill="FFFFFF"/>
        <w:wordWrap w:val="0"/>
        <w:adjustRightInd w:val="0"/>
        <w:snapToGrid w:val="0"/>
        <w:spacing w:before="0" w:beforeAutospacing="0" w:after="0" w:afterAutospacing="0" w:line="360" w:lineRule="auto"/>
        <w:ind w:left="425"/>
        <w:jc w:val="both"/>
        <w:rPr>
          <w:bCs/>
          <w:color w:val="000000"/>
          <w:sz w:val="21"/>
          <w:szCs w:val="21"/>
        </w:rPr>
      </w:pPr>
      <w:r>
        <w:rPr>
          <w:rFonts w:hint="eastAsia"/>
          <w:color w:val="000000"/>
          <w:sz w:val="21"/>
          <w:szCs w:val="21"/>
        </w:rPr>
        <w:t>3）供应商</w:t>
      </w:r>
      <w:r>
        <w:rPr>
          <w:color w:val="000000"/>
          <w:sz w:val="21"/>
          <w:szCs w:val="21"/>
        </w:rPr>
        <w:t>未被列入“信用中国”网站(www.creditchina.gov.cn)</w:t>
      </w:r>
      <w:r>
        <w:rPr>
          <w:rFonts w:hint="eastAsia"/>
          <w:color w:val="000000"/>
          <w:sz w:val="21"/>
        </w:rPr>
        <w:t xml:space="preserve"> 以下任意记录名单之一：①记录失信被执行人；②重大税收违法案件当事人名单。</w:t>
      </w:r>
      <w:r>
        <w:rPr>
          <w:rFonts w:hint="eastAsia"/>
          <w:color w:val="000000"/>
          <w:sz w:val="21"/>
          <w:szCs w:val="21"/>
        </w:rPr>
        <w:t>同时，</w:t>
      </w:r>
      <w:r>
        <w:rPr>
          <w:color w:val="000000"/>
          <w:sz w:val="21"/>
          <w:szCs w:val="21"/>
        </w:rPr>
        <w:t>不处于中国政府采购网(www.ccgp.gov.cn)“政府采购严重违法失信行为信息记录”中的禁止参加政府采购活动期间。</w:t>
      </w:r>
      <w:r>
        <w:rPr>
          <w:rFonts w:hint="eastAsia"/>
          <w:color w:val="000000"/>
          <w:sz w:val="21"/>
          <w:szCs w:val="21"/>
        </w:rPr>
        <w:t>（以采购代理机构查询结果为准，如不符合的，不应参与本次采购活动，否则在查核后将被拒绝参与采购活动）</w:t>
      </w:r>
      <w:r>
        <w:rPr>
          <w:bCs/>
          <w:color w:val="000000"/>
          <w:sz w:val="21"/>
          <w:szCs w:val="21"/>
        </w:rPr>
        <w:t>。</w:t>
      </w:r>
    </w:p>
    <w:p>
      <w:pPr>
        <w:pStyle w:val="35"/>
        <w:widowControl w:val="0"/>
        <w:numPr>
          <w:ilvl w:val="0"/>
          <w:numId w:val="5"/>
        </w:numPr>
        <w:shd w:val="clear" w:color="auto" w:fill="FFFFFF"/>
        <w:tabs>
          <w:tab w:val="left" w:pos="567"/>
          <w:tab w:val="clear" w:pos="1200"/>
        </w:tabs>
        <w:adjustRightInd w:val="0"/>
        <w:snapToGrid w:val="0"/>
        <w:spacing w:before="0" w:beforeAutospacing="0" w:after="0" w:afterAutospacing="0" w:line="360" w:lineRule="auto"/>
        <w:ind w:left="425" w:hanging="357"/>
        <w:jc w:val="both"/>
        <w:rPr>
          <w:bCs/>
          <w:color w:val="000000"/>
          <w:sz w:val="21"/>
          <w:szCs w:val="21"/>
        </w:rPr>
      </w:pPr>
      <w:r>
        <w:rPr>
          <w:rFonts w:hint="eastAsia"/>
          <w:color w:val="000000"/>
          <w:sz w:val="21"/>
          <w:szCs w:val="21"/>
        </w:rPr>
        <w:t>符合资格的供应商应当在2020年</w:t>
      </w:r>
      <w:r>
        <w:rPr>
          <w:rFonts w:hint="eastAsia"/>
          <w:color w:val="000000"/>
          <w:sz w:val="21"/>
          <w:szCs w:val="21"/>
          <w:lang w:val="en-US" w:eastAsia="zh-CN"/>
        </w:rPr>
        <w:t>3</w:t>
      </w:r>
      <w:r>
        <w:rPr>
          <w:rFonts w:hint="eastAsia"/>
          <w:color w:val="000000"/>
          <w:sz w:val="21"/>
          <w:szCs w:val="21"/>
        </w:rPr>
        <w:t>月</w:t>
      </w:r>
      <w:r>
        <w:rPr>
          <w:rFonts w:hint="eastAsia"/>
          <w:color w:val="000000"/>
          <w:sz w:val="21"/>
          <w:szCs w:val="21"/>
          <w:lang w:val="en-US" w:eastAsia="zh-CN"/>
        </w:rPr>
        <w:t>31</w:t>
      </w:r>
      <w:r>
        <w:rPr>
          <w:rFonts w:hint="eastAsia"/>
          <w:color w:val="000000"/>
          <w:sz w:val="21"/>
          <w:szCs w:val="21"/>
        </w:rPr>
        <w:t>日至2020年</w:t>
      </w:r>
      <w:r>
        <w:rPr>
          <w:rFonts w:hint="eastAsia"/>
          <w:color w:val="000000"/>
          <w:sz w:val="21"/>
          <w:szCs w:val="21"/>
          <w:lang w:val="en-US" w:eastAsia="zh-CN"/>
        </w:rPr>
        <w:t>4</w:t>
      </w:r>
      <w:r>
        <w:rPr>
          <w:rFonts w:hint="eastAsia"/>
          <w:color w:val="000000"/>
          <w:sz w:val="21"/>
          <w:szCs w:val="21"/>
        </w:rPr>
        <w:t>月</w:t>
      </w:r>
      <w:r>
        <w:rPr>
          <w:rFonts w:hint="eastAsia"/>
          <w:color w:val="000000"/>
          <w:sz w:val="21"/>
          <w:szCs w:val="21"/>
          <w:lang w:val="en-US" w:eastAsia="zh-CN"/>
        </w:rPr>
        <w:t>7</w:t>
      </w:r>
      <w:r>
        <w:rPr>
          <w:rFonts w:hint="eastAsia"/>
          <w:color w:val="000000"/>
          <w:sz w:val="21"/>
          <w:szCs w:val="21"/>
        </w:rPr>
        <w:t>日期间（</w:t>
      </w:r>
      <w:r>
        <w:rPr>
          <w:rFonts w:hint="eastAsia" w:ascii="仿宋_GB2312"/>
          <w:color w:val="000000"/>
          <w:sz w:val="21"/>
          <w:szCs w:val="21"/>
        </w:rPr>
        <w:t>上</w:t>
      </w:r>
      <w:r>
        <w:rPr>
          <w:rFonts w:hint="eastAsia" w:cs="宋体"/>
          <w:color w:val="000000"/>
          <w:sz w:val="21"/>
          <w:szCs w:val="21"/>
        </w:rPr>
        <w:t>午09:00至12:00,下午14:30至17:30，法定节假日除外,不少于5个工作日）到</w:t>
      </w:r>
      <w:r>
        <w:rPr>
          <w:rFonts w:hint="eastAsia" w:cs="宋体"/>
          <w:bCs/>
          <w:color w:val="000000"/>
          <w:sz w:val="21"/>
          <w:szCs w:val="21"/>
        </w:rPr>
        <w:t>佛山市博众招标代</w:t>
      </w:r>
      <w:r>
        <w:rPr>
          <w:rFonts w:hint="eastAsia"/>
          <w:bCs/>
          <w:color w:val="000000"/>
          <w:sz w:val="21"/>
          <w:szCs w:val="21"/>
        </w:rPr>
        <w:t>理有限公司（详细地址：</w:t>
      </w:r>
      <w:r>
        <w:rPr>
          <w:rFonts w:hint="eastAsia"/>
          <w:color w:val="000000"/>
          <w:sz w:val="21"/>
          <w:szCs w:val="21"/>
        </w:rPr>
        <w:t>佛山市禅城区黎明一路23号世博金融中心1908号</w:t>
      </w:r>
      <w:r>
        <w:rPr>
          <w:rFonts w:hint="eastAsia"/>
          <w:bCs/>
          <w:color w:val="000000"/>
          <w:sz w:val="21"/>
          <w:szCs w:val="21"/>
        </w:rPr>
        <w:t>）</w:t>
      </w:r>
      <w:r>
        <w:rPr>
          <w:rFonts w:hint="eastAsia"/>
          <w:color w:val="000000"/>
          <w:sz w:val="21"/>
          <w:szCs w:val="21"/>
        </w:rPr>
        <w:t>购买竞争性磋商文件，竞争性磋商文件每套售价人民币</w:t>
      </w:r>
      <w:r>
        <w:rPr>
          <w:color w:val="000000"/>
          <w:sz w:val="21"/>
          <w:szCs w:val="21"/>
        </w:rPr>
        <w:t>3</w:t>
      </w:r>
      <w:r>
        <w:rPr>
          <w:rFonts w:hint="eastAsia"/>
          <w:color w:val="000000"/>
          <w:sz w:val="21"/>
          <w:szCs w:val="21"/>
        </w:rPr>
        <w:t>00.00元，售后不退。</w:t>
      </w:r>
    </w:p>
    <w:p>
      <w:pPr>
        <w:numPr>
          <w:ilvl w:val="0"/>
          <w:numId w:val="5"/>
        </w:numPr>
        <w:shd w:val="clear" w:color="auto" w:fill="FFFFFF"/>
        <w:tabs>
          <w:tab w:val="left" w:pos="567"/>
          <w:tab w:val="clear" w:pos="1200"/>
        </w:tabs>
        <w:autoSpaceDE/>
        <w:autoSpaceDN/>
        <w:snapToGrid w:val="0"/>
        <w:spacing w:line="360" w:lineRule="auto"/>
        <w:ind w:left="426"/>
        <w:jc w:val="both"/>
        <w:rPr>
          <w:rFonts w:ascii="宋体" w:hAnsi="宋体"/>
          <w:color w:val="000000"/>
        </w:rPr>
      </w:pPr>
      <w:r>
        <w:rPr>
          <w:rFonts w:hint="eastAsia" w:ascii="宋体" w:hAnsi="宋体"/>
          <w:color w:val="000000"/>
        </w:rPr>
        <w:t>提交响应文件截止时间：</w:t>
      </w:r>
      <w:r>
        <w:rPr>
          <w:rFonts w:hint="eastAsia" w:ascii="宋体" w:hAnsi="宋体"/>
          <w:bCs/>
          <w:color w:val="000000"/>
        </w:rPr>
        <w:t>2020年</w:t>
      </w:r>
      <w:r>
        <w:rPr>
          <w:rFonts w:hint="eastAsia" w:ascii="宋体" w:hAnsi="宋体"/>
          <w:bCs/>
          <w:color w:val="000000"/>
          <w:lang w:val="en-US" w:eastAsia="zh-CN"/>
        </w:rPr>
        <w:t>4</w:t>
      </w:r>
      <w:r>
        <w:rPr>
          <w:rFonts w:hint="eastAsia" w:ascii="宋体" w:hAnsi="宋体"/>
          <w:bCs/>
          <w:color w:val="000000"/>
        </w:rPr>
        <w:t>月</w:t>
      </w:r>
      <w:r>
        <w:rPr>
          <w:rFonts w:hint="eastAsia" w:ascii="宋体" w:hAnsi="宋体"/>
          <w:bCs/>
          <w:color w:val="000000"/>
          <w:lang w:val="en-US" w:eastAsia="zh-CN"/>
        </w:rPr>
        <w:t>15</w:t>
      </w:r>
      <w:r>
        <w:rPr>
          <w:rFonts w:hint="eastAsia" w:ascii="宋体" w:hAnsi="宋体"/>
          <w:bCs/>
          <w:color w:val="000000"/>
        </w:rPr>
        <w:t>日09时30分。</w:t>
      </w:r>
    </w:p>
    <w:p>
      <w:pPr>
        <w:numPr>
          <w:ilvl w:val="0"/>
          <w:numId w:val="5"/>
        </w:numPr>
        <w:shd w:val="clear" w:color="auto" w:fill="FFFFFF"/>
        <w:tabs>
          <w:tab w:val="left" w:pos="567"/>
          <w:tab w:val="clear" w:pos="1200"/>
        </w:tabs>
        <w:autoSpaceDE/>
        <w:autoSpaceDN/>
        <w:snapToGrid w:val="0"/>
        <w:spacing w:line="360" w:lineRule="auto"/>
        <w:ind w:left="426"/>
        <w:jc w:val="both"/>
        <w:rPr>
          <w:rFonts w:ascii="宋体" w:hAnsi="宋体"/>
          <w:bCs/>
          <w:color w:val="000000"/>
        </w:rPr>
      </w:pPr>
      <w:r>
        <w:rPr>
          <w:rFonts w:hint="eastAsia" w:ascii="宋体" w:hAnsi="宋体"/>
          <w:color w:val="000000"/>
        </w:rPr>
        <w:t>提交响应文件地点：佛山市禅城区黎明一路23号世博金融中心1908号佛山市博众招标代理有限公司会议室</w:t>
      </w:r>
      <w:r>
        <w:rPr>
          <w:rFonts w:hint="eastAsia" w:ascii="宋体" w:hAnsi="宋体"/>
          <w:bCs/>
          <w:color w:val="000000"/>
        </w:rPr>
        <w:t>。</w:t>
      </w:r>
    </w:p>
    <w:p>
      <w:pPr>
        <w:numPr>
          <w:ilvl w:val="0"/>
          <w:numId w:val="5"/>
        </w:numPr>
        <w:shd w:val="clear" w:color="auto" w:fill="FFFFFF"/>
        <w:tabs>
          <w:tab w:val="left" w:pos="567"/>
          <w:tab w:val="clear" w:pos="1200"/>
        </w:tabs>
        <w:autoSpaceDE/>
        <w:autoSpaceDN/>
        <w:snapToGrid w:val="0"/>
        <w:spacing w:line="360" w:lineRule="auto"/>
        <w:ind w:left="426"/>
        <w:jc w:val="both"/>
        <w:rPr>
          <w:rFonts w:ascii="宋体" w:hAnsi="宋体"/>
          <w:color w:val="000000"/>
        </w:rPr>
      </w:pPr>
      <w:r>
        <w:rPr>
          <w:rFonts w:hint="eastAsia" w:ascii="宋体" w:hAnsi="宋体"/>
          <w:color w:val="000000"/>
        </w:rPr>
        <w:t>磋商时间：2020年</w:t>
      </w:r>
      <w:r>
        <w:rPr>
          <w:rFonts w:hint="eastAsia" w:ascii="宋体" w:hAnsi="宋体"/>
          <w:color w:val="000000"/>
          <w:lang w:val="en-US" w:eastAsia="zh-CN"/>
        </w:rPr>
        <w:t>4</w:t>
      </w:r>
      <w:r>
        <w:rPr>
          <w:rFonts w:hint="eastAsia" w:ascii="宋体" w:hAnsi="宋体"/>
          <w:bCs/>
          <w:color w:val="000000"/>
        </w:rPr>
        <w:t>月</w:t>
      </w:r>
      <w:r>
        <w:rPr>
          <w:rFonts w:hint="eastAsia" w:ascii="宋体" w:hAnsi="宋体"/>
          <w:bCs/>
          <w:color w:val="000000"/>
          <w:lang w:val="en-US" w:eastAsia="zh-CN"/>
        </w:rPr>
        <w:t>15</w:t>
      </w:r>
      <w:r>
        <w:rPr>
          <w:rFonts w:hint="eastAsia" w:ascii="宋体" w:hAnsi="宋体"/>
          <w:bCs/>
          <w:color w:val="000000"/>
        </w:rPr>
        <w:t>日09时30分。</w:t>
      </w:r>
    </w:p>
    <w:p>
      <w:pPr>
        <w:numPr>
          <w:ilvl w:val="0"/>
          <w:numId w:val="5"/>
        </w:numPr>
        <w:shd w:val="clear" w:color="auto" w:fill="FFFFFF"/>
        <w:tabs>
          <w:tab w:val="left" w:pos="567"/>
          <w:tab w:val="clear" w:pos="1200"/>
        </w:tabs>
        <w:autoSpaceDE/>
        <w:autoSpaceDN/>
        <w:snapToGrid w:val="0"/>
        <w:spacing w:line="360" w:lineRule="auto"/>
        <w:ind w:left="426"/>
        <w:jc w:val="both"/>
        <w:rPr>
          <w:rFonts w:ascii="宋体" w:hAnsi="宋体"/>
          <w:bCs/>
          <w:color w:val="000000"/>
        </w:rPr>
      </w:pPr>
      <w:r>
        <w:rPr>
          <w:rFonts w:hint="eastAsia" w:ascii="宋体" w:hAnsi="宋体"/>
          <w:color w:val="000000"/>
        </w:rPr>
        <w:t>磋商地点：佛山市禅城区黎明一路23号世博金融中心1908号佛山市博众招标代理有限公司会议室</w:t>
      </w:r>
      <w:r>
        <w:rPr>
          <w:rFonts w:hint="eastAsia" w:ascii="宋体" w:hAnsi="宋体"/>
          <w:bCs/>
          <w:color w:val="000000"/>
        </w:rPr>
        <w:t>。</w:t>
      </w:r>
    </w:p>
    <w:p>
      <w:pPr>
        <w:numPr>
          <w:ilvl w:val="0"/>
          <w:numId w:val="5"/>
        </w:numPr>
        <w:shd w:val="clear" w:color="auto" w:fill="FFFFFF"/>
        <w:tabs>
          <w:tab w:val="left" w:pos="567"/>
          <w:tab w:val="clear" w:pos="1200"/>
        </w:tabs>
        <w:autoSpaceDE/>
        <w:autoSpaceDN/>
        <w:snapToGrid w:val="0"/>
        <w:spacing w:line="360" w:lineRule="auto"/>
        <w:ind w:left="426"/>
        <w:jc w:val="both"/>
        <w:rPr>
          <w:rFonts w:ascii="宋体" w:hAnsi="宋体"/>
          <w:color w:val="000000"/>
        </w:rPr>
      </w:pPr>
      <w:r>
        <w:rPr>
          <w:rFonts w:hint="eastAsia" w:ascii="宋体" w:hAnsi="宋体"/>
          <w:color w:val="000000"/>
        </w:rPr>
        <w:t>本公告期限（3个工作日）自2020年</w:t>
      </w:r>
      <w:r>
        <w:rPr>
          <w:rFonts w:hint="eastAsia" w:ascii="宋体" w:hAnsi="宋体"/>
          <w:color w:val="000000"/>
          <w:lang w:val="en-US" w:eastAsia="zh-CN"/>
        </w:rPr>
        <w:t>3</w:t>
      </w:r>
      <w:r>
        <w:rPr>
          <w:rFonts w:hint="eastAsia" w:ascii="宋体" w:hAnsi="宋体"/>
          <w:color w:val="000000"/>
        </w:rPr>
        <w:t>月</w:t>
      </w:r>
      <w:r>
        <w:rPr>
          <w:rFonts w:hint="eastAsia" w:ascii="宋体" w:hAnsi="宋体"/>
          <w:color w:val="000000"/>
          <w:lang w:val="en-US" w:eastAsia="zh-CN"/>
        </w:rPr>
        <w:t>31</w:t>
      </w:r>
      <w:r>
        <w:rPr>
          <w:rFonts w:hint="eastAsia" w:ascii="宋体" w:hAnsi="宋体"/>
          <w:color w:val="000000"/>
        </w:rPr>
        <w:t>日至2020年</w:t>
      </w:r>
      <w:r>
        <w:rPr>
          <w:rFonts w:hint="eastAsia" w:ascii="宋体" w:hAnsi="宋体"/>
          <w:color w:val="000000"/>
          <w:lang w:val="en-US" w:eastAsia="zh-CN"/>
        </w:rPr>
        <w:t>4</w:t>
      </w:r>
      <w:r>
        <w:rPr>
          <w:rFonts w:hint="eastAsia" w:ascii="宋体" w:hAnsi="宋体"/>
          <w:color w:val="000000"/>
        </w:rPr>
        <w:t>月</w:t>
      </w:r>
      <w:r>
        <w:rPr>
          <w:rFonts w:hint="eastAsia" w:ascii="宋体" w:hAnsi="宋体"/>
          <w:color w:val="000000"/>
          <w:lang w:val="en-US" w:eastAsia="zh-CN"/>
        </w:rPr>
        <w:t>2</w:t>
      </w:r>
      <w:r>
        <w:rPr>
          <w:rFonts w:hint="eastAsia" w:ascii="宋体" w:hAnsi="宋体"/>
          <w:color w:val="000000"/>
        </w:rPr>
        <w:t>日止。</w:t>
      </w:r>
    </w:p>
    <w:p>
      <w:pPr>
        <w:numPr>
          <w:ilvl w:val="0"/>
          <w:numId w:val="5"/>
        </w:numPr>
        <w:shd w:val="clear" w:color="auto" w:fill="FFFFFF"/>
        <w:tabs>
          <w:tab w:val="left" w:pos="425"/>
          <w:tab w:val="left" w:pos="567"/>
          <w:tab w:val="clear" w:pos="1200"/>
        </w:tabs>
        <w:autoSpaceDE/>
        <w:autoSpaceDN/>
        <w:snapToGrid w:val="0"/>
        <w:spacing w:line="360" w:lineRule="auto"/>
        <w:ind w:left="426"/>
        <w:jc w:val="both"/>
        <w:rPr>
          <w:rFonts w:ascii="宋体" w:hAnsi="宋体"/>
          <w:color w:val="000000"/>
        </w:rPr>
      </w:pPr>
      <w:r>
        <w:rPr>
          <w:rFonts w:ascii="宋体" w:hAnsi="宋体"/>
          <w:color w:val="000000"/>
        </w:rPr>
        <w:t>联系</w:t>
      </w:r>
      <w:r>
        <w:rPr>
          <w:rFonts w:hint="eastAsia" w:ascii="宋体" w:hAnsi="宋体"/>
          <w:color w:val="000000"/>
        </w:rPr>
        <w:t>事项：</w:t>
      </w:r>
    </w:p>
    <w:p>
      <w:pPr>
        <w:pStyle w:val="49"/>
        <w:numPr>
          <w:ilvl w:val="0"/>
          <w:numId w:val="0"/>
        </w:numPr>
        <w:shd w:val="clear" w:color="auto" w:fill="FFFFFF"/>
        <w:tabs>
          <w:tab w:val="left" w:pos="840"/>
          <w:tab w:val="clear" w:pos="2328"/>
        </w:tabs>
        <w:spacing w:line="360" w:lineRule="auto"/>
        <w:ind w:firstLine="630" w:firstLineChars="300"/>
        <w:rPr>
          <w:rFonts w:hint="eastAsia" w:ascii="宋体" w:hAnsi="宋体"/>
          <w:color w:val="000000"/>
        </w:rPr>
      </w:pPr>
      <w:r>
        <w:rPr>
          <w:rFonts w:hint="eastAsia" w:ascii="宋体" w:hAnsi="宋体"/>
          <w:bCs/>
          <w:color w:val="000000"/>
          <w:szCs w:val="21"/>
        </w:rPr>
        <w:t>采购项目联系人：陈先生   联系电话：</w:t>
      </w:r>
      <w:bookmarkStart w:id="2" w:name="_Hlk516045816"/>
      <w:r>
        <w:rPr>
          <w:rFonts w:hint="eastAsia" w:ascii="宋体" w:hAnsi="宋体" w:cs="宋体"/>
          <w:color w:val="000000"/>
          <w:szCs w:val="21"/>
        </w:rPr>
        <w:t>0757-83789950</w:t>
      </w:r>
      <w:bookmarkEnd w:id="2"/>
      <w:r>
        <w:rPr>
          <w:rFonts w:hint="eastAsia" w:ascii="宋体" w:hAnsi="宋体" w:cs="宋体"/>
          <w:color w:val="000000"/>
          <w:szCs w:val="21"/>
        </w:rPr>
        <w:t>-603,0757-83789960-603</w:t>
      </w:r>
      <w:r>
        <w:rPr>
          <w:rFonts w:hint="eastAsia" w:ascii="宋体" w:hAnsi="宋体"/>
          <w:color w:val="000000"/>
        </w:rPr>
        <w:t xml:space="preserve">   </w:t>
      </w:r>
    </w:p>
    <w:p>
      <w:pPr>
        <w:pStyle w:val="49"/>
        <w:numPr>
          <w:ilvl w:val="0"/>
          <w:numId w:val="0"/>
        </w:numPr>
        <w:shd w:val="clear" w:color="auto" w:fill="FFFFFF"/>
        <w:tabs>
          <w:tab w:val="left" w:pos="840"/>
          <w:tab w:val="clear" w:pos="2328"/>
        </w:tabs>
        <w:spacing w:line="360" w:lineRule="auto"/>
        <w:ind w:firstLine="630" w:firstLineChars="300"/>
        <w:rPr>
          <w:rFonts w:hint="eastAsia" w:ascii="宋体" w:hAnsi="宋体"/>
          <w:color w:val="000000"/>
        </w:rPr>
      </w:pPr>
    </w:p>
    <w:p>
      <w:pPr>
        <w:pStyle w:val="49"/>
        <w:numPr>
          <w:ilvl w:val="0"/>
          <w:numId w:val="0"/>
        </w:numPr>
        <w:shd w:val="clear" w:color="auto" w:fill="FFFFFF"/>
        <w:tabs>
          <w:tab w:val="left" w:pos="840"/>
          <w:tab w:val="clear" w:pos="2328"/>
        </w:tabs>
        <w:spacing w:line="360" w:lineRule="auto"/>
        <w:ind w:firstLine="630" w:firstLineChars="300"/>
        <w:rPr>
          <w:rFonts w:ascii="宋体" w:hAnsi="宋体"/>
          <w:color w:val="000000"/>
        </w:rPr>
      </w:pPr>
      <w:r>
        <w:rPr>
          <w:rFonts w:hint="eastAsia" w:ascii="宋体" w:hAnsi="宋体"/>
          <w:color w:val="000000"/>
        </w:rPr>
        <w:t xml:space="preserve">             </w:t>
      </w:r>
    </w:p>
    <w:p>
      <w:pPr>
        <w:shd w:val="clear" w:color="auto" w:fill="FFFFFF"/>
        <w:tabs>
          <w:tab w:val="right" w:pos="9180"/>
        </w:tabs>
        <w:snapToGrid w:val="0"/>
        <w:spacing w:line="360" w:lineRule="auto"/>
        <w:ind w:firstLine="435"/>
        <w:jc w:val="right"/>
        <w:rPr>
          <w:rFonts w:ascii="宋体" w:hAnsi="宋体"/>
          <w:b/>
          <w:color w:val="000000"/>
        </w:rPr>
      </w:pPr>
      <w:r>
        <w:rPr>
          <w:rFonts w:hint="eastAsia" w:ascii="宋体" w:hAnsi="宋体"/>
          <w:b/>
          <w:color w:val="000000"/>
        </w:rPr>
        <w:t>发布人：佛山市博众招标代理有限公司</w:t>
      </w:r>
    </w:p>
    <w:p>
      <w:pPr>
        <w:shd w:val="clear" w:color="auto" w:fill="FFFFFF"/>
        <w:wordWrap w:val="0"/>
        <w:snapToGrid w:val="0"/>
        <w:spacing w:line="360" w:lineRule="auto"/>
        <w:ind w:firstLine="435"/>
        <w:jc w:val="right"/>
        <w:rPr>
          <w:rFonts w:ascii="宋体" w:hAnsi="宋体"/>
          <w:b/>
          <w:color w:val="000000"/>
        </w:rPr>
      </w:pPr>
      <w:r>
        <w:rPr>
          <w:rFonts w:hint="eastAsia" w:ascii="宋体" w:hAnsi="宋体"/>
          <w:b/>
          <w:color w:val="000000"/>
        </w:rPr>
        <w:t>发布时间：2020年</w:t>
      </w:r>
      <w:r>
        <w:rPr>
          <w:rFonts w:hint="eastAsia" w:ascii="宋体" w:hAnsi="宋体"/>
          <w:b/>
          <w:color w:val="000000"/>
          <w:lang w:val="en-US" w:eastAsia="zh-CN"/>
        </w:rPr>
        <w:t>3</w:t>
      </w:r>
      <w:r>
        <w:rPr>
          <w:rFonts w:hint="eastAsia" w:ascii="宋体" w:hAnsi="宋体"/>
          <w:b/>
          <w:color w:val="000000"/>
        </w:rPr>
        <w:t>月</w:t>
      </w:r>
      <w:r>
        <w:rPr>
          <w:rFonts w:hint="eastAsia" w:ascii="宋体" w:hAnsi="宋体"/>
          <w:b/>
          <w:color w:val="000000"/>
          <w:lang w:val="en-US" w:eastAsia="zh-CN"/>
        </w:rPr>
        <w:t>30</w:t>
      </w:r>
      <w:r>
        <w:rPr>
          <w:rFonts w:hint="eastAsia" w:ascii="宋体" w:hAnsi="宋体"/>
          <w:b/>
          <w:color w:val="000000"/>
        </w:rPr>
        <w:t>日</w:t>
      </w:r>
    </w:p>
    <w:p>
      <w:pPr>
        <w:pStyle w:val="36"/>
        <w:shd w:val="clear" w:color="auto" w:fill="FFFFFF"/>
        <w:rPr>
          <w:color w:val="000000"/>
        </w:rPr>
      </w:pPr>
      <w:r>
        <w:rPr>
          <w:rFonts w:ascii="宋体" w:hAnsi="宋体"/>
          <w:b w:val="0"/>
          <w:color w:val="000000"/>
          <w:sz w:val="21"/>
          <w:szCs w:val="21"/>
        </w:rPr>
        <w:br w:type="page"/>
      </w:r>
      <w:bookmarkStart w:id="3" w:name="_Toc416770209"/>
      <w:bookmarkStart w:id="4" w:name="_Toc502738616"/>
      <w:bookmarkStart w:id="5" w:name="_Toc410736129"/>
      <w:bookmarkStart w:id="6" w:name="_Toc416771319"/>
      <w:r>
        <w:rPr>
          <w:color w:val="000000"/>
        </w:rPr>
        <w:t>第</w:t>
      </w:r>
      <w:r>
        <w:rPr>
          <w:rFonts w:hint="eastAsia"/>
          <w:color w:val="000000"/>
        </w:rPr>
        <w:t>二</w:t>
      </w:r>
      <w:r>
        <w:rPr>
          <w:color w:val="000000"/>
        </w:rPr>
        <w:t>章  磋商资料表</w:t>
      </w:r>
      <w:bookmarkEnd w:id="3"/>
      <w:bookmarkEnd w:id="4"/>
      <w:bookmarkEnd w:id="5"/>
      <w:bookmarkEnd w:id="6"/>
    </w:p>
    <w:p>
      <w:pPr>
        <w:shd w:val="clear" w:color="auto" w:fill="FFFFFF"/>
        <w:spacing w:line="360" w:lineRule="auto"/>
        <w:ind w:left="283" w:leftChars="135" w:right="-1" w:firstLine="340" w:firstLineChars="162"/>
        <w:rPr>
          <w:color w:val="000000"/>
        </w:rPr>
      </w:pPr>
      <w:r>
        <w:rPr>
          <w:rFonts w:hint="eastAsia"/>
          <w:color w:val="000000"/>
        </w:rPr>
        <w:t>该资料表的条款项号是与第七章《磋商须知》条款项号对应的，或增加的条款，是对第七章《磋商须知》的补充、修改和完善，如果有矛盾的话，应以本资料表为准。</w:t>
      </w:r>
    </w:p>
    <w:tbl>
      <w:tblPr>
        <w:tblStyle w:val="38"/>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blHeader/>
          <w:jc w:val="center"/>
        </w:trPr>
        <w:tc>
          <w:tcPr>
            <w:tcW w:w="1164" w:type="dxa"/>
            <w:vAlign w:val="center"/>
          </w:tcPr>
          <w:p>
            <w:pPr>
              <w:shd w:val="clear" w:color="auto" w:fill="FFFFFF"/>
              <w:snapToGrid w:val="0"/>
              <w:spacing w:line="360" w:lineRule="auto"/>
              <w:jc w:val="center"/>
              <w:rPr>
                <w:rFonts w:ascii="宋体" w:hAnsi="宋体"/>
                <w:color w:val="000000"/>
              </w:rPr>
            </w:pPr>
            <w:r>
              <w:rPr>
                <w:rFonts w:ascii="宋体" w:hAnsi="宋体"/>
                <w:color w:val="000000"/>
              </w:rPr>
              <w:t>条款</w:t>
            </w:r>
            <w:r>
              <w:rPr>
                <w:rFonts w:hint="eastAsia" w:ascii="宋体" w:hAnsi="宋体"/>
                <w:color w:val="000000"/>
              </w:rPr>
              <w:t>项号</w:t>
            </w:r>
          </w:p>
        </w:tc>
        <w:tc>
          <w:tcPr>
            <w:tcW w:w="8753" w:type="dxa"/>
            <w:vAlign w:val="center"/>
          </w:tcPr>
          <w:p>
            <w:pPr>
              <w:shd w:val="clear" w:color="auto" w:fill="FFFFFF"/>
              <w:snapToGrid w:val="0"/>
              <w:spacing w:line="360" w:lineRule="auto"/>
              <w:jc w:val="center"/>
              <w:rPr>
                <w:rFonts w:ascii="宋体" w:hAnsi="宋体"/>
                <w:b/>
                <w:color w:val="000000"/>
              </w:rPr>
            </w:pPr>
            <w:r>
              <w:rPr>
                <w:rFonts w:ascii="宋体" w:hAnsi="宋体"/>
                <w:b/>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17" w:type="dxa"/>
            <w:gridSpan w:val="2"/>
            <w:vAlign w:val="center"/>
          </w:tcPr>
          <w:p>
            <w:pPr>
              <w:shd w:val="clear" w:color="auto" w:fill="FFFFFF"/>
              <w:snapToGrid w:val="0"/>
              <w:spacing w:line="360" w:lineRule="auto"/>
              <w:jc w:val="center"/>
              <w:rPr>
                <w:rFonts w:ascii="宋体" w:hAnsi="宋体"/>
                <w:b/>
                <w:color w:val="000000"/>
              </w:rPr>
            </w:pPr>
            <w:r>
              <w:rPr>
                <w:rFonts w:ascii="宋体" w:hAnsi="宋体"/>
                <w:b/>
                <w:color w:val="000000"/>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vAlign w:val="center"/>
          </w:tcPr>
          <w:p>
            <w:pPr>
              <w:shd w:val="clear" w:color="auto" w:fill="FFFFFF"/>
              <w:snapToGrid w:val="0"/>
              <w:jc w:val="center"/>
              <w:rPr>
                <w:rFonts w:ascii="宋体" w:hAnsi="宋体"/>
                <w:color w:val="000000"/>
              </w:rPr>
            </w:pPr>
            <w:r>
              <w:rPr>
                <w:rFonts w:ascii="宋体" w:hAnsi="宋体"/>
                <w:color w:val="000000"/>
              </w:rPr>
              <w:t>2.</w:t>
            </w:r>
            <w:r>
              <w:rPr>
                <w:rFonts w:hint="eastAsia" w:ascii="宋体" w:hAnsi="宋体"/>
                <w:color w:val="000000"/>
              </w:rPr>
              <w:t>1</w:t>
            </w:r>
          </w:p>
        </w:tc>
        <w:tc>
          <w:tcPr>
            <w:tcW w:w="8753" w:type="dxa"/>
            <w:vAlign w:val="center"/>
          </w:tcPr>
          <w:p>
            <w:pPr>
              <w:shd w:val="clear" w:color="auto" w:fill="FFFFFF"/>
              <w:snapToGrid w:val="0"/>
              <w:rPr>
                <w:rFonts w:ascii="宋体" w:hAnsi="宋体"/>
                <w:color w:val="000000"/>
              </w:rPr>
            </w:pPr>
            <w:r>
              <w:rPr>
                <w:rFonts w:ascii="宋体" w:hAnsi="宋体"/>
                <w:color w:val="000000"/>
              </w:rPr>
              <w:t>采购人名称：</w:t>
            </w:r>
            <w:r>
              <w:rPr>
                <w:rFonts w:hint="eastAsia" w:ascii="宋体" w:hAnsi="宋体"/>
                <w:color w:val="000000"/>
                <w:kern w:val="28"/>
              </w:rPr>
              <w:t>佛山市技师学院</w:t>
            </w:r>
          </w:p>
          <w:p>
            <w:pPr>
              <w:shd w:val="clear" w:color="auto" w:fill="FFFFFF"/>
              <w:snapToGrid w:val="0"/>
              <w:rPr>
                <w:rFonts w:ascii="宋体" w:hAnsi="宋体" w:cs="宋体"/>
                <w:color w:val="000000"/>
              </w:rPr>
            </w:pPr>
            <w:r>
              <w:rPr>
                <w:rFonts w:hint="eastAsia" w:ascii="宋体" w:hAnsi="宋体" w:cs="宋体"/>
                <w:color w:val="000000"/>
              </w:rPr>
              <w:t>资金来源：财政性资金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2.2</w:t>
            </w:r>
          </w:p>
        </w:tc>
        <w:tc>
          <w:tcPr>
            <w:tcW w:w="8753" w:type="dxa"/>
            <w:vAlign w:val="center"/>
          </w:tcPr>
          <w:p>
            <w:pPr>
              <w:shd w:val="clear" w:color="auto" w:fill="FFFFFF"/>
              <w:rPr>
                <w:rFonts w:ascii="宋体" w:hAnsi="宋体"/>
                <w:color w:val="000000"/>
              </w:rPr>
            </w:pPr>
            <w:r>
              <w:rPr>
                <w:rFonts w:hint="eastAsia" w:ascii="宋体" w:hAnsi="宋体"/>
                <w:color w:val="000000"/>
              </w:rPr>
              <w:t>采购代理机构联系方式：</w:t>
            </w:r>
          </w:p>
          <w:p>
            <w:pPr>
              <w:shd w:val="clear" w:color="auto" w:fill="FFFFFF"/>
              <w:rPr>
                <w:rFonts w:ascii="宋体" w:hAnsi="宋体"/>
                <w:color w:val="000000"/>
              </w:rPr>
            </w:pPr>
            <w:r>
              <w:rPr>
                <w:rFonts w:hint="eastAsia" w:ascii="宋体" w:hAnsi="宋体"/>
                <w:color w:val="000000"/>
              </w:rPr>
              <w:t>联系人：陈先生                  联系电话：</w:t>
            </w:r>
            <w:r>
              <w:rPr>
                <w:rFonts w:hint="eastAsia" w:ascii="宋体" w:hAnsi="宋体" w:cs="宋体"/>
                <w:color w:val="000000"/>
              </w:rPr>
              <w:t>0757-83789950-603,0757-83789960-603</w:t>
            </w:r>
          </w:p>
          <w:p>
            <w:pPr>
              <w:shd w:val="clear" w:color="auto" w:fill="FFFFFF"/>
              <w:snapToGrid w:val="0"/>
              <w:rPr>
                <w:rFonts w:ascii="宋体" w:hAnsi="宋体"/>
                <w:color w:val="000000"/>
              </w:rPr>
            </w:pPr>
            <w:r>
              <w:rPr>
                <w:rFonts w:hint="eastAsia" w:ascii="宋体" w:hAnsi="宋体"/>
                <w:color w:val="000000"/>
              </w:rPr>
              <w:t>联系地</w:t>
            </w:r>
            <w:r>
              <w:rPr>
                <w:rFonts w:hint="eastAsia" w:ascii="宋体" w:hAnsi="宋体" w:cs="宋体"/>
                <w:color w:val="000000"/>
              </w:rPr>
              <w:t>址：佛山市禅城区黎明一路23号世博金融中心1908号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917" w:type="dxa"/>
            <w:gridSpan w:val="2"/>
            <w:vAlign w:val="center"/>
          </w:tcPr>
          <w:p>
            <w:pPr>
              <w:shd w:val="clear" w:color="auto" w:fill="FFFFFF"/>
              <w:snapToGrid w:val="0"/>
              <w:jc w:val="center"/>
              <w:rPr>
                <w:rFonts w:ascii="宋体" w:hAnsi="宋体"/>
                <w:color w:val="000000"/>
              </w:rPr>
            </w:pPr>
            <w:r>
              <w:rPr>
                <w:rFonts w:hint="eastAsia" w:ascii="宋体" w:hAnsi="宋体"/>
                <w:b/>
                <w:color w:val="000000"/>
              </w:rPr>
              <w:t>二、竞争性磋商文件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9</w:t>
            </w:r>
            <w:r>
              <w:rPr>
                <w:rFonts w:ascii="宋体" w:hAnsi="宋体"/>
                <w:color w:val="000000"/>
              </w:rPr>
              <w:t>.</w:t>
            </w:r>
            <w:r>
              <w:rPr>
                <w:rFonts w:hint="eastAsia" w:ascii="宋体" w:hAnsi="宋体"/>
                <w:color w:val="000000"/>
              </w:rPr>
              <w:t>1</w:t>
            </w:r>
          </w:p>
        </w:tc>
        <w:tc>
          <w:tcPr>
            <w:tcW w:w="8753" w:type="dxa"/>
            <w:vAlign w:val="center"/>
          </w:tcPr>
          <w:p>
            <w:pPr>
              <w:shd w:val="clear" w:color="auto" w:fill="FFFFFF"/>
              <w:snapToGrid w:val="0"/>
              <w:rPr>
                <w:rFonts w:ascii="宋体" w:hAnsi="宋体"/>
                <w:color w:val="000000"/>
              </w:rPr>
            </w:pPr>
            <w:r>
              <w:rPr>
                <w:rFonts w:hint="eastAsia" w:ascii="宋体" w:hAnsi="宋体"/>
                <w:color w:val="000000"/>
              </w:rPr>
              <w:t>现场考察或磋商前答疑会：不举行。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917" w:type="dxa"/>
            <w:gridSpan w:val="2"/>
            <w:vAlign w:val="center"/>
          </w:tcPr>
          <w:p>
            <w:pPr>
              <w:shd w:val="clear" w:color="auto" w:fill="FFFFFF"/>
              <w:snapToGrid w:val="0"/>
              <w:jc w:val="center"/>
              <w:rPr>
                <w:rFonts w:ascii="宋体" w:hAnsi="宋体"/>
                <w:b/>
                <w:color w:val="000000"/>
              </w:rPr>
            </w:pPr>
            <w:r>
              <w:rPr>
                <w:rFonts w:ascii="宋体" w:hAnsi="宋体"/>
                <w:b/>
                <w:color w:val="000000"/>
              </w:rPr>
              <w:t>三、响应文件的编制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64" w:type="dxa"/>
            <w:tcBorders>
              <w:bottom w:val="single" w:color="auto" w:sz="4" w:space="0"/>
            </w:tcBorders>
            <w:vAlign w:val="center"/>
          </w:tcPr>
          <w:p>
            <w:pPr>
              <w:shd w:val="clear" w:color="auto" w:fill="FFFFFF"/>
              <w:jc w:val="center"/>
              <w:rPr>
                <w:rFonts w:ascii="宋体" w:hAnsi="宋体"/>
                <w:color w:val="000000"/>
              </w:rPr>
            </w:pPr>
            <w:r>
              <w:rPr>
                <w:rFonts w:hint="eastAsia" w:ascii="宋体" w:hAnsi="宋体"/>
                <w:color w:val="000000"/>
              </w:rPr>
              <w:t>13.2</w:t>
            </w:r>
          </w:p>
        </w:tc>
        <w:tc>
          <w:tcPr>
            <w:tcW w:w="8753" w:type="dxa"/>
            <w:tcBorders>
              <w:bottom w:val="single" w:color="auto" w:sz="4" w:space="0"/>
            </w:tcBorders>
            <w:vAlign w:val="center"/>
          </w:tcPr>
          <w:p>
            <w:pPr>
              <w:shd w:val="clear" w:color="auto" w:fill="FFFFFF"/>
              <w:snapToGrid w:val="0"/>
              <w:ind w:firstLine="420" w:firstLineChars="200"/>
              <w:rPr>
                <w:rFonts w:ascii="宋体" w:hAnsi="宋体" w:cs="宋体"/>
                <w:color w:val="000000"/>
              </w:rPr>
            </w:pPr>
            <w:r>
              <w:rPr>
                <w:rFonts w:hint="eastAsia" w:ascii="宋体" w:hAnsi="宋体" w:cs="宋体"/>
                <w:color w:val="000000"/>
                <w:lang w:eastAsia="zh-TW"/>
              </w:rPr>
              <w:t>报价中不得包含</w:t>
            </w:r>
            <w:r>
              <w:rPr>
                <w:rFonts w:hint="eastAsia" w:ascii="宋体" w:hAnsi="宋体" w:cs="宋体"/>
                <w:color w:val="000000"/>
              </w:rPr>
              <w:t>磋商</w:t>
            </w:r>
            <w:r>
              <w:rPr>
                <w:rFonts w:hint="eastAsia" w:ascii="宋体" w:hAnsi="宋体" w:cs="宋体"/>
                <w:color w:val="000000"/>
                <w:lang w:eastAsia="zh-TW"/>
              </w:rPr>
              <w:t>文件要求以外的内容，否则，在评标时不予核减。若</w:t>
            </w:r>
            <w:r>
              <w:rPr>
                <w:rFonts w:hint="eastAsia" w:ascii="宋体" w:hAnsi="宋体" w:cs="宋体"/>
                <w:color w:val="000000"/>
              </w:rPr>
              <w:t>针对本项目服务</w:t>
            </w:r>
            <w:r>
              <w:rPr>
                <w:rFonts w:hint="eastAsia" w:ascii="宋体" w:hAnsi="宋体" w:cs="宋体"/>
                <w:color w:val="000000"/>
                <w:lang w:eastAsia="zh-TW"/>
              </w:rPr>
              <w:t>报价有缺漏项的，缺漏项部分的价格视为已包含在报价中，</w:t>
            </w:r>
            <w:r>
              <w:rPr>
                <w:rFonts w:hint="eastAsia" w:ascii="宋体" w:hAnsi="宋体" w:cs="宋体"/>
                <w:color w:val="000000"/>
              </w:rPr>
              <w:t>成交</w:t>
            </w:r>
            <w:r>
              <w:rPr>
                <w:rFonts w:hint="eastAsia" w:ascii="宋体" w:hAnsi="宋体" w:cs="宋体"/>
                <w:color w:val="000000"/>
                <w:lang w:eastAsia="zh-TW"/>
              </w:rPr>
              <w:t>后不作任何调整</w:t>
            </w:r>
            <w:r>
              <w:rPr>
                <w:rFonts w:hint="eastAsia" w:ascii="宋体" w:hAnsi="宋体" w:cs="宋体"/>
                <w:color w:val="000000"/>
              </w:rPr>
              <w:t>。成交供应商需按照磋商文件要求提供服务</w:t>
            </w:r>
            <w:r>
              <w:rPr>
                <w:rFonts w:hint="eastAsia" w:ascii="宋体" w:hAnsi="宋体" w:cs="宋体"/>
                <w:color w:val="000000"/>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64" w:type="dxa"/>
            <w:tcBorders>
              <w:bottom w:val="single" w:color="auto" w:sz="4" w:space="0"/>
            </w:tcBorders>
            <w:vAlign w:val="center"/>
          </w:tcPr>
          <w:p>
            <w:pPr>
              <w:shd w:val="clear" w:color="auto" w:fill="FFFFFF"/>
              <w:jc w:val="center"/>
              <w:rPr>
                <w:rFonts w:ascii="宋体" w:hAnsi="宋体"/>
                <w:dstrike/>
                <w:color w:val="000000"/>
                <w:em w:val="dot"/>
              </w:rPr>
            </w:pPr>
            <w:r>
              <w:rPr>
                <w:rFonts w:ascii="宋体" w:hAnsi="宋体"/>
                <w:color w:val="000000"/>
              </w:rPr>
              <w:t>1</w:t>
            </w:r>
            <w:r>
              <w:rPr>
                <w:rFonts w:hint="eastAsia" w:ascii="宋体" w:hAnsi="宋体"/>
                <w:color w:val="000000"/>
              </w:rPr>
              <w:t>3.2.1</w:t>
            </w:r>
          </w:p>
        </w:tc>
        <w:tc>
          <w:tcPr>
            <w:tcW w:w="8753" w:type="dxa"/>
            <w:tcBorders>
              <w:bottom w:val="single" w:color="auto" w:sz="4" w:space="0"/>
            </w:tcBorders>
            <w:vAlign w:val="center"/>
          </w:tcPr>
          <w:p>
            <w:pPr>
              <w:shd w:val="clear" w:color="auto" w:fill="FFFFFF"/>
              <w:snapToGrid w:val="0"/>
              <w:ind w:left="210" w:hanging="210"/>
              <w:rPr>
                <w:rFonts w:ascii="宋体" w:hAnsi="宋体"/>
                <w:color w:val="000000"/>
              </w:rPr>
            </w:pPr>
            <w:r>
              <w:rPr>
                <w:rFonts w:hint="eastAsia" w:ascii="宋体" w:hAnsi="宋体"/>
                <w:color w:val="000000"/>
              </w:rPr>
              <w:t>（境外货物）</w:t>
            </w:r>
            <w:r>
              <w:rPr>
                <w:rFonts w:hint="eastAsia" w:ascii="宋体" w:hAnsi="宋体" w:cs="宋体"/>
                <w:color w:val="000000"/>
                <w:lang w:val="zh-CN"/>
              </w:rPr>
              <w:t>进口环节关税和增值税：无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64" w:type="dxa"/>
            <w:tcBorders>
              <w:bottom w:val="single" w:color="auto" w:sz="4" w:space="0"/>
            </w:tcBorders>
            <w:vAlign w:val="center"/>
          </w:tcPr>
          <w:p>
            <w:pPr>
              <w:shd w:val="clear" w:color="auto" w:fill="FFFFFF"/>
              <w:snapToGrid w:val="0"/>
              <w:jc w:val="center"/>
              <w:rPr>
                <w:rFonts w:ascii="宋体" w:hAnsi="宋体"/>
                <w:color w:val="000000"/>
              </w:rPr>
            </w:pPr>
            <w:r>
              <w:rPr>
                <w:rFonts w:ascii="宋体" w:hAnsi="宋体"/>
                <w:color w:val="000000"/>
              </w:rPr>
              <w:t>1</w:t>
            </w:r>
            <w:r>
              <w:rPr>
                <w:rFonts w:hint="eastAsia" w:ascii="宋体" w:hAnsi="宋体"/>
                <w:color w:val="000000"/>
              </w:rPr>
              <w:t>3.3</w:t>
            </w:r>
          </w:p>
        </w:tc>
        <w:tc>
          <w:tcPr>
            <w:tcW w:w="8753" w:type="dxa"/>
            <w:tcBorders>
              <w:bottom w:val="single" w:color="auto" w:sz="4" w:space="0"/>
            </w:tcBorders>
            <w:vAlign w:val="center"/>
          </w:tcPr>
          <w:p>
            <w:pPr>
              <w:shd w:val="clear" w:color="auto" w:fill="FFFFFF"/>
              <w:snapToGrid w:val="0"/>
              <w:rPr>
                <w:rFonts w:ascii="宋体" w:hAnsi="宋体"/>
                <w:color w:val="000000"/>
              </w:rPr>
            </w:pPr>
            <w:r>
              <w:rPr>
                <w:rFonts w:hint="eastAsia" w:ascii="宋体" w:hAnsi="宋体"/>
                <w:color w:val="000000"/>
              </w:rPr>
              <w:t>响应供应商所报的投标价在合同执行过程中是固定不变的，不得以任何理由予以变更。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13.4</w:t>
            </w:r>
          </w:p>
        </w:tc>
        <w:tc>
          <w:tcPr>
            <w:tcW w:w="8753" w:type="dxa"/>
            <w:vAlign w:val="center"/>
          </w:tcPr>
          <w:p>
            <w:pPr>
              <w:shd w:val="clear" w:color="auto" w:fill="FFFFFF"/>
              <w:snapToGrid w:val="0"/>
              <w:rPr>
                <w:rFonts w:ascii="宋体" w:hAnsi="宋体"/>
                <w:color w:val="000000"/>
              </w:rPr>
            </w:pPr>
            <w:r>
              <w:rPr>
                <w:rFonts w:hint="eastAsia" w:ascii="宋体" w:hAnsi="宋体"/>
                <w:color w:val="000000"/>
              </w:rPr>
              <w:t>不允许有备选方案。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13.5</w:t>
            </w:r>
          </w:p>
        </w:tc>
        <w:tc>
          <w:tcPr>
            <w:tcW w:w="8753" w:type="dxa"/>
            <w:vAlign w:val="center"/>
          </w:tcPr>
          <w:p>
            <w:pPr>
              <w:shd w:val="clear" w:color="auto" w:fill="FFFFFF"/>
              <w:snapToGrid w:val="0"/>
              <w:rPr>
                <w:rFonts w:ascii="宋体" w:hAnsi="宋体"/>
                <w:color w:val="000000"/>
              </w:rPr>
            </w:pPr>
            <w:r>
              <w:rPr>
                <w:rFonts w:hint="eastAsia" w:ascii="宋体" w:hAnsi="宋体"/>
                <w:color w:val="000000"/>
              </w:rPr>
              <w:t>不允许附加条件报价。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ascii="宋体" w:hAnsi="宋体"/>
                <w:color w:val="000000"/>
              </w:rPr>
              <w:t>1</w:t>
            </w:r>
            <w:r>
              <w:rPr>
                <w:rFonts w:hint="eastAsia" w:ascii="宋体" w:hAnsi="宋体"/>
                <w:color w:val="000000"/>
              </w:rPr>
              <w:t>8</w:t>
            </w:r>
            <w:r>
              <w:rPr>
                <w:rFonts w:ascii="宋体" w:hAnsi="宋体"/>
                <w:color w:val="000000"/>
              </w:rPr>
              <w:t>.1</w:t>
            </w:r>
          </w:p>
        </w:tc>
        <w:tc>
          <w:tcPr>
            <w:tcW w:w="8753" w:type="dxa"/>
            <w:vAlign w:val="center"/>
          </w:tcPr>
          <w:p>
            <w:pPr>
              <w:shd w:val="clear" w:color="auto" w:fill="FFFFFF"/>
              <w:autoSpaceDE/>
              <w:autoSpaceDN/>
              <w:snapToGrid w:val="0"/>
              <w:jc w:val="both"/>
              <w:rPr>
                <w:rFonts w:ascii="宋体" w:hAnsi="宋体"/>
                <w:bCs/>
                <w:strike/>
                <w:color w:val="000000"/>
              </w:rPr>
            </w:pPr>
            <w:r>
              <w:rPr>
                <w:rFonts w:hint="eastAsia" w:ascii="宋体" w:hAnsi="宋体"/>
                <w:color w:val="000000"/>
              </w:rPr>
              <w:t>1.磋商保证金</w:t>
            </w:r>
            <w:r>
              <w:rPr>
                <w:rFonts w:ascii="宋体" w:hAnsi="宋体"/>
                <w:color w:val="000000"/>
              </w:rPr>
              <w:t>金额：</w:t>
            </w:r>
            <w:r>
              <w:rPr>
                <w:rFonts w:hint="eastAsia" w:ascii="宋体" w:hAnsi="宋体"/>
                <w:bCs/>
                <w:color w:val="000000"/>
              </w:rPr>
              <w:t>RMB：10000元</w:t>
            </w:r>
          </w:p>
          <w:p>
            <w:pPr>
              <w:shd w:val="clear" w:color="auto" w:fill="FFFFFF"/>
              <w:autoSpaceDE/>
              <w:autoSpaceDN/>
              <w:snapToGrid w:val="0"/>
              <w:jc w:val="both"/>
              <w:rPr>
                <w:rFonts w:ascii="宋体" w:hAnsi="宋体"/>
                <w:bCs/>
                <w:color w:val="000000"/>
              </w:rPr>
            </w:pPr>
            <w:r>
              <w:rPr>
                <w:rFonts w:hint="eastAsia" w:ascii="宋体" w:hAnsi="宋体"/>
                <w:bCs/>
                <w:color w:val="000000"/>
              </w:rPr>
              <w:t>2.缴纳形式：非现金形式。</w:t>
            </w:r>
          </w:p>
          <w:p>
            <w:pPr>
              <w:shd w:val="clear" w:color="auto" w:fill="FFFFFF"/>
              <w:autoSpaceDE/>
              <w:autoSpaceDN/>
              <w:snapToGrid w:val="0"/>
              <w:jc w:val="both"/>
              <w:rPr>
                <w:rFonts w:ascii="宋体" w:hAnsi="宋体"/>
                <w:bCs/>
                <w:color w:val="000000"/>
              </w:rPr>
            </w:pPr>
            <w:r>
              <w:rPr>
                <w:rFonts w:hint="eastAsia" w:ascii="宋体" w:hAnsi="宋体"/>
                <w:bCs/>
                <w:color w:val="000000"/>
              </w:rPr>
              <w:t>3.磋商保证金账号：</w:t>
            </w:r>
          </w:p>
          <w:p>
            <w:pPr>
              <w:shd w:val="clear" w:color="auto" w:fill="FFFFFF"/>
              <w:snapToGrid w:val="0"/>
              <w:ind w:firstLine="420" w:firstLineChars="200"/>
              <w:rPr>
                <w:rFonts w:ascii="宋体" w:hAnsi="宋体"/>
                <w:color w:val="000000"/>
              </w:rPr>
            </w:pPr>
            <w:r>
              <w:rPr>
                <w:rFonts w:hint="eastAsia" w:ascii="宋体" w:hAnsi="宋体"/>
                <w:color w:val="000000"/>
              </w:rPr>
              <w:t>收款单位名称：佛山市博众招标代理有限公司</w:t>
            </w:r>
          </w:p>
          <w:p>
            <w:pPr>
              <w:shd w:val="clear" w:color="auto" w:fill="FFFFFF"/>
              <w:snapToGrid w:val="0"/>
              <w:ind w:firstLine="420" w:firstLineChars="200"/>
              <w:rPr>
                <w:rFonts w:ascii="宋体" w:hAnsi="宋体"/>
                <w:color w:val="000000"/>
              </w:rPr>
            </w:pPr>
            <w:r>
              <w:rPr>
                <w:rFonts w:hint="eastAsia" w:ascii="宋体" w:hAnsi="宋体"/>
                <w:color w:val="000000"/>
              </w:rPr>
              <w:t>账号：9550880210840900181</w:t>
            </w:r>
          </w:p>
          <w:p>
            <w:pPr>
              <w:shd w:val="clear" w:color="auto" w:fill="FFFFFF"/>
              <w:snapToGrid w:val="0"/>
              <w:ind w:firstLine="420" w:firstLineChars="200"/>
              <w:rPr>
                <w:rFonts w:ascii="宋体" w:hAnsi="宋体"/>
                <w:color w:val="000000"/>
              </w:rPr>
            </w:pPr>
            <w:r>
              <w:rPr>
                <w:rFonts w:hint="eastAsia" w:ascii="宋体" w:hAnsi="宋体"/>
                <w:color w:val="000000"/>
              </w:rPr>
              <w:t>开户银行：广发银行佛山永丰支行</w:t>
            </w:r>
          </w:p>
          <w:p>
            <w:pPr>
              <w:shd w:val="clear" w:color="auto" w:fill="FFFFFF"/>
              <w:snapToGrid w:val="0"/>
              <w:ind w:left="439" w:leftChars="209"/>
              <w:rPr>
                <w:rFonts w:ascii="宋体" w:hAnsi="宋体"/>
                <w:b/>
                <w:color w:val="000000"/>
              </w:rPr>
            </w:pPr>
            <w:r>
              <w:rPr>
                <w:rFonts w:hint="eastAsia" w:ascii="宋体" w:hAnsi="宋体"/>
                <w:b/>
                <w:color w:val="000000"/>
              </w:rPr>
              <w:t>注：</w:t>
            </w:r>
            <w:r>
              <w:rPr>
                <w:rFonts w:hint="eastAsia" w:ascii="宋体" w:hAnsi="宋体" w:cs="宋体"/>
                <w:b/>
                <w:color w:val="000000"/>
                <w:lang w:val="zh-CN"/>
              </w:rPr>
              <w:t>响应供应商请在缴款凭证</w:t>
            </w:r>
            <w:r>
              <w:rPr>
                <w:rFonts w:ascii="宋体" w:hAnsi="宋体" w:cs="宋体"/>
                <w:b/>
                <w:color w:val="000000"/>
                <w:lang w:val="zh-CN"/>
              </w:rPr>
              <w:t>"</w:t>
            </w:r>
            <w:r>
              <w:rPr>
                <w:rFonts w:hint="eastAsia" w:ascii="宋体" w:hAnsi="宋体" w:cs="宋体"/>
                <w:b/>
                <w:color w:val="000000"/>
                <w:lang w:val="zh-CN"/>
              </w:rPr>
              <w:t>备注</w:t>
            </w:r>
            <w:r>
              <w:rPr>
                <w:rFonts w:ascii="宋体" w:hAnsi="宋体" w:cs="宋体"/>
                <w:b/>
                <w:color w:val="000000"/>
                <w:lang w:val="zh-CN"/>
              </w:rPr>
              <w:t>"</w:t>
            </w:r>
            <w:r>
              <w:rPr>
                <w:rFonts w:hint="eastAsia" w:ascii="宋体" w:hAnsi="宋体" w:cs="宋体"/>
                <w:b/>
                <w:color w:val="000000"/>
                <w:lang w:val="zh-CN"/>
              </w:rPr>
              <w:t>栏写明</w:t>
            </w:r>
            <w:r>
              <w:rPr>
                <w:rFonts w:ascii="宋体" w:hAnsi="宋体" w:cs="宋体"/>
                <w:b/>
                <w:color w:val="000000"/>
                <w:u w:val="single"/>
                <w:lang w:val="zh-CN"/>
              </w:rPr>
              <w:t xml:space="preserve">  </w:t>
            </w:r>
            <w:r>
              <w:rPr>
                <w:rFonts w:hint="eastAsia" w:ascii="宋体" w:hAnsi="宋体" w:cs="宋体"/>
                <w:b/>
                <w:color w:val="000000"/>
                <w:u w:val="single"/>
                <w:lang w:val="zh-CN"/>
              </w:rPr>
              <w:t>BZ0119107</w:t>
            </w:r>
            <w:r>
              <w:rPr>
                <w:rFonts w:ascii="宋体" w:hAnsi="宋体" w:cs="宋体"/>
                <w:b/>
                <w:color w:val="000000"/>
                <w:u w:val="single"/>
                <w:lang w:val="zh-CN"/>
              </w:rPr>
              <w:t xml:space="preserve"> </w:t>
            </w:r>
            <w:r>
              <w:rPr>
                <w:rFonts w:hint="eastAsia" w:ascii="宋体" w:hAnsi="宋体" w:cs="宋体"/>
                <w:b/>
                <w:color w:val="000000"/>
                <w:lang w:val="zh-CN"/>
              </w:rPr>
              <w:t>，以便查询。</w:t>
            </w:r>
          </w:p>
          <w:p>
            <w:pPr>
              <w:shd w:val="clear" w:color="auto" w:fill="FFFFFF"/>
              <w:autoSpaceDE/>
              <w:autoSpaceDN/>
              <w:snapToGrid w:val="0"/>
              <w:jc w:val="both"/>
              <w:rPr>
                <w:rFonts w:ascii="宋体" w:hAnsi="宋体"/>
                <w:color w:val="000000"/>
              </w:rPr>
            </w:pPr>
            <w:r>
              <w:rPr>
                <w:rFonts w:hint="eastAsia" w:ascii="宋体" w:hAnsi="宋体"/>
                <w:bCs/>
                <w:color w:val="000000"/>
              </w:rPr>
              <w:t>4.磋商保证金截至时间与</w:t>
            </w:r>
            <w:r>
              <w:rPr>
                <w:rFonts w:hint="eastAsia" w:ascii="宋体" w:hAnsi="宋体"/>
                <w:color w:val="000000"/>
              </w:rPr>
              <w:t>提交响应文件截止时间一致。</w:t>
            </w:r>
          </w:p>
          <w:p>
            <w:pPr>
              <w:shd w:val="clear" w:color="auto" w:fill="FFFFFF"/>
              <w:autoSpaceDE/>
              <w:autoSpaceDN/>
              <w:snapToGrid w:val="0"/>
              <w:jc w:val="both"/>
              <w:rPr>
                <w:rFonts w:ascii="宋体" w:hAnsi="宋体"/>
                <w:color w:val="000000"/>
              </w:rPr>
            </w:pPr>
            <w:r>
              <w:rPr>
                <w:rFonts w:hint="eastAsia" w:ascii="宋体" w:hAnsi="宋体"/>
                <w:color w:val="000000"/>
              </w:rPr>
              <w:t>5.有效期：</w:t>
            </w:r>
            <w:r>
              <w:rPr>
                <w:rFonts w:hint="eastAsia" w:ascii="宋体" w:hAnsi="宋体" w:cs="宋体"/>
                <w:color w:val="000000"/>
              </w:rPr>
              <w:t>磋商保证金应在磋商磋商有效期内。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19</w:t>
            </w:r>
            <w:r>
              <w:rPr>
                <w:rFonts w:ascii="宋体" w:hAnsi="宋体"/>
                <w:color w:val="000000"/>
              </w:rPr>
              <w:t>.1</w:t>
            </w:r>
          </w:p>
        </w:tc>
        <w:tc>
          <w:tcPr>
            <w:tcW w:w="8753" w:type="dxa"/>
            <w:vAlign w:val="center"/>
          </w:tcPr>
          <w:p>
            <w:pPr>
              <w:shd w:val="clear" w:color="auto" w:fill="FFFFFF"/>
              <w:snapToGrid w:val="0"/>
              <w:rPr>
                <w:rFonts w:ascii="宋体" w:hAnsi="宋体"/>
                <w:color w:val="000000"/>
              </w:rPr>
            </w:pPr>
            <w:r>
              <w:rPr>
                <w:rFonts w:ascii="宋体" w:hAnsi="宋体"/>
                <w:color w:val="000000"/>
              </w:rPr>
              <w:t>磋商有效期：90天</w:t>
            </w:r>
            <w:r>
              <w:rPr>
                <w:rFonts w:hint="eastAsia"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20</w:t>
            </w:r>
            <w:r>
              <w:rPr>
                <w:rFonts w:ascii="宋体" w:hAnsi="宋体"/>
                <w:color w:val="000000"/>
              </w:rPr>
              <w:t>.1</w:t>
            </w:r>
          </w:p>
        </w:tc>
        <w:tc>
          <w:tcPr>
            <w:tcW w:w="8753" w:type="dxa"/>
            <w:vAlign w:val="center"/>
          </w:tcPr>
          <w:p>
            <w:pPr>
              <w:shd w:val="clear" w:color="auto" w:fill="FFFFFF"/>
              <w:snapToGrid w:val="0"/>
              <w:rPr>
                <w:rFonts w:ascii="宋体" w:hAnsi="宋体"/>
                <w:color w:val="000000"/>
              </w:rPr>
            </w:pPr>
            <w:r>
              <w:rPr>
                <w:rFonts w:ascii="宋体" w:hAnsi="宋体"/>
                <w:color w:val="000000"/>
              </w:rPr>
              <w:t>响应文件份数：正本一份，副本</w:t>
            </w:r>
            <w:r>
              <w:rPr>
                <w:rFonts w:hint="eastAsia" w:ascii="宋体" w:hAnsi="宋体"/>
                <w:color w:val="000000"/>
              </w:rPr>
              <w:t>三</w:t>
            </w:r>
            <w:r>
              <w:rPr>
                <w:rFonts w:ascii="宋体" w:hAnsi="宋体"/>
                <w:color w:val="000000"/>
              </w:rPr>
              <w:t>份，电子文件</w:t>
            </w:r>
            <w:r>
              <w:rPr>
                <w:rFonts w:hint="eastAsia" w:ascii="宋体" w:hAnsi="宋体"/>
                <w:color w:val="000000"/>
              </w:rPr>
              <w:t>一</w:t>
            </w:r>
            <w:r>
              <w:rPr>
                <w:rFonts w:ascii="宋体" w:hAnsi="宋体"/>
                <w:color w:val="00000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17" w:type="dxa"/>
            <w:gridSpan w:val="2"/>
            <w:vAlign w:val="center"/>
          </w:tcPr>
          <w:p>
            <w:pPr>
              <w:shd w:val="clear" w:color="auto" w:fill="FFFFFF"/>
              <w:snapToGrid w:val="0"/>
              <w:jc w:val="center"/>
              <w:rPr>
                <w:rFonts w:ascii="宋体" w:hAnsi="宋体"/>
                <w:b/>
                <w:color w:val="000000"/>
              </w:rPr>
            </w:pPr>
            <w:r>
              <w:rPr>
                <w:rFonts w:ascii="宋体" w:hAnsi="宋体"/>
                <w:b/>
                <w:color w:val="000000"/>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22</w:t>
            </w:r>
            <w:r>
              <w:rPr>
                <w:rFonts w:ascii="宋体" w:hAnsi="宋体"/>
                <w:color w:val="000000"/>
              </w:rPr>
              <w:t>.1</w:t>
            </w:r>
          </w:p>
        </w:tc>
        <w:tc>
          <w:tcPr>
            <w:tcW w:w="8753" w:type="dxa"/>
            <w:vAlign w:val="center"/>
          </w:tcPr>
          <w:p>
            <w:pPr>
              <w:shd w:val="clear" w:color="auto" w:fill="FFFFFF"/>
              <w:snapToGrid w:val="0"/>
              <w:rPr>
                <w:rFonts w:ascii="宋体" w:hAnsi="宋体"/>
                <w:color w:val="000000"/>
              </w:rPr>
            </w:pPr>
            <w:r>
              <w:rPr>
                <w:rFonts w:hint="eastAsia" w:ascii="宋体" w:hAnsi="宋体"/>
                <w:color w:val="000000"/>
              </w:rPr>
              <w:t>响应文件递交截止</w:t>
            </w:r>
            <w:r>
              <w:rPr>
                <w:rFonts w:ascii="宋体" w:hAnsi="宋体"/>
                <w:color w:val="000000"/>
              </w:rPr>
              <w:t>日期</w:t>
            </w:r>
            <w:r>
              <w:rPr>
                <w:rFonts w:hint="eastAsia" w:ascii="宋体" w:hAnsi="宋体"/>
                <w:color w:val="000000"/>
              </w:rPr>
              <w:t>、</w:t>
            </w:r>
            <w:r>
              <w:rPr>
                <w:rFonts w:ascii="宋体" w:hAnsi="宋体"/>
                <w:color w:val="000000"/>
              </w:rPr>
              <w:t>时间</w:t>
            </w:r>
            <w:r>
              <w:rPr>
                <w:rFonts w:hint="eastAsia" w:ascii="宋体" w:hAnsi="宋体"/>
                <w:color w:val="000000"/>
              </w:rPr>
              <w:t>和</w:t>
            </w:r>
            <w:r>
              <w:rPr>
                <w:rFonts w:ascii="宋体" w:hAnsi="宋体"/>
                <w:color w:val="000000"/>
              </w:rPr>
              <w:t>地点：</w:t>
            </w:r>
            <w:r>
              <w:rPr>
                <w:rFonts w:hint="eastAsia" w:ascii="宋体" w:hAnsi="宋体"/>
                <w:color w:val="000000"/>
              </w:rPr>
              <w:t>按竞争性磋商文件第一章规定。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17" w:type="dxa"/>
            <w:gridSpan w:val="2"/>
            <w:vAlign w:val="center"/>
          </w:tcPr>
          <w:p>
            <w:pPr>
              <w:shd w:val="clear" w:color="auto" w:fill="FFFFFF"/>
              <w:snapToGrid w:val="0"/>
              <w:jc w:val="center"/>
              <w:rPr>
                <w:rFonts w:ascii="宋体" w:hAnsi="宋体"/>
                <w:color w:val="000000"/>
              </w:rPr>
            </w:pPr>
            <w:r>
              <w:rPr>
                <w:rFonts w:ascii="宋体" w:hAnsi="宋体"/>
                <w:b/>
                <w:color w:val="000000"/>
              </w:rPr>
              <w:t>五、</w:t>
            </w:r>
            <w:r>
              <w:rPr>
                <w:rFonts w:hint="eastAsia" w:ascii="宋体" w:hAnsi="宋体"/>
                <w:b/>
                <w:color w:val="000000"/>
              </w:rPr>
              <w:t>竞争性磋商流程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tcBorders>
              <w:bottom w:val="single" w:color="auto" w:sz="4" w:space="0"/>
            </w:tcBorders>
            <w:vAlign w:val="center"/>
          </w:tcPr>
          <w:p>
            <w:pPr>
              <w:shd w:val="clear" w:color="auto" w:fill="FFFFFF"/>
              <w:snapToGrid w:val="0"/>
              <w:jc w:val="center"/>
              <w:rPr>
                <w:rFonts w:ascii="宋体" w:hAnsi="宋体"/>
                <w:color w:val="000000"/>
              </w:rPr>
            </w:pPr>
            <w:r>
              <w:rPr>
                <w:rFonts w:ascii="宋体" w:hAnsi="宋体"/>
                <w:color w:val="000000"/>
              </w:rPr>
              <w:t>2</w:t>
            </w:r>
            <w:r>
              <w:rPr>
                <w:rFonts w:hint="eastAsia" w:ascii="宋体" w:hAnsi="宋体"/>
                <w:color w:val="000000"/>
              </w:rPr>
              <w:t>5</w:t>
            </w:r>
            <w:r>
              <w:rPr>
                <w:rFonts w:ascii="宋体" w:hAnsi="宋体"/>
                <w:color w:val="000000"/>
              </w:rPr>
              <w:t>.1</w:t>
            </w:r>
          </w:p>
        </w:tc>
        <w:tc>
          <w:tcPr>
            <w:tcW w:w="8753" w:type="dxa"/>
            <w:vAlign w:val="center"/>
          </w:tcPr>
          <w:p>
            <w:pPr>
              <w:shd w:val="clear" w:color="auto" w:fill="FFFFFF"/>
              <w:snapToGrid w:val="0"/>
              <w:rPr>
                <w:rFonts w:ascii="宋体" w:hAnsi="宋体"/>
                <w:color w:val="000000"/>
              </w:rPr>
            </w:pPr>
            <w:r>
              <w:rPr>
                <w:rFonts w:hint="eastAsia" w:ascii="宋体" w:hAnsi="宋体" w:cs="宋体"/>
                <w:color w:val="000000"/>
              </w:rPr>
              <w:t>本次磋商</w:t>
            </w:r>
            <w:r>
              <w:rPr>
                <w:rFonts w:hint="eastAsia" w:ascii="宋体" w:hAnsi="宋体" w:cs="宋体"/>
                <w:color w:val="000000"/>
                <w:lang w:eastAsia="zh-TW"/>
              </w:rPr>
              <w:t>依法组建</w:t>
            </w:r>
            <w:r>
              <w:rPr>
                <w:rFonts w:hint="eastAsia" w:ascii="宋体" w:hAnsi="宋体" w:cs="宋体"/>
                <w:color w:val="000000"/>
              </w:rPr>
              <w:t>磋商小组</w:t>
            </w:r>
            <w:r>
              <w:rPr>
                <w:rFonts w:hint="eastAsia" w:ascii="宋体" w:hAnsi="宋体" w:cs="宋体"/>
                <w:color w:val="000000"/>
                <w:lang w:eastAsia="zh-TW"/>
              </w:rPr>
              <w:t>，</w:t>
            </w:r>
            <w:r>
              <w:rPr>
                <w:rFonts w:hint="eastAsia" w:ascii="宋体" w:hAnsi="宋体"/>
                <w:bCs/>
                <w:color w:val="000000"/>
              </w:rPr>
              <w:t>磋商小组人数</w:t>
            </w:r>
            <w:r>
              <w:rPr>
                <w:rFonts w:hint="eastAsia" w:ascii="宋体" w:hAnsi="宋体" w:cs="宋体"/>
                <w:color w:val="000000"/>
                <w:lang w:val="zh-CN"/>
              </w:rPr>
              <w:t>为3名单数</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164" w:type="dxa"/>
            <w:tcBorders>
              <w:bottom w:val="single" w:color="auto" w:sz="4" w:space="0"/>
            </w:tcBorders>
            <w:vAlign w:val="center"/>
          </w:tcPr>
          <w:p>
            <w:pPr>
              <w:shd w:val="clear" w:color="auto" w:fill="FFFFFF"/>
              <w:snapToGrid w:val="0"/>
              <w:jc w:val="center"/>
              <w:rPr>
                <w:rFonts w:ascii="宋体" w:hAnsi="宋体"/>
                <w:color w:val="000000"/>
              </w:rPr>
            </w:pPr>
            <w:r>
              <w:rPr>
                <w:rFonts w:hint="eastAsia" w:ascii="宋体" w:hAnsi="宋体"/>
                <w:color w:val="000000"/>
              </w:rPr>
              <w:t>27.2</w:t>
            </w:r>
          </w:p>
        </w:tc>
        <w:tc>
          <w:tcPr>
            <w:tcW w:w="8753" w:type="dxa"/>
            <w:vAlign w:val="center"/>
          </w:tcPr>
          <w:p>
            <w:pPr>
              <w:shd w:val="clear" w:color="auto" w:fill="FFFFFF"/>
              <w:snapToGrid w:val="0"/>
              <w:rPr>
                <w:rFonts w:ascii="宋体" w:hAnsi="宋体" w:cs="宋体"/>
                <w:color w:val="000000"/>
              </w:rPr>
            </w:pPr>
            <w:r>
              <w:rPr>
                <w:rFonts w:hint="eastAsia" w:ascii="宋体" w:hAnsi="宋体"/>
                <w:bCs/>
                <w:color w:val="000000"/>
              </w:rPr>
              <w:t>评标方法：经磋商确定最终采购需求和提交最后报价的供应商后，由磋商小组采用综合评分法对提交最后报价的供应商的响应文件和最后报价进行综合评分。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27.3</w:t>
            </w:r>
          </w:p>
        </w:tc>
        <w:tc>
          <w:tcPr>
            <w:tcW w:w="8753" w:type="dxa"/>
            <w:vAlign w:val="center"/>
          </w:tcPr>
          <w:p>
            <w:pPr>
              <w:shd w:val="clear" w:color="auto" w:fill="FFFFFF"/>
              <w:snapToGrid w:val="0"/>
              <w:rPr>
                <w:rFonts w:ascii="宋体" w:hAnsi="宋体" w:cs="宋体"/>
                <w:color w:val="000000"/>
              </w:rPr>
            </w:pPr>
            <w:r>
              <w:rPr>
                <w:rFonts w:hint="eastAsia" w:ascii="宋体" w:hAnsi="宋体" w:cs="宋体"/>
                <w:color w:val="000000"/>
              </w:rPr>
              <w:t>根据综合评分情况</w:t>
            </w:r>
            <w:r>
              <w:rPr>
                <w:rFonts w:hint="eastAsia" w:ascii="宋体" w:hAnsi="宋体"/>
                <w:color w:val="000000"/>
              </w:rPr>
              <w:t>按照评审得分由高到低推荐三名成交候选人。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17" w:type="dxa"/>
            <w:gridSpan w:val="2"/>
            <w:vAlign w:val="center"/>
          </w:tcPr>
          <w:p>
            <w:pPr>
              <w:shd w:val="clear" w:color="auto" w:fill="FFFFFF"/>
              <w:snapToGrid w:val="0"/>
              <w:jc w:val="center"/>
              <w:rPr>
                <w:rFonts w:ascii="宋体" w:hAnsi="宋体"/>
                <w:color w:val="000000"/>
              </w:rPr>
            </w:pPr>
            <w:r>
              <w:rPr>
                <w:rFonts w:ascii="宋体" w:hAnsi="宋体"/>
                <w:b/>
                <w:color w:val="000000"/>
              </w:rPr>
              <w:t>六、授予合同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hint="eastAsia" w:ascii="宋体" w:hAnsi="宋体"/>
                <w:color w:val="000000"/>
              </w:rPr>
              <w:t>30</w:t>
            </w:r>
            <w:r>
              <w:rPr>
                <w:rFonts w:ascii="宋体" w:hAnsi="宋体"/>
                <w:color w:val="000000"/>
              </w:rPr>
              <w:t>.1</w:t>
            </w:r>
          </w:p>
        </w:tc>
        <w:tc>
          <w:tcPr>
            <w:tcW w:w="8753" w:type="dxa"/>
            <w:vAlign w:val="center"/>
          </w:tcPr>
          <w:p>
            <w:pPr>
              <w:shd w:val="clear" w:color="auto" w:fill="FFFFFF"/>
              <w:snapToGrid w:val="0"/>
              <w:rPr>
                <w:rFonts w:ascii="宋体" w:hAnsi="宋体"/>
                <w:color w:val="000000"/>
              </w:rPr>
            </w:pPr>
            <w:r>
              <w:rPr>
                <w:rFonts w:hint="eastAsia" w:ascii="宋体" w:hAnsi="宋体"/>
                <w:color w:val="000000"/>
              </w:rPr>
              <w:t>合同签订时间：自《成交通知书》发出之日起三十日内。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snapToGrid w:val="0"/>
              <w:jc w:val="center"/>
              <w:rPr>
                <w:rFonts w:ascii="宋体" w:hAnsi="宋体"/>
                <w:color w:val="000000"/>
              </w:rPr>
            </w:pPr>
            <w:r>
              <w:rPr>
                <w:rFonts w:ascii="宋体" w:hAnsi="宋体"/>
                <w:color w:val="000000"/>
              </w:rPr>
              <w:t>3</w:t>
            </w:r>
            <w:r>
              <w:rPr>
                <w:rFonts w:hint="eastAsia" w:ascii="宋体" w:hAnsi="宋体"/>
                <w:color w:val="000000"/>
              </w:rPr>
              <w:t>3</w:t>
            </w:r>
            <w:r>
              <w:rPr>
                <w:rFonts w:ascii="宋体" w:hAnsi="宋体"/>
                <w:color w:val="000000"/>
              </w:rPr>
              <w:t>.1</w:t>
            </w:r>
          </w:p>
        </w:tc>
        <w:tc>
          <w:tcPr>
            <w:tcW w:w="8753" w:type="dxa"/>
            <w:vAlign w:val="center"/>
          </w:tcPr>
          <w:p>
            <w:pPr>
              <w:numPr>
                <w:ilvl w:val="0"/>
                <w:numId w:val="11"/>
              </w:numPr>
              <w:shd w:val="clear" w:color="auto" w:fill="FFFFFF"/>
              <w:autoSpaceDE/>
              <w:autoSpaceDN/>
              <w:snapToGrid w:val="0"/>
              <w:jc w:val="both"/>
              <w:rPr>
                <w:rFonts w:ascii="宋体" w:hAnsi="宋体"/>
                <w:color w:val="000000"/>
              </w:rPr>
            </w:pPr>
            <w:r>
              <w:rPr>
                <w:rFonts w:hint="eastAsia" w:ascii="宋体" w:hAnsi="宋体"/>
                <w:color w:val="000000"/>
              </w:rPr>
              <w:t>成交供应商</w:t>
            </w:r>
            <w:r>
              <w:rPr>
                <w:rFonts w:ascii="宋体" w:hAnsi="宋体"/>
                <w:color w:val="000000"/>
              </w:rPr>
              <w:t>须向采购代理机构按如下标准和规定缴纳招标代理服务费</w:t>
            </w:r>
            <w:r>
              <w:rPr>
                <w:rFonts w:hint="eastAsia" w:ascii="宋体" w:hAnsi="宋体"/>
                <w:color w:val="000000"/>
              </w:rPr>
              <w:t>。</w:t>
            </w:r>
          </w:p>
          <w:p>
            <w:pPr>
              <w:snapToGrid w:val="0"/>
              <w:ind w:firstLine="21" w:firstLineChars="10"/>
              <w:rPr>
                <w:rFonts w:ascii="宋体" w:hAnsi="宋体"/>
                <w:color w:val="000000"/>
              </w:rPr>
            </w:pPr>
            <w:r>
              <w:rPr>
                <w:rFonts w:ascii="宋体" w:hAnsi="宋体"/>
                <w:color w:val="000000"/>
              </w:rPr>
              <w:t>（1）</w:t>
            </w:r>
            <w:r>
              <w:rPr>
                <w:rFonts w:hint="eastAsia" w:ascii="宋体" w:hAnsi="宋体"/>
                <w:bCs/>
                <w:color w:val="000000"/>
              </w:rPr>
              <w:t>成交供应商向</w:t>
            </w:r>
            <w:r>
              <w:rPr>
                <w:rFonts w:ascii="宋体" w:hAnsi="宋体"/>
                <w:color w:val="000000"/>
              </w:rPr>
              <w:t>采购代理机构缴纳</w:t>
            </w:r>
            <w:r>
              <w:rPr>
                <w:rFonts w:hint="eastAsia" w:ascii="宋体" w:hAnsi="宋体"/>
                <w:bCs/>
                <w:color w:val="000000"/>
              </w:rPr>
              <w:t>招标代理服务费 ：RMB6000元（人民币陆仟元整）</w:t>
            </w:r>
            <w:r>
              <w:rPr>
                <w:rFonts w:hint="eastAsia" w:ascii="宋体" w:hAnsi="宋体"/>
                <w:color w:val="000000"/>
              </w:rPr>
              <w:t>。</w:t>
            </w:r>
          </w:p>
          <w:p>
            <w:pPr>
              <w:shd w:val="clear" w:color="auto" w:fill="FFFFFF"/>
              <w:snapToGrid w:val="0"/>
              <w:rPr>
                <w:rFonts w:ascii="宋体" w:hAnsi="宋体"/>
                <w:color w:val="000000"/>
              </w:rPr>
            </w:pPr>
            <w:r>
              <w:rPr>
                <w:rFonts w:ascii="宋体" w:hAnsi="宋体"/>
                <w:color w:val="000000"/>
              </w:rPr>
              <w:t>（</w:t>
            </w:r>
            <w:r>
              <w:rPr>
                <w:rFonts w:hint="eastAsia" w:ascii="宋体" w:hAnsi="宋体"/>
                <w:color w:val="000000"/>
              </w:rPr>
              <w:t>2</w:t>
            </w:r>
            <w:r>
              <w:rPr>
                <w:rFonts w:ascii="宋体" w:hAnsi="宋体"/>
                <w:color w:val="000000"/>
              </w:rPr>
              <w:t>）</w:t>
            </w:r>
            <w:r>
              <w:rPr>
                <w:rFonts w:hint="eastAsia" w:ascii="宋体" w:hAnsi="宋体"/>
                <w:color w:val="000000"/>
              </w:rPr>
              <w:t>采购</w:t>
            </w:r>
            <w:r>
              <w:rPr>
                <w:rFonts w:ascii="宋体" w:hAnsi="宋体"/>
                <w:color w:val="000000"/>
              </w:rPr>
              <w:t>代理服务费的缴纳形式：</w:t>
            </w:r>
          </w:p>
          <w:p>
            <w:pPr>
              <w:numPr>
                <w:ilvl w:val="0"/>
                <w:numId w:val="12"/>
              </w:numPr>
              <w:shd w:val="clear" w:color="auto" w:fill="FFFFFF"/>
              <w:autoSpaceDE/>
              <w:autoSpaceDN/>
              <w:snapToGrid w:val="0"/>
              <w:jc w:val="both"/>
              <w:rPr>
                <w:rFonts w:ascii="宋体" w:hAnsi="宋体"/>
                <w:color w:val="000000"/>
              </w:rPr>
            </w:pPr>
            <w:r>
              <w:rPr>
                <w:rFonts w:ascii="宋体" w:hAnsi="宋体"/>
                <w:color w:val="000000"/>
              </w:rPr>
              <w:t>向采购代理机构直接缴纳招标代理服务费。</w:t>
            </w:r>
            <w:r>
              <w:rPr>
                <w:rFonts w:hint="eastAsia" w:ascii="宋体" w:hAnsi="宋体"/>
                <w:color w:val="000000"/>
              </w:rPr>
              <w:t>请用</w:t>
            </w:r>
            <w:r>
              <w:rPr>
                <w:rFonts w:ascii="宋体" w:hAnsi="宋体"/>
                <w:color w:val="000000"/>
              </w:rPr>
              <w:t>电汇</w:t>
            </w:r>
            <w:r>
              <w:rPr>
                <w:rFonts w:hint="eastAsia" w:ascii="宋体" w:hAnsi="宋体"/>
                <w:color w:val="000000"/>
              </w:rPr>
              <w:t>的</w:t>
            </w:r>
            <w:r>
              <w:rPr>
                <w:rFonts w:ascii="宋体" w:hAnsi="宋体"/>
                <w:color w:val="000000"/>
              </w:rPr>
              <w:t xml:space="preserve">付款方式； </w:t>
            </w:r>
          </w:p>
          <w:p>
            <w:pPr>
              <w:numPr>
                <w:ilvl w:val="0"/>
                <w:numId w:val="12"/>
              </w:numPr>
              <w:shd w:val="clear" w:color="auto" w:fill="FFFFFF"/>
              <w:autoSpaceDE/>
              <w:autoSpaceDN/>
              <w:snapToGrid w:val="0"/>
              <w:jc w:val="both"/>
              <w:rPr>
                <w:rFonts w:ascii="宋体" w:hAnsi="宋体"/>
                <w:color w:val="000000"/>
              </w:rPr>
            </w:pPr>
            <w:r>
              <w:rPr>
                <w:rFonts w:hint="eastAsia" w:ascii="宋体" w:hAnsi="宋体"/>
                <w:color w:val="000000"/>
              </w:rPr>
              <w:t>采购</w:t>
            </w:r>
            <w:r>
              <w:rPr>
                <w:rFonts w:ascii="宋体" w:hAnsi="宋体"/>
                <w:color w:val="000000"/>
              </w:rPr>
              <w:t>代理服务费付至：</w:t>
            </w:r>
            <w:r>
              <w:rPr>
                <w:rFonts w:hint="eastAsia" w:ascii="宋体" w:hAnsi="宋体"/>
                <w:bCs/>
                <w:color w:val="000000"/>
              </w:rPr>
              <w:t>详见《</w:t>
            </w:r>
            <w:r>
              <w:rPr>
                <w:rFonts w:hint="eastAsia" w:ascii="宋体" w:hAnsi="宋体"/>
                <w:color w:val="000000"/>
              </w:rPr>
              <w:t>采购</w:t>
            </w:r>
            <w:r>
              <w:rPr>
                <w:rFonts w:hint="eastAsia" w:ascii="宋体" w:hAnsi="宋体"/>
                <w:bCs/>
                <w:color w:val="000000"/>
              </w:rPr>
              <w:t>代理服务费承诺书》</w:t>
            </w:r>
          </w:p>
          <w:p>
            <w:pPr>
              <w:numPr>
                <w:ilvl w:val="0"/>
                <w:numId w:val="11"/>
              </w:numPr>
              <w:shd w:val="clear" w:color="auto" w:fill="FFFFFF"/>
              <w:autoSpaceDE/>
              <w:autoSpaceDN/>
              <w:snapToGrid w:val="0"/>
              <w:jc w:val="both"/>
              <w:rPr>
                <w:rFonts w:ascii="宋体" w:hAnsi="宋体"/>
                <w:color w:val="000000"/>
              </w:rPr>
            </w:pPr>
            <w:r>
              <w:rPr>
                <w:rFonts w:hint="eastAsia" w:ascii="宋体" w:hAnsi="宋体"/>
                <w:color w:val="000000"/>
              </w:rPr>
              <w:t>响应供应商</w:t>
            </w:r>
            <w:r>
              <w:rPr>
                <w:rFonts w:ascii="宋体" w:hAnsi="宋体"/>
                <w:color w:val="000000"/>
              </w:rPr>
              <w:t>应签署</w:t>
            </w:r>
            <w:r>
              <w:rPr>
                <w:rFonts w:hint="eastAsia" w:ascii="宋体" w:hAnsi="宋体"/>
                <w:color w:val="000000"/>
              </w:rPr>
              <w:t>第六</w:t>
            </w:r>
            <w:r>
              <w:rPr>
                <w:rFonts w:ascii="宋体" w:hAnsi="宋体"/>
                <w:color w:val="000000"/>
              </w:rPr>
              <w:t>章所附格式的</w:t>
            </w:r>
            <w:r>
              <w:rPr>
                <w:rFonts w:hint="eastAsia" w:ascii="宋体" w:hAnsi="宋体"/>
                <w:color w:val="000000"/>
              </w:rPr>
              <w:t>采购</w:t>
            </w:r>
            <w:r>
              <w:rPr>
                <w:rFonts w:ascii="宋体" w:hAnsi="宋体"/>
                <w:color w:val="000000"/>
              </w:rPr>
              <w:t>代理服务费承诺书，作为</w:t>
            </w:r>
            <w:r>
              <w:rPr>
                <w:rFonts w:hint="eastAsia" w:ascii="宋体" w:hAnsi="宋体"/>
                <w:color w:val="000000"/>
              </w:rPr>
              <w:t>响应文件</w:t>
            </w:r>
            <w:r>
              <w:rPr>
                <w:rFonts w:ascii="宋体" w:hAnsi="宋体"/>
                <w:color w:val="000000"/>
              </w:rPr>
              <w:t>的一部分。</w:t>
            </w:r>
          </w:p>
          <w:p>
            <w:pPr>
              <w:numPr>
                <w:ilvl w:val="0"/>
                <w:numId w:val="11"/>
              </w:numPr>
              <w:shd w:val="clear" w:color="auto" w:fill="FFFFFF"/>
              <w:autoSpaceDE/>
              <w:autoSpaceDN/>
              <w:snapToGrid w:val="0"/>
              <w:jc w:val="both"/>
              <w:rPr>
                <w:rFonts w:ascii="宋体" w:hAnsi="宋体"/>
                <w:color w:val="000000"/>
              </w:rPr>
            </w:pPr>
            <w:r>
              <w:rPr>
                <w:rFonts w:hint="eastAsia" w:ascii="宋体" w:hAnsi="宋体"/>
                <w:color w:val="000000"/>
              </w:rPr>
              <w:t>成交供应商在领取《成交通知书》原件前应向采购代理机构缴纳采购代理服务费。</w:t>
            </w:r>
            <w:r>
              <w:rPr>
                <w:rFonts w:hint="eastAsia" w:ascii="宋体" w:cs="宋体"/>
                <w:color w:val="000000"/>
              </w:rPr>
              <w:t>凭领取人身份证复印件并加盖公章领取《成交通知书》。如采用电汇或银行转账，须同时递交</w:t>
            </w:r>
            <w:r>
              <w:rPr>
                <w:rFonts w:hint="eastAsia" w:ascii="宋体" w:hAnsi="宋体"/>
                <w:color w:val="000000"/>
              </w:rPr>
              <w:t>采购</w:t>
            </w:r>
            <w:r>
              <w:rPr>
                <w:rFonts w:hint="eastAsia" w:ascii="宋体" w:cs="宋体"/>
                <w:color w:val="000000"/>
              </w:rPr>
              <w:t>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917" w:type="dxa"/>
            <w:gridSpan w:val="2"/>
            <w:vAlign w:val="center"/>
          </w:tcPr>
          <w:p>
            <w:pPr>
              <w:shd w:val="clear" w:color="auto" w:fill="FFFFFF"/>
              <w:autoSpaceDE/>
              <w:autoSpaceDN/>
              <w:snapToGrid w:val="0"/>
              <w:ind w:left="420"/>
              <w:jc w:val="center"/>
              <w:rPr>
                <w:rFonts w:ascii="宋体" w:hAnsi="宋体"/>
                <w:color w:val="000000"/>
              </w:rPr>
            </w:pPr>
            <w:bookmarkStart w:id="7" w:name="_Toc410738930"/>
            <w:bookmarkEnd w:id="7"/>
            <w:bookmarkStart w:id="8" w:name="_Toc410736130"/>
            <w:bookmarkEnd w:id="8"/>
            <w:r>
              <w:rPr>
                <w:rFonts w:hint="eastAsia" w:ascii="宋体" w:hAnsi="宋体"/>
                <w:b/>
                <w:color w:val="000000"/>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64" w:type="dxa"/>
            <w:vAlign w:val="center"/>
          </w:tcPr>
          <w:p>
            <w:pPr>
              <w:shd w:val="clear" w:color="auto" w:fill="FFFFFF"/>
              <w:jc w:val="center"/>
              <w:rPr>
                <w:rFonts w:ascii="宋体" w:hAnsi="宋体"/>
                <w:color w:val="000000"/>
              </w:rPr>
            </w:pPr>
            <w:r>
              <w:rPr>
                <w:rFonts w:hint="eastAsia" w:ascii="宋体" w:hAnsi="宋体"/>
                <w:color w:val="000000"/>
              </w:rPr>
              <w:t>/</w:t>
            </w:r>
          </w:p>
        </w:tc>
        <w:tc>
          <w:tcPr>
            <w:tcW w:w="8753" w:type="dxa"/>
          </w:tcPr>
          <w:p>
            <w:pPr>
              <w:shd w:val="clear" w:color="auto" w:fill="FFFFFF"/>
              <w:snapToGrid w:val="0"/>
              <w:rPr>
                <w:rFonts w:ascii="宋体" w:hAnsi="宋体"/>
                <w:color w:val="000000"/>
              </w:rPr>
            </w:pPr>
            <w:r>
              <w:rPr>
                <w:rFonts w:hint="eastAsia" w:ascii="宋体" w:hAnsi="宋体"/>
                <w:bCs/>
                <w:color w:val="000000"/>
                <w:szCs w:val="20"/>
              </w:rPr>
              <w:t>本项目相关公告在以下媒体发布:</w:t>
            </w:r>
            <w:r>
              <w:rPr>
                <w:rFonts w:hint="eastAsia" w:ascii="宋体" w:hAnsi="宋体"/>
                <w:bCs/>
                <w:color w:val="000000"/>
                <w:szCs w:val="20"/>
                <w:lang w:eastAsia="zh-CN"/>
              </w:rPr>
              <w:t>中国政府采购网(www.ccgp.gov.cn)、佛山市技师学院（ http://www.fsnhjs.com/）及采购代理机构网站（www.bzzbdl.com）</w:t>
            </w:r>
            <w:r>
              <w:rPr>
                <w:rFonts w:hint="eastAsia" w:ascii="宋体" w:hAnsi="宋体"/>
                <w:bCs/>
                <w:color w:val="000000"/>
                <w:szCs w:val="20"/>
              </w:rPr>
              <w:t>。相关公告在相关媒体上公布之日即视为有效送达，不再另行通知。</w:t>
            </w:r>
            <w:bookmarkStart w:id="280" w:name="_GoBack"/>
            <w:bookmarkEnd w:id="280"/>
          </w:p>
        </w:tc>
      </w:tr>
    </w:tbl>
    <w:p>
      <w:pPr>
        <w:pStyle w:val="36"/>
        <w:shd w:val="clear" w:color="auto" w:fill="FFFFFF"/>
        <w:rPr>
          <w:color w:val="000000"/>
        </w:rPr>
      </w:pPr>
      <w:bookmarkStart w:id="9" w:name="_Toc410738931"/>
      <w:bookmarkStart w:id="10" w:name="_Toc410736131"/>
      <w:r>
        <w:rPr>
          <w:b w:val="0"/>
          <w:bCs w:val="0"/>
          <w:color w:val="000000"/>
          <w:sz w:val="28"/>
          <w:szCs w:val="28"/>
        </w:rPr>
        <w:br w:type="page"/>
      </w:r>
      <w:bookmarkStart w:id="11" w:name="_Toc502738617"/>
      <w:bookmarkStart w:id="12" w:name="_Toc416771359"/>
      <w:bookmarkStart w:id="13" w:name="_Toc410736174"/>
      <w:bookmarkStart w:id="14" w:name="_Toc410738973"/>
      <w:bookmarkStart w:id="15" w:name="_Toc416770249"/>
      <w:bookmarkStart w:id="16" w:name="_Toc379872471"/>
      <w:bookmarkStart w:id="17" w:name="_Toc416770210"/>
      <w:bookmarkStart w:id="18" w:name="_Toc416771320"/>
      <w:r>
        <w:rPr>
          <w:rFonts w:hint="eastAsia"/>
          <w:color w:val="000000"/>
        </w:rPr>
        <w:t>第三章  评分体系与标准</w:t>
      </w:r>
      <w:bookmarkEnd w:id="11"/>
    </w:p>
    <w:p>
      <w:pPr>
        <w:numPr>
          <w:ilvl w:val="0"/>
          <w:numId w:val="13"/>
        </w:numPr>
        <w:shd w:val="clear" w:color="auto" w:fill="FFFFFF"/>
        <w:tabs>
          <w:tab w:val="left" w:pos="630"/>
        </w:tabs>
        <w:spacing w:line="360" w:lineRule="auto"/>
        <w:jc w:val="both"/>
        <w:rPr>
          <w:rFonts w:ascii="宋体" w:cs="宋体"/>
          <w:color w:val="000000"/>
        </w:rPr>
      </w:pPr>
      <w:r>
        <w:rPr>
          <w:rFonts w:hint="eastAsia" w:ascii="宋体" w:cs="宋体"/>
          <w:color w:val="000000"/>
        </w:rPr>
        <w:t>本评标办法采用综合评分法。</w:t>
      </w:r>
    </w:p>
    <w:p>
      <w:pPr>
        <w:numPr>
          <w:ilvl w:val="0"/>
          <w:numId w:val="13"/>
        </w:numPr>
        <w:shd w:val="clear" w:color="auto" w:fill="FFFFFF"/>
        <w:tabs>
          <w:tab w:val="left" w:pos="851"/>
        </w:tabs>
        <w:autoSpaceDE/>
        <w:autoSpaceDN/>
        <w:adjustRightInd/>
        <w:spacing w:line="360" w:lineRule="auto"/>
        <w:rPr>
          <w:rFonts w:ascii="宋体" w:hAnsi="宋体"/>
          <w:color w:val="000000"/>
        </w:rPr>
      </w:pPr>
      <w:r>
        <w:rPr>
          <w:rFonts w:hint="eastAsia" w:ascii="宋体" w:hAnsi="宋体"/>
          <w:color w:val="000000"/>
        </w:rPr>
        <w:t>通过资格、符合性审查的响应供应商方有资格提交最后报价及</w:t>
      </w:r>
      <w:r>
        <w:rPr>
          <w:rFonts w:hint="eastAsia" w:ascii="宋体" w:cs="宋体"/>
          <w:color w:val="000000"/>
        </w:rPr>
        <w:t>进行技术、商务及价格的详细评审，最后磋商小组出具评标报告。</w:t>
      </w:r>
    </w:p>
    <w:p>
      <w:pPr>
        <w:numPr>
          <w:ilvl w:val="0"/>
          <w:numId w:val="13"/>
        </w:numPr>
        <w:shd w:val="clear" w:color="auto" w:fill="FFFFFF"/>
        <w:tabs>
          <w:tab w:val="left" w:pos="630"/>
        </w:tabs>
        <w:spacing w:line="360" w:lineRule="auto"/>
        <w:jc w:val="both"/>
        <w:rPr>
          <w:rFonts w:ascii="宋体" w:cs="宋体"/>
          <w:color w:val="000000"/>
        </w:rPr>
      </w:pPr>
      <w:r>
        <w:rPr>
          <w:rFonts w:hint="eastAsia" w:ascii="宋体" w:cs="宋体"/>
          <w:color w:val="000000"/>
        </w:rPr>
        <w:t>评分及其统计：按照评标程序、评分标准以及权重分配的规定，磋商小组各成员分别就各个响应供应商的技术状况、商务状况及其对磋商文件要求的响应情况进行评议和比较，评出其技术评分和商务评分、价格评分相加得出其综合得分。</w:t>
      </w:r>
    </w:p>
    <w:p>
      <w:pPr>
        <w:shd w:val="clear" w:color="auto" w:fill="FFFFFF"/>
        <w:rPr>
          <w:color w:val="000000"/>
        </w:rPr>
      </w:pPr>
    </w:p>
    <w:p>
      <w:pPr>
        <w:numPr>
          <w:ilvl w:val="0"/>
          <w:numId w:val="14"/>
        </w:numPr>
        <w:shd w:val="clear" w:color="auto" w:fill="FFFFFF"/>
        <w:tabs>
          <w:tab w:val="left" w:pos="851"/>
        </w:tabs>
        <w:spacing w:line="360" w:lineRule="auto"/>
        <w:rPr>
          <w:rFonts w:ascii="宋体" w:hAnsi="宋体" w:cs="宋体"/>
          <w:b/>
          <w:color w:val="000000"/>
        </w:rPr>
      </w:pPr>
      <w:r>
        <w:rPr>
          <w:rFonts w:hint="eastAsia" w:ascii="宋体" w:hAnsi="宋体" w:cs="宋体"/>
          <w:b/>
          <w:color w:val="000000"/>
        </w:rPr>
        <w:t>资格、符合性评审</w:t>
      </w:r>
    </w:p>
    <w:tbl>
      <w:tblPr>
        <w:tblStyle w:val="3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81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90" w:type="dxa"/>
            <w:tcBorders>
              <w:right w:val="single" w:color="auto" w:sz="4" w:space="0"/>
            </w:tcBorders>
            <w:vAlign w:val="center"/>
          </w:tcPr>
          <w:p>
            <w:pPr>
              <w:shd w:val="clear" w:color="auto" w:fill="FFFFFF"/>
              <w:jc w:val="center"/>
              <w:rPr>
                <w:rFonts w:ascii="宋体" w:cs="宋体"/>
                <w:b/>
                <w:color w:val="000000"/>
              </w:rPr>
            </w:pPr>
            <w:r>
              <w:rPr>
                <w:rFonts w:hint="eastAsia" w:ascii="宋体" w:cs="宋体"/>
                <w:b/>
                <w:color w:val="000000"/>
              </w:rPr>
              <w:t>序号</w:t>
            </w:r>
          </w:p>
        </w:tc>
        <w:tc>
          <w:tcPr>
            <w:tcW w:w="8137" w:type="dxa"/>
            <w:tcBorders>
              <w:left w:val="single" w:color="auto" w:sz="4" w:space="0"/>
            </w:tcBorders>
            <w:vAlign w:val="center"/>
          </w:tcPr>
          <w:p>
            <w:pPr>
              <w:shd w:val="clear" w:color="auto" w:fill="FFFFFF"/>
              <w:jc w:val="center"/>
              <w:rPr>
                <w:rFonts w:ascii="宋体" w:cs="宋体"/>
                <w:b/>
                <w:color w:val="000000"/>
              </w:rPr>
            </w:pPr>
            <w:r>
              <w:rPr>
                <w:rFonts w:hint="eastAsia" w:ascii="宋体" w:hAnsi="宋体" w:cs="宋体"/>
                <w:b/>
                <w:color w:val="000000"/>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具备竞争性磋商文件中规定资格要求的及资格证明文件齐全；</w:t>
            </w:r>
            <w:r>
              <w:rPr>
                <w:rFonts w:ascii="宋体" w:hAnsi="宋体" w:cs="宋体"/>
                <w:color w:val="00000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磋商函已提交并符合竞争性磋商文件要求的；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响应供应商按竞争性磋商文件要求缴纳磋商保证金的；</w:t>
            </w:r>
            <w:r>
              <w:rPr>
                <w:rFonts w:ascii="宋体" w:hAnsi="宋体" w:cs="宋体"/>
                <w:color w:val="00000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ind w:left="19" w:hanging="18" w:hangingChars="9"/>
              <w:rPr>
                <w:rFonts w:ascii="宋体" w:hAnsi="宋体" w:cs="宋体"/>
                <w:color w:val="000000"/>
              </w:rPr>
            </w:pPr>
            <w:r>
              <w:rPr>
                <w:rFonts w:hint="eastAsia" w:ascii="宋体" w:hAnsi="宋体" w:cs="宋体"/>
                <w:color w:val="000000"/>
              </w:rPr>
              <w:t>按照竞争性磋商文件规定要求签署、盖章且响应文件有法定代表人签字或盖章（或签字人有法定代表人有效授权书）的；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ind w:left="315" w:hanging="315" w:hangingChars="150"/>
              <w:rPr>
                <w:rFonts w:ascii="宋体" w:hAnsi="宋体" w:cs="宋体"/>
                <w:color w:val="000000"/>
              </w:rPr>
            </w:pPr>
            <w:r>
              <w:rPr>
                <w:rFonts w:hint="eastAsia" w:ascii="宋体" w:hAnsi="宋体" w:cs="宋体"/>
                <w:color w:val="000000"/>
              </w:rPr>
              <w:t>最后报价未超过本项目最高限价的；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 xml:space="preserve">响应文件满足竞争性磋商文件中标注★号条款的；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响应文件没有竞争性磋商文件中规定的其它无效投标条款的；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90" w:type="dxa"/>
            <w:tcBorders>
              <w:right w:val="single" w:color="auto" w:sz="4" w:space="0"/>
            </w:tcBorders>
            <w:vAlign w:val="center"/>
          </w:tcPr>
          <w:p>
            <w:pPr>
              <w:numPr>
                <w:ilvl w:val="0"/>
                <w:numId w:val="15"/>
              </w:numPr>
              <w:shd w:val="clear" w:color="auto" w:fill="FFFFFF"/>
              <w:tabs>
                <w:tab w:val="left" w:pos="432"/>
                <w:tab w:val="left" w:pos="612"/>
              </w:tabs>
              <w:autoSpaceDE/>
              <w:autoSpaceDN/>
              <w:adjustRightInd/>
              <w:jc w:val="center"/>
              <w:rPr>
                <w:rFonts w:ascii="宋体" w:hAnsi="宋体" w:cs="宋体"/>
                <w:color w:val="000000"/>
              </w:rPr>
            </w:pPr>
          </w:p>
        </w:tc>
        <w:tc>
          <w:tcPr>
            <w:tcW w:w="8137" w:type="dxa"/>
            <w:tcBorders>
              <w:left w:val="single" w:color="auto" w:sz="4" w:space="0"/>
            </w:tcBorders>
            <w:vAlign w:val="center"/>
          </w:tcPr>
          <w:p>
            <w:pPr>
              <w:shd w:val="clear" w:color="auto" w:fill="FFFFFF"/>
              <w:rPr>
                <w:rFonts w:ascii="宋体" w:hAnsi="宋体" w:cs="宋体"/>
                <w:color w:val="000000"/>
              </w:rPr>
            </w:pPr>
            <w:r>
              <w:rPr>
                <w:rFonts w:hint="eastAsia" w:ascii="宋体" w:hAnsi="宋体" w:cs="宋体"/>
                <w:color w:val="000000"/>
              </w:rPr>
              <w:t>按有关法律、法规、规章不属于投标无效的。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9127" w:type="dxa"/>
            <w:gridSpan w:val="2"/>
            <w:vAlign w:val="center"/>
          </w:tcPr>
          <w:p>
            <w:pPr>
              <w:shd w:val="clear" w:color="auto" w:fill="FFFFFF"/>
              <w:rPr>
                <w:rFonts w:ascii="宋体" w:hAnsi="宋体" w:cs="宋体"/>
                <w:color w:val="000000"/>
              </w:rPr>
            </w:pPr>
            <w:r>
              <w:rPr>
                <w:rFonts w:hint="eastAsia" w:ascii="宋体" w:hAnsi="宋体"/>
                <w:color w:val="000000"/>
              </w:rPr>
              <w:t>备注：响应供应商必须严格按照资格、符合性评审条款的要求如实提供证明材料</w:t>
            </w:r>
            <w:r>
              <w:rPr>
                <w:rFonts w:hint="eastAsia" w:ascii="宋体" w:hAnsi="宋体"/>
                <w:bCs/>
                <w:color w:val="000000"/>
              </w:rPr>
              <w:t>并应加盖响应供应商人公章</w:t>
            </w:r>
            <w:r>
              <w:rPr>
                <w:rFonts w:hint="eastAsia" w:ascii="宋体" w:hAnsi="宋体"/>
                <w:color w:val="000000"/>
              </w:rPr>
              <w:t>，对缺漏或不符合项将直接导致无效投标，不进入综合评分。</w:t>
            </w:r>
          </w:p>
        </w:tc>
      </w:tr>
    </w:tbl>
    <w:p>
      <w:pPr>
        <w:shd w:val="clear" w:color="auto" w:fill="FFFFFF"/>
        <w:tabs>
          <w:tab w:val="left" w:pos="851"/>
        </w:tabs>
        <w:spacing w:line="360" w:lineRule="auto"/>
        <w:ind w:left="200"/>
        <w:rPr>
          <w:rFonts w:ascii="宋体" w:hAnsi="宋体" w:cs="宋体"/>
          <w:b/>
          <w:color w:val="000000"/>
        </w:rPr>
      </w:pPr>
    </w:p>
    <w:p>
      <w:pPr>
        <w:numPr>
          <w:ilvl w:val="0"/>
          <w:numId w:val="14"/>
        </w:numPr>
        <w:shd w:val="clear" w:color="auto" w:fill="FFFFFF"/>
        <w:tabs>
          <w:tab w:val="left" w:pos="851"/>
        </w:tabs>
        <w:spacing w:line="360" w:lineRule="auto"/>
        <w:rPr>
          <w:rFonts w:ascii="宋体" w:hAnsi="宋体"/>
          <w:b/>
          <w:bCs/>
          <w:color w:val="000000"/>
        </w:rPr>
      </w:pPr>
      <w:r>
        <w:rPr>
          <w:rFonts w:ascii="宋体" w:hAnsi="宋体" w:cs="宋体"/>
          <w:b/>
          <w:color w:val="000000"/>
        </w:rPr>
        <w:br w:type="page"/>
      </w:r>
      <w:r>
        <w:rPr>
          <w:rFonts w:hint="eastAsia" w:ascii="宋体" w:hAnsi="宋体" w:cs="宋体"/>
          <w:b/>
          <w:color w:val="000000"/>
        </w:rPr>
        <w:t>评审标准</w:t>
      </w:r>
    </w:p>
    <w:p>
      <w:pPr>
        <w:shd w:val="clear" w:color="auto" w:fill="FFFFFF"/>
        <w:snapToGrid w:val="0"/>
        <w:spacing w:before="156" w:beforeLines="50" w:after="156" w:afterLines="50" w:line="360" w:lineRule="auto"/>
        <w:jc w:val="center"/>
        <w:outlineLvl w:val="2"/>
        <w:rPr>
          <w:rFonts w:ascii="黑体" w:hAnsi="宋体" w:eastAsia="黑体" w:cs="宋体"/>
          <w:color w:val="000000"/>
          <w:sz w:val="28"/>
          <w:szCs w:val="28"/>
        </w:rPr>
      </w:pPr>
      <w:r>
        <w:rPr>
          <w:rFonts w:hint="eastAsia" w:ascii="黑体" w:hAnsi="宋体" w:eastAsia="黑体" w:cs="宋体"/>
          <w:color w:val="000000"/>
          <w:sz w:val="28"/>
          <w:szCs w:val="28"/>
        </w:rPr>
        <w:t>综合评分表</w:t>
      </w:r>
    </w:p>
    <w:tbl>
      <w:tblPr>
        <w:tblStyle w:val="38"/>
        <w:tblW w:w="8939"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82"/>
        <w:gridCol w:w="1406"/>
        <w:gridCol w:w="5392"/>
        <w:gridCol w:w="709"/>
        <w:gridCol w:w="8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82" w:type="dxa"/>
            <w:vAlign w:val="center"/>
          </w:tcPr>
          <w:p>
            <w:pPr>
              <w:shd w:val="clear" w:color="auto" w:fill="FFFFFF"/>
              <w:ind w:left="-78" w:leftChars="-37" w:right="-73" w:rightChars="-35"/>
              <w:jc w:val="center"/>
              <w:rPr>
                <w:rFonts w:ascii="宋体" w:hAnsi="宋体" w:cs="宋体"/>
                <w:b/>
                <w:color w:val="000000"/>
              </w:rPr>
            </w:pPr>
            <w:r>
              <w:rPr>
                <w:rFonts w:hint="eastAsia" w:ascii="宋体" w:hAnsi="宋体" w:cs="宋体"/>
                <w:b/>
                <w:color w:val="000000"/>
              </w:rPr>
              <w:t>序号</w:t>
            </w:r>
          </w:p>
        </w:tc>
        <w:tc>
          <w:tcPr>
            <w:tcW w:w="1406" w:type="dxa"/>
            <w:vAlign w:val="center"/>
          </w:tcPr>
          <w:p>
            <w:pPr>
              <w:shd w:val="clear" w:color="auto" w:fill="FFFFFF"/>
              <w:ind w:left="-78" w:leftChars="-37" w:right="-73" w:rightChars="-35"/>
              <w:jc w:val="center"/>
              <w:rPr>
                <w:rFonts w:ascii="宋体" w:hAnsi="宋体" w:cs="宋体"/>
                <w:b/>
                <w:color w:val="000000"/>
              </w:rPr>
            </w:pPr>
            <w:r>
              <w:rPr>
                <w:rFonts w:hint="eastAsia" w:ascii="宋体" w:hAnsi="宋体" w:cs="宋体"/>
                <w:b/>
                <w:color w:val="000000"/>
              </w:rPr>
              <w:t>评审因素</w:t>
            </w:r>
          </w:p>
        </w:tc>
        <w:tc>
          <w:tcPr>
            <w:tcW w:w="5392" w:type="dxa"/>
            <w:vAlign w:val="center"/>
          </w:tcPr>
          <w:p>
            <w:pPr>
              <w:shd w:val="clear" w:color="auto" w:fill="FFFFFF"/>
              <w:ind w:left="-78" w:leftChars="-37" w:right="-73" w:rightChars="-35"/>
              <w:jc w:val="center"/>
              <w:rPr>
                <w:rFonts w:ascii="宋体" w:hAnsi="宋体" w:cs="宋体"/>
                <w:b/>
                <w:color w:val="000000"/>
              </w:rPr>
            </w:pPr>
            <w:r>
              <w:rPr>
                <w:rFonts w:hint="eastAsia" w:ascii="宋体" w:hAnsi="宋体" w:cs="宋体"/>
                <w:b/>
                <w:color w:val="000000"/>
              </w:rPr>
              <w:t>评分细则</w:t>
            </w:r>
          </w:p>
        </w:tc>
        <w:tc>
          <w:tcPr>
            <w:tcW w:w="709" w:type="dxa"/>
            <w:tcBorders>
              <w:right w:val="single" w:color="auto" w:sz="4" w:space="0"/>
            </w:tcBorders>
            <w:vAlign w:val="center"/>
          </w:tcPr>
          <w:p>
            <w:pPr>
              <w:shd w:val="clear" w:color="auto" w:fill="FFFFFF"/>
              <w:ind w:left="-78" w:leftChars="-37" w:right="-73" w:rightChars="-35"/>
              <w:jc w:val="center"/>
              <w:rPr>
                <w:rFonts w:ascii="宋体" w:hAnsi="宋体" w:cs="宋体"/>
                <w:b/>
                <w:color w:val="000000"/>
              </w:rPr>
            </w:pPr>
            <w:r>
              <w:rPr>
                <w:rFonts w:hint="eastAsia" w:ascii="宋体" w:hAnsi="宋体" w:cs="宋体"/>
                <w:b/>
                <w:color w:val="000000"/>
              </w:rPr>
              <w:t>权重（%）</w:t>
            </w:r>
          </w:p>
        </w:tc>
        <w:tc>
          <w:tcPr>
            <w:tcW w:w="850" w:type="dxa"/>
            <w:tcBorders>
              <w:left w:val="single" w:color="auto" w:sz="4" w:space="0"/>
            </w:tcBorders>
            <w:vAlign w:val="center"/>
          </w:tcPr>
          <w:p>
            <w:pPr>
              <w:shd w:val="clear" w:color="auto" w:fill="FFFFFF"/>
              <w:ind w:left="-78" w:leftChars="-37" w:right="-73" w:rightChars="-35"/>
              <w:jc w:val="center"/>
              <w:rPr>
                <w:rFonts w:ascii="宋体" w:hAnsi="宋体" w:cs="宋体"/>
                <w:b/>
                <w:color w:val="000000"/>
              </w:rPr>
            </w:pPr>
            <w:r>
              <w:rPr>
                <w:rFonts w:hint="eastAsia" w:ascii="宋体" w:hAnsi="宋体" w:cs="宋体"/>
                <w:b/>
                <w:color w:val="000000"/>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8" w:hRule="atLeast"/>
        </w:trPr>
        <w:tc>
          <w:tcPr>
            <w:tcW w:w="582" w:type="dxa"/>
            <w:vAlign w:val="center"/>
          </w:tcPr>
          <w:p>
            <w:pPr>
              <w:shd w:val="clear" w:color="auto" w:fill="FFFFFF"/>
              <w:ind w:left="-78" w:leftChars="-37" w:right="-73" w:rightChars="-35"/>
              <w:jc w:val="center"/>
              <w:rPr>
                <w:rFonts w:ascii="宋体" w:hAnsi="宋体" w:cs="宋体"/>
                <w:color w:val="000000"/>
              </w:rPr>
            </w:pPr>
            <w:r>
              <w:rPr>
                <w:rFonts w:hint="eastAsia" w:ascii="宋体" w:hAnsi="宋体" w:cs="宋体"/>
                <w:color w:val="000000"/>
              </w:rPr>
              <w:t>一</w:t>
            </w:r>
          </w:p>
        </w:tc>
        <w:tc>
          <w:tcPr>
            <w:tcW w:w="8357" w:type="dxa"/>
            <w:gridSpan w:val="4"/>
            <w:vAlign w:val="center"/>
          </w:tcPr>
          <w:p>
            <w:pPr>
              <w:shd w:val="clear" w:color="auto" w:fill="FFFFFF"/>
              <w:ind w:left="-78" w:leftChars="-37" w:right="-73" w:rightChars="-35"/>
              <w:jc w:val="center"/>
              <w:rPr>
                <w:rFonts w:ascii="宋体" w:hAnsi="宋体" w:cs="宋体"/>
                <w:color w:val="000000"/>
              </w:rPr>
            </w:pPr>
            <w:r>
              <w:rPr>
                <w:rFonts w:hint="eastAsia" w:ascii="宋体" w:hAnsi="宋体"/>
                <w:color w:val="000000"/>
              </w:rPr>
              <w:t>技术部分(合计50分)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82" w:type="dxa"/>
            <w:vAlign w:val="center"/>
          </w:tcPr>
          <w:p>
            <w:pPr>
              <w:pStyle w:val="52"/>
              <w:numPr>
                <w:ilvl w:val="0"/>
                <w:numId w:val="16"/>
              </w:numPr>
              <w:shd w:val="clear" w:color="auto" w:fill="FFFFFF"/>
              <w:ind w:firstLineChars="0"/>
              <w:jc w:val="center"/>
              <w:rPr>
                <w:rFonts w:ascii="宋体" w:hAnsi="宋体"/>
                <w:color w:val="000000"/>
                <w:szCs w:val="21"/>
              </w:rPr>
            </w:pPr>
          </w:p>
        </w:tc>
        <w:tc>
          <w:tcPr>
            <w:tcW w:w="1406" w:type="dxa"/>
            <w:vAlign w:val="center"/>
          </w:tcPr>
          <w:p>
            <w:pPr>
              <w:jc w:val="center"/>
              <w:rPr>
                <w:rFonts w:ascii="宋体" w:hAnsi="宋体" w:cs="宋体"/>
                <w:color w:val="000000"/>
              </w:rPr>
            </w:pPr>
            <w:r>
              <w:rPr>
                <w:rFonts w:hint="eastAsia" w:ascii="宋体" w:hAnsi="宋体" w:cs="宋体"/>
                <w:color w:val="000000"/>
              </w:rPr>
              <w:t>技术条款响应程度</w:t>
            </w:r>
          </w:p>
        </w:tc>
        <w:tc>
          <w:tcPr>
            <w:tcW w:w="5392" w:type="dxa"/>
            <w:vAlign w:val="center"/>
          </w:tcPr>
          <w:p>
            <w:pPr>
              <w:rPr>
                <w:rFonts w:ascii="宋体" w:hAnsi="宋体"/>
                <w:color w:val="000000"/>
              </w:rPr>
            </w:pPr>
            <w:r>
              <w:rPr>
                <w:rFonts w:hint="eastAsia" w:ascii="宋体" w:hAnsi="宋体" w:cs="宋体"/>
                <w:color w:val="000000"/>
              </w:rPr>
              <w:t>除“★”指标外，</w:t>
            </w:r>
            <w:r>
              <w:rPr>
                <w:rFonts w:hint="eastAsia" w:ascii="宋体" w:hAnsi="宋体" w:cs="宋体"/>
                <w:bCs/>
                <w:snapToGrid w:val="0"/>
                <w:color w:val="000000"/>
              </w:rPr>
              <w:t>完全满足或优于</w:t>
            </w:r>
            <w:r>
              <w:rPr>
                <w:rFonts w:hint="eastAsia" w:ascii="宋体" w:hAnsi="宋体" w:cs="宋体"/>
                <w:color w:val="000000"/>
              </w:rPr>
              <w:t>招标文件</w:t>
            </w:r>
            <w:r>
              <w:rPr>
                <w:rFonts w:hint="eastAsia" w:ascii="宋体" w:hAnsi="宋体" w:cs="宋体"/>
                <w:bCs/>
                <w:snapToGrid w:val="0"/>
                <w:color w:val="000000"/>
              </w:rPr>
              <w:t>第四章用户需求书的</w:t>
            </w:r>
            <w:r>
              <w:rPr>
                <w:rFonts w:hint="eastAsia" w:ascii="宋体" w:hAnsi="宋体" w:cs="宋体"/>
                <w:bCs/>
                <w:snapToGrid w:val="0"/>
              </w:rPr>
              <w:t>第二点采购设备</w:t>
            </w:r>
            <w:r>
              <w:rPr>
                <w:rFonts w:hint="eastAsia" w:ascii="宋体" w:hAnsi="宋体" w:cs="宋体"/>
                <w:bCs/>
                <w:snapToGrid w:val="0"/>
                <w:color w:val="000000"/>
              </w:rPr>
              <w:t>清单及技术参</w:t>
            </w:r>
            <w:r>
              <w:rPr>
                <w:rFonts w:hint="eastAsia" w:ascii="宋体" w:hAnsi="宋体" w:cs="宋体"/>
                <w:bCs/>
                <w:snapToGrid w:val="0"/>
              </w:rPr>
              <w:t>数的得</w:t>
            </w:r>
            <w:r>
              <w:rPr>
                <w:rFonts w:hint="eastAsia" w:ascii="宋体" w:hAnsi="宋体" w:cs="宋体"/>
              </w:rPr>
              <w:t>25分，“</w:t>
            </w:r>
            <w:r>
              <w:rPr>
                <w:rFonts w:hint="eastAsia" w:ascii="宋体" w:hAnsi="宋体" w:cs="宋体"/>
                <w:sz w:val="20"/>
                <w:szCs w:val="20"/>
              </w:rPr>
              <w:t>▲”</w:t>
            </w:r>
            <w:r>
              <w:rPr>
                <w:rFonts w:hint="eastAsia" w:ascii="宋体" w:hAnsi="宋体" w:cs="宋体"/>
              </w:rPr>
              <w:t>每有一项不满足的扣2分，其他不满足的扣1分，扣完</w:t>
            </w:r>
            <w:r>
              <w:rPr>
                <w:rFonts w:hint="eastAsia" w:ascii="宋体" w:hAnsi="宋体" w:cs="宋体"/>
                <w:color w:val="000000"/>
              </w:rPr>
              <w:t>为止。</w:t>
            </w:r>
          </w:p>
        </w:tc>
        <w:tc>
          <w:tcPr>
            <w:tcW w:w="709" w:type="dxa"/>
            <w:tcBorders>
              <w:right w:val="single" w:color="auto" w:sz="4" w:space="0"/>
            </w:tcBorders>
            <w:vAlign w:val="center"/>
          </w:tcPr>
          <w:p>
            <w:pPr>
              <w:jc w:val="center"/>
              <w:rPr>
                <w:rFonts w:ascii="宋体" w:hAnsi="宋体" w:cs="宋体"/>
                <w:color w:val="000000"/>
              </w:rPr>
            </w:pPr>
            <w:r>
              <w:rPr>
                <w:rFonts w:hint="eastAsia" w:ascii="宋体" w:hAnsi="宋体" w:cs="宋体"/>
                <w:color w:val="000000"/>
                <w:sz w:val="20"/>
                <w:szCs w:val="20"/>
              </w:rPr>
              <w:t>25</w:t>
            </w:r>
          </w:p>
        </w:tc>
        <w:tc>
          <w:tcPr>
            <w:tcW w:w="850" w:type="dxa"/>
            <w:tcBorders>
              <w:left w:val="single" w:color="auto" w:sz="4" w:space="0"/>
            </w:tcBorders>
            <w:vAlign w:val="center"/>
          </w:tcPr>
          <w:p>
            <w:pPr>
              <w:jc w:val="center"/>
              <w:rPr>
                <w:rFonts w:ascii="宋体" w:hAnsi="宋体"/>
                <w:color w:val="000000"/>
              </w:rPr>
            </w:pPr>
            <w:r>
              <w:rPr>
                <w:rFonts w:hint="eastAsia" w:ascii="宋体" w:hAnsi="宋体" w:cs="宋体"/>
                <w:color w:val="000000"/>
                <w:sz w:val="20"/>
                <w:szCs w:val="20"/>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82" w:type="dxa"/>
            <w:vAlign w:val="center"/>
          </w:tcPr>
          <w:p>
            <w:pPr>
              <w:pStyle w:val="52"/>
              <w:numPr>
                <w:ilvl w:val="0"/>
                <w:numId w:val="16"/>
              </w:numPr>
              <w:shd w:val="clear" w:color="auto" w:fill="FFFFFF"/>
              <w:ind w:firstLineChars="0"/>
              <w:jc w:val="center"/>
              <w:rPr>
                <w:rFonts w:ascii="宋体" w:hAnsi="宋体"/>
                <w:color w:val="000000"/>
                <w:szCs w:val="21"/>
              </w:rPr>
            </w:pPr>
          </w:p>
        </w:tc>
        <w:tc>
          <w:tcPr>
            <w:tcW w:w="1406" w:type="dxa"/>
            <w:vAlign w:val="center"/>
          </w:tcPr>
          <w:p>
            <w:pPr>
              <w:jc w:val="center"/>
              <w:rPr>
                <w:rFonts w:hAnsi="宋体"/>
                <w:bCs/>
                <w:color w:val="000000"/>
              </w:rPr>
            </w:pPr>
            <w:r>
              <w:rPr>
                <w:rFonts w:ascii="宋体" w:hAnsi="宋体"/>
                <w:color w:val="000000"/>
              </w:rPr>
              <w:t>总体实施</w:t>
            </w:r>
            <w:r>
              <w:rPr>
                <w:rFonts w:hint="eastAsia" w:ascii="宋体" w:hAnsi="宋体"/>
                <w:color w:val="000000"/>
              </w:rPr>
              <w:t>方案</w:t>
            </w:r>
          </w:p>
        </w:tc>
        <w:tc>
          <w:tcPr>
            <w:tcW w:w="5392" w:type="dxa"/>
            <w:vAlign w:val="center"/>
          </w:tcPr>
          <w:p>
            <w:pPr>
              <w:tabs>
                <w:tab w:val="left" w:pos="1736"/>
              </w:tabs>
              <w:rPr>
                <w:rFonts w:ascii="宋体" w:hAnsi="宋体"/>
                <w:color w:val="000000"/>
              </w:rPr>
            </w:pPr>
            <w:r>
              <w:rPr>
                <w:rFonts w:hint="eastAsia" w:ascii="宋体" w:hAnsi="宋体"/>
                <w:color w:val="000000"/>
              </w:rPr>
              <w:t>根据各投标人对本项目建设内容、理解、人员及设备的配置、进度计划安排、供货及验收方案、运行管理机制的先进性、优越性、可靠性等进行综合评价：</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完整全面，针对性、可行性强</w:t>
            </w:r>
            <w:r>
              <w:rPr>
                <w:rFonts w:hint="eastAsia" w:ascii="宋体" w:hAnsi="宋体"/>
                <w:color w:val="000000"/>
              </w:rPr>
              <w:t>得8</w:t>
            </w:r>
            <w:r>
              <w:rPr>
                <w:rFonts w:ascii="宋体" w:hAnsi="宋体"/>
                <w:color w:val="000000"/>
              </w:rPr>
              <w:t>分；</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基本完整全面，针对性、可行性较强</w:t>
            </w:r>
            <w:r>
              <w:rPr>
                <w:rFonts w:hint="eastAsia" w:ascii="宋体" w:hAnsi="宋体"/>
                <w:color w:val="000000"/>
              </w:rPr>
              <w:t>得5分；</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不完整全面，针对性、可行性差</w:t>
            </w:r>
            <w:r>
              <w:rPr>
                <w:rFonts w:hint="eastAsia" w:ascii="宋体" w:hAnsi="宋体"/>
                <w:color w:val="000000"/>
              </w:rPr>
              <w:t>得2分；</w:t>
            </w:r>
          </w:p>
          <w:p>
            <w:pPr>
              <w:rPr>
                <w:rFonts w:hAnsi="宋体"/>
                <w:color w:val="000000"/>
              </w:rPr>
            </w:pPr>
            <w:r>
              <w:rPr>
                <w:rFonts w:hint="eastAsia" w:ascii="宋体" w:hAnsi="宋体"/>
                <w:color w:val="000000"/>
              </w:rPr>
              <w:t>不提供</w:t>
            </w:r>
            <w:r>
              <w:rPr>
                <w:rFonts w:hint="eastAsia" w:ascii="宋体" w:hAnsi="宋体" w:cs="宋体"/>
                <w:color w:val="000000"/>
              </w:rPr>
              <w:t>或其它则0分。</w:t>
            </w:r>
          </w:p>
        </w:tc>
        <w:tc>
          <w:tcPr>
            <w:tcW w:w="709" w:type="dxa"/>
            <w:tcBorders>
              <w:right w:val="single" w:color="auto" w:sz="4" w:space="0"/>
            </w:tcBorders>
            <w:vAlign w:val="center"/>
          </w:tcPr>
          <w:p>
            <w:pPr>
              <w:jc w:val="center"/>
              <w:rPr>
                <w:rFonts w:hAnsi="宋体"/>
                <w:bCs/>
                <w:color w:val="000000"/>
              </w:rPr>
            </w:pPr>
            <w:r>
              <w:rPr>
                <w:rFonts w:hint="eastAsia" w:ascii="宋体" w:hAnsi="宋体" w:cs="宋体"/>
                <w:color w:val="000000"/>
              </w:rPr>
              <w:t>8</w:t>
            </w:r>
          </w:p>
        </w:tc>
        <w:tc>
          <w:tcPr>
            <w:tcW w:w="850" w:type="dxa"/>
            <w:tcBorders>
              <w:left w:val="single" w:color="auto" w:sz="4" w:space="0"/>
            </w:tcBorders>
            <w:vAlign w:val="center"/>
          </w:tcPr>
          <w:p>
            <w:pPr>
              <w:jc w:val="center"/>
              <w:rPr>
                <w:rFonts w:ascii="宋体" w:hAnsi="宋体"/>
                <w:color w:val="000000"/>
              </w:rPr>
            </w:pPr>
            <w:r>
              <w:rPr>
                <w:rFonts w:hint="eastAsia" w:ascii="宋体" w:hAnsi="宋体" w:cs="宋体"/>
                <w:color w:val="000000"/>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3" w:hRule="atLeast"/>
        </w:trPr>
        <w:tc>
          <w:tcPr>
            <w:tcW w:w="582" w:type="dxa"/>
            <w:vAlign w:val="center"/>
          </w:tcPr>
          <w:p>
            <w:pPr>
              <w:pStyle w:val="52"/>
              <w:numPr>
                <w:ilvl w:val="0"/>
                <w:numId w:val="16"/>
              </w:numPr>
              <w:shd w:val="clear" w:color="auto" w:fill="FFFFFF"/>
              <w:ind w:firstLineChars="0"/>
              <w:jc w:val="center"/>
              <w:rPr>
                <w:rFonts w:ascii="宋体" w:hAnsi="宋体"/>
                <w:color w:val="000000"/>
                <w:szCs w:val="21"/>
              </w:rPr>
            </w:pPr>
          </w:p>
        </w:tc>
        <w:tc>
          <w:tcPr>
            <w:tcW w:w="1406" w:type="dxa"/>
            <w:vAlign w:val="center"/>
          </w:tcPr>
          <w:p>
            <w:pPr>
              <w:jc w:val="center"/>
              <w:rPr>
                <w:rFonts w:hAnsi="宋体"/>
                <w:bCs/>
                <w:color w:val="000000"/>
              </w:rPr>
            </w:pPr>
            <w:r>
              <w:rPr>
                <w:rFonts w:hint="eastAsia" w:ascii="宋体" w:hAnsi="宋体"/>
                <w:color w:val="000000"/>
              </w:rPr>
              <w:t>质量保证措施</w:t>
            </w:r>
          </w:p>
        </w:tc>
        <w:tc>
          <w:tcPr>
            <w:tcW w:w="5392" w:type="dxa"/>
            <w:vAlign w:val="center"/>
          </w:tcPr>
          <w:p>
            <w:pPr>
              <w:rPr>
                <w:color w:val="000000"/>
              </w:rPr>
            </w:pPr>
            <w:r>
              <w:rPr>
                <w:rFonts w:hint="eastAsia"/>
                <w:color w:val="000000"/>
              </w:rPr>
              <w:t>质量保证措施详细具体、针对性强、合理可行，得5分；</w:t>
            </w:r>
          </w:p>
          <w:p>
            <w:pPr>
              <w:rPr>
                <w:color w:val="000000"/>
              </w:rPr>
            </w:pPr>
            <w:r>
              <w:rPr>
                <w:rFonts w:hint="eastAsia"/>
                <w:color w:val="000000"/>
              </w:rPr>
              <w:t>质量保证措施基本完整、有一定针对性、可行性一般，得3分；</w:t>
            </w:r>
          </w:p>
          <w:p>
            <w:pPr>
              <w:rPr>
                <w:color w:val="000000"/>
              </w:rPr>
            </w:pPr>
            <w:r>
              <w:rPr>
                <w:rFonts w:hint="eastAsia"/>
                <w:color w:val="000000"/>
              </w:rPr>
              <w:t>质量保证措施不完整、缺乏针对性、可行性差，得1分。</w:t>
            </w:r>
          </w:p>
          <w:p>
            <w:pPr>
              <w:pStyle w:val="2"/>
              <w:ind w:firstLine="0"/>
              <w:rPr>
                <w:color w:val="000000"/>
              </w:rPr>
            </w:pPr>
            <w:r>
              <w:rPr>
                <w:rFonts w:hint="eastAsia" w:ascii="宋体" w:hAnsi="宋体"/>
                <w:color w:val="000000"/>
              </w:rPr>
              <w:t>不提供</w:t>
            </w:r>
            <w:r>
              <w:rPr>
                <w:rFonts w:hint="eastAsia" w:ascii="宋体" w:hAnsi="宋体" w:cs="宋体"/>
                <w:color w:val="000000"/>
                <w:szCs w:val="21"/>
              </w:rPr>
              <w:t>或其它则0分。</w:t>
            </w:r>
          </w:p>
        </w:tc>
        <w:tc>
          <w:tcPr>
            <w:tcW w:w="709" w:type="dxa"/>
            <w:tcBorders>
              <w:right w:val="single" w:color="auto" w:sz="4" w:space="0"/>
            </w:tcBorders>
            <w:vAlign w:val="center"/>
          </w:tcPr>
          <w:p>
            <w:pPr>
              <w:jc w:val="center"/>
              <w:rPr>
                <w:rFonts w:hAnsi="宋体"/>
                <w:bCs/>
                <w:color w:val="000000"/>
              </w:rPr>
            </w:pPr>
            <w:r>
              <w:rPr>
                <w:rFonts w:hint="eastAsia" w:ascii="宋体" w:hAnsi="宋体" w:cs="宋体"/>
                <w:color w:val="000000"/>
              </w:rPr>
              <w:t>5</w:t>
            </w:r>
          </w:p>
        </w:tc>
        <w:tc>
          <w:tcPr>
            <w:tcW w:w="850" w:type="dxa"/>
            <w:tcBorders>
              <w:left w:val="single" w:color="auto" w:sz="4" w:space="0"/>
            </w:tcBorders>
            <w:vAlign w:val="center"/>
          </w:tcPr>
          <w:p>
            <w:pPr>
              <w:jc w:val="center"/>
              <w:rPr>
                <w:rFonts w:ascii="宋体" w:hAnsi="宋体"/>
                <w:color w:val="000000"/>
              </w:rPr>
            </w:pPr>
            <w:r>
              <w:rPr>
                <w:rFonts w:hint="eastAsia" w:ascii="宋体" w:hAnsi="宋体" w:cs="宋体"/>
                <w:color w:val="00000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582" w:type="dxa"/>
            <w:vAlign w:val="center"/>
          </w:tcPr>
          <w:p>
            <w:pPr>
              <w:pStyle w:val="52"/>
              <w:numPr>
                <w:ilvl w:val="0"/>
                <w:numId w:val="16"/>
              </w:numPr>
              <w:shd w:val="clear" w:color="auto" w:fill="FFFFFF"/>
              <w:ind w:firstLineChars="0"/>
              <w:jc w:val="center"/>
              <w:rPr>
                <w:rFonts w:ascii="宋体" w:hAnsi="宋体"/>
                <w:color w:val="000000"/>
                <w:szCs w:val="21"/>
              </w:rPr>
            </w:pPr>
          </w:p>
        </w:tc>
        <w:tc>
          <w:tcPr>
            <w:tcW w:w="1406" w:type="dxa"/>
            <w:vAlign w:val="center"/>
          </w:tcPr>
          <w:p>
            <w:pPr>
              <w:jc w:val="center"/>
              <w:rPr>
                <w:rFonts w:ascii="宋体" w:hAnsi="宋体"/>
                <w:color w:val="000000"/>
              </w:rPr>
            </w:pPr>
            <w:r>
              <w:rPr>
                <w:rFonts w:hint="eastAsia" w:ascii="宋体" w:hAnsi="宋体"/>
                <w:color w:val="000000"/>
              </w:rPr>
              <w:t>设备现场演示</w:t>
            </w:r>
          </w:p>
        </w:tc>
        <w:tc>
          <w:tcPr>
            <w:tcW w:w="5392" w:type="dxa"/>
            <w:vAlign w:val="center"/>
          </w:tcPr>
          <w:p>
            <w:pPr>
              <w:rPr>
                <w:rFonts w:ascii="宋体" w:hAnsi="宋体"/>
                <w:color w:val="000000"/>
              </w:rPr>
            </w:pPr>
            <w:r>
              <w:rPr>
                <w:rFonts w:hint="eastAsia" w:ascii="宋体" w:hAnsi="宋体"/>
                <w:color w:val="000000"/>
              </w:rPr>
              <w:t>根据投标人提供演示的“烹饪学生安全教育课件”是否符合磋商文件按要求进行评分：</w:t>
            </w:r>
          </w:p>
          <w:p>
            <w:pPr>
              <w:rPr>
                <w:rFonts w:ascii="宋体" w:hAnsi="宋体"/>
                <w:color w:val="000000"/>
              </w:rPr>
            </w:pPr>
            <w:r>
              <w:rPr>
                <w:rFonts w:hint="eastAsia" w:ascii="宋体" w:hAnsi="宋体"/>
                <w:color w:val="000000"/>
              </w:rPr>
              <w:t>现场演示内容比较完整、详尽，完全符合项目需求，演示详尽：12分；</w:t>
            </w:r>
          </w:p>
          <w:p>
            <w:pPr>
              <w:rPr>
                <w:rFonts w:ascii="宋体" w:hAnsi="宋体"/>
                <w:color w:val="000000"/>
              </w:rPr>
            </w:pPr>
            <w:r>
              <w:rPr>
                <w:rFonts w:hint="eastAsia" w:ascii="宋体" w:hAnsi="宋体"/>
                <w:color w:val="000000"/>
              </w:rPr>
              <w:t>演示内容相对完整，基本符合项目需求：6分；</w:t>
            </w:r>
          </w:p>
          <w:p>
            <w:pPr>
              <w:rPr>
                <w:rFonts w:ascii="宋体" w:hAnsi="宋体"/>
                <w:color w:val="000000"/>
              </w:rPr>
            </w:pPr>
            <w:r>
              <w:rPr>
                <w:rFonts w:hint="eastAsia" w:ascii="宋体" w:hAnsi="宋体"/>
                <w:color w:val="000000"/>
              </w:rPr>
              <w:t>演示内容不完整或不符合项目需求部分内容：1分；</w:t>
            </w:r>
          </w:p>
          <w:p>
            <w:pPr>
              <w:rPr>
                <w:rFonts w:ascii="宋体" w:hAnsi="宋体" w:cs="宋体"/>
                <w:color w:val="000000"/>
              </w:rPr>
            </w:pPr>
            <w:r>
              <w:rPr>
                <w:rFonts w:hint="eastAsia" w:ascii="宋体" w:hAnsi="宋体"/>
                <w:color w:val="000000"/>
              </w:rPr>
              <w:t>不提供不得分。</w:t>
            </w:r>
          </w:p>
        </w:tc>
        <w:tc>
          <w:tcPr>
            <w:tcW w:w="709" w:type="dxa"/>
            <w:tcBorders>
              <w:right w:val="single" w:color="auto" w:sz="4" w:space="0"/>
            </w:tcBorders>
            <w:vAlign w:val="center"/>
          </w:tcPr>
          <w:p>
            <w:pPr>
              <w:jc w:val="center"/>
              <w:rPr>
                <w:rFonts w:hAnsi="宋体"/>
                <w:bCs/>
                <w:color w:val="000000"/>
              </w:rPr>
            </w:pPr>
            <w:r>
              <w:rPr>
                <w:rFonts w:hint="eastAsia" w:ascii="宋体" w:hAnsi="宋体" w:cs="宋体"/>
                <w:color w:val="000000"/>
              </w:rPr>
              <w:t>12</w:t>
            </w:r>
          </w:p>
        </w:tc>
        <w:tc>
          <w:tcPr>
            <w:tcW w:w="850" w:type="dxa"/>
            <w:tcBorders>
              <w:left w:val="single" w:color="auto" w:sz="4" w:space="0"/>
            </w:tcBorders>
            <w:vAlign w:val="center"/>
          </w:tcPr>
          <w:p>
            <w:pPr>
              <w:jc w:val="center"/>
              <w:rPr>
                <w:rFonts w:ascii="宋体" w:hAnsi="宋体"/>
                <w:color w:val="000000"/>
              </w:rPr>
            </w:pPr>
            <w:r>
              <w:rPr>
                <w:rFonts w:hint="eastAsia" w:ascii="宋体" w:hAnsi="宋体" w:cs="宋体"/>
                <w:color w:val="000000"/>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 w:hRule="atLeast"/>
        </w:trPr>
        <w:tc>
          <w:tcPr>
            <w:tcW w:w="582" w:type="dxa"/>
            <w:tcBorders>
              <w:top w:val="single" w:color="auto" w:sz="4" w:space="0"/>
            </w:tcBorders>
            <w:vAlign w:val="center"/>
          </w:tcPr>
          <w:p>
            <w:pPr>
              <w:shd w:val="clear" w:color="auto" w:fill="FFFFFF"/>
              <w:jc w:val="center"/>
              <w:rPr>
                <w:rFonts w:ascii="宋体" w:hAnsi="宋体"/>
                <w:b/>
                <w:color w:val="000000"/>
              </w:rPr>
            </w:pPr>
            <w:r>
              <w:rPr>
                <w:rFonts w:hint="eastAsia" w:ascii="宋体" w:hAnsi="宋体"/>
                <w:b/>
                <w:color w:val="000000"/>
              </w:rPr>
              <w:t>二</w:t>
            </w:r>
          </w:p>
        </w:tc>
        <w:tc>
          <w:tcPr>
            <w:tcW w:w="8357" w:type="dxa"/>
            <w:gridSpan w:val="4"/>
            <w:vAlign w:val="center"/>
          </w:tcPr>
          <w:p>
            <w:pPr>
              <w:shd w:val="clear" w:color="auto" w:fill="FFFFFF"/>
              <w:ind w:left="-78" w:leftChars="-37" w:right="-73" w:rightChars="-35"/>
              <w:jc w:val="center"/>
              <w:rPr>
                <w:rFonts w:ascii="宋体" w:hAnsi="宋体" w:cs="宋体"/>
                <w:b/>
                <w:color w:val="000000"/>
              </w:rPr>
            </w:pPr>
            <w:r>
              <w:rPr>
                <w:rFonts w:hint="eastAsia" w:ascii="宋体" w:hAnsi="宋体"/>
                <w:bCs/>
                <w:color w:val="000000"/>
              </w:rPr>
              <w:t>商</w:t>
            </w:r>
            <w:r>
              <w:rPr>
                <w:rFonts w:hint="eastAsia" w:ascii="宋体" w:hAnsi="宋体"/>
                <w:bCs/>
                <w:color w:val="000000"/>
                <w:shd w:val="clear" w:color="auto" w:fill="FFFFFF"/>
              </w:rPr>
              <w:t>务部分(合计20分)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82" w:type="dxa"/>
            <w:tcBorders>
              <w:bottom w:val="single" w:color="auto" w:sz="4" w:space="0"/>
            </w:tcBorders>
            <w:vAlign w:val="center"/>
          </w:tcPr>
          <w:p>
            <w:pPr>
              <w:pStyle w:val="52"/>
              <w:numPr>
                <w:ilvl w:val="0"/>
                <w:numId w:val="17"/>
              </w:numPr>
              <w:shd w:val="clear" w:color="auto" w:fill="FFFFFF"/>
              <w:ind w:firstLineChars="0"/>
              <w:jc w:val="center"/>
              <w:rPr>
                <w:rFonts w:ascii="宋体" w:hAnsi="宋体"/>
                <w:color w:val="000000"/>
                <w:szCs w:val="21"/>
              </w:rPr>
            </w:pPr>
          </w:p>
        </w:tc>
        <w:tc>
          <w:tcPr>
            <w:tcW w:w="1406" w:type="dxa"/>
            <w:vAlign w:val="center"/>
          </w:tcPr>
          <w:p>
            <w:pPr>
              <w:jc w:val="center"/>
              <w:rPr>
                <w:rFonts w:ascii="宋体" w:hAnsi="宋体" w:cs="宋体"/>
                <w:color w:val="000000"/>
              </w:rPr>
            </w:pPr>
            <w:r>
              <w:rPr>
                <w:rFonts w:hint="eastAsia" w:ascii="宋体" w:hAnsi="宋体" w:cs="宋体"/>
                <w:color w:val="000000"/>
              </w:rPr>
              <w:t>同类项目业绩</w:t>
            </w:r>
          </w:p>
        </w:tc>
        <w:tc>
          <w:tcPr>
            <w:tcW w:w="5392" w:type="dxa"/>
          </w:tcPr>
          <w:p>
            <w:pPr>
              <w:rPr>
                <w:rFonts w:ascii="宋体" w:hAnsi="宋体" w:cs="宋体"/>
                <w:color w:val="000000"/>
              </w:rPr>
            </w:pPr>
            <w:r>
              <w:rPr>
                <w:rFonts w:hint="eastAsia" w:ascii="宋体" w:hAnsi="宋体" w:cs="宋体"/>
                <w:color w:val="000000"/>
              </w:rPr>
              <w:t>投标人在2016年1月1日至今（以签订合同时间为准）承担的同类项目，每提供一项得2分，最高得8分。</w:t>
            </w:r>
          </w:p>
          <w:p>
            <w:pPr>
              <w:rPr>
                <w:rFonts w:ascii="宋体" w:hAnsi="宋体" w:cs="宋体"/>
                <w:color w:val="000000"/>
              </w:rPr>
            </w:pPr>
            <w:r>
              <w:rPr>
                <w:rFonts w:hint="eastAsia" w:ascii="宋体" w:hAnsi="宋体" w:cs="宋体"/>
                <w:color w:val="000000"/>
              </w:rPr>
              <w:t>注：须提供合同复印件作为证明材料，不提供不得分。</w:t>
            </w:r>
          </w:p>
        </w:tc>
        <w:tc>
          <w:tcPr>
            <w:tcW w:w="709" w:type="dxa"/>
            <w:tcBorders>
              <w:right w:val="single" w:color="auto" w:sz="4" w:space="0"/>
            </w:tcBorders>
            <w:vAlign w:val="center"/>
          </w:tcPr>
          <w:p>
            <w:pPr>
              <w:jc w:val="center"/>
              <w:rPr>
                <w:rFonts w:ascii="宋体" w:hAnsi="宋体"/>
                <w:color w:val="000000"/>
              </w:rPr>
            </w:pPr>
            <w:r>
              <w:rPr>
                <w:rFonts w:hint="eastAsia" w:ascii="宋体" w:hAnsi="宋体" w:cs="宋体"/>
                <w:color w:val="000000"/>
              </w:rPr>
              <w:t>8</w:t>
            </w:r>
          </w:p>
        </w:tc>
        <w:tc>
          <w:tcPr>
            <w:tcW w:w="850" w:type="dxa"/>
            <w:tcBorders>
              <w:left w:val="single" w:color="auto" w:sz="4" w:space="0"/>
            </w:tcBorders>
            <w:vAlign w:val="center"/>
          </w:tcPr>
          <w:p>
            <w:pPr>
              <w:jc w:val="center"/>
              <w:rPr>
                <w:rFonts w:ascii="宋体" w:hAnsi="宋体" w:cs="宋体"/>
                <w:color w:val="000000"/>
              </w:rPr>
            </w:pPr>
            <w:r>
              <w:rPr>
                <w:rFonts w:hint="eastAsia" w:ascii="宋体" w:hAnsi="宋体" w:cs="宋体"/>
                <w:color w:val="000000"/>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82" w:type="dxa"/>
            <w:tcBorders>
              <w:bottom w:val="single" w:color="auto" w:sz="4" w:space="0"/>
            </w:tcBorders>
            <w:vAlign w:val="center"/>
          </w:tcPr>
          <w:p>
            <w:pPr>
              <w:pStyle w:val="52"/>
              <w:numPr>
                <w:ilvl w:val="0"/>
                <w:numId w:val="17"/>
              </w:numPr>
              <w:shd w:val="clear" w:color="auto" w:fill="FFFFFF"/>
              <w:ind w:firstLineChars="0"/>
              <w:jc w:val="center"/>
              <w:rPr>
                <w:rFonts w:ascii="宋体" w:hAnsi="宋体"/>
                <w:color w:val="000000"/>
                <w:szCs w:val="21"/>
              </w:rPr>
            </w:pPr>
          </w:p>
        </w:tc>
        <w:tc>
          <w:tcPr>
            <w:tcW w:w="1406" w:type="dxa"/>
            <w:vAlign w:val="center"/>
          </w:tcPr>
          <w:p>
            <w:pPr>
              <w:jc w:val="center"/>
              <w:rPr>
                <w:rFonts w:ascii="宋体" w:hAnsi="宋体" w:cs="宋体"/>
                <w:color w:val="000000"/>
              </w:rPr>
            </w:pPr>
            <w:r>
              <w:rPr>
                <w:rFonts w:hint="eastAsia" w:ascii="宋体" w:hAnsi="宋体" w:cs="宋体"/>
                <w:color w:val="000000" w:themeColor="text1"/>
                <w14:textFill>
                  <w14:solidFill>
                    <w14:schemeClr w14:val="tx1"/>
                  </w14:solidFill>
                </w14:textFill>
              </w:rPr>
              <w:t>企业荣誉</w:t>
            </w:r>
          </w:p>
        </w:tc>
        <w:tc>
          <w:tcPr>
            <w:tcW w:w="5392" w:type="dxa"/>
          </w:tcPr>
          <w:p>
            <w:pPr>
              <w:ind w:left="-63" w:leftChars="-30" w:right="-88" w:rightChars="-42"/>
              <w:rPr>
                <w:rFonts w:ascii="宋体" w:hAnsi="宋体" w:cs="宋体"/>
              </w:rPr>
            </w:pPr>
            <w:r>
              <w:rPr>
                <w:rFonts w:hint="eastAsia" w:ascii="宋体" w:hAnsi="宋体" w:cs="宋体"/>
              </w:rPr>
              <w:t>投标人具有ISO质量管理体系、职业健康管理体系、环境管理体系认证证书的，每提供一项得1分，最高得3分。</w:t>
            </w:r>
          </w:p>
          <w:p>
            <w:pPr>
              <w:rPr>
                <w:rFonts w:ascii="宋体" w:hAnsi="宋体" w:cs="宋体"/>
              </w:rPr>
            </w:pPr>
            <w:r>
              <w:rPr>
                <w:rFonts w:hint="eastAsia" w:ascii="宋体" w:hAnsi="宋体" w:cs="宋体"/>
              </w:rPr>
              <w:t>注：提供证书复印件作为证明材料（若证书有有效期的则需在有效期内），否则不得分。</w:t>
            </w:r>
          </w:p>
        </w:tc>
        <w:tc>
          <w:tcPr>
            <w:tcW w:w="709" w:type="dxa"/>
            <w:tcBorders>
              <w:right w:val="single" w:color="auto" w:sz="4" w:space="0"/>
            </w:tcBorders>
            <w:vAlign w:val="center"/>
          </w:tcPr>
          <w:p>
            <w:pPr>
              <w:ind w:left="-78" w:leftChars="-37" w:right="-73" w:rightChars="-35"/>
              <w:jc w:val="center"/>
              <w:rPr>
                <w:rFonts w:ascii="宋体" w:hAnsi="宋体" w:cs="宋体"/>
              </w:rPr>
            </w:pPr>
            <w:r>
              <w:rPr>
                <w:rFonts w:hint="eastAsia" w:ascii="宋体" w:hAnsi="宋体" w:cs="宋体"/>
              </w:rPr>
              <w:t>3</w:t>
            </w:r>
          </w:p>
        </w:tc>
        <w:tc>
          <w:tcPr>
            <w:tcW w:w="850"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582" w:type="dxa"/>
            <w:tcBorders>
              <w:top w:val="single" w:color="auto" w:sz="4" w:space="0"/>
              <w:bottom w:val="single" w:color="auto" w:sz="4" w:space="0"/>
            </w:tcBorders>
            <w:vAlign w:val="center"/>
          </w:tcPr>
          <w:p>
            <w:pPr>
              <w:pStyle w:val="52"/>
              <w:numPr>
                <w:ilvl w:val="0"/>
                <w:numId w:val="17"/>
              </w:numPr>
              <w:shd w:val="clear" w:color="auto" w:fill="FFFFFF"/>
              <w:ind w:firstLineChars="0"/>
              <w:jc w:val="center"/>
              <w:rPr>
                <w:rFonts w:ascii="宋体" w:hAnsi="宋体"/>
                <w:szCs w:val="21"/>
              </w:rPr>
            </w:pPr>
          </w:p>
        </w:tc>
        <w:tc>
          <w:tcPr>
            <w:tcW w:w="1406" w:type="dxa"/>
            <w:vAlign w:val="center"/>
          </w:tcPr>
          <w:p>
            <w:pPr>
              <w:tabs>
                <w:tab w:val="left" w:pos="1736"/>
              </w:tabs>
              <w:jc w:val="center"/>
              <w:rPr>
                <w:rFonts w:ascii="宋体" w:hAnsi="宋体"/>
              </w:rPr>
            </w:pPr>
            <w:r>
              <w:rPr>
                <w:rFonts w:ascii="宋体" w:hAnsi="宋体"/>
              </w:rPr>
              <w:t>售后</w:t>
            </w:r>
            <w:r>
              <w:rPr>
                <w:rFonts w:hint="eastAsia" w:ascii="宋体" w:hAnsi="宋体"/>
              </w:rPr>
              <w:t>服务</w:t>
            </w:r>
          </w:p>
        </w:tc>
        <w:tc>
          <w:tcPr>
            <w:tcW w:w="5392" w:type="dxa"/>
            <w:vAlign w:val="center"/>
          </w:tcPr>
          <w:p>
            <w:pPr>
              <w:tabs>
                <w:tab w:val="left" w:pos="1736"/>
              </w:tabs>
              <w:rPr>
                <w:rFonts w:ascii="宋体" w:hAnsi="宋体" w:cs="宋体"/>
              </w:rPr>
            </w:pPr>
            <w:r>
              <w:rPr>
                <w:rFonts w:hint="eastAsia"/>
              </w:rPr>
              <w:t>对售后服务方案</w:t>
            </w:r>
            <w:r>
              <w:rPr>
                <w:rFonts w:hint="eastAsia" w:ascii="宋体" w:hAnsi="宋体" w:cs="宋体"/>
              </w:rPr>
              <w:t>（免费保修期、应急维修时间安排、培训计划等）进行综合评审：</w:t>
            </w:r>
          </w:p>
          <w:p>
            <w:pPr>
              <w:tabs>
                <w:tab w:val="left" w:pos="1736"/>
              </w:tabs>
              <w:rPr>
                <w:rFonts w:ascii="宋体" w:hAnsi="宋体" w:cs="宋体"/>
              </w:rPr>
            </w:pPr>
            <w:r>
              <w:rPr>
                <w:rFonts w:hint="eastAsia" w:ascii="宋体" w:hAnsi="宋体" w:cs="宋体"/>
              </w:rPr>
              <w:t>方案详细、合理，可行性高，得9分；</w:t>
            </w:r>
          </w:p>
          <w:p>
            <w:pPr>
              <w:tabs>
                <w:tab w:val="left" w:pos="1736"/>
              </w:tabs>
              <w:rPr>
                <w:rFonts w:ascii="宋体" w:hAnsi="宋体" w:cs="宋体"/>
              </w:rPr>
            </w:pPr>
            <w:r>
              <w:rPr>
                <w:rFonts w:hint="eastAsia" w:ascii="宋体" w:hAnsi="宋体" w:cs="宋体"/>
              </w:rPr>
              <w:t>方案较详细、合理，可行性较高，得5分；</w:t>
            </w:r>
          </w:p>
          <w:p>
            <w:pPr>
              <w:tabs>
                <w:tab w:val="left" w:pos="1736"/>
              </w:tabs>
              <w:rPr>
                <w:rFonts w:ascii="宋体" w:hAnsi="宋体" w:cs="宋体"/>
              </w:rPr>
            </w:pPr>
            <w:r>
              <w:rPr>
                <w:rFonts w:hint="eastAsia" w:ascii="宋体" w:hAnsi="宋体" w:cs="宋体"/>
              </w:rPr>
              <w:t>方案基本合理，基本可行，得1分；</w:t>
            </w:r>
          </w:p>
          <w:p>
            <w:pPr>
              <w:rPr>
                <w:rFonts w:ascii="宋体" w:hAnsi="宋体" w:cs="宋体"/>
                <w:bCs/>
              </w:rPr>
            </w:pPr>
            <w:r>
              <w:rPr>
                <w:rFonts w:hint="eastAsia" w:ascii="宋体" w:hAnsi="宋体" w:cs="宋体"/>
              </w:rPr>
              <w:t>方案不合理、不可行或不提供方案的得0分。</w:t>
            </w:r>
          </w:p>
        </w:tc>
        <w:tc>
          <w:tcPr>
            <w:tcW w:w="709" w:type="dxa"/>
            <w:tcBorders>
              <w:right w:val="single" w:color="auto" w:sz="4" w:space="0"/>
            </w:tcBorders>
            <w:vAlign w:val="center"/>
          </w:tcPr>
          <w:p>
            <w:pPr>
              <w:jc w:val="center"/>
              <w:rPr>
                <w:rFonts w:ascii="宋体" w:hAnsi="宋体" w:cs="宋体"/>
              </w:rPr>
            </w:pPr>
            <w:r>
              <w:rPr>
                <w:rFonts w:hint="eastAsia" w:ascii="宋体" w:hAnsi="宋体" w:cs="宋体"/>
              </w:rPr>
              <w:t>9</w:t>
            </w:r>
          </w:p>
        </w:tc>
        <w:tc>
          <w:tcPr>
            <w:tcW w:w="850" w:type="dxa"/>
            <w:tcBorders>
              <w:left w:val="single" w:color="auto" w:sz="4" w:space="0"/>
            </w:tcBorders>
            <w:vAlign w:val="center"/>
          </w:tcPr>
          <w:p>
            <w:pPr>
              <w:jc w:val="center"/>
              <w:rPr>
                <w:rFonts w:ascii="宋体" w:hAnsi="宋体" w:cs="宋体"/>
              </w:rPr>
            </w:pPr>
            <w:r>
              <w:rPr>
                <w:rFonts w:hint="eastAsia" w:ascii="宋体" w:hAnsi="宋体" w:cs="宋体"/>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atLeast"/>
        </w:trPr>
        <w:tc>
          <w:tcPr>
            <w:tcW w:w="582" w:type="dxa"/>
            <w:tcBorders>
              <w:top w:val="single" w:color="auto" w:sz="4" w:space="0"/>
            </w:tcBorders>
            <w:vAlign w:val="center"/>
          </w:tcPr>
          <w:p>
            <w:pPr>
              <w:shd w:val="clear" w:color="auto" w:fill="FFFFFF"/>
              <w:jc w:val="center"/>
              <w:rPr>
                <w:rFonts w:ascii="宋体" w:hAnsi="宋体"/>
                <w:b/>
                <w:color w:val="000000"/>
              </w:rPr>
            </w:pPr>
            <w:r>
              <w:rPr>
                <w:rFonts w:hint="eastAsia" w:ascii="宋体" w:hAnsi="宋体"/>
                <w:b/>
                <w:color w:val="000000"/>
              </w:rPr>
              <w:t>三</w:t>
            </w:r>
          </w:p>
        </w:tc>
        <w:tc>
          <w:tcPr>
            <w:tcW w:w="8357" w:type="dxa"/>
            <w:gridSpan w:val="4"/>
            <w:vAlign w:val="center"/>
          </w:tcPr>
          <w:p>
            <w:pPr>
              <w:shd w:val="clear" w:color="auto" w:fill="FFFFFF"/>
              <w:ind w:left="-78" w:leftChars="-37" w:right="-73" w:rightChars="-35"/>
              <w:jc w:val="center"/>
              <w:rPr>
                <w:rFonts w:ascii="宋体" w:hAnsi="宋体" w:cs="宋体"/>
                <w:color w:val="000000"/>
              </w:rPr>
            </w:pPr>
            <w:r>
              <w:rPr>
                <w:rFonts w:hint="eastAsia" w:ascii="宋体" w:hAnsi="宋体"/>
                <w:color w:val="000000"/>
              </w:rPr>
              <w:t>价格部分(合计30分)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82" w:type="dxa"/>
            <w:vAlign w:val="center"/>
          </w:tcPr>
          <w:p>
            <w:pPr>
              <w:shd w:val="clear" w:color="auto" w:fill="FFFFFF"/>
              <w:jc w:val="center"/>
              <w:rPr>
                <w:rFonts w:ascii="宋体" w:hAnsi="宋体"/>
                <w:color w:val="000000"/>
              </w:rPr>
            </w:pPr>
            <w:r>
              <w:rPr>
                <w:rFonts w:hint="eastAsia" w:ascii="宋体" w:hAnsi="宋体"/>
                <w:color w:val="000000"/>
              </w:rPr>
              <w:t>1</w:t>
            </w:r>
          </w:p>
        </w:tc>
        <w:tc>
          <w:tcPr>
            <w:tcW w:w="1406" w:type="dxa"/>
            <w:vAlign w:val="center"/>
          </w:tcPr>
          <w:p>
            <w:pPr>
              <w:shd w:val="clear" w:color="auto" w:fill="FFFFFF"/>
              <w:jc w:val="center"/>
              <w:rPr>
                <w:rFonts w:ascii="宋体" w:hAnsi="宋体"/>
                <w:color w:val="000000"/>
              </w:rPr>
            </w:pPr>
            <w:r>
              <w:rPr>
                <w:rFonts w:hint="eastAsia" w:ascii="宋体" w:hAnsi="宋体"/>
                <w:color w:val="000000"/>
              </w:rPr>
              <w:t>投标报价</w:t>
            </w:r>
          </w:p>
        </w:tc>
        <w:tc>
          <w:tcPr>
            <w:tcW w:w="5392" w:type="dxa"/>
            <w:vAlign w:val="center"/>
          </w:tcPr>
          <w:p>
            <w:pPr>
              <w:widowControl/>
              <w:shd w:val="clear" w:color="auto" w:fill="FFFFFF"/>
              <w:rPr>
                <w:rFonts w:ascii="宋体" w:hAnsi="宋体" w:cs="宋体"/>
                <w:color w:val="000000"/>
              </w:rPr>
            </w:pPr>
            <w:r>
              <w:rPr>
                <w:rFonts w:ascii="宋体" w:hAnsi="宋体" w:cs="宋体"/>
                <w:color w:val="000000"/>
              </w:rPr>
              <w:t>价格分</w:t>
            </w:r>
            <w:r>
              <w:rPr>
                <w:rFonts w:hint="eastAsia" w:ascii="宋体" w:hAnsi="宋体" w:cs="宋体"/>
                <w:color w:val="000000"/>
              </w:rPr>
              <w:t>应当采用低价优先法计算，即满足磋商文件要求且投标价格最低的投标报价为评标基准价，其价格分为满分。其他响应供应商的价格分统一按照下列公式计算：</w:t>
            </w:r>
          </w:p>
          <w:p>
            <w:pPr>
              <w:widowControl/>
              <w:shd w:val="clear" w:color="auto" w:fill="FFFFFF"/>
              <w:rPr>
                <w:rFonts w:ascii="宋体" w:hAnsi="宋体" w:cs="宋体"/>
                <w:color w:val="000000"/>
              </w:rPr>
            </w:pPr>
            <w:r>
              <w:rPr>
                <w:rFonts w:hint="eastAsia" w:ascii="宋体" w:hAnsi="宋体" w:cs="宋体"/>
                <w:color w:val="000000"/>
              </w:rPr>
              <w:t>投标报价得分=(评标基准价／投标报价)×100×权重</w:t>
            </w:r>
          </w:p>
          <w:p>
            <w:pPr>
              <w:widowControl/>
              <w:shd w:val="clear" w:color="auto" w:fill="FFFFFF"/>
              <w:rPr>
                <w:rFonts w:ascii="宋体" w:hAnsi="宋体" w:cs="宋体"/>
                <w:color w:val="000000"/>
              </w:rPr>
            </w:pPr>
            <w:r>
              <w:rPr>
                <w:rFonts w:hint="eastAsia" w:ascii="宋体" w:hAnsi="宋体"/>
                <w:bCs/>
                <w:color w:val="000000"/>
              </w:rPr>
              <w:t>备注：投标报价得分四舍五入后，</w:t>
            </w:r>
            <w:r>
              <w:rPr>
                <w:rFonts w:hint="eastAsia" w:ascii="Arial" w:hAnsi="Arial" w:cs="Arial"/>
                <w:color w:val="000000"/>
                <w:szCs w:val="20"/>
              </w:rPr>
              <w:t>小数点后保留两位有效数</w:t>
            </w:r>
            <w:r>
              <w:rPr>
                <w:rFonts w:hint="eastAsia" w:ascii="宋体" w:hAnsi="宋体"/>
                <w:bCs/>
                <w:color w:val="000000"/>
              </w:rPr>
              <w:t>。</w:t>
            </w:r>
          </w:p>
        </w:tc>
        <w:tc>
          <w:tcPr>
            <w:tcW w:w="709" w:type="dxa"/>
            <w:tcBorders>
              <w:right w:val="single" w:color="auto" w:sz="4" w:space="0"/>
            </w:tcBorders>
            <w:vAlign w:val="center"/>
          </w:tcPr>
          <w:p>
            <w:pPr>
              <w:shd w:val="clear" w:color="auto" w:fill="FFFFFF"/>
              <w:ind w:left="-78" w:leftChars="-37" w:right="-73" w:rightChars="-35"/>
              <w:jc w:val="center"/>
              <w:rPr>
                <w:rFonts w:ascii="宋体" w:hAnsi="宋体" w:cs="宋体"/>
                <w:color w:val="000000"/>
              </w:rPr>
            </w:pPr>
            <w:r>
              <w:rPr>
                <w:rFonts w:hint="eastAsia" w:ascii="宋体" w:hAnsi="宋体" w:cs="宋体"/>
                <w:color w:val="000000"/>
              </w:rPr>
              <w:t>30</w:t>
            </w:r>
          </w:p>
        </w:tc>
        <w:tc>
          <w:tcPr>
            <w:tcW w:w="850" w:type="dxa"/>
            <w:tcBorders>
              <w:left w:val="single" w:color="auto" w:sz="4" w:space="0"/>
            </w:tcBorders>
            <w:vAlign w:val="center"/>
          </w:tcPr>
          <w:p>
            <w:pPr>
              <w:shd w:val="clear" w:color="auto" w:fill="FFFFFF"/>
              <w:ind w:left="-78" w:leftChars="-37" w:right="-73" w:rightChars="-35"/>
              <w:jc w:val="center"/>
              <w:rPr>
                <w:rFonts w:ascii="宋体" w:hAnsi="宋体" w:cs="宋体"/>
                <w:color w:val="000000"/>
              </w:rPr>
            </w:pPr>
            <w:r>
              <w:rPr>
                <w:rFonts w:hint="eastAsia" w:ascii="宋体" w:hAnsi="宋体" w:cs="宋体"/>
                <w:color w:val="000000"/>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4" w:hRule="atLeast"/>
        </w:trPr>
        <w:tc>
          <w:tcPr>
            <w:tcW w:w="7380" w:type="dxa"/>
            <w:gridSpan w:val="3"/>
            <w:vAlign w:val="center"/>
          </w:tcPr>
          <w:p>
            <w:pPr>
              <w:shd w:val="clear" w:color="auto" w:fill="FFFFFF"/>
              <w:ind w:left="-78" w:leftChars="-37" w:right="-73" w:rightChars="-35"/>
              <w:jc w:val="center"/>
              <w:rPr>
                <w:rFonts w:ascii="宋体" w:hAnsi="宋体" w:cs="宋体"/>
                <w:color w:val="000000"/>
              </w:rPr>
            </w:pPr>
            <w:r>
              <w:rPr>
                <w:rFonts w:hint="eastAsia" w:ascii="宋体" w:hAnsi="宋体"/>
                <w:color w:val="000000"/>
              </w:rPr>
              <w:t>合计</w:t>
            </w:r>
          </w:p>
        </w:tc>
        <w:tc>
          <w:tcPr>
            <w:tcW w:w="709" w:type="dxa"/>
            <w:tcBorders>
              <w:right w:val="single" w:color="auto" w:sz="4" w:space="0"/>
            </w:tcBorders>
            <w:vAlign w:val="center"/>
          </w:tcPr>
          <w:p>
            <w:pPr>
              <w:shd w:val="clear" w:color="auto" w:fill="FFFFFF"/>
              <w:ind w:left="-78" w:leftChars="-37" w:right="-73" w:rightChars="-35"/>
              <w:jc w:val="center"/>
              <w:rPr>
                <w:rFonts w:ascii="宋体" w:hAnsi="宋体" w:cs="宋体"/>
                <w:color w:val="000000"/>
              </w:rPr>
            </w:pPr>
            <w:r>
              <w:rPr>
                <w:rFonts w:hint="eastAsia" w:ascii="宋体" w:hAnsi="宋体" w:cs="宋体"/>
                <w:color w:val="000000"/>
              </w:rPr>
              <w:t>100</w:t>
            </w:r>
            <w:r>
              <w:rPr>
                <w:rFonts w:ascii="宋体" w:hAnsi="宋体" w:cs="宋体"/>
                <w:color w:val="000000"/>
              </w:rPr>
              <w:t xml:space="preserve"> </w:t>
            </w:r>
          </w:p>
        </w:tc>
        <w:tc>
          <w:tcPr>
            <w:tcW w:w="850" w:type="dxa"/>
            <w:tcBorders>
              <w:left w:val="single" w:color="auto" w:sz="4" w:space="0"/>
            </w:tcBorders>
            <w:vAlign w:val="center"/>
          </w:tcPr>
          <w:p>
            <w:pPr>
              <w:shd w:val="clear" w:color="auto" w:fill="FFFFFF"/>
              <w:ind w:left="-78" w:leftChars="-37" w:right="-73" w:rightChars="-35"/>
              <w:jc w:val="center"/>
              <w:rPr>
                <w:rFonts w:ascii="宋体" w:hAnsi="宋体" w:cs="宋体"/>
                <w:color w:val="000000"/>
              </w:rPr>
            </w:pPr>
            <w:r>
              <w:rPr>
                <w:rFonts w:hint="eastAsia" w:ascii="宋体" w:hAnsi="宋体" w:cs="宋体"/>
                <w:color w:val="000000"/>
              </w:rPr>
              <w:t>100</w:t>
            </w:r>
          </w:p>
        </w:tc>
      </w:tr>
    </w:tbl>
    <w:p>
      <w:pPr>
        <w:shd w:val="clear" w:color="auto" w:fill="FFFFFF"/>
        <w:snapToGrid w:val="0"/>
        <w:spacing w:line="360" w:lineRule="auto"/>
        <w:rPr>
          <w:rFonts w:ascii="宋体" w:cs="宋体"/>
          <w:snapToGrid w:val="0"/>
          <w:color w:val="000000"/>
        </w:rPr>
      </w:pPr>
    </w:p>
    <w:p>
      <w:pPr>
        <w:shd w:val="clear" w:color="auto" w:fill="FFFFFF"/>
        <w:snapToGrid w:val="0"/>
        <w:spacing w:line="360" w:lineRule="auto"/>
        <w:rPr>
          <w:rFonts w:ascii="宋体" w:cs="宋体"/>
          <w:snapToGrid w:val="0"/>
          <w:color w:val="000000"/>
        </w:rPr>
      </w:pPr>
      <w:r>
        <w:rPr>
          <w:rFonts w:hint="eastAsia" w:ascii="宋体" w:cs="宋体"/>
          <w:snapToGrid w:val="0"/>
          <w:color w:val="000000"/>
        </w:rPr>
        <w:t>备注：</w:t>
      </w:r>
    </w:p>
    <w:p>
      <w:pPr>
        <w:numPr>
          <w:ilvl w:val="0"/>
          <w:numId w:val="18"/>
        </w:numPr>
        <w:shd w:val="clear" w:color="auto" w:fill="FFFFFF"/>
        <w:tabs>
          <w:tab w:val="left" w:pos="284"/>
        </w:tabs>
        <w:autoSpaceDE/>
        <w:autoSpaceDN/>
        <w:adjustRightInd/>
        <w:snapToGrid w:val="0"/>
        <w:spacing w:line="360" w:lineRule="auto"/>
        <w:ind w:left="284" w:hanging="284"/>
        <w:jc w:val="both"/>
        <w:rPr>
          <w:rFonts w:ascii="宋体" w:hAnsi="宋体"/>
          <w:bCs/>
          <w:color w:val="000000"/>
        </w:rPr>
      </w:pPr>
      <w:r>
        <w:rPr>
          <w:rFonts w:hint="eastAsia" w:ascii="宋体" w:hAnsi="宋体"/>
          <w:bCs/>
          <w:color w:val="000000"/>
        </w:rPr>
        <w:t>竞争性磋商文件要求提交的与评价指标体系相关的各类有效资料，响应供应商如未按要求提交的，该项评分为零分。</w:t>
      </w:r>
    </w:p>
    <w:p>
      <w:pPr>
        <w:numPr>
          <w:ilvl w:val="0"/>
          <w:numId w:val="18"/>
        </w:numPr>
        <w:shd w:val="clear" w:color="auto" w:fill="FFFFFF"/>
        <w:tabs>
          <w:tab w:val="left" w:pos="284"/>
        </w:tabs>
        <w:autoSpaceDE/>
        <w:autoSpaceDN/>
        <w:adjustRightInd/>
        <w:snapToGrid w:val="0"/>
        <w:spacing w:line="360" w:lineRule="auto"/>
        <w:ind w:left="284" w:hanging="284"/>
        <w:jc w:val="both"/>
        <w:rPr>
          <w:rFonts w:ascii="宋体" w:hAnsi="宋体"/>
          <w:bCs/>
          <w:color w:val="000000"/>
        </w:rPr>
      </w:pPr>
      <w:r>
        <w:rPr>
          <w:rFonts w:hint="eastAsia" w:ascii="宋体" w:hAnsi="宋体"/>
          <w:bCs/>
          <w:color w:val="000000"/>
        </w:rPr>
        <w:t>技术、商务部分评分：所有评委评分分值的算术平均值（四舍五入后，</w:t>
      </w:r>
      <w:r>
        <w:rPr>
          <w:rFonts w:hint="eastAsia" w:ascii="Arial" w:hAnsi="Arial" w:cs="Arial"/>
          <w:color w:val="000000"/>
        </w:rPr>
        <w:t>小数点后保留两位有效数</w:t>
      </w:r>
      <w:r>
        <w:rPr>
          <w:rFonts w:hint="eastAsia" w:ascii="宋体" w:hAnsi="宋体"/>
          <w:bCs/>
          <w:color w:val="000000"/>
        </w:rPr>
        <w:t>）。</w:t>
      </w:r>
    </w:p>
    <w:p>
      <w:pPr>
        <w:numPr>
          <w:ilvl w:val="0"/>
          <w:numId w:val="19"/>
        </w:numPr>
        <w:shd w:val="clear" w:color="auto" w:fill="FFFFFF"/>
        <w:spacing w:line="360" w:lineRule="auto"/>
        <w:ind w:left="0"/>
        <w:rPr>
          <w:rFonts w:ascii="宋体" w:hAnsi="宋体"/>
          <w:b/>
          <w:color w:val="000000"/>
        </w:rPr>
        <w:sectPr>
          <w:headerReference r:id="rId4" w:type="first"/>
          <w:headerReference r:id="rId3" w:type="default"/>
          <w:footerReference r:id="rId5" w:type="default"/>
          <w:pgSz w:w="11906" w:h="16838"/>
          <w:pgMar w:top="1440" w:right="1286" w:bottom="1440" w:left="1440" w:header="851" w:footer="992" w:gutter="0"/>
          <w:cols w:space="720" w:num="1"/>
          <w:titlePg/>
          <w:docGrid w:type="lines" w:linePitch="312" w:charSpace="0"/>
        </w:sectPr>
      </w:pPr>
    </w:p>
    <w:bookmarkEnd w:id="12"/>
    <w:bookmarkEnd w:id="13"/>
    <w:bookmarkEnd w:id="14"/>
    <w:bookmarkEnd w:id="15"/>
    <w:bookmarkEnd w:id="16"/>
    <w:p>
      <w:pPr>
        <w:pStyle w:val="36"/>
        <w:shd w:val="clear" w:color="auto" w:fill="FFFFFF"/>
        <w:rPr>
          <w:rFonts w:ascii="宋体" w:hAnsi="宋体"/>
          <w:b w:val="0"/>
          <w:bCs w:val="0"/>
          <w:color w:val="000000"/>
          <w:sz w:val="28"/>
        </w:rPr>
      </w:pPr>
      <w:bookmarkStart w:id="19" w:name="_Toc502738619"/>
      <w:r>
        <w:rPr>
          <w:rFonts w:hint="eastAsia"/>
          <w:color w:val="000000"/>
        </w:rPr>
        <w:t>第四章  用户需求书</w:t>
      </w:r>
      <w:bookmarkEnd w:id="19"/>
    </w:p>
    <w:p>
      <w:pPr>
        <w:shd w:val="clear" w:color="auto" w:fill="FFFFFF"/>
        <w:autoSpaceDE/>
        <w:autoSpaceDN/>
        <w:adjustRightInd/>
        <w:snapToGrid w:val="0"/>
        <w:spacing w:line="360" w:lineRule="auto"/>
        <w:jc w:val="both"/>
        <w:rPr>
          <w:rFonts w:ascii="宋体" w:hAnsi="宋体"/>
          <w:b/>
          <w:bCs/>
          <w:color w:val="000000"/>
        </w:rPr>
      </w:pPr>
      <w:r>
        <w:rPr>
          <w:rFonts w:hint="eastAsia" w:ascii="宋体" w:hAnsi="宋体"/>
          <w:b/>
          <w:bCs/>
          <w:color w:val="000000"/>
        </w:rPr>
        <w:t>说明：</w:t>
      </w:r>
    </w:p>
    <w:p>
      <w:pPr>
        <w:numPr>
          <w:ilvl w:val="0"/>
          <w:numId w:val="20"/>
        </w:numPr>
        <w:tabs>
          <w:tab w:val="left" w:pos="426"/>
          <w:tab w:val="clear" w:pos="600"/>
        </w:tabs>
        <w:snapToGrid w:val="0"/>
        <w:spacing w:line="360" w:lineRule="auto"/>
        <w:ind w:left="422" w:hanging="422" w:hangingChars="200"/>
        <w:rPr>
          <w:rFonts w:ascii="宋体" w:hAnsi="宋体"/>
          <w:b/>
          <w:bCs/>
          <w:color w:val="000000"/>
        </w:rPr>
      </w:pPr>
      <w:r>
        <w:rPr>
          <w:rFonts w:hint="eastAsia" w:ascii="宋体" w:hAnsi="宋体"/>
          <w:b/>
          <w:bCs/>
          <w:color w:val="000000"/>
        </w:rPr>
        <w:t>供应商须对本项目为单位的服务内容进行整体响应，任何只对其中一部分服务内容进行的响应都被视为无效投标。</w:t>
      </w:r>
    </w:p>
    <w:p>
      <w:pPr>
        <w:numPr>
          <w:ilvl w:val="0"/>
          <w:numId w:val="20"/>
        </w:numPr>
        <w:tabs>
          <w:tab w:val="left" w:pos="426"/>
          <w:tab w:val="clear" w:pos="600"/>
        </w:tabs>
        <w:snapToGrid w:val="0"/>
        <w:spacing w:line="360" w:lineRule="auto"/>
        <w:ind w:left="422" w:hanging="422" w:hangingChars="200"/>
        <w:rPr>
          <w:rFonts w:ascii="宋体" w:hAnsi="宋体"/>
          <w:b/>
          <w:color w:val="000000"/>
        </w:rPr>
      </w:pPr>
      <w:r>
        <w:rPr>
          <w:rFonts w:hint="eastAsia" w:ascii="宋体" w:hAnsi="宋体"/>
          <w:b/>
          <w:bCs/>
          <w:color w:val="000000"/>
        </w:rPr>
        <w:t>用户需求书中打</w:t>
      </w:r>
      <w:r>
        <w:rPr>
          <w:rFonts w:ascii="宋体" w:hAnsi="宋体"/>
          <w:b/>
          <w:bCs/>
          <w:color w:val="000000"/>
        </w:rPr>
        <w:t>“</w:t>
      </w:r>
      <w:r>
        <w:rPr>
          <w:rFonts w:hint="eastAsia" w:ascii="宋体" w:hAnsi="宋体"/>
          <w:b/>
          <w:bCs/>
          <w:color w:val="000000"/>
        </w:rPr>
        <w:t>★</w:t>
      </w:r>
      <w:r>
        <w:rPr>
          <w:rFonts w:ascii="宋体" w:hAnsi="宋体"/>
          <w:b/>
          <w:bCs/>
          <w:color w:val="000000"/>
        </w:rPr>
        <w:t>”</w:t>
      </w:r>
      <w:r>
        <w:rPr>
          <w:rFonts w:hint="eastAsia" w:ascii="宋体" w:hAnsi="宋体"/>
          <w:b/>
          <w:bCs/>
          <w:color w:val="000000"/>
        </w:rPr>
        <w:t>号条款为实质性条款，有任何一条负偏离则导致无效投标。</w:t>
      </w:r>
    </w:p>
    <w:p>
      <w:pPr>
        <w:numPr>
          <w:ilvl w:val="0"/>
          <w:numId w:val="20"/>
        </w:numPr>
        <w:tabs>
          <w:tab w:val="left" w:pos="426"/>
          <w:tab w:val="clear" w:pos="600"/>
        </w:tabs>
        <w:snapToGrid w:val="0"/>
        <w:spacing w:line="360" w:lineRule="auto"/>
        <w:ind w:left="422" w:hanging="422" w:hangingChars="200"/>
        <w:rPr>
          <w:rFonts w:ascii="宋体" w:hAnsi="宋体"/>
          <w:b/>
          <w:color w:val="000000"/>
        </w:rPr>
      </w:pPr>
      <w:r>
        <w:rPr>
          <w:rFonts w:hint="eastAsia" w:ascii="宋体" w:hAnsi="宋体"/>
          <w:b/>
          <w:bCs/>
          <w:color w:val="000000"/>
        </w:rPr>
        <w:t>用户需求书中打</w:t>
      </w:r>
      <w:r>
        <w:rPr>
          <w:rFonts w:ascii="宋体" w:hAnsi="宋体"/>
          <w:b/>
          <w:bCs/>
          <w:color w:val="000000"/>
        </w:rPr>
        <w:t>“</w:t>
      </w:r>
      <w:r>
        <w:rPr>
          <w:rFonts w:hint="eastAsia" w:ascii="宋体" w:hAnsi="宋体"/>
          <w:b/>
          <w:bCs/>
          <w:color w:val="000000"/>
        </w:rPr>
        <w:t>▲</w:t>
      </w:r>
      <w:r>
        <w:rPr>
          <w:rFonts w:ascii="宋体" w:hAnsi="宋体"/>
          <w:b/>
          <w:bCs/>
          <w:color w:val="000000"/>
        </w:rPr>
        <w:t>”</w:t>
      </w:r>
      <w:r>
        <w:rPr>
          <w:rFonts w:hint="eastAsia" w:ascii="宋体" w:hAnsi="宋体"/>
          <w:b/>
          <w:bCs/>
          <w:color w:val="000000"/>
        </w:rPr>
        <w:t>号条款为重要技术参数，但不作为无效投标条款。</w:t>
      </w:r>
    </w:p>
    <w:p>
      <w:pPr>
        <w:numPr>
          <w:ilvl w:val="0"/>
          <w:numId w:val="20"/>
        </w:numPr>
        <w:tabs>
          <w:tab w:val="left" w:pos="426"/>
          <w:tab w:val="clear" w:pos="600"/>
        </w:tabs>
        <w:snapToGrid w:val="0"/>
        <w:spacing w:line="360" w:lineRule="auto"/>
        <w:ind w:left="420" w:hangingChars="200"/>
        <w:rPr>
          <w:rFonts w:ascii="宋体" w:hAnsi="宋体"/>
          <w:color w:val="000000"/>
        </w:rPr>
      </w:pPr>
      <w:r>
        <w:rPr>
          <w:rFonts w:hint="eastAsia" w:ascii="宋体" w:hAnsi="宋体" w:cs="宋体"/>
          <w:color w:val="000000"/>
          <w:lang w:eastAsia="zh-TW"/>
        </w:rPr>
        <w:t>投标报价</w:t>
      </w:r>
      <w:r>
        <w:rPr>
          <w:rFonts w:hint="eastAsia" w:ascii="宋体" w:hAnsi="宋体" w:cs="宋体"/>
          <w:color w:val="000000"/>
        </w:rPr>
        <w:t>（总价）</w:t>
      </w:r>
      <w:r>
        <w:rPr>
          <w:rFonts w:hint="eastAsia" w:ascii="宋体" w:hAnsi="宋体" w:cs="宋体"/>
          <w:color w:val="000000"/>
          <w:lang w:eastAsia="zh-TW"/>
        </w:rPr>
        <w:t>中不得包含招标文件要求以外的内容，否则，在评标时不予核减。若投标报价有缺漏项的，缺漏项部分的价格视为已包含在投标报价中，中标后不作任何调整</w:t>
      </w:r>
      <w:r>
        <w:rPr>
          <w:rFonts w:hint="eastAsia" w:ascii="宋体" w:hAnsi="宋体"/>
          <w:color w:val="000000"/>
        </w:rPr>
        <w:t>。</w:t>
      </w:r>
    </w:p>
    <w:p>
      <w:pPr>
        <w:numPr>
          <w:ilvl w:val="0"/>
          <w:numId w:val="20"/>
        </w:numPr>
        <w:tabs>
          <w:tab w:val="left" w:pos="426"/>
          <w:tab w:val="clear" w:pos="600"/>
        </w:tabs>
        <w:snapToGrid w:val="0"/>
        <w:spacing w:line="360" w:lineRule="auto"/>
        <w:ind w:left="420" w:hangingChars="200"/>
        <w:rPr>
          <w:rFonts w:ascii="宋体" w:hAnsi="宋体"/>
          <w:b/>
          <w:bCs/>
          <w:color w:val="000000"/>
        </w:rPr>
      </w:pPr>
      <w:r>
        <w:rPr>
          <w:rFonts w:hint="eastAsia" w:ascii="宋体" w:hAnsi="宋体"/>
          <w:color w:val="000000"/>
        </w:rPr>
        <w:t>本项目不允许分包。</w:t>
      </w:r>
    </w:p>
    <w:p>
      <w:pPr>
        <w:pStyle w:val="59"/>
        <w:numPr>
          <w:ilvl w:val="0"/>
          <w:numId w:val="21"/>
        </w:numPr>
        <w:snapToGrid w:val="0"/>
        <w:spacing w:line="360" w:lineRule="auto"/>
        <w:ind w:firstLine="211" w:firstLineChars="100"/>
        <w:rPr>
          <w:rFonts w:ascii="宋体" w:hAnsi="宋体"/>
          <w:b/>
          <w:bCs/>
          <w:color w:val="000000"/>
        </w:rPr>
      </w:pPr>
      <w:r>
        <w:rPr>
          <w:rFonts w:hint="eastAsia" w:ascii="宋体" w:hAnsi="宋体"/>
          <w:b/>
          <w:color w:val="000000"/>
        </w:rPr>
        <w:t>采购内容</w:t>
      </w:r>
    </w:p>
    <w:tbl>
      <w:tblPr>
        <w:tblStyle w:val="38"/>
        <w:tblW w:w="935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
      <w:tblGrid>
        <w:gridCol w:w="2400"/>
        <w:gridCol w:w="1651"/>
        <w:gridCol w:w="3142"/>
        <w:gridCol w:w="21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57" w:type="dxa"/>
            <w:left w:w="57" w:type="dxa"/>
            <w:bottom w:w="57" w:type="dxa"/>
            <w:right w:w="57" w:type="dxa"/>
          </w:tblCellMar>
        </w:tblPrEx>
        <w:trPr>
          <w:cantSplit/>
          <w:trHeight w:val="385" w:hRule="atLeast"/>
          <w:jc w:val="center"/>
        </w:trPr>
        <w:tc>
          <w:tcPr>
            <w:tcW w:w="2400" w:type="dxa"/>
            <w:shd w:val="pct10" w:color="auto" w:fill="FFFFFF"/>
            <w:vAlign w:val="center"/>
          </w:tcPr>
          <w:p>
            <w:pPr>
              <w:spacing w:line="360" w:lineRule="auto"/>
              <w:ind w:firstLine="420" w:firstLineChars="200"/>
              <w:jc w:val="center"/>
              <w:rPr>
                <w:color w:val="000000"/>
              </w:rPr>
            </w:pPr>
            <w:r>
              <w:rPr>
                <w:rFonts w:hint="eastAsia"/>
                <w:color w:val="000000"/>
              </w:rPr>
              <w:t>采购内容</w:t>
            </w:r>
          </w:p>
        </w:tc>
        <w:tc>
          <w:tcPr>
            <w:tcW w:w="1651" w:type="dxa"/>
            <w:shd w:val="pct10" w:color="auto" w:fill="FFFFFF"/>
            <w:vAlign w:val="center"/>
          </w:tcPr>
          <w:p>
            <w:pPr>
              <w:spacing w:line="360" w:lineRule="auto"/>
              <w:jc w:val="center"/>
              <w:rPr>
                <w:rFonts w:ascii="宋体" w:hAnsi="宋体"/>
                <w:b/>
                <w:bCs/>
                <w:color w:val="000000"/>
              </w:rPr>
            </w:pPr>
            <w:r>
              <w:rPr>
                <w:rFonts w:hint="eastAsia" w:ascii="宋体" w:hAnsi="宋体"/>
                <w:b/>
                <w:bCs/>
                <w:color w:val="000000"/>
              </w:rPr>
              <w:t>数量</w:t>
            </w:r>
          </w:p>
        </w:tc>
        <w:tc>
          <w:tcPr>
            <w:tcW w:w="3142" w:type="dxa"/>
            <w:shd w:val="pct10" w:color="auto" w:fill="FFFFFF"/>
            <w:vAlign w:val="center"/>
          </w:tcPr>
          <w:p>
            <w:pPr>
              <w:spacing w:line="360" w:lineRule="auto"/>
              <w:jc w:val="center"/>
              <w:rPr>
                <w:color w:val="000000"/>
              </w:rPr>
            </w:pPr>
            <w:r>
              <w:rPr>
                <w:rFonts w:hint="eastAsia" w:ascii="宋体" w:hAnsi="宋体"/>
                <w:b/>
                <w:bCs/>
                <w:color w:val="000000"/>
              </w:rPr>
              <w:t>★</w:t>
            </w:r>
            <w:r>
              <w:rPr>
                <w:rFonts w:hint="eastAsia"/>
                <w:color w:val="000000"/>
              </w:rPr>
              <w:t>交货期</w:t>
            </w:r>
          </w:p>
        </w:tc>
        <w:tc>
          <w:tcPr>
            <w:tcW w:w="2163" w:type="dxa"/>
            <w:shd w:val="pct10" w:color="auto" w:fill="FFFFFF"/>
            <w:vAlign w:val="center"/>
          </w:tcPr>
          <w:p>
            <w:pPr>
              <w:spacing w:line="360" w:lineRule="auto"/>
              <w:ind w:firstLine="420" w:firstLineChars="200"/>
              <w:jc w:val="center"/>
              <w:rPr>
                <w:color w:val="000000"/>
              </w:rPr>
            </w:pPr>
            <w:r>
              <w:rPr>
                <w:rFonts w:hint="eastAsia"/>
                <w:color w:val="000000"/>
              </w:rPr>
              <w:t>最高限价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57" w:type="dxa"/>
            <w:left w:w="57" w:type="dxa"/>
            <w:bottom w:w="57" w:type="dxa"/>
            <w:right w:w="57" w:type="dxa"/>
          </w:tblCellMar>
        </w:tblPrEx>
        <w:trPr>
          <w:cantSplit/>
          <w:trHeight w:val="354" w:hRule="atLeast"/>
          <w:jc w:val="center"/>
        </w:trPr>
        <w:tc>
          <w:tcPr>
            <w:tcW w:w="2400" w:type="dxa"/>
            <w:vAlign w:val="center"/>
          </w:tcPr>
          <w:p>
            <w:pPr>
              <w:jc w:val="center"/>
              <w:rPr>
                <w:rFonts w:ascii="宋体" w:hAnsi="宋体"/>
                <w:bCs/>
                <w:color w:val="000000"/>
              </w:rPr>
            </w:pPr>
            <w:r>
              <w:rPr>
                <w:rFonts w:hint="eastAsia" w:ascii="宋体" w:hAnsi="宋体"/>
                <w:bCs/>
                <w:color w:val="000000"/>
              </w:rPr>
              <w:t>烹饪实训室建设</w:t>
            </w:r>
          </w:p>
        </w:tc>
        <w:tc>
          <w:tcPr>
            <w:tcW w:w="1651" w:type="dxa"/>
            <w:vAlign w:val="center"/>
          </w:tcPr>
          <w:p>
            <w:pPr>
              <w:jc w:val="center"/>
              <w:rPr>
                <w:rFonts w:ascii="宋体" w:hAnsi="宋体"/>
                <w:b/>
                <w:bCs/>
                <w:color w:val="000000"/>
              </w:rPr>
            </w:pPr>
            <w:r>
              <w:rPr>
                <w:rFonts w:hint="eastAsia" w:ascii="宋体" w:hAnsi="宋体"/>
                <w:bCs/>
                <w:color w:val="000000"/>
              </w:rPr>
              <w:t>一批</w:t>
            </w:r>
          </w:p>
        </w:tc>
        <w:tc>
          <w:tcPr>
            <w:tcW w:w="3142" w:type="dxa"/>
            <w:vAlign w:val="center"/>
          </w:tcPr>
          <w:p>
            <w:pPr>
              <w:jc w:val="center"/>
              <w:rPr>
                <w:rFonts w:ascii="宋体" w:hAnsi="宋体"/>
                <w:b/>
                <w:color w:val="000000"/>
              </w:rPr>
            </w:pPr>
            <w:r>
              <w:rPr>
                <w:rFonts w:hint="eastAsia" w:ascii="宋体" w:hAnsi="宋体"/>
                <w:bCs/>
                <w:color w:val="000000"/>
              </w:rPr>
              <w:t>自合同签订之日起60日历天内完成交货、安装、验收并交付使用。</w:t>
            </w:r>
          </w:p>
        </w:tc>
        <w:tc>
          <w:tcPr>
            <w:tcW w:w="2163" w:type="dxa"/>
            <w:vAlign w:val="center"/>
          </w:tcPr>
          <w:p>
            <w:pPr>
              <w:jc w:val="center"/>
              <w:rPr>
                <w:rFonts w:ascii="宋体" w:hAnsi="宋体"/>
                <w:bCs/>
                <w:color w:val="000000"/>
              </w:rPr>
            </w:pPr>
            <w:r>
              <w:rPr>
                <w:rFonts w:hint="eastAsia" w:ascii="宋体" w:hAnsi="宋体"/>
                <w:bCs/>
                <w:color w:val="000000"/>
              </w:rPr>
              <w:t>人民币599842.00元</w:t>
            </w:r>
          </w:p>
        </w:tc>
      </w:tr>
    </w:tbl>
    <w:p>
      <w:pPr>
        <w:pStyle w:val="59"/>
        <w:numPr>
          <w:ilvl w:val="0"/>
          <w:numId w:val="21"/>
        </w:numPr>
        <w:snapToGrid w:val="0"/>
        <w:spacing w:line="360" w:lineRule="auto"/>
        <w:ind w:firstLine="211" w:firstLineChars="100"/>
        <w:rPr>
          <w:rFonts w:ascii="宋体" w:hAnsi="宋体"/>
          <w:b/>
          <w:color w:val="000000"/>
        </w:rPr>
      </w:pPr>
      <w:bookmarkStart w:id="20" w:name="_Toc435115055"/>
      <w:bookmarkStart w:id="21" w:name="_Toc2371"/>
      <w:bookmarkStart w:id="22" w:name="_Toc435109306"/>
      <w:bookmarkStart w:id="23" w:name="_Toc435514850"/>
      <w:bookmarkStart w:id="24" w:name="_Toc26208"/>
      <w:r>
        <w:rPr>
          <w:rFonts w:hint="eastAsia" w:ascii="宋体" w:hAnsi="宋体"/>
          <w:b/>
          <w:color w:val="000000"/>
        </w:rPr>
        <w:t>采购设备清单</w:t>
      </w:r>
    </w:p>
    <w:tbl>
      <w:tblPr>
        <w:tblStyle w:val="38"/>
        <w:tblW w:w="9344"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298"/>
        <w:gridCol w:w="5832"/>
        <w:gridCol w:w="80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序号</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产品名称</w:t>
            </w:r>
          </w:p>
        </w:tc>
        <w:tc>
          <w:tcPr>
            <w:tcW w:w="5832" w:type="dxa"/>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技术参数</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数量</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344" w:type="dxa"/>
            <w:gridSpan w:val="5"/>
            <w:shd w:val="clear" w:color="auto" w:fill="auto"/>
            <w:vAlign w:val="center"/>
          </w:tcPr>
          <w:p>
            <w:pPr>
              <w:widowControl/>
              <w:jc w:val="center"/>
              <w:textAlignment w:val="center"/>
              <w:rPr>
                <w:rFonts w:ascii="宋体" w:hAnsi="宋体"/>
                <w:b/>
                <w:color w:val="000000"/>
              </w:rPr>
            </w:pPr>
            <w:r>
              <w:rPr>
                <w:rFonts w:hint="eastAsia" w:ascii="宋体" w:hAnsi="宋体" w:cs="宋体"/>
                <w:b/>
                <w:color w:val="000000"/>
                <w:lang w:bidi="ar"/>
              </w:rPr>
              <w:t>一、厨房设备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ind w:left="218" w:right="647" w:rightChars="308" w:hanging="218" w:hangingChars="104"/>
              <w:jc w:val="center"/>
              <w:textAlignment w:val="center"/>
              <w:rPr>
                <w:rFonts w:ascii="宋体" w:hAnsi="宋体"/>
                <w:b/>
                <w:color w:val="000000"/>
              </w:rPr>
            </w:pPr>
            <w:r>
              <w:rPr>
                <w:rFonts w:hint="eastAsia" w:ascii="宋体" w:hAnsi="宋体" w:cs="宋体"/>
                <w:color w:val="000000"/>
                <w:lang w:bidi="ar"/>
              </w:rPr>
              <w:t>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柜式单星连台</w:t>
            </w:r>
          </w:p>
        </w:tc>
        <w:tc>
          <w:tcPr>
            <w:tcW w:w="5832" w:type="dxa"/>
            <w:shd w:val="clear" w:color="auto" w:fill="auto"/>
            <w:vAlign w:val="center"/>
          </w:tcPr>
          <w:p>
            <w:pPr>
              <w:widowControl/>
              <w:ind w:right="-63" w:rightChars="-30"/>
              <w:textAlignment w:val="center"/>
              <w:rPr>
                <w:rFonts w:ascii="宋体" w:hAnsi="宋体"/>
                <w:b/>
              </w:rPr>
            </w:pPr>
            <w:r>
              <w:rPr>
                <w:rFonts w:hint="eastAsia" w:ascii="宋体" w:hAnsi="宋体" w:cs="宋体"/>
                <w:lang w:bidi="ar"/>
              </w:rPr>
              <w:t xml:space="preserve">尺寸规格（长×宽×高）约：1500mm ×760mm ×800mm +挡板150mm                                                                                      </w:t>
            </w:r>
            <w:r>
              <w:rPr>
                <w:rFonts w:hint="eastAsia" w:ascii="宋体" w:hAnsi="宋体" w:cs="宋体"/>
                <w:lang w:bidi="ar"/>
              </w:rPr>
              <w:br w:type="textWrapping"/>
            </w:r>
            <w:r>
              <w:rPr>
                <w:rFonts w:hint="eastAsia" w:ascii="宋体" w:hAnsi="宋体" w:cs="宋体"/>
                <w:lang w:bidi="ar"/>
              </w:rPr>
              <w:t>1.星盆尺寸规格约：500×500×280Hmm，采用SUS304#1.2mm不锈钢制作；</w:t>
            </w:r>
            <w:r>
              <w:rPr>
                <w:rFonts w:hint="eastAsia" w:ascii="宋体" w:hAnsi="宋体" w:cs="宋体"/>
                <w:lang w:bidi="ar"/>
              </w:rPr>
              <w:br w:type="textWrapping"/>
            </w:r>
            <w:r>
              <w:rPr>
                <w:rFonts w:hint="eastAsia" w:ascii="宋体" w:hAnsi="宋体" w:cs="宋体"/>
                <w:lang w:bidi="ar"/>
              </w:rPr>
              <w:t>2.主台面板采用SUS304#1.0mm不锈钢七彩拉丝砂贴塑膜制作，副辅助板采用SUS304#1.0mm不锈钢制作；</w:t>
            </w:r>
            <w:r>
              <w:rPr>
                <w:rFonts w:hint="eastAsia" w:ascii="宋体" w:hAnsi="宋体" w:cs="宋体"/>
                <w:lang w:bidi="ar"/>
              </w:rPr>
              <w:br w:type="textWrapping"/>
            </w:r>
            <w:r>
              <w:rPr>
                <w:rFonts w:hint="eastAsia" w:ascii="宋体" w:hAnsi="宋体" w:cs="宋体"/>
                <w:lang w:bidi="ar"/>
              </w:rPr>
              <w:t xml:space="preserve">3.台面用15mm厚高密度木板加硬，底部不锈钢码槽加强。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炉拼台</w:t>
            </w:r>
          </w:p>
        </w:tc>
        <w:tc>
          <w:tcPr>
            <w:tcW w:w="5832" w:type="dxa"/>
            <w:shd w:val="clear" w:color="auto" w:fill="auto"/>
            <w:vAlign w:val="center"/>
          </w:tcPr>
          <w:p>
            <w:pPr>
              <w:widowControl/>
              <w:textAlignment w:val="center"/>
              <w:rPr>
                <w:rFonts w:ascii="宋体" w:hAnsi="宋体"/>
                <w:b/>
              </w:rPr>
            </w:pPr>
            <w:r>
              <w:rPr>
                <w:rFonts w:hint="eastAsia" w:ascii="宋体" w:hAnsi="宋体" w:cs="宋体"/>
                <w:lang w:bidi="ar"/>
              </w:rPr>
              <w:t xml:space="preserve">尺寸规格（长×宽×高）约：400mm ×950mm ×800mm +挡板400mm  </w:t>
            </w:r>
            <w:r>
              <w:rPr>
                <w:rFonts w:hint="eastAsia" w:ascii="宋体" w:hAnsi="宋体" w:cs="宋体"/>
                <w:lang w:bidi="ar"/>
              </w:rPr>
              <w:br w:type="textWrapping"/>
            </w:r>
            <w:r>
              <w:rPr>
                <w:rFonts w:hint="eastAsia" w:ascii="宋体" w:hAnsi="宋体" w:cs="宋体"/>
                <w:lang w:bidi="ar"/>
              </w:rPr>
              <w:t xml:space="preserve">1.主台面板采用国标304#1.2mm不锈钢拉丝砂贴塑膜制作；                                                        2.副辅助板采用SUS304#1.0mm不锈钢拉丝砂贴塑膜制作。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4</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电磁双头单尾炒炉</w:t>
            </w:r>
          </w:p>
        </w:tc>
        <w:tc>
          <w:tcPr>
            <w:tcW w:w="5832" w:type="dxa"/>
            <w:shd w:val="clear" w:color="auto" w:fill="auto"/>
            <w:vAlign w:val="center"/>
          </w:tcPr>
          <w:p>
            <w:pPr>
              <w:widowControl/>
              <w:textAlignment w:val="center"/>
              <w:rPr>
                <w:rFonts w:ascii="宋体" w:hAnsi="宋体" w:cs="宋体"/>
                <w:lang w:bidi="ar"/>
              </w:rPr>
            </w:pPr>
            <w:r>
              <w:rPr>
                <w:rFonts w:hint="eastAsia" w:ascii="宋体" w:hAnsi="宋体" w:cs="宋体"/>
                <w:lang w:bidi="ar"/>
              </w:rPr>
              <w:t>产品要求：</w:t>
            </w:r>
            <w:r>
              <w:rPr>
                <w:rFonts w:hint="eastAsia" w:ascii="宋体" w:hAnsi="宋体" w:cs="宋体"/>
                <w:lang w:bidi="ar"/>
              </w:rPr>
              <w:br w:type="textWrapping"/>
            </w:r>
            <w:r>
              <w:rPr>
                <w:rFonts w:hint="eastAsia" w:ascii="宋体" w:hAnsi="宋体" w:cs="宋体"/>
                <w:lang w:bidi="ar"/>
              </w:rPr>
              <w:t>1、采用工业级嵌入式控制系统,装配的驱动芯片具有数字化的处理能力，能对电磁感应加热的每个周期工作频率周期进行监控制,确保机芯每个工作频率主要参数都在设定范围内,并对各种异常进行及时保护；</w:t>
            </w:r>
            <w:r>
              <w:rPr>
                <w:rFonts w:hint="eastAsia" w:ascii="宋体" w:hAnsi="宋体" w:cs="宋体"/>
                <w:lang w:bidi="ar"/>
              </w:rPr>
              <w:br w:type="textWrapping"/>
            </w:r>
            <w:r>
              <w:rPr>
                <w:rFonts w:hint="eastAsia" w:ascii="宋体" w:hAnsi="宋体" w:cs="宋体"/>
                <w:lang w:bidi="ar"/>
              </w:rPr>
              <w:t>2、采用双层存铜并绕线圈，加热过程中火力强劲均匀分布；</w:t>
            </w:r>
          </w:p>
          <w:p>
            <w:pPr>
              <w:widowControl/>
              <w:textAlignment w:val="center"/>
              <w:rPr>
                <w:rFonts w:ascii="宋体" w:hAnsi="宋体"/>
                <w:b/>
              </w:rPr>
            </w:pPr>
            <w:r>
              <w:rPr>
                <w:rFonts w:hint="eastAsia" w:ascii="宋体" w:hAnsi="宋体" w:cs="宋体"/>
                <w:lang w:bidi="ar"/>
              </w:rPr>
              <w:t>3、外壳采用304不锈钢制作，面厚1.2mm，侧厚1.0mm；</w:t>
            </w:r>
            <w:r>
              <w:rPr>
                <w:rFonts w:hint="eastAsia" w:ascii="宋体" w:hAnsi="宋体" w:cs="宋体"/>
                <w:lang w:bidi="ar"/>
              </w:rPr>
              <w:br w:type="textWrapping"/>
            </w:r>
            <w:r>
              <w:rPr>
                <w:rFonts w:hint="eastAsia" w:ascii="宋体" w:hAnsi="宋体" w:cs="宋体"/>
                <w:lang w:bidi="ar"/>
              </w:rPr>
              <w:t>4、规格（长×宽×高）约：1800mm×1000mm×800mm+挡板400mm</w:t>
            </w:r>
            <w:r>
              <w:rPr>
                <w:rFonts w:hint="eastAsia" w:ascii="宋体" w:hAnsi="宋体" w:cs="宋体"/>
                <w:lang w:bidi="ar"/>
              </w:rPr>
              <w:br w:type="textWrapping"/>
            </w:r>
            <w:r>
              <w:rPr>
                <w:rFonts w:hint="eastAsia" w:ascii="宋体" w:hAnsi="宋体" w:cs="宋体"/>
                <w:lang w:bidi="ar"/>
              </w:rPr>
              <w:t>5、热效率：95%；</w:t>
            </w:r>
            <w:r>
              <w:rPr>
                <w:rFonts w:hint="eastAsia" w:ascii="宋体" w:hAnsi="宋体" w:cs="宋体"/>
                <w:lang w:bidi="ar"/>
              </w:rPr>
              <w:br w:type="textWrapping"/>
            </w:r>
            <w:r>
              <w:rPr>
                <w:rFonts w:hint="eastAsia" w:ascii="宋体" w:hAnsi="宋体" w:cs="宋体"/>
                <w:lang w:bidi="ar"/>
              </w:rPr>
              <w:t>6、火力档位≥5档；</w:t>
            </w:r>
            <w:r>
              <w:rPr>
                <w:rFonts w:hint="eastAsia" w:ascii="宋体" w:hAnsi="宋体" w:cs="宋体"/>
                <w:lang w:bidi="ar"/>
              </w:rPr>
              <w:br w:type="textWrapping"/>
            </w:r>
            <w:r>
              <w:rPr>
                <w:rFonts w:hint="eastAsia" w:ascii="宋体" w:hAnsi="宋体" w:cs="宋体"/>
                <w:lang w:bidi="ar"/>
              </w:rPr>
              <w:t>7、操作方式：磁控型；</w:t>
            </w:r>
            <w:r>
              <w:rPr>
                <w:rFonts w:hint="eastAsia" w:ascii="宋体" w:hAnsi="宋体" w:cs="宋体"/>
                <w:lang w:bidi="ar"/>
              </w:rPr>
              <w:br w:type="textWrapping"/>
            </w:r>
            <w:r>
              <w:rPr>
                <w:rFonts w:hint="eastAsia" w:ascii="宋体" w:hAnsi="宋体" w:cs="宋体"/>
                <w:lang w:bidi="ar"/>
              </w:rPr>
              <w:t>8、面板类型：凹面微晶面板；</w:t>
            </w:r>
            <w:r>
              <w:rPr>
                <w:rFonts w:hint="eastAsia" w:ascii="宋体" w:hAnsi="宋体" w:cs="宋体"/>
                <w:lang w:bidi="ar"/>
              </w:rPr>
              <w:br w:type="textWrapping"/>
            </w:r>
            <w:r>
              <w:rPr>
                <w:rFonts w:hint="eastAsia" w:ascii="宋体" w:hAnsi="宋体" w:cs="宋体"/>
                <w:lang w:bidi="ar"/>
              </w:rPr>
              <w:t>9、防水功能：有；</w:t>
            </w:r>
            <w:r>
              <w:rPr>
                <w:rFonts w:hint="eastAsia" w:ascii="宋体" w:hAnsi="宋体" w:cs="宋体"/>
                <w:lang w:bidi="ar"/>
              </w:rPr>
              <w:br w:type="textWrapping"/>
            </w:r>
            <w:r>
              <w:rPr>
                <w:rFonts w:hint="eastAsia" w:ascii="宋体" w:hAnsi="宋体" w:cs="宋体"/>
                <w:lang w:bidi="ar"/>
              </w:rPr>
              <w:t>10、功率范围/电压：8KW×2~15KW×2/AC380V；</w:t>
            </w:r>
            <w:r>
              <w:rPr>
                <w:rFonts w:hint="eastAsia" w:ascii="宋体" w:hAnsi="宋体" w:cs="宋体"/>
                <w:lang w:bidi="ar"/>
              </w:rPr>
              <w:br w:type="textWrapping"/>
            </w:r>
            <w:r>
              <w:rPr>
                <w:rFonts w:hint="eastAsia" w:ascii="宋体" w:hAnsi="宋体" w:cs="宋体"/>
                <w:lang w:bidi="ar"/>
              </w:rPr>
              <w:t>11、后挡板设置两个10寸火力控制显示面板：可显示档位、实时功率。</w:t>
            </w:r>
            <w:r>
              <w:rPr>
                <w:rFonts w:hint="eastAsia" w:ascii="宋体" w:hAnsi="宋体" w:cs="宋体"/>
                <w:lang w:bidi="ar"/>
              </w:rPr>
              <w:br w:type="textWrapping"/>
            </w:r>
            <w:r>
              <w:rPr>
                <w:rFonts w:hint="eastAsia" w:ascii="宋体" w:hAnsi="宋体" w:cs="宋体"/>
                <w:lang w:bidi="ar"/>
              </w:rPr>
              <w:t>12、面板类型：凹面微晶面板，耐高温、防冲击、防爆裂</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电磁单头单尾炒炉</w:t>
            </w:r>
          </w:p>
        </w:tc>
        <w:tc>
          <w:tcPr>
            <w:tcW w:w="5832" w:type="dxa"/>
            <w:shd w:val="clear" w:color="auto" w:fill="auto"/>
            <w:vAlign w:val="center"/>
          </w:tcPr>
          <w:p>
            <w:pPr>
              <w:widowControl/>
              <w:ind w:right="-63" w:rightChars="-30"/>
              <w:textAlignment w:val="center"/>
              <w:rPr>
                <w:rFonts w:ascii="宋体" w:hAnsi="宋体" w:cs="宋体"/>
                <w:color w:val="000000"/>
                <w:lang w:bidi="ar"/>
              </w:rPr>
            </w:pPr>
            <w:r>
              <w:rPr>
                <w:rFonts w:hint="eastAsia" w:ascii="宋体" w:hAnsi="宋体" w:cs="宋体"/>
                <w:color w:val="000000"/>
                <w:lang w:bidi="ar"/>
              </w:rPr>
              <w:t>产品要求：</w:t>
            </w:r>
            <w:r>
              <w:rPr>
                <w:rFonts w:hint="eastAsia" w:ascii="宋体" w:hAnsi="宋体" w:cs="宋体"/>
                <w:color w:val="000000"/>
                <w:lang w:bidi="ar"/>
              </w:rPr>
              <w:br w:type="textWrapping"/>
            </w:r>
            <w:r>
              <w:rPr>
                <w:rFonts w:hint="eastAsia" w:ascii="宋体" w:hAnsi="宋体" w:cs="宋体"/>
                <w:color w:val="000000"/>
                <w:lang w:bidi="ar"/>
              </w:rPr>
              <w:t>1、采用工业级嵌入式控制系统,装配的驱动芯片具有数字化的处理能力，能对电磁感应加热的每个周期工作频率周期进行监控制,确保机芯每个工作频率主要参数都在设定范围内,并对各种异常进行及时保护；</w:t>
            </w:r>
            <w:r>
              <w:rPr>
                <w:rFonts w:hint="eastAsia" w:ascii="宋体" w:hAnsi="宋体" w:cs="宋体"/>
                <w:color w:val="000000"/>
                <w:lang w:bidi="ar"/>
              </w:rPr>
              <w:br w:type="textWrapping"/>
            </w:r>
            <w:r>
              <w:rPr>
                <w:rFonts w:hint="eastAsia" w:ascii="宋体" w:hAnsi="宋体" w:cs="宋体"/>
                <w:color w:val="000000"/>
                <w:lang w:bidi="ar"/>
              </w:rPr>
              <w:t>2、采用双层存铜并绕线圈，加热过程中火力强劲均匀分布；</w:t>
            </w:r>
          </w:p>
          <w:p>
            <w:pPr>
              <w:widowControl/>
              <w:ind w:right="-63" w:rightChars="-30"/>
              <w:textAlignment w:val="center"/>
              <w:rPr>
                <w:rFonts w:ascii="宋体" w:hAnsi="宋体"/>
                <w:b/>
                <w:color w:val="000000"/>
              </w:rPr>
            </w:pPr>
            <w:r>
              <w:rPr>
                <w:rFonts w:hint="eastAsia" w:ascii="宋体" w:hAnsi="宋体" w:cs="宋体"/>
                <w:lang w:bidi="ar"/>
              </w:rPr>
              <w:t>3、外壳采用304不锈钢制作，面厚1.2mm，侧厚1.0mm；</w:t>
            </w:r>
            <w:r>
              <w:rPr>
                <w:rFonts w:hint="eastAsia" w:ascii="宋体" w:hAnsi="宋体" w:cs="宋体"/>
                <w:lang w:bidi="ar"/>
              </w:rPr>
              <w:br w:type="textWrapping"/>
            </w:r>
            <w:r>
              <w:rPr>
                <w:rFonts w:hint="eastAsia" w:ascii="宋体" w:hAnsi="宋体" w:cs="宋体"/>
                <w:lang w:bidi="ar"/>
              </w:rPr>
              <w:t>4、规格（长×宽×高）约：1000mm×1000mm×800mm+挡板</w:t>
            </w:r>
            <w:r>
              <w:rPr>
                <w:rFonts w:ascii="宋体" w:hAnsi="宋体" w:cs="宋体"/>
                <w:lang w:bidi="ar"/>
              </w:rPr>
              <w:t>4</w:t>
            </w:r>
            <w:r>
              <w:rPr>
                <w:rFonts w:hint="eastAsia" w:ascii="宋体" w:hAnsi="宋体" w:cs="宋体"/>
                <w:lang w:bidi="ar"/>
              </w:rPr>
              <w:t>0</w:t>
            </w:r>
            <w:r>
              <w:rPr>
                <w:rFonts w:ascii="宋体" w:hAnsi="宋体" w:cs="宋体"/>
                <w:lang w:bidi="ar"/>
              </w:rPr>
              <w:t>0</w:t>
            </w:r>
            <w:r>
              <w:rPr>
                <w:rFonts w:hint="eastAsia" w:ascii="宋体" w:hAnsi="宋体" w:cs="宋体"/>
                <w:lang w:bidi="ar"/>
              </w:rPr>
              <w:t>mm</w:t>
            </w:r>
            <w:r>
              <w:rPr>
                <w:rFonts w:hint="eastAsia" w:ascii="宋体" w:hAnsi="宋体" w:cs="宋体"/>
                <w:lang w:bidi="ar"/>
              </w:rPr>
              <w:br w:type="textWrapping"/>
            </w:r>
            <w:r>
              <w:rPr>
                <w:rFonts w:hint="eastAsia" w:ascii="宋体" w:hAnsi="宋体" w:cs="宋体"/>
                <w:lang w:bidi="ar"/>
              </w:rPr>
              <w:t>5、热效率：95%；</w:t>
            </w:r>
            <w:r>
              <w:rPr>
                <w:rFonts w:hint="eastAsia" w:ascii="宋体" w:hAnsi="宋体" w:cs="宋体"/>
                <w:lang w:bidi="ar"/>
              </w:rPr>
              <w:br w:type="textWrapping"/>
            </w:r>
            <w:r>
              <w:rPr>
                <w:rFonts w:hint="eastAsia" w:ascii="宋体" w:hAnsi="宋体" w:cs="宋体"/>
                <w:lang w:bidi="ar"/>
              </w:rPr>
              <w:t>6、火力档位≥5档；</w:t>
            </w:r>
            <w:r>
              <w:rPr>
                <w:rFonts w:hint="eastAsia" w:ascii="宋体" w:hAnsi="宋体" w:cs="宋体"/>
                <w:lang w:bidi="ar"/>
              </w:rPr>
              <w:br w:type="textWrapping"/>
            </w:r>
            <w:r>
              <w:rPr>
                <w:rFonts w:hint="eastAsia" w:ascii="宋体" w:hAnsi="宋体" w:cs="宋体"/>
                <w:lang w:bidi="ar"/>
              </w:rPr>
              <w:t>7、操作方式：磁控型；</w:t>
            </w:r>
            <w:r>
              <w:rPr>
                <w:rFonts w:hint="eastAsia" w:ascii="宋体" w:hAnsi="宋体" w:cs="宋体"/>
                <w:lang w:bidi="ar"/>
              </w:rPr>
              <w:br w:type="textWrapping"/>
            </w:r>
            <w:r>
              <w:rPr>
                <w:rFonts w:hint="eastAsia" w:ascii="宋体" w:hAnsi="宋体" w:cs="宋体"/>
                <w:lang w:bidi="ar"/>
              </w:rPr>
              <w:t>8、面板类型：凹面微晶面板；</w:t>
            </w:r>
            <w:r>
              <w:rPr>
                <w:rFonts w:hint="eastAsia" w:ascii="宋体" w:hAnsi="宋体" w:cs="宋体"/>
                <w:lang w:bidi="ar"/>
              </w:rPr>
              <w:br w:type="textWrapping"/>
            </w:r>
            <w:r>
              <w:rPr>
                <w:rFonts w:hint="eastAsia" w:ascii="宋体" w:hAnsi="宋体" w:cs="宋体"/>
                <w:lang w:bidi="ar"/>
              </w:rPr>
              <w:t>9、防水功能：有；</w:t>
            </w:r>
            <w:r>
              <w:rPr>
                <w:rFonts w:hint="eastAsia" w:ascii="宋体" w:hAnsi="宋体" w:cs="宋体"/>
                <w:lang w:bidi="ar"/>
              </w:rPr>
              <w:br w:type="textWrapping"/>
            </w:r>
            <w:r>
              <w:rPr>
                <w:rFonts w:hint="eastAsia" w:ascii="宋体" w:hAnsi="宋体" w:cs="宋体"/>
                <w:lang w:bidi="ar"/>
              </w:rPr>
              <w:t>10、功率范围/电压：8KW~15KW/AC380V；</w:t>
            </w:r>
            <w:r>
              <w:rPr>
                <w:rFonts w:hint="eastAsia" w:ascii="宋体" w:hAnsi="宋体" w:cs="宋体"/>
                <w:lang w:bidi="ar"/>
              </w:rPr>
              <w:br w:type="textWrapping"/>
            </w:r>
            <w:r>
              <w:rPr>
                <w:rFonts w:hint="eastAsia" w:ascii="宋体" w:hAnsi="宋体" w:cs="宋体"/>
                <w:lang w:bidi="ar"/>
              </w:rPr>
              <w:t>11、后挡板设置1个10寸火力控制显示面板：可显示档位、实时功率；</w:t>
            </w:r>
            <w:r>
              <w:rPr>
                <w:rFonts w:hint="eastAsia" w:ascii="宋体" w:hAnsi="宋体" w:cs="宋体"/>
                <w:lang w:bidi="ar"/>
              </w:rPr>
              <w:br w:type="textWrapping"/>
            </w:r>
            <w:r>
              <w:rPr>
                <w:rFonts w:hint="eastAsia" w:ascii="宋体" w:hAnsi="宋体" w:cs="宋体"/>
                <w:lang w:bidi="ar"/>
              </w:rPr>
              <w:t>12</w:t>
            </w:r>
            <w:r>
              <w:rPr>
                <w:rFonts w:hint="eastAsia" w:ascii="宋体" w:hAnsi="宋体" w:cs="宋体"/>
                <w:color w:val="000000"/>
                <w:lang w:bidi="ar"/>
              </w:rPr>
              <w:t>、面板类型：凹面微晶面板，耐高温、防冲击、防爆裂。</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双星洗物池</w:t>
            </w:r>
          </w:p>
        </w:tc>
        <w:tc>
          <w:tcPr>
            <w:tcW w:w="5832" w:type="dxa"/>
            <w:shd w:val="clear" w:color="auto" w:fill="auto"/>
            <w:vAlign w:val="center"/>
          </w:tcPr>
          <w:p>
            <w:pPr>
              <w:widowControl/>
              <w:textAlignment w:val="center"/>
              <w:rPr>
                <w:rFonts w:ascii="宋体" w:hAnsi="宋体"/>
                <w:b/>
              </w:rPr>
            </w:pPr>
            <w:r>
              <w:rPr>
                <w:rFonts w:hint="eastAsia" w:ascii="宋体" w:hAnsi="宋体" w:cs="宋体"/>
                <w:lang w:bidi="ar"/>
              </w:rPr>
              <w:t>材料：采用304#不锈钢磨砂板</w:t>
            </w:r>
            <w:r>
              <w:rPr>
                <w:rFonts w:hint="eastAsia" w:ascii="宋体" w:hAnsi="宋体" w:cs="宋体"/>
                <w:lang w:bidi="ar"/>
              </w:rPr>
              <w:br w:type="textWrapping"/>
            </w:r>
            <w:r>
              <w:rPr>
                <w:rFonts w:hint="eastAsia" w:ascii="宋体" w:hAnsi="宋体" w:cs="宋体"/>
                <w:lang w:bidi="ar"/>
              </w:rPr>
              <w:t>台面不锈钢板：1.2mm厚</w:t>
            </w:r>
            <w:r>
              <w:rPr>
                <w:rFonts w:hint="eastAsia" w:ascii="宋体" w:hAnsi="宋体" w:cs="宋体"/>
                <w:lang w:bidi="ar"/>
              </w:rPr>
              <w:br w:type="textWrapping"/>
            </w:r>
            <w:r>
              <w:rPr>
                <w:rFonts w:hint="eastAsia" w:ascii="宋体" w:hAnsi="宋体" w:cs="宋体"/>
                <w:lang w:bidi="ar"/>
              </w:rPr>
              <w:t>星盆不锈钢板：0.8mm厚</w:t>
            </w:r>
            <w:r>
              <w:rPr>
                <w:rFonts w:hint="eastAsia" w:ascii="宋体" w:hAnsi="宋体" w:cs="宋体"/>
                <w:lang w:bidi="ar"/>
              </w:rPr>
              <w:br w:type="textWrapping"/>
            </w:r>
            <w:r>
              <w:rPr>
                <w:rFonts w:hint="eastAsia" w:ascii="宋体" w:hAnsi="宋体" w:cs="宋体"/>
                <w:lang w:bidi="ar"/>
              </w:rPr>
              <w:t>通脚：Φ38x0.8mm不锈钢管，配可调子弹脚</w:t>
            </w:r>
            <w:r>
              <w:rPr>
                <w:rFonts w:hint="eastAsia" w:ascii="宋体" w:hAnsi="宋体" w:cs="宋体"/>
                <w:lang w:bidi="ar"/>
              </w:rPr>
              <w:br w:type="textWrapping"/>
            </w:r>
            <w:r>
              <w:rPr>
                <w:rFonts w:hint="eastAsia" w:ascii="宋体" w:hAnsi="宋体" w:cs="宋体"/>
                <w:lang w:bidi="ar"/>
              </w:rPr>
              <w:t>星盆落水器:2寸不锈钢带隔渣</w:t>
            </w:r>
            <w:r>
              <w:rPr>
                <w:rFonts w:hint="eastAsia" w:ascii="宋体" w:hAnsi="宋体" w:cs="宋体"/>
                <w:lang w:bidi="ar"/>
              </w:rPr>
              <w:br w:type="textWrapping"/>
            </w:r>
            <w:r>
              <w:rPr>
                <w:rFonts w:hint="eastAsia" w:ascii="宋体" w:hAnsi="宋体" w:cs="宋体"/>
                <w:lang w:bidi="ar"/>
              </w:rPr>
              <w:t>排水管:2寸PVC排水管</w:t>
            </w:r>
            <w:r>
              <w:rPr>
                <w:rFonts w:hint="eastAsia" w:ascii="宋体" w:hAnsi="宋体" w:cs="宋体"/>
                <w:lang w:bidi="ar"/>
              </w:rPr>
              <w:br w:type="textWrapping"/>
            </w:r>
            <w:r>
              <w:rPr>
                <w:rFonts w:hint="eastAsia" w:ascii="宋体" w:hAnsi="宋体" w:cs="宋体"/>
                <w:lang w:bidi="ar"/>
              </w:rPr>
              <w:t>尺寸约为：1200mm×760mm×800mm+挡板150mm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双层工作台</w:t>
            </w:r>
            <w:r>
              <w:rPr>
                <w:rFonts w:hint="eastAsia" w:ascii="宋体" w:hAnsi="宋体" w:cs="宋体"/>
                <w:color w:val="000000"/>
                <w:lang w:bidi="ar"/>
              </w:rPr>
              <w:br w:type="textWrapping"/>
            </w:r>
            <w:r>
              <w:rPr>
                <w:rFonts w:hint="eastAsia" w:ascii="宋体" w:hAnsi="宋体" w:cs="宋体"/>
                <w:color w:val="000000"/>
                <w:lang w:bidi="ar"/>
              </w:rPr>
              <w:t>（砧板工位）</w:t>
            </w:r>
          </w:p>
        </w:tc>
        <w:tc>
          <w:tcPr>
            <w:tcW w:w="5832" w:type="dxa"/>
            <w:shd w:val="clear" w:color="auto" w:fill="auto"/>
            <w:vAlign w:val="center"/>
          </w:tcPr>
          <w:p>
            <w:pPr>
              <w:widowControl/>
              <w:textAlignment w:val="center"/>
              <w:rPr>
                <w:rFonts w:ascii="宋体" w:hAnsi="宋体"/>
                <w:b/>
              </w:rPr>
            </w:pPr>
            <w:r>
              <w:rPr>
                <w:rFonts w:hint="eastAsia" w:ascii="宋体" w:hAnsi="宋体" w:cs="宋体"/>
                <w:lang w:bidi="ar"/>
              </w:rPr>
              <w:t>材料：采用304#不锈钢磨砂板</w:t>
            </w:r>
            <w:r>
              <w:rPr>
                <w:rFonts w:hint="eastAsia" w:ascii="宋体" w:hAnsi="宋体" w:cs="宋体"/>
                <w:lang w:bidi="ar"/>
              </w:rPr>
              <w:br w:type="textWrapping"/>
            </w:r>
            <w:r>
              <w:rPr>
                <w:rFonts w:hint="eastAsia" w:ascii="宋体" w:hAnsi="宋体" w:cs="宋体"/>
                <w:lang w:bidi="ar"/>
              </w:rPr>
              <w:t>台面不锈钢板：1.2mm厚，面板下垫15mm防潮防霉夹板</w:t>
            </w:r>
            <w:r>
              <w:rPr>
                <w:rFonts w:hint="eastAsia" w:ascii="宋体" w:hAnsi="宋体" w:cs="宋体"/>
                <w:lang w:bidi="ar"/>
              </w:rPr>
              <w:br w:type="textWrapping"/>
            </w:r>
            <w:r>
              <w:rPr>
                <w:rFonts w:hint="eastAsia" w:ascii="宋体" w:hAnsi="宋体" w:cs="宋体"/>
                <w:lang w:bidi="ar"/>
              </w:rPr>
              <w:t>二层不锈钢板：0.8mm厚</w:t>
            </w:r>
            <w:r>
              <w:rPr>
                <w:rFonts w:hint="eastAsia" w:ascii="宋体" w:hAnsi="宋体" w:cs="宋体"/>
                <w:lang w:bidi="ar"/>
              </w:rPr>
              <w:br w:type="textWrapping"/>
            </w:r>
            <w:r>
              <w:rPr>
                <w:rFonts w:hint="eastAsia" w:ascii="宋体" w:hAnsi="宋体" w:cs="宋体"/>
                <w:lang w:bidi="ar"/>
              </w:rPr>
              <w:t>通脚：Φ38x0.8mm不锈钢管，配可调子弹脚</w:t>
            </w:r>
            <w:r>
              <w:rPr>
                <w:rFonts w:hint="eastAsia" w:ascii="宋体" w:hAnsi="宋体" w:cs="宋体"/>
                <w:lang w:bidi="ar"/>
              </w:rPr>
              <w:br w:type="textWrapping"/>
            </w:r>
            <w:r>
              <w:rPr>
                <w:rFonts w:hint="eastAsia" w:ascii="宋体" w:hAnsi="宋体" w:cs="宋体"/>
                <w:lang w:bidi="ar"/>
              </w:rPr>
              <w:t>尺寸（长×宽×高）约为：900mm×760mm×800mm+挡板150mm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双层工作台1</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材料：采用304#不锈钢磨砂板</w:t>
            </w:r>
            <w:r>
              <w:rPr>
                <w:rFonts w:hint="eastAsia" w:ascii="宋体" w:hAnsi="宋体" w:cs="宋体"/>
                <w:color w:val="000000"/>
                <w:lang w:bidi="ar"/>
              </w:rPr>
              <w:br w:type="textWrapping"/>
            </w:r>
            <w:r>
              <w:rPr>
                <w:rFonts w:hint="eastAsia" w:ascii="宋体" w:hAnsi="宋体" w:cs="宋体"/>
                <w:color w:val="000000"/>
                <w:lang w:bidi="ar"/>
              </w:rPr>
              <w:t>台面不锈钢板：1.2mm厚，面板下垫15mm防潮防霉夹板</w:t>
            </w:r>
            <w:r>
              <w:rPr>
                <w:rFonts w:hint="eastAsia" w:ascii="宋体" w:hAnsi="宋体" w:cs="宋体"/>
                <w:color w:val="000000"/>
                <w:lang w:bidi="ar"/>
              </w:rPr>
              <w:br w:type="textWrapping"/>
            </w:r>
            <w:r>
              <w:rPr>
                <w:rFonts w:hint="eastAsia" w:ascii="宋体" w:hAnsi="宋体" w:cs="宋体"/>
                <w:color w:val="000000"/>
                <w:lang w:bidi="ar"/>
              </w:rPr>
              <w:t>二层不锈钢板：0.8mm厚</w:t>
            </w:r>
            <w:r>
              <w:rPr>
                <w:rFonts w:hint="eastAsia" w:ascii="宋体" w:hAnsi="宋体" w:cs="宋体"/>
                <w:color w:val="000000"/>
                <w:lang w:bidi="ar"/>
              </w:rPr>
              <w:br w:type="textWrapping"/>
            </w:r>
            <w:r>
              <w:rPr>
                <w:rFonts w:hint="eastAsia" w:ascii="宋体" w:hAnsi="宋体" w:cs="宋体"/>
                <w:color w:val="000000"/>
                <w:lang w:bidi="ar"/>
              </w:rPr>
              <w:t>通脚：Φ38x0.8mm不锈钢管，配可调子弹脚</w:t>
            </w:r>
            <w:r>
              <w:rPr>
                <w:rFonts w:hint="eastAsia" w:ascii="宋体" w:hAnsi="宋体" w:cs="宋体"/>
                <w:color w:val="000000"/>
                <w:lang w:bidi="ar"/>
              </w:rPr>
              <w:br w:type="textWrapping"/>
            </w:r>
            <w:r>
              <w:rPr>
                <w:rFonts w:hint="eastAsia" w:ascii="宋体" w:hAnsi="宋体" w:cs="宋体"/>
                <w:color w:val="000000"/>
                <w:lang w:bidi="ar"/>
              </w:rPr>
              <w:t>尺寸</w:t>
            </w:r>
            <w:r>
              <w:rPr>
                <w:rFonts w:hint="eastAsia" w:ascii="宋体" w:hAnsi="宋体" w:cs="宋体"/>
                <w:lang w:bidi="ar"/>
              </w:rPr>
              <w:t>（长×宽×高）</w:t>
            </w:r>
            <w:r>
              <w:rPr>
                <w:rFonts w:hint="eastAsia" w:ascii="宋体" w:hAnsi="宋体" w:cs="宋体"/>
                <w:color w:val="000000"/>
                <w:lang w:bidi="ar"/>
              </w:rPr>
              <w:t>约为：1800</w:t>
            </w:r>
            <w:r>
              <w:rPr>
                <w:rFonts w:hint="eastAsia" w:ascii="宋体" w:hAnsi="宋体" w:cs="宋体"/>
                <w:lang w:bidi="ar"/>
              </w:rPr>
              <w:t>mm</w:t>
            </w:r>
            <w:r>
              <w:rPr>
                <w:rFonts w:hint="eastAsia" w:ascii="宋体" w:hAnsi="宋体" w:cs="宋体"/>
                <w:color w:val="000000"/>
                <w:lang w:bidi="ar"/>
              </w:rPr>
              <w:t>×</w:t>
            </w:r>
            <w:r>
              <w:rPr>
                <w:rFonts w:ascii="宋体" w:hAnsi="宋体" w:cs="宋体"/>
                <w:color w:val="000000"/>
                <w:lang w:bidi="ar"/>
              </w:rPr>
              <w:t>80</w:t>
            </w:r>
            <w:r>
              <w:rPr>
                <w:rFonts w:hint="eastAsia" w:ascii="宋体" w:hAnsi="宋体" w:cs="宋体"/>
                <w:color w:val="000000"/>
                <w:lang w:bidi="ar"/>
              </w:rPr>
              <w:t>0</w:t>
            </w:r>
            <w:r>
              <w:rPr>
                <w:rFonts w:hint="eastAsia" w:ascii="宋体" w:hAnsi="宋体" w:cs="宋体"/>
                <w:lang w:bidi="ar"/>
              </w:rPr>
              <w:t>mm</w:t>
            </w:r>
            <w:r>
              <w:rPr>
                <w:rFonts w:hint="eastAsia" w:ascii="宋体" w:hAnsi="宋体" w:cs="宋体"/>
                <w:color w:val="000000"/>
                <w:lang w:bidi="ar"/>
              </w:rPr>
              <w:t>×800</w:t>
            </w:r>
            <w:r>
              <w:rPr>
                <w:rFonts w:ascii="宋体" w:hAnsi="宋体" w:cs="宋体"/>
                <w:color w:val="000000"/>
                <w:lang w:bidi="ar"/>
              </w:rPr>
              <w:t>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双层工作台2</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材料：采用304#不锈钢磨砂板</w:t>
            </w:r>
            <w:r>
              <w:rPr>
                <w:rFonts w:hint="eastAsia" w:ascii="宋体" w:hAnsi="宋体" w:cs="宋体"/>
                <w:color w:val="000000"/>
                <w:lang w:bidi="ar"/>
              </w:rPr>
              <w:br w:type="textWrapping"/>
            </w:r>
            <w:r>
              <w:rPr>
                <w:rFonts w:hint="eastAsia" w:ascii="宋体" w:hAnsi="宋体" w:cs="宋体"/>
                <w:color w:val="000000"/>
                <w:lang w:bidi="ar"/>
              </w:rPr>
              <w:t>台面不锈钢板：1.2mm厚，面板下垫15mm防潮防霉夹板</w:t>
            </w:r>
            <w:r>
              <w:rPr>
                <w:rFonts w:hint="eastAsia" w:ascii="宋体" w:hAnsi="宋体" w:cs="宋体"/>
                <w:color w:val="000000"/>
                <w:lang w:bidi="ar"/>
              </w:rPr>
              <w:br w:type="textWrapping"/>
            </w:r>
            <w:r>
              <w:rPr>
                <w:rFonts w:hint="eastAsia" w:ascii="宋体" w:hAnsi="宋体" w:cs="宋体"/>
                <w:color w:val="000000"/>
                <w:lang w:bidi="ar"/>
              </w:rPr>
              <w:t>二层不锈钢板：0.8mm厚</w:t>
            </w:r>
            <w:r>
              <w:rPr>
                <w:rFonts w:hint="eastAsia" w:ascii="宋体" w:hAnsi="宋体" w:cs="宋体"/>
                <w:color w:val="000000"/>
                <w:lang w:bidi="ar"/>
              </w:rPr>
              <w:br w:type="textWrapping"/>
            </w:r>
            <w:r>
              <w:rPr>
                <w:rFonts w:hint="eastAsia" w:ascii="宋体" w:hAnsi="宋体" w:cs="宋体"/>
                <w:color w:val="000000"/>
                <w:lang w:bidi="ar"/>
              </w:rPr>
              <w:t>通脚：Φ38x0.8mm不锈钢管，配可调子弹脚</w:t>
            </w:r>
            <w:r>
              <w:rPr>
                <w:rFonts w:hint="eastAsia" w:ascii="宋体" w:hAnsi="宋体" w:cs="宋体"/>
                <w:color w:val="000000"/>
                <w:lang w:bidi="ar"/>
              </w:rPr>
              <w:br w:type="textWrapping"/>
            </w:r>
            <w:r>
              <w:rPr>
                <w:rFonts w:hint="eastAsia" w:ascii="宋体" w:hAnsi="宋体" w:cs="宋体"/>
                <w:color w:val="000000"/>
                <w:lang w:bidi="ar"/>
              </w:rPr>
              <w:t>尺寸</w:t>
            </w:r>
            <w:r>
              <w:rPr>
                <w:rFonts w:hint="eastAsia" w:ascii="宋体" w:hAnsi="宋体" w:cs="宋体"/>
                <w:lang w:bidi="ar"/>
              </w:rPr>
              <w:t>（长×宽×高）</w:t>
            </w:r>
            <w:r>
              <w:rPr>
                <w:rFonts w:hint="eastAsia" w:ascii="宋体" w:hAnsi="宋体" w:cs="宋体"/>
                <w:color w:val="000000"/>
                <w:lang w:bidi="ar"/>
              </w:rPr>
              <w:t>约为：1000</w:t>
            </w:r>
            <w:r>
              <w:rPr>
                <w:rFonts w:hint="eastAsia" w:ascii="宋体" w:hAnsi="宋体" w:cs="宋体"/>
                <w:lang w:bidi="ar"/>
              </w:rPr>
              <w:t>mm</w:t>
            </w:r>
            <w:r>
              <w:rPr>
                <w:rFonts w:hint="eastAsia" w:ascii="宋体" w:hAnsi="宋体" w:cs="宋体"/>
                <w:color w:val="000000"/>
                <w:lang w:bidi="ar"/>
              </w:rPr>
              <w:t>×</w:t>
            </w:r>
            <w:r>
              <w:rPr>
                <w:rFonts w:ascii="宋体" w:hAnsi="宋体" w:cs="宋体"/>
                <w:color w:val="000000"/>
                <w:lang w:bidi="ar"/>
              </w:rPr>
              <w:t>80</w:t>
            </w:r>
            <w:r>
              <w:rPr>
                <w:rFonts w:hint="eastAsia" w:ascii="宋体" w:hAnsi="宋体" w:cs="宋体"/>
                <w:color w:val="000000"/>
                <w:lang w:bidi="ar"/>
              </w:rPr>
              <w:t>0</w:t>
            </w:r>
            <w:r>
              <w:rPr>
                <w:rFonts w:hint="eastAsia" w:ascii="宋体" w:hAnsi="宋体" w:cs="宋体"/>
                <w:lang w:bidi="ar"/>
              </w:rPr>
              <w:t>mm</w:t>
            </w:r>
            <w:r>
              <w:rPr>
                <w:rFonts w:hint="eastAsia" w:ascii="宋体" w:hAnsi="宋体" w:cs="宋体"/>
                <w:color w:val="000000"/>
                <w:lang w:bidi="ar"/>
              </w:rPr>
              <w:t>×800</w:t>
            </w:r>
            <w:r>
              <w:rPr>
                <w:rFonts w:ascii="宋体" w:hAnsi="宋体" w:cs="宋体"/>
                <w:color w:val="000000"/>
                <w:lang w:bidi="ar"/>
              </w:rPr>
              <w:t>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四层存放架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材质：采用SUS304#1.2mm厚38×38mm不锈钢方管</w:t>
            </w:r>
            <w:r>
              <w:rPr>
                <w:rFonts w:hint="eastAsia" w:ascii="宋体" w:hAnsi="宋体" w:cs="宋体"/>
                <w:color w:val="000000"/>
                <w:lang w:bidi="ar"/>
              </w:rPr>
              <w:br w:type="textWrapping"/>
            </w:r>
            <w:r>
              <w:rPr>
                <w:rFonts w:hint="eastAsia" w:ascii="宋体" w:hAnsi="宋体" w:cs="宋体"/>
                <w:color w:val="000000"/>
                <w:lang w:bidi="ar"/>
              </w:rPr>
              <w:t>层梁：采用SUS304#1.0mm厚不锈钢38mm×25mm方管</w:t>
            </w:r>
            <w:r>
              <w:rPr>
                <w:rFonts w:hint="eastAsia" w:ascii="宋体" w:hAnsi="宋体" w:cs="宋体"/>
                <w:color w:val="000000"/>
                <w:lang w:bidi="ar"/>
              </w:rPr>
              <w:br w:type="textWrapping"/>
            </w:r>
            <w:r>
              <w:rPr>
                <w:rFonts w:hint="eastAsia" w:ascii="宋体" w:hAnsi="宋体" w:cs="宋体"/>
                <w:color w:val="000000"/>
                <w:lang w:bidi="ar"/>
              </w:rPr>
              <w:t>间隔条：采用1.0mm不锈钢30mm×15mm方管,骨条间距50mm，38mm×38mm不锈钢管及高度调整钢脚。</w:t>
            </w:r>
            <w:r>
              <w:rPr>
                <w:rFonts w:hint="eastAsia" w:ascii="宋体" w:hAnsi="宋体" w:cs="宋体"/>
                <w:color w:val="000000"/>
                <w:lang w:bidi="ar"/>
              </w:rPr>
              <w:br w:type="textWrapping"/>
            </w:r>
            <w:r>
              <w:rPr>
                <w:rFonts w:hint="eastAsia" w:ascii="宋体" w:hAnsi="宋体" w:cs="宋体"/>
                <w:color w:val="000000"/>
                <w:lang w:bidi="ar"/>
              </w:rPr>
              <w:t>尺寸</w:t>
            </w:r>
            <w:r>
              <w:rPr>
                <w:rFonts w:hint="eastAsia" w:ascii="宋体" w:hAnsi="宋体" w:cs="宋体"/>
                <w:lang w:bidi="ar"/>
              </w:rPr>
              <w:t>（长×宽×高）</w:t>
            </w:r>
            <w:r>
              <w:rPr>
                <w:rFonts w:hint="eastAsia" w:ascii="宋体" w:hAnsi="宋体" w:cs="宋体"/>
                <w:color w:val="000000"/>
                <w:lang w:bidi="ar"/>
              </w:rPr>
              <w:t>约为：1200mm×500mm×1550mm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3</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电磁六头煲仔炉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1.材质：采用SUS304不锈钢板，面厚1.2mm，侧厚1.0mm； </w:t>
            </w:r>
            <w:r>
              <w:rPr>
                <w:rFonts w:hint="eastAsia" w:ascii="宋体" w:hAnsi="宋体" w:cs="宋体"/>
                <w:color w:val="000000"/>
                <w:lang w:bidi="ar"/>
              </w:rPr>
              <w:br w:type="textWrapping"/>
            </w:r>
            <w:r>
              <w:rPr>
                <w:rFonts w:hint="eastAsia" w:ascii="宋体" w:hAnsi="宋体" w:cs="宋体"/>
                <w:color w:val="000000"/>
                <w:lang w:bidi="ar"/>
              </w:rPr>
              <w:t>2.规格（长×宽×高）：1100mm×900mm×800mm+</w:t>
            </w:r>
            <w:r>
              <w:rPr>
                <w:rFonts w:hint="eastAsia" w:ascii="宋体" w:hAnsi="宋体" w:cs="宋体"/>
                <w:lang w:bidi="ar"/>
              </w:rPr>
              <w:t>挡板30mm；</w:t>
            </w:r>
            <w:r>
              <w:rPr>
                <w:rFonts w:hint="eastAsia" w:ascii="宋体" w:hAnsi="宋体" w:cs="宋体"/>
                <w:color w:val="000000"/>
                <w:lang w:bidi="ar"/>
              </w:rPr>
              <w:br w:type="textWrapping"/>
            </w:r>
            <w:r>
              <w:rPr>
                <w:rFonts w:hint="eastAsia" w:ascii="宋体" w:hAnsi="宋体" w:cs="宋体"/>
                <w:color w:val="000000"/>
                <w:lang w:bidi="ar"/>
              </w:rPr>
              <w:t>3.功率/电压：3.5KW×6/380V。</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三门海鲜蒸柜</w:t>
            </w:r>
            <w:r>
              <w:rPr>
                <w:rFonts w:hint="eastAsia" w:ascii="宋体" w:hAnsi="宋体" w:cs="宋体"/>
                <w:color w:val="000000"/>
                <w:lang w:bidi="ar"/>
              </w:rPr>
              <w:br w:type="textWrapping"/>
            </w:r>
            <w:r>
              <w:rPr>
                <w:rFonts w:hint="eastAsia" w:ascii="宋体" w:hAnsi="宋体" w:cs="宋体"/>
                <w:color w:val="000000"/>
                <w:lang w:bidi="ar"/>
              </w:rPr>
              <w:t>（电磁工程款）</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1、材质：采用SUS304不锈钢板，厚0.8mm</w:t>
            </w:r>
            <w:r>
              <w:rPr>
                <w:rFonts w:hint="eastAsia" w:ascii="宋体" w:hAnsi="宋体" w:cs="宋体"/>
                <w:color w:val="000000"/>
                <w:lang w:bidi="ar"/>
              </w:rPr>
              <w:br w:type="textWrapping"/>
            </w:r>
            <w:r>
              <w:rPr>
                <w:rFonts w:hint="eastAsia" w:ascii="宋体" w:hAnsi="宋体" w:cs="宋体"/>
                <w:color w:val="000000"/>
                <w:lang w:bidi="ar"/>
              </w:rPr>
              <w:t>2、规格（长×宽×高）：1000mm×900mm×1850mm</w:t>
            </w:r>
            <w:r>
              <w:rPr>
                <w:rFonts w:hint="eastAsia" w:ascii="宋体" w:hAnsi="宋体" w:cs="宋体"/>
                <w:color w:val="000000"/>
                <w:lang w:bidi="ar"/>
              </w:rPr>
              <w:br w:type="textWrapping"/>
            </w:r>
            <w:r>
              <w:rPr>
                <w:rFonts w:hint="eastAsia" w:ascii="宋体" w:hAnsi="宋体" w:cs="宋体"/>
                <w:color w:val="000000"/>
                <w:lang w:bidi="ar"/>
              </w:rPr>
              <w:t>3、功率/电压：30KW/380V</w:t>
            </w:r>
            <w:r>
              <w:rPr>
                <w:rFonts w:hint="eastAsia" w:ascii="宋体" w:hAnsi="宋体" w:cs="宋体"/>
                <w:color w:val="000000"/>
                <w:lang w:bidi="ar"/>
              </w:rPr>
              <w:br w:type="textWrapping"/>
            </w:r>
            <w:r>
              <w:rPr>
                <w:rFonts w:hint="eastAsia" w:ascii="宋体" w:hAnsi="宋体" w:cs="宋体"/>
                <w:color w:val="000000"/>
                <w:lang w:bidi="ar"/>
              </w:rPr>
              <w:t>4、加热水箱有低水位保护功能，减少干烧，延长设备寿命；</w:t>
            </w:r>
            <w:r>
              <w:rPr>
                <w:rFonts w:hint="eastAsia" w:ascii="宋体" w:hAnsi="宋体" w:cs="宋体"/>
                <w:color w:val="000000"/>
                <w:lang w:bidi="ar"/>
              </w:rPr>
              <w:br w:type="textWrapping"/>
            </w:r>
            <w:r>
              <w:rPr>
                <w:rFonts w:hint="eastAsia" w:ascii="宋体" w:hAnsi="宋体" w:cs="宋体"/>
                <w:color w:val="000000"/>
                <w:lang w:bidi="ar"/>
              </w:rPr>
              <w:t>5、加热水箱有高水位控制功能，减少溢水产生的安全风险；</w:t>
            </w:r>
            <w:r>
              <w:rPr>
                <w:rFonts w:hint="eastAsia" w:ascii="宋体" w:hAnsi="宋体" w:cs="宋体"/>
                <w:color w:val="000000"/>
                <w:lang w:bidi="ar"/>
              </w:rPr>
              <w:br w:type="textWrapping"/>
            </w:r>
            <w:r>
              <w:rPr>
                <w:rFonts w:hint="eastAsia" w:ascii="宋体" w:hAnsi="宋体" w:cs="宋体"/>
                <w:color w:val="000000"/>
                <w:lang w:bidi="ar"/>
              </w:rPr>
              <w:t>6、水箱采用超大开口式设计，便于水垢的清理。</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四门雪柜(工程款）</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尺寸规格约：长1220mm×宽760mm×高1970</w:t>
            </w:r>
            <w:r>
              <w:rPr>
                <w:rFonts w:ascii="宋体" w:hAnsi="宋体" w:cs="宋体"/>
                <w:color w:val="000000"/>
                <w:lang w:bidi="ar"/>
              </w:rPr>
              <w:t>mm</w:t>
            </w:r>
            <w:r>
              <w:rPr>
                <w:rFonts w:hint="eastAsia" w:ascii="宋体" w:hAnsi="宋体" w:cs="宋体"/>
                <w:color w:val="000000"/>
                <w:lang w:bidi="ar"/>
              </w:rPr>
              <w:t xml:space="preserve">                          </w:t>
            </w:r>
            <w:r>
              <w:rPr>
                <w:rFonts w:hint="eastAsia" w:ascii="宋体" w:hAnsi="宋体" w:cs="宋体"/>
                <w:color w:val="000000"/>
                <w:lang w:bidi="ar"/>
              </w:rPr>
              <w:br w:type="textWrapping"/>
            </w:r>
            <w:r>
              <w:rPr>
                <w:rFonts w:hint="eastAsia" w:ascii="宋体" w:hAnsi="宋体" w:cs="宋体"/>
                <w:color w:val="000000"/>
                <w:lang w:bidi="ar"/>
              </w:rPr>
              <w:t xml:space="preserve">1. 制冷方式：直冷                                                 </w:t>
            </w:r>
            <w:r>
              <w:rPr>
                <w:rFonts w:hint="eastAsia" w:ascii="宋体" w:hAnsi="宋体" w:cs="宋体"/>
                <w:color w:val="000000"/>
                <w:lang w:bidi="ar"/>
              </w:rPr>
              <w:br w:type="textWrapping"/>
            </w:r>
            <w:r>
              <w:rPr>
                <w:rFonts w:hint="eastAsia" w:ascii="宋体" w:hAnsi="宋体" w:cs="宋体"/>
                <w:color w:val="000000"/>
                <w:lang w:bidi="ar"/>
              </w:rPr>
              <w:t xml:space="preserve">2、温度范围-0℃～-15℃                                     </w:t>
            </w:r>
            <w:r>
              <w:rPr>
                <w:rFonts w:hint="eastAsia" w:ascii="宋体" w:hAnsi="宋体" w:cs="宋体"/>
                <w:color w:val="000000"/>
                <w:lang w:bidi="ar"/>
              </w:rPr>
              <w:br w:type="textWrapping"/>
            </w:r>
            <w:r>
              <w:rPr>
                <w:rFonts w:hint="eastAsia" w:ascii="宋体" w:hAnsi="宋体" w:cs="宋体"/>
                <w:color w:val="000000"/>
                <w:lang w:bidi="ar"/>
              </w:rPr>
              <w:t xml:space="preserve">3、304不锈钢外箱及内胆，适放1/1及2/1GN盘                                                                                4、功率0.5Kw,220/1/50hz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手持式喷水龙头</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含普通高压手持式喷水龙头、20米加厚洗地水管</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圆形红色厨房塑料砧板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1、直径450mm,高80mm</w:t>
            </w:r>
            <w:r>
              <w:rPr>
                <w:rFonts w:hint="eastAsia" w:ascii="宋体" w:hAnsi="宋体" w:cs="宋体"/>
                <w:color w:val="000000"/>
                <w:lang w:bidi="ar"/>
              </w:rPr>
              <w:br w:type="textWrapping"/>
            </w:r>
            <w:r>
              <w:rPr>
                <w:rFonts w:hint="eastAsia" w:ascii="宋体" w:hAnsi="宋体" w:cs="宋体"/>
                <w:color w:val="000000"/>
                <w:lang w:bidi="ar"/>
              </w:rPr>
              <w:t>2、圆形、红色。（生熟处理颜色分明）</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双耳炒锅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适合专用电炒炉用</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不锈钢锅架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直径约250mm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钢雀巢码斗</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1、不锈钢材质</w:t>
            </w:r>
            <w:r>
              <w:rPr>
                <w:rFonts w:hint="eastAsia" w:ascii="宋体" w:hAnsi="宋体" w:cs="宋体"/>
                <w:color w:val="000000"/>
                <w:lang w:bidi="ar"/>
              </w:rPr>
              <w:br w:type="textWrapping"/>
            </w:r>
            <w:r>
              <w:rPr>
                <w:rFonts w:hint="eastAsia" w:ascii="宋体" w:hAnsi="宋体" w:cs="宋体"/>
                <w:color w:val="000000"/>
                <w:lang w:bidi="ar"/>
              </w:rPr>
              <w:t>2、直径约16cm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钢油盆</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1、不锈钢材质，加厚，加深</w:t>
            </w:r>
            <w:r>
              <w:rPr>
                <w:rFonts w:hint="eastAsia" w:ascii="宋体" w:hAnsi="宋体" w:cs="宋体"/>
                <w:color w:val="000000"/>
                <w:lang w:bidi="ar"/>
              </w:rPr>
              <w:br w:type="textWrapping"/>
            </w:r>
            <w:r>
              <w:rPr>
                <w:rFonts w:hint="eastAsia" w:ascii="宋体" w:hAnsi="宋体" w:cs="宋体"/>
                <w:color w:val="000000"/>
                <w:lang w:bidi="ar"/>
              </w:rPr>
              <w:t>2、尺寸：约11寸</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刀箱</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不锈钢制作，规格（长×宽×高）尺寸约：270mm×200mm×11mm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调料放置架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不锈钢制作，上放置调料，下可吊挂炒锅勺子、炒铲、锅扫等。</w:t>
            </w:r>
            <w:r>
              <w:rPr>
                <w:rFonts w:hint="eastAsia" w:ascii="宋体" w:hAnsi="宋体" w:cs="宋体"/>
                <w:color w:val="000000"/>
                <w:lang w:bidi="ar"/>
              </w:rPr>
              <w:br w:type="textWrapping"/>
            </w:r>
            <w:r>
              <w:rPr>
                <w:rFonts w:hint="eastAsia" w:ascii="宋体" w:hAnsi="宋体" w:cs="宋体"/>
                <w:color w:val="000000"/>
                <w:lang w:bidi="ar"/>
              </w:rPr>
              <w:t>规格尺寸根据现场定制</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厨房三防光管</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1、T8led三防灯，双管全套日光灯管，1.2米长，配两条24W光管；</w:t>
            </w:r>
            <w:r>
              <w:rPr>
                <w:rFonts w:hint="eastAsia" w:ascii="宋体" w:hAnsi="宋体" w:cs="宋体"/>
                <w:color w:val="000000"/>
                <w:lang w:bidi="ar"/>
              </w:rPr>
              <w:br w:type="textWrapping"/>
            </w:r>
            <w:r>
              <w:rPr>
                <w:rFonts w:hint="eastAsia" w:ascii="宋体" w:hAnsi="宋体" w:cs="宋体"/>
                <w:color w:val="000000"/>
                <w:lang w:bidi="ar"/>
              </w:rPr>
              <w:t>2、管下、打荷台上等地方。</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4</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垃圾桶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PP/PE材质，密封带盖结构，配垃圾袋</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移动黑板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1、可移动白班写字板办公会议培训立式双面移动黑板展示广告留言板；</w:t>
            </w:r>
            <w:r>
              <w:rPr>
                <w:rFonts w:hint="eastAsia" w:ascii="宋体" w:hAnsi="宋体" w:cs="宋体"/>
                <w:color w:val="000000"/>
                <w:lang w:bidi="ar"/>
              </w:rPr>
              <w:br w:type="textWrapping"/>
            </w:r>
            <w:r>
              <w:rPr>
                <w:rFonts w:hint="eastAsia" w:ascii="宋体" w:hAnsi="宋体" w:cs="宋体"/>
                <w:color w:val="000000"/>
                <w:lang w:bidi="ar"/>
              </w:rPr>
              <w:t>2、尺寸：长150cm×高90cm，正白反绿。</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烹饪学生安全教育课件</w:t>
            </w:r>
          </w:p>
        </w:tc>
        <w:tc>
          <w:tcPr>
            <w:tcW w:w="5832" w:type="dxa"/>
            <w:shd w:val="clear" w:color="auto" w:fill="auto"/>
            <w:vAlign w:val="center"/>
          </w:tcPr>
          <w:p>
            <w:pPr>
              <w:widowControl/>
              <w:numPr>
                <w:ilvl w:val="0"/>
                <w:numId w:val="22"/>
              </w:numPr>
              <w:autoSpaceDE/>
              <w:autoSpaceDN/>
              <w:adjustRightInd/>
              <w:textAlignment w:val="center"/>
              <w:rPr>
                <w:rFonts w:ascii="宋体" w:hAnsi="宋体"/>
                <w:b/>
                <w:color w:val="000000"/>
              </w:rPr>
            </w:pPr>
            <w:r>
              <w:rPr>
                <w:rFonts w:hint="eastAsia" w:ascii="宋体" w:hAnsi="宋体" w:cs="宋体"/>
                <w:lang w:bidi="ar"/>
              </w:rPr>
              <w:t>技术要求：</w:t>
            </w:r>
            <w:r>
              <w:rPr>
                <w:rFonts w:hint="eastAsia" w:ascii="宋体" w:hAnsi="宋体" w:cs="宋体"/>
                <w:lang w:bidi="ar"/>
              </w:rPr>
              <w:br w:type="textWrapping"/>
            </w:r>
            <w:r>
              <w:rPr>
                <w:rFonts w:hint="eastAsia" w:ascii="宋体" w:hAnsi="宋体" w:cs="宋体"/>
                <w:lang w:bidi="ar"/>
              </w:rPr>
              <w:t>1、课件知识点以知识点积件（SCO）方式提供；</w:t>
            </w:r>
            <w:r>
              <w:rPr>
                <w:rFonts w:hint="eastAsia" w:ascii="宋体" w:hAnsi="宋体" w:cs="宋体"/>
                <w:lang w:bidi="ar"/>
              </w:rPr>
              <w:br w:type="textWrapping"/>
            </w:r>
            <w:r>
              <w:rPr>
                <w:rFonts w:hint="eastAsia" w:ascii="宋体" w:hAnsi="宋体" w:cs="宋体"/>
                <w:lang w:bidi="ar"/>
              </w:rPr>
              <w:t>2、课件知识点积件SCO，每个积件的根文件夹下必须有一个网页型的入口文件，积件全部为静态网页或客户端脚本文件；</w:t>
            </w:r>
            <w:r>
              <w:rPr>
                <w:rFonts w:hint="eastAsia" w:ascii="宋体" w:hAnsi="宋体" w:cs="宋体"/>
                <w:lang w:bidi="ar"/>
              </w:rPr>
              <w:br w:type="textWrapping"/>
            </w:r>
            <w:r>
              <w:rPr>
                <w:rFonts w:hint="eastAsia" w:ascii="宋体" w:hAnsi="宋体" w:cs="宋体"/>
                <w:lang w:bidi="ar"/>
              </w:rPr>
              <w:t>3、课件能在X86的多媒体计算机上运行，无须安装运行，操作系统支持32/64位Windows XP/7/8；</w:t>
            </w:r>
            <w:r>
              <w:rPr>
                <w:rFonts w:hint="eastAsia" w:ascii="宋体" w:hAnsi="宋体" w:cs="宋体"/>
                <w:lang w:bidi="ar"/>
              </w:rPr>
              <w:br w:type="textWrapping"/>
            </w:r>
            <w:r>
              <w:rPr>
                <w:rFonts w:hint="eastAsia" w:ascii="宋体" w:hAnsi="宋体" w:cs="宋体"/>
                <w:lang w:bidi="ar"/>
              </w:rPr>
              <w:t>4、课件能够在任何操作系统的任何web服务器上的任何web文件夹下运行，课程包中不包含任何服务器端的执行代码或脚本程序，也无需任何数据库支持、无需在服务器上安装任何文件或修改服务器的任何设置。</w:t>
            </w:r>
            <w:r>
              <w:rPr>
                <w:rFonts w:hint="eastAsia" w:ascii="宋体" w:hAnsi="宋体" w:cs="宋体"/>
                <w:lang w:bidi="ar"/>
              </w:rPr>
              <w:br w:type="textWrapping"/>
            </w:r>
            <w:r>
              <w:rPr>
                <w:rFonts w:hint="eastAsia" w:ascii="宋体" w:hAnsi="宋体" w:cs="宋体"/>
                <w:lang w:bidi="ar"/>
              </w:rPr>
              <w:t>（二）课件网页设计要求：</w:t>
            </w:r>
            <w:r>
              <w:rPr>
                <w:rFonts w:hint="eastAsia" w:ascii="宋体" w:hAnsi="宋体" w:cs="宋体"/>
                <w:lang w:bidi="ar"/>
              </w:rPr>
              <w:br w:type="textWrapping"/>
            </w:r>
            <w:r>
              <w:rPr>
                <w:rFonts w:hint="eastAsia" w:ascii="宋体" w:hAnsi="宋体" w:cs="宋体"/>
                <w:lang w:bidi="ar"/>
              </w:rPr>
              <w:t>1、课程概况：课程介绍、课程特色、教师团队、课程教材；</w:t>
            </w:r>
            <w:r>
              <w:rPr>
                <w:rFonts w:hint="eastAsia" w:ascii="宋体" w:hAnsi="宋体" w:cs="宋体"/>
                <w:lang w:bidi="ar"/>
              </w:rPr>
              <w:br w:type="textWrapping"/>
            </w:r>
            <w:r>
              <w:rPr>
                <w:rFonts w:hint="eastAsia" w:ascii="宋体" w:hAnsi="宋体" w:cs="宋体"/>
                <w:lang w:bidi="ar"/>
              </w:rPr>
              <w:t>2、课程资源：相关书籍、相关网站、期刊杂志；</w:t>
            </w:r>
            <w:r>
              <w:rPr>
                <w:rFonts w:hint="eastAsia" w:ascii="宋体" w:hAnsi="宋体" w:cs="宋体"/>
                <w:lang w:bidi="ar"/>
              </w:rPr>
              <w:br w:type="textWrapping"/>
            </w:r>
            <w:r>
              <w:rPr>
                <w:rFonts w:hint="eastAsia" w:ascii="宋体" w:hAnsi="宋体" w:cs="宋体"/>
                <w:lang w:bidi="ar"/>
              </w:rPr>
              <w:t>3、知识拓展：学科发展史、学术论文、知识趣谈；</w:t>
            </w:r>
            <w:r>
              <w:rPr>
                <w:rFonts w:hint="eastAsia" w:ascii="宋体" w:hAnsi="宋体" w:cs="宋体"/>
                <w:lang w:bidi="ar"/>
              </w:rPr>
              <w:br w:type="textWrapping"/>
            </w:r>
            <w:r>
              <w:rPr>
                <w:rFonts w:hint="eastAsia" w:ascii="宋体" w:hAnsi="宋体" w:cs="宋体"/>
                <w:lang w:bidi="ar"/>
              </w:rPr>
              <w:t>4、课程建设：教学理念与课程设计、队伍结构情况、政策措施；</w:t>
            </w:r>
            <w:r>
              <w:rPr>
                <w:rFonts w:hint="eastAsia" w:ascii="宋体" w:hAnsi="宋体" w:cs="宋体"/>
                <w:lang w:bidi="ar"/>
              </w:rPr>
              <w:br w:type="textWrapping"/>
            </w:r>
            <w:r>
              <w:rPr>
                <w:rFonts w:hint="eastAsia" w:ascii="宋体" w:hAnsi="宋体" w:cs="宋体"/>
                <w:lang w:bidi="ar"/>
              </w:rPr>
              <w:t>5、在课题的首页上有一个“积件学习”进行超链接到知识点学习；包括：（1）重视安全教育；（2）校内学习安全；（3）校内生活安全；（4）网络安全；（5）心理安全；（6）校外实习安全；（7）公共安全；（8）社会生活安全；（9）自我保护；（10）自我救助；</w:t>
            </w:r>
            <w:r>
              <w:rPr>
                <w:rFonts w:hint="eastAsia" w:ascii="宋体" w:hAnsi="宋体" w:cs="宋体"/>
                <w:lang w:bidi="ar"/>
              </w:rPr>
              <w:br w:type="textWrapping"/>
            </w:r>
            <w:r>
              <w:rPr>
                <w:rFonts w:hint="eastAsia" w:ascii="宋体" w:hAnsi="宋体" w:cs="宋体"/>
                <w:lang w:bidi="ar"/>
              </w:rPr>
              <w:t>（三）课件内容：</w:t>
            </w:r>
            <w:r>
              <w:rPr>
                <w:rFonts w:hint="eastAsia" w:ascii="宋体" w:hAnsi="宋体" w:cs="宋体"/>
                <w:lang w:bidi="ar"/>
              </w:rPr>
              <w:br w:type="textWrapping"/>
            </w:r>
            <w:r>
              <w:rPr>
                <w:rFonts w:hint="eastAsia" w:ascii="宋体" w:hAnsi="宋体" w:cs="宋体"/>
                <w:lang w:bidi="ar"/>
              </w:rPr>
              <w:t xml:space="preserve">1、配套一份课程教学大纲； </w:t>
            </w:r>
            <w:r>
              <w:rPr>
                <w:rFonts w:hint="eastAsia" w:ascii="宋体" w:hAnsi="宋体" w:cs="宋体"/>
                <w:lang w:bidi="ar"/>
              </w:rPr>
              <w:br w:type="textWrapping"/>
            </w:r>
            <w:r>
              <w:rPr>
                <w:rFonts w:hint="eastAsia" w:ascii="宋体" w:hAnsi="宋体" w:cs="宋体"/>
                <w:lang w:bidi="ar"/>
              </w:rPr>
              <w:t>2、课件知识点积件数量为90个以上；</w:t>
            </w:r>
            <w:r>
              <w:rPr>
                <w:rFonts w:hint="eastAsia" w:ascii="宋体" w:hAnsi="宋体" w:cs="宋体"/>
                <w:lang w:bidi="ar"/>
              </w:rPr>
              <w:br w:type="textWrapping"/>
            </w:r>
            <w:r>
              <w:rPr>
                <w:rFonts w:hint="eastAsia" w:ascii="宋体" w:hAnsi="宋体" w:cs="宋体"/>
                <w:lang w:bidi="ar"/>
              </w:rPr>
              <w:t>3、课件测试练习题数量为50条以上；</w:t>
            </w:r>
            <w:r>
              <w:rPr>
                <w:rFonts w:hint="eastAsia" w:ascii="宋体" w:hAnsi="宋体" w:cs="宋体"/>
                <w:lang w:bidi="ar"/>
              </w:rPr>
              <w:br w:type="textWrapping"/>
            </w:r>
            <w:r>
              <w:rPr>
                <w:rFonts w:hint="eastAsia" w:ascii="宋体" w:hAnsi="宋体" w:cs="宋体"/>
                <w:lang w:bidi="ar"/>
              </w:rPr>
              <w:t>4、课件内容设计要合理，互动性强；</w:t>
            </w:r>
            <w:r>
              <w:rPr>
                <w:rFonts w:hint="eastAsia" w:ascii="宋体" w:hAnsi="宋体" w:cs="宋体"/>
                <w:lang w:bidi="ar"/>
              </w:rPr>
              <w:br w:type="textWrapping"/>
            </w:r>
            <w:r>
              <w:rPr>
                <w:rFonts w:hint="eastAsia" w:ascii="宋体" w:hAnsi="宋体" w:cs="宋体"/>
                <w:lang w:bidi="ar"/>
              </w:rPr>
              <w:t>5、PPT数量要求：建设PPT文件总数90个以上；</w:t>
            </w:r>
            <w:r>
              <w:rPr>
                <w:rFonts w:hint="eastAsia" w:ascii="宋体" w:hAnsi="宋体" w:cs="宋体"/>
                <w:lang w:bidi="ar"/>
              </w:rPr>
              <w:br w:type="textWrapping"/>
            </w:r>
            <w:r>
              <w:rPr>
                <w:rFonts w:hint="eastAsia" w:ascii="宋体" w:hAnsi="宋体" w:cs="宋体"/>
                <w:lang w:bidi="ar"/>
              </w:rPr>
              <w:t>6、PPT嵌套在网页上制作成在线播放形式（包括：播放、前进、后退、全屏播放、可视化选择页面等），亦支持在线下载。单机版。</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both"/>
              <w:textAlignment w:val="center"/>
              <w:rPr>
                <w:rFonts w:ascii="宋体" w:hAnsi="宋体"/>
                <w:b/>
                <w:color w:val="000000"/>
              </w:rPr>
            </w:pPr>
            <w:r>
              <w:rPr>
                <w:rFonts w:hint="eastAsia" w:ascii="宋体" w:hAnsi="宋体" w:cs="宋体"/>
                <w:color w:val="000000"/>
                <w:lang w:bidi="ar"/>
              </w:rPr>
              <w:t>25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厨房管理标签</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厨房规范管理，6S、6T管理相关标签</w:t>
            </w:r>
            <w:r>
              <w:rPr>
                <w:rFonts w:hint="eastAsia" w:ascii="宋体" w:hAnsi="宋体" w:cs="宋体"/>
                <w:color w:val="000000"/>
                <w:lang w:bidi="ar"/>
              </w:rPr>
              <w:br w:type="textWrapping"/>
            </w:r>
            <w:r>
              <w:rPr>
                <w:rFonts w:hint="eastAsia" w:ascii="宋体" w:hAnsi="宋体" w:cs="宋体"/>
                <w:color w:val="000000"/>
                <w:lang w:bidi="ar"/>
              </w:rPr>
              <w:t>1、含室内亚克力规章制度4幅长</w:t>
            </w:r>
            <w:r>
              <w:rPr>
                <w:rFonts w:ascii="宋体" w:hAnsi="宋体" w:cs="宋体"/>
                <w:color w:val="000000"/>
                <w:lang w:bidi="ar"/>
              </w:rPr>
              <w:t>宽约：</w:t>
            </w:r>
            <w:r>
              <w:rPr>
                <w:rFonts w:hint="eastAsia" w:ascii="宋体" w:hAnsi="宋体" w:cs="宋体"/>
                <w:color w:val="000000"/>
                <w:lang w:bidi="ar"/>
              </w:rPr>
              <w:t>50cm×80cm；</w:t>
            </w:r>
            <w:r>
              <w:rPr>
                <w:rFonts w:hint="eastAsia" w:ascii="宋体" w:hAnsi="宋体" w:cs="宋体"/>
                <w:color w:val="000000"/>
                <w:lang w:bidi="ar"/>
              </w:rPr>
              <w:br w:type="textWrapping"/>
            </w:r>
            <w:r>
              <w:rPr>
                <w:rFonts w:hint="eastAsia" w:ascii="宋体" w:hAnsi="宋体" w:cs="宋体"/>
                <w:color w:val="000000"/>
                <w:lang w:bidi="ar"/>
              </w:rPr>
              <w:t>2、所有台面、炉具亚克力序号数字标签；</w:t>
            </w:r>
            <w:r>
              <w:rPr>
                <w:rFonts w:hint="eastAsia" w:ascii="宋体" w:hAnsi="宋体" w:cs="宋体"/>
                <w:color w:val="000000"/>
                <w:lang w:bidi="ar"/>
              </w:rPr>
              <w:br w:type="textWrapping"/>
            </w:r>
            <w:r>
              <w:rPr>
                <w:rFonts w:hint="eastAsia" w:ascii="宋体" w:hAnsi="宋体" w:cs="宋体"/>
                <w:color w:val="000000"/>
                <w:lang w:bidi="ar"/>
              </w:rPr>
              <w:t>3、所有水台、操作台、置物架可插纸片型信息亚克力牌长</w:t>
            </w:r>
            <w:r>
              <w:rPr>
                <w:rFonts w:ascii="宋体" w:hAnsi="宋体" w:cs="宋体"/>
                <w:color w:val="000000"/>
                <w:lang w:bidi="ar"/>
              </w:rPr>
              <w:t>宽约：</w:t>
            </w:r>
            <w:r>
              <w:rPr>
                <w:rFonts w:hint="eastAsia" w:ascii="宋体" w:hAnsi="宋体" w:cs="宋体"/>
                <w:color w:val="000000"/>
                <w:lang w:bidi="ar"/>
              </w:rPr>
              <w:t>12cm×20cm；</w:t>
            </w:r>
            <w:r>
              <w:rPr>
                <w:rFonts w:hint="eastAsia" w:ascii="宋体" w:hAnsi="宋体" w:cs="宋体"/>
                <w:color w:val="000000"/>
                <w:lang w:bidi="ar"/>
              </w:rPr>
              <w:br w:type="textWrapping"/>
            </w:r>
            <w:r>
              <w:rPr>
                <w:rFonts w:hint="eastAsia" w:ascii="宋体" w:hAnsi="宋体" w:cs="宋体"/>
                <w:color w:val="000000"/>
                <w:lang w:bidi="ar"/>
              </w:rPr>
              <w:t>4、地面黄黑相间警示带粘贴100M,根据需求粘贴，防水防油；</w:t>
            </w:r>
            <w:r>
              <w:rPr>
                <w:rFonts w:hint="eastAsia" w:ascii="宋体" w:hAnsi="宋体" w:cs="宋体"/>
                <w:color w:val="000000"/>
                <w:lang w:bidi="ar"/>
              </w:rPr>
              <w:br w:type="textWrapping"/>
            </w:r>
            <w:r>
              <w:rPr>
                <w:rFonts w:hint="eastAsia" w:ascii="宋体" w:hAnsi="宋体" w:cs="宋体"/>
                <w:color w:val="000000"/>
                <w:lang w:bidi="ar"/>
              </w:rPr>
              <w:t>5、其他警示标志贴、炉具使用标准、洗手卫生标准图等若干。</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强电改造</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电箱、电缆、线槽等强电线材和布线</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设备搬运安装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设备搬运安装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344" w:type="dxa"/>
            <w:gridSpan w:val="5"/>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二、西式面点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电烘炉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上烤下醒组合</w:t>
            </w:r>
            <w:r>
              <w:rPr>
                <w:rFonts w:hint="eastAsia" w:ascii="宋体" w:hAnsi="宋体" w:cs="宋体"/>
                <w:color w:val="000000"/>
                <w:lang w:bidi="ar"/>
              </w:rPr>
              <w:br w:type="textWrapping"/>
            </w:r>
            <w:r>
              <w:rPr>
                <w:rFonts w:hint="eastAsia" w:ascii="宋体" w:hAnsi="宋体" w:cs="宋体"/>
                <w:color w:val="000000"/>
                <w:lang w:bidi="ar"/>
              </w:rPr>
              <w:t>1、双门16盘醒发箱+5盘电热风炉，蒸汽功能；</w:t>
            </w:r>
            <w:r>
              <w:rPr>
                <w:rFonts w:hint="eastAsia" w:ascii="宋体" w:hAnsi="宋体" w:cs="宋体"/>
                <w:color w:val="000000"/>
                <w:lang w:bidi="ar"/>
              </w:rPr>
              <w:br w:type="textWrapping"/>
            </w:r>
            <w:r>
              <w:rPr>
                <w:rFonts w:hint="eastAsia" w:ascii="宋体" w:hAnsi="宋体" w:cs="宋体"/>
                <w:color w:val="000000"/>
                <w:lang w:bidi="ar"/>
              </w:rPr>
              <w:t>2、电压：380V；</w:t>
            </w:r>
            <w:r>
              <w:rPr>
                <w:rFonts w:hint="eastAsia" w:ascii="宋体" w:hAnsi="宋体" w:cs="宋体"/>
                <w:color w:val="000000"/>
                <w:lang w:bidi="ar"/>
              </w:rPr>
              <w:br w:type="textWrapping"/>
            </w:r>
            <w:r>
              <w:rPr>
                <w:rFonts w:hint="eastAsia" w:ascii="宋体" w:hAnsi="宋体" w:cs="宋体"/>
                <w:color w:val="000000"/>
                <w:lang w:bidi="ar"/>
              </w:rPr>
              <w:t>3、功率：10.5kw；</w:t>
            </w:r>
            <w:r>
              <w:rPr>
                <w:rFonts w:hint="eastAsia" w:ascii="宋体" w:hAnsi="宋体" w:cs="宋体"/>
                <w:color w:val="000000"/>
                <w:lang w:bidi="ar"/>
              </w:rPr>
              <w:br w:type="textWrapping"/>
            </w:r>
            <w:r>
              <w:rPr>
                <w:rFonts w:hint="eastAsia" w:ascii="宋体" w:hAnsi="宋体" w:cs="宋体"/>
                <w:color w:val="000000"/>
                <w:lang w:bidi="ar"/>
              </w:rPr>
              <w:t>4、尺寸约：宽780mm×深1253mm×高1775mm。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烤盘</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约（长×宽×高）40cm×60cm×5cm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柜式纱网饼盆车</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1.采用 304 不锈钢板正材；厚度公差为±5%；</w:t>
            </w:r>
            <w:r>
              <w:rPr>
                <w:rFonts w:hint="eastAsia" w:ascii="宋体" w:hAnsi="宋体" w:cs="宋体"/>
                <w:color w:val="000000"/>
                <w:lang w:bidi="ar"/>
              </w:rPr>
              <w:br w:type="textWrapping"/>
            </w:r>
            <w:r>
              <w:rPr>
                <w:rFonts w:hint="eastAsia" w:ascii="宋体" w:hAnsi="宋体" w:cs="宋体"/>
                <w:color w:val="000000"/>
                <w:lang w:bidi="ar"/>
              </w:rPr>
              <w:t>2.台面板采用1.2mm厚不锈钢板；下层板采用1.0mm不锈钢砂纹板；并以1.0mm不锈钢板封底；</w:t>
            </w:r>
            <w:r>
              <w:rPr>
                <w:rFonts w:hint="eastAsia" w:ascii="宋体" w:hAnsi="宋体" w:cs="宋体"/>
                <w:color w:val="000000"/>
                <w:lang w:bidi="ar"/>
              </w:rPr>
              <w:br w:type="textWrapping"/>
            </w:r>
            <w:r>
              <w:rPr>
                <w:rFonts w:hint="eastAsia" w:ascii="宋体" w:hAnsi="宋体" w:cs="宋体"/>
                <w:color w:val="000000"/>
                <w:lang w:bidi="ar"/>
              </w:rPr>
              <w:t>3.底部用4个万向轮；</w:t>
            </w:r>
            <w:r>
              <w:rPr>
                <w:rFonts w:hint="eastAsia" w:ascii="宋体" w:hAnsi="宋体" w:cs="宋体"/>
                <w:color w:val="000000"/>
                <w:lang w:bidi="ar"/>
              </w:rPr>
              <w:br w:type="textWrapping"/>
            </w:r>
            <w:r>
              <w:rPr>
                <w:rFonts w:hint="eastAsia" w:ascii="宋体" w:hAnsi="宋体" w:cs="宋体"/>
                <w:color w:val="000000"/>
                <w:lang w:bidi="ar"/>
              </w:rPr>
              <w:t>4、尺寸（长×宽×高）约为：470mm×620mm×1650mm。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四门雪柜(工程款）</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尺寸规格（长×宽×高）约：长1220mm×760mm×1970mm                          </w:t>
            </w:r>
            <w:r>
              <w:rPr>
                <w:rFonts w:hint="eastAsia" w:ascii="宋体" w:hAnsi="宋体" w:cs="宋体"/>
                <w:color w:val="000000"/>
                <w:lang w:bidi="ar"/>
              </w:rPr>
              <w:br w:type="textWrapping"/>
            </w:r>
            <w:r>
              <w:rPr>
                <w:rFonts w:hint="eastAsia" w:ascii="宋体" w:hAnsi="宋体" w:cs="宋体"/>
                <w:color w:val="000000"/>
                <w:lang w:bidi="ar"/>
              </w:rPr>
              <w:t xml:space="preserve">1. 制冷方式：直冷；                                                 </w:t>
            </w:r>
            <w:r>
              <w:rPr>
                <w:rFonts w:hint="eastAsia" w:ascii="宋体" w:hAnsi="宋体" w:cs="宋体"/>
                <w:color w:val="000000"/>
                <w:lang w:bidi="ar"/>
              </w:rPr>
              <w:br w:type="textWrapping"/>
            </w:r>
            <w:r>
              <w:rPr>
                <w:rFonts w:hint="eastAsia" w:ascii="宋体" w:hAnsi="宋体" w:cs="宋体"/>
                <w:color w:val="000000"/>
                <w:lang w:bidi="ar"/>
              </w:rPr>
              <w:t xml:space="preserve">2、温度范围-0℃～-15℃；                                    </w:t>
            </w:r>
            <w:r>
              <w:rPr>
                <w:rFonts w:hint="eastAsia" w:ascii="宋体" w:hAnsi="宋体" w:cs="宋体"/>
                <w:color w:val="000000"/>
                <w:lang w:bidi="ar"/>
              </w:rPr>
              <w:br w:type="textWrapping"/>
            </w:r>
            <w:r>
              <w:rPr>
                <w:rFonts w:hint="eastAsia" w:ascii="宋体" w:hAnsi="宋体" w:cs="宋体"/>
                <w:color w:val="000000"/>
                <w:lang w:bidi="ar"/>
              </w:rPr>
              <w:t xml:space="preserve">3、304不锈钢外箱及内胆，适放1/1及2/1GN盘；                                                                               4、功率0.5Kw,220/1/50hz。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搅拌机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电机功率 : 2.2kW</w:t>
            </w:r>
            <w:r>
              <w:rPr>
                <w:rFonts w:hint="eastAsia" w:ascii="宋体" w:hAnsi="宋体" w:cs="宋体"/>
                <w:color w:val="000000"/>
                <w:lang w:bidi="ar"/>
              </w:rPr>
              <w:br w:type="textWrapping"/>
            </w:r>
            <w:r>
              <w:rPr>
                <w:rFonts w:hint="eastAsia" w:ascii="宋体" w:hAnsi="宋体" w:cs="宋体"/>
                <w:color w:val="000000"/>
                <w:lang w:bidi="ar"/>
              </w:rPr>
              <w:t>额定电压 : 220V</w:t>
            </w:r>
            <w:r>
              <w:rPr>
                <w:rFonts w:hint="eastAsia" w:ascii="宋体" w:hAnsi="宋体" w:cs="宋体"/>
                <w:color w:val="000000"/>
                <w:lang w:bidi="ar"/>
              </w:rPr>
              <w:br w:type="textWrapping"/>
            </w:r>
            <w:r>
              <w:rPr>
                <w:rFonts w:hint="eastAsia" w:ascii="宋体" w:hAnsi="宋体" w:cs="宋体"/>
                <w:color w:val="000000"/>
                <w:lang w:bidi="ar"/>
              </w:rPr>
              <w:t>最大搅拌量 : 15kg</w:t>
            </w:r>
            <w:r>
              <w:rPr>
                <w:rFonts w:hint="eastAsia" w:ascii="宋体" w:hAnsi="宋体" w:cs="宋体"/>
                <w:color w:val="000000"/>
                <w:lang w:bidi="ar"/>
              </w:rPr>
              <w:br w:type="textWrapping"/>
            </w:r>
            <w:r>
              <w:rPr>
                <w:rFonts w:hint="eastAsia" w:ascii="宋体" w:hAnsi="宋体" w:cs="宋体"/>
                <w:color w:val="000000"/>
                <w:lang w:bidi="ar"/>
              </w:rPr>
              <w:t>外形尺寸（长×宽×高）</w:t>
            </w:r>
            <w:r>
              <w:rPr>
                <w:rFonts w:hint="eastAsia" w:ascii="宋体" w:hAnsi="宋体" w:cs="宋体"/>
                <w:lang w:bidi="ar"/>
              </w:rPr>
              <w:t>约</w:t>
            </w:r>
            <w:r>
              <w:rPr>
                <w:rFonts w:hint="eastAsia" w:ascii="宋体" w:hAnsi="宋体" w:cs="宋体"/>
                <w:color w:val="000000"/>
                <w:lang w:bidi="ar"/>
              </w:rPr>
              <w:t>: 740mm×540mm×840mm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鲜奶打发机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1、容量：上型5L 鲜奶打发机；</w:t>
            </w:r>
            <w:r>
              <w:rPr>
                <w:rFonts w:hint="eastAsia" w:ascii="宋体" w:hAnsi="宋体" w:cs="宋体"/>
                <w:color w:val="000000"/>
                <w:lang w:bidi="ar"/>
              </w:rPr>
              <w:br w:type="textWrapping"/>
            </w:r>
            <w:r>
              <w:rPr>
                <w:rFonts w:hint="eastAsia" w:ascii="宋体" w:hAnsi="宋体" w:cs="宋体"/>
                <w:color w:val="000000"/>
                <w:lang w:bidi="ar"/>
              </w:rPr>
              <w:t>2、外形尺寸（长×宽×高）约：234mm×380mm×400mm；</w:t>
            </w:r>
            <w:r>
              <w:rPr>
                <w:rFonts w:hint="eastAsia" w:ascii="宋体" w:hAnsi="宋体" w:cs="宋体"/>
                <w:color w:val="000000"/>
                <w:lang w:bidi="ar"/>
              </w:rPr>
              <w:br w:type="textWrapping"/>
            </w:r>
            <w:r>
              <w:rPr>
                <w:rFonts w:hint="eastAsia" w:ascii="宋体" w:hAnsi="宋体" w:cs="宋体"/>
                <w:color w:val="000000"/>
                <w:lang w:bidi="ar"/>
              </w:rPr>
              <w:t>3、搅拌速度（RPM）0--300；</w:t>
            </w:r>
            <w:r>
              <w:rPr>
                <w:rFonts w:hint="eastAsia" w:ascii="宋体" w:hAnsi="宋体" w:cs="宋体"/>
                <w:color w:val="000000"/>
                <w:lang w:bidi="ar"/>
              </w:rPr>
              <w:br w:type="textWrapping"/>
            </w:r>
            <w:r>
              <w:rPr>
                <w:rFonts w:hint="eastAsia" w:ascii="宋体" w:hAnsi="宋体" w:cs="宋体"/>
                <w:color w:val="000000"/>
                <w:lang w:bidi="ar"/>
              </w:rPr>
              <w:t>4、电压：220V；</w:t>
            </w:r>
            <w:r>
              <w:rPr>
                <w:rFonts w:hint="eastAsia" w:ascii="宋体" w:hAnsi="宋体" w:cs="宋体"/>
                <w:color w:val="000000"/>
                <w:lang w:bidi="ar"/>
              </w:rPr>
              <w:br w:type="textWrapping"/>
            </w:r>
            <w:r>
              <w:rPr>
                <w:rFonts w:hint="eastAsia" w:ascii="宋体" w:hAnsi="宋体" w:cs="宋体"/>
                <w:color w:val="000000"/>
                <w:lang w:bidi="ar"/>
              </w:rPr>
              <w:t>5、功率：0.32KW；</w:t>
            </w:r>
            <w:r>
              <w:rPr>
                <w:rFonts w:hint="eastAsia" w:ascii="宋体" w:hAnsi="宋体" w:cs="宋体"/>
                <w:color w:val="000000"/>
                <w:lang w:bidi="ar"/>
              </w:rPr>
              <w:br w:type="textWrapping"/>
            </w:r>
            <w:r>
              <w:rPr>
                <w:rFonts w:hint="eastAsia" w:ascii="宋体" w:hAnsi="宋体" w:cs="宋体"/>
                <w:color w:val="000000"/>
                <w:lang w:bidi="ar"/>
              </w:rPr>
              <w:t>6、标配一缸一球。</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保鲜工作台</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柜内采用不锈钢 </w:t>
            </w:r>
            <w:r>
              <w:rPr>
                <w:rFonts w:hint="eastAsia" w:ascii="宋体" w:hAnsi="宋体" w:cs="宋体"/>
                <w:color w:val="000000"/>
                <w:lang w:bidi="ar"/>
              </w:rPr>
              <w:br w:type="textWrapping"/>
            </w:r>
            <w:r>
              <w:rPr>
                <w:rFonts w:hint="eastAsia" w:ascii="宋体" w:hAnsi="宋体" w:cs="宋体"/>
                <w:color w:val="000000"/>
                <w:lang w:bidi="ar"/>
              </w:rPr>
              <w:t xml:space="preserve">高效压缩机+立体制冷系统，轻音安全； </w:t>
            </w:r>
            <w:r>
              <w:rPr>
                <w:rFonts w:hint="eastAsia" w:ascii="宋体" w:hAnsi="宋体" w:cs="宋体"/>
                <w:color w:val="000000"/>
                <w:lang w:bidi="ar"/>
              </w:rPr>
              <w:br w:type="textWrapping"/>
            </w:r>
            <w:r>
              <w:rPr>
                <w:rFonts w:hint="eastAsia" w:ascii="宋体" w:hAnsi="宋体" w:cs="宋体"/>
                <w:color w:val="000000"/>
                <w:lang w:bidi="ar"/>
              </w:rPr>
              <w:t>制冷方式：直冷</w:t>
            </w:r>
            <w:r>
              <w:rPr>
                <w:rFonts w:hint="eastAsia" w:ascii="宋体" w:hAnsi="宋体" w:cs="宋体"/>
                <w:color w:val="000000"/>
                <w:lang w:bidi="ar"/>
              </w:rPr>
              <w:br w:type="textWrapping"/>
            </w:r>
            <w:r>
              <w:rPr>
                <w:rFonts w:hint="eastAsia" w:ascii="宋体" w:hAnsi="宋体" w:cs="宋体"/>
                <w:color w:val="000000"/>
                <w:lang w:bidi="ar"/>
              </w:rPr>
              <w:t>有效容积：400L</w:t>
            </w:r>
            <w:r>
              <w:rPr>
                <w:rFonts w:hint="eastAsia" w:ascii="宋体" w:hAnsi="宋体" w:cs="宋体"/>
                <w:color w:val="000000"/>
                <w:lang w:bidi="ar"/>
              </w:rPr>
              <w:br w:type="textWrapping"/>
            </w:r>
            <w:r>
              <w:rPr>
                <w:rFonts w:hint="eastAsia" w:ascii="宋体" w:hAnsi="宋体" w:cs="宋体"/>
                <w:color w:val="000000"/>
                <w:lang w:bidi="ar"/>
              </w:rPr>
              <w:t>额定功率：300W</w:t>
            </w:r>
            <w:r>
              <w:rPr>
                <w:rFonts w:hint="eastAsia" w:ascii="宋体" w:hAnsi="宋体" w:cs="宋体"/>
                <w:color w:val="000000"/>
                <w:lang w:bidi="ar"/>
              </w:rPr>
              <w:br w:type="textWrapping"/>
            </w:r>
            <w:r>
              <w:rPr>
                <w:rFonts w:hint="eastAsia" w:ascii="宋体" w:hAnsi="宋体" w:cs="宋体"/>
                <w:color w:val="000000"/>
                <w:lang w:bidi="ar"/>
              </w:rPr>
              <w:t xml:space="preserve">额定电压：220V </w:t>
            </w:r>
            <w:r>
              <w:rPr>
                <w:rFonts w:hint="eastAsia" w:ascii="宋体" w:hAnsi="宋体" w:cs="宋体"/>
                <w:color w:val="000000"/>
                <w:lang w:bidi="ar"/>
              </w:rPr>
              <w:br w:type="textWrapping"/>
            </w:r>
            <w:r>
              <w:rPr>
                <w:rFonts w:hint="eastAsia" w:ascii="宋体" w:hAnsi="宋体" w:cs="宋体"/>
                <w:color w:val="000000"/>
                <w:lang w:bidi="ar"/>
              </w:rPr>
              <w:t>温度范围： 0~-12℃</w:t>
            </w:r>
            <w:r>
              <w:rPr>
                <w:rFonts w:hint="eastAsia" w:ascii="宋体" w:hAnsi="宋体" w:cs="宋体"/>
                <w:color w:val="000000"/>
                <w:lang w:bidi="ar"/>
              </w:rPr>
              <w:br w:type="textWrapping"/>
            </w:r>
            <w:r>
              <w:rPr>
                <w:rFonts w:hint="eastAsia" w:ascii="宋体" w:hAnsi="宋体" w:cs="宋体"/>
                <w:color w:val="000000"/>
                <w:lang w:bidi="ar"/>
              </w:rPr>
              <w:t>尺寸（长×宽×高）约为：1800mm×760mm×950mm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电子秤</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厨房电子秤，ABS材质</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案板台</w:t>
            </w:r>
          </w:p>
        </w:tc>
        <w:tc>
          <w:tcPr>
            <w:tcW w:w="5832" w:type="dxa"/>
            <w:shd w:val="clear" w:color="auto" w:fill="auto"/>
            <w:vAlign w:val="center"/>
          </w:tcPr>
          <w:p>
            <w:pPr>
              <w:widowControl/>
              <w:numPr>
                <w:ilvl w:val="0"/>
                <w:numId w:val="23"/>
              </w:numPr>
              <w:textAlignment w:val="center"/>
              <w:rPr>
                <w:rFonts w:ascii="宋体" w:hAnsi="宋体" w:cs="宋体"/>
                <w:color w:val="000000"/>
                <w:lang w:bidi="ar"/>
              </w:rPr>
            </w:pPr>
            <w:r>
              <w:rPr>
                <w:rFonts w:hint="eastAsia" w:ascii="宋体" w:hAnsi="宋体" w:cs="宋体"/>
                <w:color w:val="000000"/>
                <w:lang w:bidi="ar"/>
              </w:rPr>
              <w:t>塑料台面采用无毒抗菌食品级PE环保、低密度聚乙烯材料制作，尺寸（长×宽×高）约900×900×30mm；</w:t>
            </w:r>
          </w:p>
          <w:p>
            <w:pPr>
              <w:widowControl/>
              <w:textAlignment w:val="center"/>
              <w:rPr>
                <w:rFonts w:ascii="宋体" w:hAnsi="宋体"/>
                <w:b/>
                <w:color w:val="000000"/>
              </w:rPr>
            </w:pPr>
            <w:r>
              <w:rPr>
                <w:rFonts w:hint="eastAsia" w:ascii="宋体" w:hAnsi="宋体" w:cs="宋体"/>
                <w:color w:val="000000"/>
                <w:lang w:bidi="ar"/>
              </w:rPr>
              <w:t>2.不锈钢台面采用SUS304#1.2mm不锈钢板，面板下垫15mm防潮防霉夹板。尺寸（长×宽）约900</w:t>
            </w:r>
            <w:r>
              <w:rPr>
                <w:rFonts w:ascii="宋体" w:hAnsi="宋体" w:cs="宋体"/>
                <w:color w:val="000000"/>
                <w:lang w:bidi="ar"/>
              </w:rPr>
              <w:t>mm</w:t>
            </w:r>
            <w:r>
              <w:rPr>
                <w:rFonts w:hint="eastAsia" w:ascii="宋体" w:hAnsi="宋体" w:cs="宋体"/>
                <w:color w:val="000000"/>
                <w:lang w:bidi="ar"/>
              </w:rPr>
              <w:t>×1000</w:t>
            </w:r>
            <w:r>
              <w:rPr>
                <w:rFonts w:ascii="宋体" w:hAnsi="宋体" w:cs="宋体"/>
                <w:color w:val="000000"/>
                <w:lang w:bidi="ar"/>
              </w:rPr>
              <w:t>mm</w:t>
            </w:r>
            <w:r>
              <w:rPr>
                <w:rFonts w:hint="eastAsia" w:ascii="宋体" w:hAnsi="宋体" w:cs="宋体"/>
                <w:color w:val="000000"/>
                <w:lang w:bidi="ar"/>
              </w:rPr>
              <w:t>；</w:t>
            </w:r>
            <w:r>
              <w:rPr>
                <w:rFonts w:hint="eastAsia" w:ascii="宋体" w:hAnsi="宋体" w:cs="宋体"/>
                <w:color w:val="000000"/>
                <w:lang w:bidi="ar"/>
              </w:rPr>
              <w:br w:type="textWrapping"/>
            </w:r>
            <w:r>
              <w:rPr>
                <w:rFonts w:hint="eastAsia" w:ascii="宋体" w:hAnsi="宋体" w:cs="宋体"/>
                <w:color w:val="000000"/>
                <w:lang w:bidi="ar"/>
              </w:rPr>
              <w:t xml:space="preserve">3.层板/侧板/采用1.0m厚不锈钢，门板采用1.0mm不锈钢板； </w:t>
            </w:r>
            <w:r>
              <w:rPr>
                <w:rFonts w:hint="eastAsia" w:ascii="宋体" w:hAnsi="宋体" w:cs="宋体"/>
                <w:color w:val="000000"/>
                <w:lang w:bidi="ar"/>
              </w:rPr>
              <w:br w:type="textWrapping"/>
            </w:r>
            <w:r>
              <w:rPr>
                <w:rFonts w:hint="eastAsia" w:ascii="宋体" w:hAnsi="宋体" w:cs="宋体"/>
                <w:color w:val="000000"/>
                <w:lang w:bidi="ar"/>
              </w:rPr>
              <w:t>4.侧板/层板加强筋梁用1.0mm不锈钢板；</w:t>
            </w:r>
            <w:r>
              <w:rPr>
                <w:rFonts w:hint="eastAsia" w:ascii="宋体" w:hAnsi="宋体" w:cs="宋体"/>
                <w:color w:val="000000"/>
                <w:lang w:bidi="ar"/>
              </w:rPr>
              <w:br w:type="textWrapping"/>
            </w:r>
            <w:r>
              <w:rPr>
                <w:rFonts w:hint="eastAsia" w:ascii="宋体" w:hAnsi="宋体" w:cs="宋体"/>
                <w:color w:val="000000"/>
                <w:lang w:bidi="ar"/>
              </w:rPr>
              <w:t>5.支架采用5号槽钢制作,Φ50mm不锈钢管制作脚,Φ25×1.0mm不锈钢管横管，配全钢可调节子弹脚；</w:t>
            </w:r>
            <w:r>
              <w:rPr>
                <w:rFonts w:hint="eastAsia" w:ascii="宋体" w:hAnsi="宋体" w:cs="宋体"/>
                <w:color w:val="000000"/>
                <w:lang w:bidi="ar"/>
              </w:rPr>
              <w:br w:type="textWrapping"/>
            </w:r>
            <w:r>
              <w:rPr>
                <w:rFonts w:hint="eastAsia" w:ascii="宋体" w:hAnsi="宋体" w:cs="宋体"/>
                <w:color w:val="000000"/>
                <w:lang w:bidi="ar"/>
              </w:rPr>
              <w:t>6.工艺要求压死边、无快口、安全；</w:t>
            </w:r>
            <w:r>
              <w:rPr>
                <w:rFonts w:hint="eastAsia" w:ascii="宋体" w:hAnsi="宋体" w:cs="宋体"/>
                <w:color w:val="000000"/>
                <w:lang w:bidi="ar"/>
              </w:rPr>
              <w:br w:type="textWrapping"/>
            </w:r>
            <w:r>
              <w:rPr>
                <w:rFonts w:hint="eastAsia" w:ascii="宋体" w:hAnsi="宋体" w:cs="宋体"/>
                <w:color w:val="000000"/>
                <w:lang w:bidi="ar"/>
              </w:rPr>
              <w:t>7.尺寸（长×宽×高）约为：1800mm×1000mm×800mm。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柜式单星连台</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尺寸（长×宽×高）规格约：1500mm×760mm×800mm+</w:t>
            </w:r>
            <w:r>
              <w:rPr>
                <w:rFonts w:hint="eastAsia" w:ascii="宋体" w:hAnsi="宋体" w:cs="宋体"/>
                <w:lang w:bidi="ar"/>
              </w:rPr>
              <w:t xml:space="preserve">挡板150mm                                                                                      </w:t>
            </w:r>
            <w:r>
              <w:rPr>
                <w:rFonts w:hint="eastAsia" w:ascii="宋体" w:hAnsi="宋体" w:cs="宋体"/>
                <w:lang w:bidi="ar"/>
              </w:rPr>
              <w:br w:type="textWrapping"/>
            </w:r>
            <w:r>
              <w:rPr>
                <w:rFonts w:hint="eastAsia" w:ascii="宋体" w:hAnsi="宋体" w:cs="宋体"/>
                <w:lang w:bidi="ar"/>
              </w:rPr>
              <w:t>1.星盆尺寸</w:t>
            </w:r>
            <w:r>
              <w:rPr>
                <w:rFonts w:hint="eastAsia" w:ascii="宋体" w:hAnsi="宋体" w:cs="宋体"/>
                <w:color w:val="000000"/>
                <w:lang w:bidi="ar"/>
              </w:rPr>
              <w:t>（长×宽×高）</w:t>
            </w:r>
            <w:r>
              <w:rPr>
                <w:rFonts w:hint="eastAsia" w:ascii="宋体" w:hAnsi="宋体" w:cs="宋体"/>
                <w:lang w:bidi="ar"/>
              </w:rPr>
              <w:t>规格约：500</w:t>
            </w:r>
            <w:r>
              <w:rPr>
                <w:rFonts w:hint="eastAsia" w:ascii="宋体" w:hAnsi="宋体" w:cs="宋体"/>
                <w:color w:val="000000"/>
                <w:lang w:bidi="ar"/>
              </w:rPr>
              <w:t>mm</w:t>
            </w:r>
            <w:r>
              <w:rPr>
                <w:rFonts w:hint="eastAsia" w:ascii="宋体" w:hAnsi="宋体" w:cs="宋体"/>
                <w:lang w:bidi="ar"/>
              </w:rPr>
              <w:t>×500</w:t>
            </w:r>
            <w:r>
              <w:rPr>
                <w:rFonts w:hint="eastAsia" w:ascii="宋体" w:hAnsi="宋体" w:cs="宋体"/>
                <w:color w:val="000000"/>
                <w:lang w:bidi="ar"/>
              </w:rPr>
              <w:t>mm</w:t>
            </w:r>
            <w:r>
              <w:rPr>
                <w:rFonts w:hint="eastAsia" w:ascii="宋体" w:hAnsi="宋体" w:cs="宋体"/>
                <w:lang w:bidi="ar"/>
              </w:rPr>
              <w:t>×280Hmm，采</w:t>
            </w:r>
            <w:r>
              <w:rPr>
                <w:rFonts w:hint="eastAsia" w:ascii="宋体" w:hAnsi="宋体" w:cs="宋体"/>
                <w:color w:val="000000"/>
                <w:lang w:bidi="ar"/>
              </w:rPr>
              <w:t>用SUS304#1.2mm不锈钢制作；</w:t>
            </w:r>
            <w:r>
              <w:rPr>
                <w:rFonts w:hint="eastAsia" w:ascii="宋体" w:hAnsi="宋体" w:cs="宋体"/>
                <w:color w:val="000000"/>
                <w:lang w:bidi="ar"/>
              </w:rPr>
              <w:br w:type="textWrapping"/>
            </w:r>
            <w:r>
              <w:rPr>
                <w:rFonts w:hint="eastAsia" w:ascii="宋体" w:hAnsi="宋体" w:cs="宋体"/>
                <w:color w:val="000000"/>
                <w:lang w:bidi="ar"/>
              </w:rPr>
              <w:t>2.主台面板采用SUS304#1.0mm不锈钢七彩拉丝砂贴塑膜制作，副辅助板采用SUS304#1.0mm不锈钢制作；</w:t>
            </w:r>
            <w:r>
              <w:rPr>
                <w:rFonts w:hint="eastAsia" w:ascii="宋体" w:hAnsi="宋体" w:cs="宋体"/>
                <w:color w:val="000000"/>
                <w:lang w:bidi="ar"/>
              </w:rPr>
              <w:br w:type="textWrapping"/>
            </w:r>
            <w:r>
              <w:rPr>
                <w:rFonts w:hint="eastAsia" w:ascii="宋体" w:hAnsi="宋体" w:cs="宋体"/>
                <w:color w:val="000000"/>
                <w:lang w:bidi="ar"/>
              </w:rPr>
              <w:t xml:space="preserve">3.台面用15mm厚高密度木板加硬，底部不锈钢码槽加强。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垃圾桶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PP/PE材质，密封带盖结构，配垃圾袋</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设备搬运安装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设备搬运安装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344" w:type="dxa"/>
            <w:gridSpan w:val="5"/>
            <w:shd w:val="clear" w:color="auto" w:fill="auto"/>
            <w:vAlign w:val="center"/>
          </w:tcPr>
          <w:p>
            <w:pPr>
              <w:widowControl/>
              <w:jc w:val="center"/>
              <w:textAlignment w:val="center"/>
              <w:rPr>
                <w:rFonts w:ascii="宋体" w:hAnsi="宋体"/>
                <w:b/>
                <w:color w:val="000000"/>
              </w:rPr>
            </w:pPr>
            <w:r>
              <w:rPr>
                <w:rFonts w:hint="eastAsia" w:ascii="宋体" w:hAnsi="宋体" w:cs="宋体"/>
                <w:b/>
                <w:bCs/>
                <w:color w:val="000000"/>
              </w:rPr>
              <w:t>三、西餐烹饪设备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电热单缸电炸炉</w:t>
            </w:r>
          </w:p>
        </w:tc>
        <w:tc>
          <w:tcPr>
            <w:tcW w:w="5832" w:type="dxa"/>
            <w:shd w:val="clear" w:color="auto" w:fill="auto"/>
            <w:vAlign w:val="center"/>
          </w:tcPr>
          <w:p>
            <w:pPr>
              <w:widowControl/>
              <w:numPr>
                <w:ilvl w:val="0"/>
                <w:numId w:val="24"/>
              </w:numPr>
              <w:textAlignment w:val="center"/>
              <w:rPr>
                <w:rFonts w:ascii="宋体" w:hAnsi="宋体"/>
                <w:b/>
                <w:color w:val="000000"/>
              </w:rPr>
            </w:pPr>
            <w:r>
              <w:rPr>
                <w:rFonts w:hint="eastAsia" w:ascii="宋体" w:hAnsi="宋体" w:cs="宋体"/>
                <w:color w:val="000000"/>
                <w:lang w:bidi="ar"/>
              </w:rPr>
              <w:t>不锈钢材质，304不锈钢炸篮；</w:t>
            </w:r>
            <w:r>
              <w:rPr>
                <w:rFonts w:hint="eastAsia" w:ascii="宋体" w:hAnsi="宋体" w:cs="宋体"/>
                <w:color w:val="000000"/>
                <w:lang w:bidi="ar"/>
              </w:rPr>
              <w:br w:type="textWrapping"/>
            </w:r>
            <w:r>
              <w:rPr>
                <w:rFonts w:hint="eastAsia" w:ascii="宋体" w:hAnsi="宋体" w:cs="宋体"/>
                <w:color w:val="000000"/>
                <w:lang w:bidi="ar"/>
              </w:rPr>
              <w:t>2.油缸容量：20L；</w:t>
            </w:r>
            <w:r>
              <w:rPr>
                <w:rFonts w:hint="eastAsia" w:ascii="宋体" w:hAnsi="宋体" w:cs="宋体"/>
                <w:color w:val="000000"/>
                <w:lang w:bidi="ar"/>
              </w:rPr>
              <w:br w:type="textWrapping"/>
            </w:r>
            <w:r>
              <w:rPr>
                <w:rFonts w:hint="eastAsia" w:ascii="宋体" w:hAnsi="宋体" w:cs="宋体"/>
                <w:color w:val="000000"/>
                <w:lang w:bidi="ar"/>
              </w:rPr>
              <w:t>3.产品尺寸（长×宽×高）约：570mm×460mm×300mm；</w:t>
            </w:r>
            <w:r>
              <w:rPr>
                <w:rFonts w:hint="eastAsia" w:ascii="宋体" w:hAnsi="宋体" w:cs="宋体"/>
                <w:color w:val="000000"/>
                <w:lang w:bidi="ar"/>
              </w:rPr>
              <w:br w:type="textWrapping"/>
            </w:r>
            <w:r>
              <w:rPr>
                <w:rFonts w:hint="eastAsia" w:ascii="宋体" w:hAnsi="宋体" w:cs="宋体"/>
                <w:color w:val="000000"/>
                <w:lang w:bidi="ar"/>
              </w:rPr>
              <w:t>4.双温控探头设计，可调节温度60°C~200°C满足不同食材需要油炸温度；</w:t>
            </w:r>
            <w:r>
              <w:rPr>
                <w:rFonts w:hint="eastAsia" w:ascii="宋体" w:hAnsi="宋体" w:cs="宋体"/>
                <w:color w:val="000000"/>
                <w:lang w:bidi="ar"/>
              </w:rPr>
              <w:br w:type="textWrapping"/>
            </w:r>
            <w:r>
              <w:rPr>
                <w:rFonts w:hint="eastAsia" w:ascii="宋体" w:hAnsi="宋体" w:cs="宋体"/>
                <w:color w:val="000000"/>
                <w:lang w:bidi="ar"/>
              </w:rPr>
              <w:t>5.防水等级：IPX3；</w:t>
            </w:r>
            <w:r>
              <w:rPr>
                <w:rFonts w:hint="eastAsia" w:ascii="宋体" w:hAnsi="宋体" w:cs="宋体"/>
                <w:color w:val="000000"/>
                <w:lang w:bidi="ar"/>
              </w:rPr>
              <w:br w:type="textWrapping"/>
            </w:r>
            <w:r>
              <w:rPr>
                <w:rFonts w:hint="eastAsia" w:ascii="宋体" w:hAnsi="宋体" w:cs="宋体"/>
                <w:color w:val="000000"/>
                <w:lang w:bidi="ar"/>
              </w:rPr>
              <w:t>6.电压/功率：220/6KW。</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75英寸交互智能平板系统</w:t>
            </w:r>
          </w:p>
        </w:tc>
        <w:tc>
          <w:tcPr>
            <w:tcW w:w="5832" w:type="dxa"/>
            <w:shd w:val="clear" w:color="auto" w:fill="auto"/>
            <w:vAlign w:val="center"/>
          </w:tcPr>
          <w:p>
            <w:pPr>
              <w:widowControl/>
              <w:textAlignment w:val="center"/>
              <w:rPr>
                <w:rFonts w:ascii="宋体" w:hAnsi="宋体"/>
                <w:b/>
              </w:rPr>
            </w:pPr>
            <w:r>
              <w:rPr>
                <w:rFonts w:hint="eastAsia" w:ascii="宋体" w:hAnsi="宋体" w:cs="宋体"/>
                <w:lang w:bidi="ar"/>
              </w:rPr>
              <w:t>1.显示要求：</w:t>
            </w:r>
            <w:r>
              <w:rPr>
                <w:rFonts w:hint="eastAsia" w:ascii="宋体" w:hAnsi="宋体" w:cs="宋体"/>
                <w:lang w:bidi="ar"/>
              </w:rPr>
              <w:br w:type="textWrapping"/>
            </w:r>
            <w:r>
              <w:rPr>
                <w:rFonts w:hint="eastAsia" w:ascii="宋体" w:hAnsi="宋体" w:cs="宋体"/>
                <w:lang w:bidi="ar"/>
              </w:rPr>
              <w:t>1)整机屏幕采用75英寸 UHD超高清LED 液晶屏，屏幕显示比例16:9，具备防眩光效果；</w:t>
            </w:r>
            <w:r>
              <w:rPr>
                <w:rFonts w:hint="eastAsia" w:ascii="宋体" w:hAnsi="宋体" w:cs="宋体"/>
                <w:lang w:bidi="ar"/>
              </w:rPr>
              <w:br w:type="textWrapping"/>
            </w:r>
            <w:r>
              <w:rPr>
                <w:rFonts w:hint="eastAsia" w:ascii="宋体" w:hAnsi="宋体" w:cs="宋体"/>
                <w:lang w:bidi="ar"/>
              </w:rPr>
              <w:t>2)屏幕图像分辨率达3840×2160，屏幕显示灰度分辨等级达到128灰阶以上；</w:t>
            </w:r>
            <w:r>
              <w:rPr>
                <w:rFonts w:hint="eastAsia" w:ascii="宋体" w:hAnsi="宋体" w:cs="宋体"/>
                <w:lang w:bidi="ar"/>
              </w:rPr>
              <w:br w:type="textWrapping"/>
            </w:r>
            <w:r>
              <w:rPr>
                <w:rFonts w:hint="eastAsia" w:ascii="宋体" w:hAnsi="宋体" w:cs="宋体"/>
                <w:lang w:bidi="ar"/>
              </w:rPr>
              <w:t>3)▲设备具有减滤蓝光功能，可通过前置物理功能按键一键启用减滤蓝光模式。（提供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2.音效要求：</w:t>
            </w:r>
            <w:r>
              <w:rPr>
                <w:rFonts w:hint="eastAsia" w:ascii="宋体" w:hAnsi="宋体" w:cs="宋体"/>
                <w:lang w:bidi="ar"/>
              </w:rPr>
              <w:br w:type="textWrapping"/>
            </w:r>
            <w:r>
              <w:rPr>
                <w:rFonts w:hint="eastAsia" w:ascii="宋体" w:hAnsi="宋体" w:cs="宋体"/>
                <w:lang w:bidi="ar"/>
              </w:rPr>
              <w:t>1)整机内置前朝向2×15w功放，确保声音播放效果。</w:t>
            </w:r>
            <w:r>
              <w:rPr>
                <w:rFonts w:hint="eastAsia" w:ascii="宋体" w:hAnsi="宋体" w:cs="宋体"/>
                <w:lang w:bidi="ar"/>
              </w:rPr>
              <w:br w:type="textWrapping"/>
            </w:r>
            <w:r>
              <w:rPr>
                <w:rFonts w:hint="eastAsia" w:ascii="宋体" w:hAnsi="宋体" w:cs="宋体"/>
                <w:lang w:bidi="ar"/>
              </w:rPr>
              <w:t>2)▲整机支持杜比(dbx-tv)音效：支持用户在菜单中开启/关闭dbx-tv中总恒音、总绚音、总环音的功能。（提供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3.主要功能要求：</w:t>
            </w:r>
            <w:r>
              <w:rPr>
                <w:rFonts w:hint="eastAsia" w:ascii="宋体" w:hAnsi="宋体" w:cs="宋体"/>
                <w:lang w:bidi="ar"/>
              </w:rPr>
              <w:br w:type="textWrapping"/>
            </w:r>
            <w:r>
              <w:rPr>
                <w:rFonts w:hint="eastAsia" w:ascii="宋体" w:hAnsi="宋体" w:cs="宋体"/>
                <w:lang w:bidi="ar"/>
              </w:rPr>
              <w:t>1)支持锁定屏幕触摸和整机前置按键，可通过遥控器、软件菜单（调试菜单）实现该功能，也可通过前置的实体按键以组合按键的形式进行锁定/解锁。</w:t>
            </w:r>
            <w:r>
              <w:rPr>
                <w:rFonts w:hint="eastAsia" w:ascii="宋体" w:hAnsi="宋体" w:cs="宋体"/>
                <w:lang w:bidi="ar"/>
              </w:rPr>
              <w:br w:type="textWrapping"/>
            </w:r>
            <w:r>
              <w:rPr>
                <w:rFonts w:hint="eastAsia" w:ascii="宋体" w:hAnsi="宋体" w:cs="宋体"/>
                <w:lang w:bidi="ar"/>
              </w:rPr>
              <w:t>2)★整机内置非独立外扩展的摄像头，支持二维码扫码识别，可拍摄不低于500万像素的照片；整机内置非独立外扩展的麦克风，可用于一键录屏对音频进行采集。不接受任何外接模块的替代解决方式。</w:t>
            </w:r>
            <w:r>
              <w:rPr>
                <w:rFonts w:hint="eastAsia" w:ascii="宋体" w:hAnsi="宋体" w:cs="宋体"/>
                <w:lang w:bidi="ar"/>
              </w:rPr>
              <w:br w:type="textWrapping"/>
            </w:r>
            <w:r>
              <w:rPr>
                <w:rFonts w:hint="eastAsia" w:ascii="宋体" w:hAnsi="宋体" w:cs="宋体"/>
                <w:lang w:bidi="ar"/>
              </w:rPr>
              <w:t>3)▲设备支持通过前置物理按键一键启动录屏功能，可将屏幕中显示的课件、音频内容与老师人声同时录制。（提供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4)▲智能电子产品一键式设计：同一物理按键完成Android系统和Windows系统的节能熄屏操作，通过轻按按键实现节能熄屏/唤醒，长按按键实现关机。（提供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5)▲具备智能手势识别功能，系统在任意信号源通道下可智能识别上、下、左、右方向的手势滑动并调用响应功能，支持将手势滑动方向自定义设置为快速返回、截图、冻结屏幕。（提供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6)★USB有线传屏功能：设备支持通过一根USB线可实现外部电脑与交互智能平板之间高清视频信号、音频信号以及触摸信号的实时传输，采用USB端口进行传输，可兼容市面上具备通用USB端子的各类电脑，避免为满足多种电脑的音视频接口带来的复杂布线困扰。</w:t>
            </w:r>
            <w:r>
              <w:rPr>
                <w:rFonts w:hint="eastAsia" w:ascii="宋体" w:hAnsi="宋体" w:cs="宋体"/>
                <w:lang w:bidi="ar"/>
              </w:rPr>
              <w:br w:type="textWrapping"/>
            </w:r>
            <w:r>
              <w:rPr>
                <w:rFonts w:hint="eastAsia" w:ascii="宋体" w:hAnsi="宋体" w:cs="宋体"/>
                <w:lang w:bidi="ar"/>
              </w:rPr>
              <w:t>7)▲内置无线传屏接收器，无需外接接收部件，无线传屏发射器与整机匹配后即可实现传屏功能。（提供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8)▲采用红外触控技术，支持在Windows系统中进行20点或以上触控。（提供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9)▲整机内置无线网络模块，无任何外接天线及网卡可实现正常网络连接。（提供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10)★整机在任意通道下，可调用互动课堂功能：支持手机扫描二维码进行互动答题；教师可发起单选题、多选题、抢答题、判断题等，答题结束可查看答题数据并导出。学生可自行设置姓名，支持课堂抽选功能。提供实时提问功能，学生可通过移动端实时发送提问内容至交互智能平板展示。</w:t>
            </w:r>
            <w:r>
              <w:rPr>
                <w:rFonts w:hint="eastAsia" w:ascii="宋体" w:hAnsi="宋体" w:cs="宋体"/>
                <w:lang w:bidi="ar"/>
              </w:rPr>
              <w:br w:type="textWrapping"/>
            </w:r>
            <w:r>
              <w:rPr>
                <w:rFonts w:hint="eastAsia" w:ascii="宋体" w:hAnsi="宋体" w:cs="宋体"/>
                <w:lang w:bidi="ar"/>
              </w:rPr>
              <w:t>11)整机在任意通道下通过手势识别调出板擦工具擦除批注内容，可根据手与屏幕的接触面积自动调整板擦工具的大小。</w:t>
            </w:r>
            <w:r>
              <w:rPr>
                <w:rFonts w:hint="eastAsia" w:ascii="宋体" w:hAnsi="宋体" w:cs="宋体"/>
                <w:lang w:bidi="ar"/>
              </w:rPr>
              <w:br w:type="textWrapping"/>
            </w:r>
            <w:r>
              <w:rPr>
                <w:rFonts w:hint="eastAsia" w:ascii="宋体" w:hAnsi="宋体" w:cs="宋体"/>
                <w:lang w:bidi="ar"/>
              </w:rPr>
              <w:t>4.内置电脑要求：</w:t>
            </w:r>
            <w:r>
              <w:rPr>
                <w:rFonts w:hint="eastAsia" w:ascii="宋体" w:hAnsi="宋体" w:cs="宋体"/>
                <w:lang w:bidi="ar"/>
              </w:rPr>
              <w:br w:type="textWrapping"/>
            </w:r>
            <w:r>
              <w:rPr>
                <w:rFonts w:hint="eastAsia" w:ascii="宋体" w:hAnsi="宋体" w:cs="宋体"/>
                <w:lang w:bidi="ar"/>
              </w:rPr>
              <w:t>1)★采用抽拉内置式模块化电脑，抽拉内置式，按压式卡扣方式，PC模块可插入整机，可实现无单独接线的插拔。采用120pin或以上标准接口（提供接口照片并加盖原厂公章）。</w:t>
            </w:r>
            <w:r>
              <w:rPr>
                <w:rFonts w:hint="eastAsia" w:ascii="宋体" w:hAnsi="宋体" w:cs="宋体"/>
                <w:lang w:bidi="ar"/>
              </w:rPr>
              <w:br w:type="textWrapping"/>
            </w:r>
            <w:r>
              <w:rPr>
                <w:rFonts w:hint="eastAsia" w:ascii="宋体" w:hAnsi="宋体" w:cs="宋体"/>
                <w:lang w:bidi="ar"/>
              </w:rPr>
              <w:t>2)配置要求：主板：不低于H310芯片组；CPU：搭载不低于Intel 8代酷睿系列 i5处理器；内存：不低于8GB DDR4内存；硬盘：不低于256GB SSD固态硬盘。</w:t>
            </w:r>
            <w:r>
              <w:rPr>
                <w:rFonts w:hint="eastAsia" w:ascii="宋体" w:hAnsi="宋体" w:cs="宋体"/>
                <w:lang w:bidi="ar"/>
              </w:rPr>
              <w:br w:type="textWrapping"/>
            </w:r>
            <w:r>
              <w:rPr>
                <w:rFonts w:hint="eastAsia" w:ascii="宋体" w:hAnsi="宋体" w:cs="宋体"/>
                <w:lang w:bidi="ar"/>
              </w:rPr>
              <w:t>3)接口要求：具有独立非外扩展的电脑USB接口：电脑上至少具备4个USB3.0 TypeA接口，1个USB TypeC接口；具有独立非外扩展的视频输出接口：≥1路VGA ；≥1路HDMI ；≥1路DP。</w:t>
            </w:r>
            <w:r>
              <w:rPr>
                <w:rFonts w:hint="eastAsia" w:ascii="宋体" w:hAnsi="宋体" w:cs="宋体"/>
                <w:lang w:bidi="ar"/>
              </w:rPr>
              <w:br w:type="textWrapping"/>
            </w:r>
            <w:r>
              <w:rPr>
                <w:rFonts w:hint="eastAsia" w:ascii="宋体" w:hAnsi="宋体" w:cs="宋体"/>
                <w:lang w:bidi="ar"/>
              </w:rPr>
              <w:t>4)网络连接：整机端内置双频(2.4G&amp;5G) WiFi网卡，支持IEEE 802.11a/b/g/n/ac标准；整机端内置有线网卡：10M/100M/1000M</w:t>
            </w:r>
            <w:r>
              <w:rPr>
                <w:rFonts w:hint="eastAsia" w:ascii="宋体" w:hAnsi="宋体" w:cs="宋体"/>
                <w:lang w:bidi="ar"/>
              </w:rPr>
              <w:br w:type="textWrapping"/>
            </w:r>
            <w:r>
              <w:rPr>
                <w:rFonts w:hint="eastAsia" w:ascii="宋体" w:hAnsi="宋体" w:cs="宋体"/>
                <w:lang w:bidi="ar"/>
              </w:rPr>
              <w:t>5)含正版Windows 10 64位中文专业版。</w:t>
            </w:r>
            <w:r>
              <w:rPr>
                <w:rFonts w:hint="eastAsia" w:ascii="宋体" w:hAnsi="宋体" w:cs="宋体"/>
                <w:lang w:bidi="ar"/>
              </w:rPr>
              <w:br w:type="textWrapping"/>
            </w:r>
            <w:r>
              <w:rPr>
                <w:rFonts w:hint="eastAsia" w:ascii="宋体" w:hAnsi="宋体" w:cs="宋体"/>
                <w:lang w:bidi="ar"/>
              </w:rPr>
              <w:t>5.端口要求：</w:t>
            </w:r>
            <w:r>
              <w:rPr>
                <w:rFonts w:hint="eastAsia" w:ascii="宋体" w:hAnsi="宋体" w:cs="宋体"/>
                <w:lang w:bidi="ar"/>
              </w:rPr>
              <w:br w:type="textWrapping"/>
            </w:r>
            <w:r>
              <w:rPr>
                <w:rFonts w:hint="eastAsia" w:ascii="宋体" w:hAnsi="宋体" w:cs="宋体"/>
                <w:lang w:bidi="ar"/>
              </w:rPr>
              <w:t>1)输入端子:≧1路VGA；≧1路Audio；≧1路AV；≧1路YPbPr；≧2路HDMI2.0；≧1路Android USB；≧1路RS232；≧1路RJ45；≧1路RF信号输入接口。</w:t>
            </w:r>
            <w:r>
              <w:rPr>
                <w:rFonts w:hint="eastAsia" w:ascii="宋体" w:hAnsi="宋体" w:cs="宋体"/>
                <w:lang w:bidi="ar"/>
              </w:rPr>
              <w:br w:type="textWrapping"/>
            </w:r>
            <w:r>
              <w:rPr>
                <w:rFonts w:hint="eastAsia" w:ascii="宋体" w:hAnsi="宋体" w:cs="宋体"/>
                <w:lang w:bidi="ar"/>
              </w:rPr>
              <w:t>输出端子：≧1路耳机、≧1路同轴输出、≧1路Touch USB out输出接口。</w:t>
            </w:r>
            <w:r>
              <w:rPr>
                <w:rFonts w:hint="eastAsia" w:ascii="宋体" w:hAnsi="宋体" w:cs="宋体"/>
                <w:lang w:bidi="ar"/>
              </w:rPr>
              <w:br w:type="textWrapping"/>
            </w:r>
            <w:r>
              <w:rPr>
                <w:rFonts w:hint="eastAsia" w:ascii="宋体" w:hAnsi="宋体" w:cs="宋体"/>
                <w:lang w:bidi="ar"/>
              </w:rPr>
              <w:t>2)整机具备不少于3路前置双系统USB3.0接口,以及不少于1路侧置双通道USB接口，支持Windows和Android双系统读取外接存储设备数据和识别展台信号。</w:t>
            </w:r>
            <w:r>
              <w:rPr>
                <w:rFonts w:hint="eastAsia" w:ascii="宋体" w:hAnsi="宋体" w:cs="宋体"/>
                <w:lang w:bidi="ar"/>
              </w:rPr>
              <w:br w:type="textWrapping"/>
            </w:r>
            <w:r>
              <w:rPr>
                <w:rFonts w:hint="eastAsia" w:ascii="宋体" w:hAnsi="宋体" w:cs="宋体"/>
                <w:lang w:bidi="ar"/>
              </w:rPr>
              <w:t>6.嵌入式系统要求：</w:t>
            </w:r>
            <w:r>
              <w:rPr>
                <w:rFonts w:hint="eastAsia" w:ascii="宋体" w:hAnsi="宋体" w:cs="宋体"/>
                <w:lang w:bidi="ar"/>
              </w:rPr>
              <w:br w:type="textWrapping"/>
            </w:r>
            <w:r>
              <w:rPr>
                <w:rFonts w:hint="eastAsia" w:ascii="宋体" w:hAnsi="宋体" w:cs="宋体"/>
                <w:lang w:bidi="ar"/>
              </w:rPr>
              <w:t>1)★嵌入式系统版本不低于Android7.0，内存不低于2GB，存储空间不低于8GB。</w:t>
            </w:r>
            <w:r>
              <w:rPr>
                <w:rFonts w:hint="eastAsia" w:ascii="宋体" w:hAnsi="宋体" w:cs="宋体"/>
                <w:lang w:bidi="ar"/>
              </w:rPr>
              <w:br w:type="textWrapping"/>
            </w:r>
            <w:r>
              <w:rPr>
                <w:rFonts w:hint="eastAsia" w:ascii="宋体" w:hAnsi="宋体" w:cs="宋体"/>
                <w:lang w:bidi="ar"/>
              </w:rPr>
              <w:t>2)嵌入式系统互动白板支持不同背景颜色，同时提供学科专用背景，如：五线谱、信纸、田字格、英文格、篮球和足球场地平面图等。</w:t>
            </w:r>
            <w:r>
              <w:rPr>
                <w:rFonts w:hint="eastAsia" w:ascii="宋体" w:hAnsi="宋体" w:cs="宋体"/>
                <w:lang w:bidi="ar"/>
              </w:rPr>
              <w:br w:type="textWrapping"/>
            </w:r>
            <w:r>
              <w:rPr>
                <w:rFonts w:hint="eastAsia" w:ascii="宋体" w:hAnsi="宋体" w:cs="宋体"/>
                <w:lang w:bidi="ar"/>
              </w:rPr>
              <w:t>3)▲Android系统中，同一局域网环境下，支持通过移动端扫描二维码的方式实现整机文件共享及板书内容共享。（提供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r>
              <w:rPr>
                <w:rFonts w:hint="eastAsia" w:ascii="宋体" w:hAnsi="宋体" w:cs="宋体"/>
                <w:lang w:bidi="ar"/>
              </w:rPr>
              <w:br w:type="textWrapping"/>
            </w:r>
            <w:r>
              <w:rPr>
                <w:rFonts w:hint="eastAsia" w:ascii="宋体" w:hAnsi="宋体" w:cs="宋体"/>
                <w:lang w:bidi="ar"/>
              </w:rPr>
              <w:t>4)任意通道侧边栏小工具：支持在嵌入式系统下侧边栏设置，可在任意通道下调取快捷白板、聚光灯、秒表、倒计时、倒计日。</w:t>
            </w:r>
            <w:r>
              <w:rPr>
                <w:rFonts w:hint="eastAsia" w:ascii="宋体" w:hAnsi="宋体" w:cs="宋体"/>
                <w:lang w:bidi="ar"/>
              </w:rPr>
              <w:br w:type="textWrapping"/>
            </w:r>
            <w:r>
              <w:rPr>
                <w:rFonts w:hint="eastAsia" w:ascii="宋体" w:hAnsi="宋体" w:cs="宋体"/>
                <w:lang w:bidi="ar"/>
              </w:rPr>
              <w:t>5)嵌入式系统内具备视频展台应用工具，可对摄像头内整个画面进行截图以及对所截取画面进行批注、旋转，支持二分屏或四分屏同时展示画面内容，可任意更换分屏幕画面内容。</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电扒炉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1.不锈钢制作；</w:t>
            </w:r>
            <w:r>
              <w:rPr>
                <w:rFonts w:hint="eastAsia" w:ascii="宋体" w:hAnsi="宋体" w:cs="宋体"/>
                <w:color w:val="000000"/>
                <w:lang w:bidi="ar"/>
              </w:rPr>
              <w:br w:type="textWrapping"/>
            </w:r>
            <w:r>
              <w:rPr>
                <w:rFonts w:hint="eastAsia" w:ascii="宋体" w:hAnsi="宋体" w:cs="宋体"/>
                <w:color w:val="000000"/>
                <w:lang w:bidi="ar"/>
              </w:rPr>
              <w:t>2.规格尺寸（长×宽×高）约：600mm×600mm×350mm；</w:t>
            </w:r>
            <w:r>
              <w:rPr>
                <w:rFonts w:hint="eastAsia" w:ascii="宋体" w:hAnsi="宋体" w:cs="宋体"/>
                <w:color w:val="000000"/>
                <w:lang w:bidi="ar"/>
              </w:rPr>
              <w:br w:type="textWrapping"/>
            </w:r>
            <w:r>
              <w:rPr>
                <w:rFonts w:hint="eastAsia" w:ascii="宋体" w:hAnsi="宋体" w:cs="宋体"/>
                <w:color w:val="000000"/>
                <w:lang w:bidi="ar"/>
              </w:rPr>
              <w:t>3.扒板尺寸（长×宽×高）约：536mm×330mm×16mm；</w:t>
            </w:r>
            <w:r>
              <w:rPr>
                <w:rFonts w:hint="eastAsia" w:ascii="宋体" w:hAnsi="宋体" w:cs="宋体"/>
                <w:color w:val="000000"/>
                <w:lang w:bidi="ar"/>
              </w:rPr>
              <w:br w:type="textWrapping"/>
            </w:r>
            <w:r>
              <w:rPr>
                <w:rFonts w:hint="eastAsia" w:ascii="宋体" w:hAnsi="宋体" w:cs="宋体"/>
                <w:color w:val="000000"/>
                <w:lang w:bidi="ar"/>
              </w:rPr>
              <w:t>4.电压/功率：220V/5KW。</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电磁炉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1.产品尺寸（长×宽×高）约：40cm×40cm×28cm；</w:t>
            </w:r>
            <w:r>
              <w:rPr>
                <w:rFonts w:hint="eastAsia" w:ascii="宋体" w:hAnsi="宋体" w:cs="宋体"/>
                <w:color w:val="000000"/>
                <w:lang w:bidi="ar"/>
              </w:rPr>
              <w:br w:type="textWrapping"/>
            </w:r>
            <w:r>
              <w:rPr>
                <w:rFonts w:hint="eastAsia" w:ascii="宋体" w:hAnsi="宋体" w:cs="宋体"/>
                <w:color w:val="000000"/>
                <w:lang w:bidi="ar"/>
              </w:rPr>
              <w:t>2.电压/功率：220V 50HZ/6KW；</w:t>
            </w:r>
            <w:r>
              <w:rPr>
                <w:rFonts w:hint="eastAsia" w:ascii="宋体" w:hAnsi="宋体" w:cs="宋体"/>
                <w:color w:val="000000"/>
                <w:lang w:bidi="ar"/>
              </w:rPr>
              <w:br w:type="textWrapping"/>
            </w:r>
            <w:r>
              <w:rPr>
                <w:rFonts w:hint="eastAsia" w:ascii="宋体" w:hAnsi="宋体" w:cs="宋体"/>
                <w:color w:val="000000"/>
                <w:lang w:bidi="ar"/>
              </w:rPr>
              <w:t>3.热效率≥96%；</w:t>
            </w:r>
            <w:r>
              <w:rPr>
                <w:rFonts w:hint="eastAsia" w:ascii="宋体" w:hAnsi="宋体" w:cs="宋体"/>
                <w:color w:val="000000"/>
                <w:lang w:bidi="ar"/>
              </w:rPr>
              <w:br w:type="textWrapping"/>
            </w:r>
            <w:r>
              <w:rPr>
                <w:rFonts w:hint="eastAsia" w:ascii="宋体" w:hAnsi="宋体" w:cs="宋体"/>
                <w:color w:val="000000"/>
                <w:lang w:bidi="ar"/>
              </w:rPr>
              <w:t>4.黑晶面板材料；</w:t>
            </w:r>
            <w:r>
              <w:rPr>
                <w:rFonts w:hint="eastAsia" w:ascii="宋体" w:hAnsi="宋体" w:cs="宋体"/>
                <w:color w:val="000000"/>
                <w:lang w:bidi="ar"/>
              </w:rPr>
              <w:br w:type="textWrapping"/>
            </w:r>
            <w:r>
              <w:rPr>
                <w:rFonts w:hint="eastAsia" w:ascii="宋体" w:hAnsi="宋体" w:cs="宋体"/>
                <w:color w:val="000000"/>
                <w:lang w:bidi="ar"/>
              </w:rPr>
              <w:t>5.食品级不锈钢多防机身。</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不粘锅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1.5层涂层工艺设计，支持多种炉灶</w:t>
            </w:r>
            <w:r>
              <w:rPr>
                <w:rFonts w:hint="eastAsia" w:ascii="宋体" w:hAnsi="宋体" w:cs="宋体"/>
                <w:color w:val="000000"/>
                <w:lang w:bidi="ar"/>
              </w:rPr>
              <w:br w:type="textWrapping"/>
            </w:r>
            <w:r>
              <w:rPr>
                <w:rFonts w:hint="eastAsia" w:ascii="宋体" w:hAnsi="宋体" w:cs="宋体"/>
                <w:color w:val="000000"/>
                <w:lang w:bidi="ar"/>
              </w:rPr>
              <w:t>2.耐磨防滑塑料手柄</w:t>
            </w:r>
            <w:r>
              <w:rPr>
                <w:rFonts w:hint="eastAsia" w:ascii="宋体" w:hAnsi="宋体" w:cs="宋体"/>
                <w:color w:val="000000"/>
                <w:lang w:bidi="ar"/>
              </w:rPr>
              <w:br w:type="textWrapping"/>
            </w:r>
            <w:r>
              <w:rPr>
                <w:rFonts w:hint="eastAsia" w:ascii="宋体" w:hAnsi="宋体" w:cs="宋体"/>
                <w:color w:val="000000"/>
                <w:lang w:bidi="ar"/>
              </w:rPr>
              <w:t>尺寸约：26cm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带盖厚底奶锅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1.304不锈钢材质；</w:t>
            </w:r>
            <w:r>
              <w:rPr>
                <w:rFonts w:hint="eastAsia" w:ascii="宋体" w:hAnsi="宋体" w:cs="宋体"/>
                <w:color w:val="000000"/>
                <w:lang w:bidi="ar"/>
              </w:rPr>
              <w:br w:type="textWrapping"/>
            </w:r>
            <w:r>
              <w:rPr>
                <w:rFonts w:hint="eastAsia" w:ascii="宋体" w:hAnsi="宋体" w:cs="宋体"/>
                <w:color w:val="000000"/>
                <w:lang w:bidi="ar"/>
              </w:rPr>
              <w:t>2.厚底适用电磁炉</w:t>
            </w:r>
            <w:r>
              <w:rPr>
                <w:rFonts w:hint="eastAsia" w:ascii="宋体" w:hAnsi="宋体" w:cs="宋体"/>
                <w:color w:val="000000"/>
                <w:lang w:bidi="ar"/>
              </w:rPr>
              <w:br w:type="textWrapping"/>
            </w:r>
            <w:r>
              <w:rPr>
                <w:rFonts w:hint="eastAsia" w:ascii="宋体" w:hAnsi="宋体" w:cs="宋体"/>
                <w:color w:val="000000"/>
                <w:lang w:bidi="ar"/>
              </w:rPr>
              <w:t>尺寸（长×宽×高）约：150mm×260mm×250mm。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四眼电陶炉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1.防护等级：国标IP44；</w:t>
            </w:r>
            <w:r>
              <w:rPr>
                <w:rFonts w:hint="eastAsia" w:ascii="宋体" w:hAnsi="宋体" w:cs="宋体"/>
                <w:color w:val="000000"/>
                <w:lang w:bidi="ar"/>
              </w:rPr>
              <w:br w:type="textWrapping"/>
            </w:r>
            <w:r>
              <w:rPr>
                <w:rFonts w:hint="eastAsia" w:ascii="宋体" w:hAnsi="宋体" w:cs="宋体"/>
                <w:color w:val="000000"/>
                <w:lang w:bidi="ar"/>
              </w:rPr>
              <w:t>2.变频微火；</w:t>
            </w:r>
            <w:r>
              <w:rPr>
                <w:rFonts w:hint="eastAsia" w:ascii="宋体" w:hAnsi="宋体" w:cs="宋体"/>
                <w:color w:val="000000"/>
                <w:lang w:bidi="ar"/>
              </w:rPr>
              <w:br w:type="textWrapping"/>
            </w:r>
            <w:r>
              <w:rPr>
                <w:rFonts w:hint="eastAsia" w:ascii="宋体" w:hAnsi="宋体" w:cs="宋体"/>
                <w:color w:val="000000"/>
                <w:lang w:bidi="ar"/>
              </w:rPr>
              <w:t>3.防爆黑晶面板设计，使用各种锅；</w:t>
            </w:r>
            <w:r>
              <w:rPr>
                <w:rFonts w:hint="eastAsia" w:ascii="宋体" w:hAnsi="宋体" w:cs="宋体"/>
                <w:color w:val="000000"/>
                <w:lang w:bidi="ar"/>
              </w:rPr>
              <w:br w:type="textWrapping"/>
            </w:r>
            <w:r>
              <w:rPr>
                <w:rFonts w:hint="eastAsia" w:ascii="宋体" w:hAnsi="宋体" w:cs="宋体"/>
                <w:color w:val="000000"/>
                <w:lang w:bidi="ar"/>
              </w:rPr>
              <w:t>4.纯铜圈加密缠绕，加热更加均匀；</w:t>
            </w:r>
            <w:r>
              <w:rPr>
                <w:rFonts w:hint="eastAsia" w:ascii="宋体" w:hAnsi="宋体" w:cs="宋体"/>
                <w:color w:val="000000"/>
                <w:lang w:bidi="ar"/>
              </w:rPr>
              <w:br w:type="textWrapping"/>
            </w:r>
            <w:r>
              <w:rPr>
                <w:rFonts w:hint="eastAsia" w:ascii="宋体" w:hAnsi="宋体" w:cs="宋体"/>
                <w:color w:val="000000"/>
                <w:lang w:bidi="ar"/>
              </w:rPr>
              <w:t>5.优质不锈钢机身；</w:t>
            </w:r>
            <w:r>
              <w:rPr>
                <w:rFonts w:hint="eastAsia" w:ascii="宋体" w:hAnsi="宋体" w:cs="宋体"/>
                <w:color w:val="000000"/>
                <w:lang w:bidi="ar"/>
              </w:rPr>
              <w:br w:type="textWrapping"/>
            </w:r>
            <w:r>
              <w:rPr>
                <w:rFonts w:hint="eastAsia" w:ascii="宋体" w:hAnsi="宋体" w:cs="宋体"/>
                <w:color w:val="000000"/>
                <w:lang w:bidi="ar"/>
              </w:rPr>
              <w:t>6.尺寸（长×宽×高）规格约：670mm×390mm×170mm；</w:t>
            </w:r>
            <w:r>
              <w:rPr>
                <w:rFonts w:hint="eastAsia" w:ascii="宋体" w:hAnsi="宋体" w:cs="宋体"/>
                <w:color w:val="000000"/>
                <w:lang w:bidi="ar"/>
              </w:rPr>
              <w:br w:type="textWrapping"/>
            </w:r>
            <w:r>
              <w:rPr>
                <w:rFonts w:hint="eastAsia" w:ascii="宋体" w:hAnsi="宋体" w:cs="宋体"/>
                <w:color w:val="000000"/>
                <w:lang w:bidi="ar"/>
              </w:rPr>
              <w:t>7.电压功率：220V/2500W×4。</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分刀</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1.手柄刀刃一体焊接加工，刀柄不易脱落；</w:t>
            </w:r>
            <w:r>
              <w:rPr>
                <w:rFonts w:hint="eastAsia" w:ascii="宋体" w:hAnsi="宋体" w:cs="宋体"/>
                <w:color w:val="000000"/>
                <w:lang w:bidi="ar"/>
              </w:rPr>
              <w:br w:type="textWrapping"/>
            </w:r>
            <w:r>
              <w:rPr>
                <w:rFonts w:hint="eastAsia" w:ascii="宋体" w:hAnsi="宋体" w:cs="宋体"/>
                <w:color w:val="000000"/>
                <w:lang w:bidi="ar"/>
              </w:rPr>
              <w:t>2.手柄ABS410不锈钢压铸   刀刃不锈钢3CR13；</w:t>
            </w:r>
            <w:r>
              <w:rPr>
                <w:rFonts w:hint="eastAsia" w:ascii="宋体" w:hAnsi="宋体" w:cs="宋体"/>
                <w:color w:val="000000"/>
                <w:lang w:bidi="ar"/>
              </w:rPr>
              <w:br w:type="textWrapping"/>
            </w:r>
            <w:r>
              <w:rPr>
                <w:rFonts w:hint="eastAsia" w:ascii="宋体" w:hAnsi="宋体" w:cs="宋体"/>
                <w:color w:val="000000"/>
                <w:lang w:bidi="ar"/>
              </w:rPr>
              <w:t>3.尺寸（长×宽×高）约 366mm（刃长240）×48mm×20 mm（不锈钢厚度3.0mm）。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木炒更</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材质：木材</w:t>
            </w:r>
            <w:r>
              <w:rPr>
                <w:rFonts w:hint="eastAsia" w:ascii="宋体" w:hAnsi="宋体" w:cs="宋体"/>
                <w:color w:val="000000"/>
                <w:lang w:bidi="ar"/>
              </w:rPr>
              <w:br w:type="textWrapping"/>
            </w:r>
            <w:r>
              <w:rPr>
                <w:rFonts w:hint="eastAsia" w:ascii="宋体" w:hAnsi="宋体" w:cs="宋体"/>
                <w:color w:val="000000"/>
                <w:lang w:bidi="ar"/>
              </w:rPr>
              <w:t>尺寸（长×宽）约：9.2cm×38.5cm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不锈钢炒更</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材质：304不锈钢</w:t>
            </w:r>
            <w:r>
              <w:rPr>
                <w:rFonts w:hint="eastAsia" w:ascii="宋体" w:hAnsi="宋体" w:cs="宋体"/>
                <w:color w:val="000000"/>
                <w:lang w:bidi="ar"/>
              </w:rPr>
              <w:br w:type="textWrapping"/>
            </w:r>
            <w:r>
              <w:rPr>
                <w:rFonts w:hint="eastAsia" w:ascii="宋体" w:hAnsi="宋体" w:cs="宋体"/>
                <w:color w:val="000000"/>
                <w:lang w:bidi="ar"/>
              </w:rPr>
              <w:t>尺寸（长×宽）约：9.5cm×37cm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不锈钢汤更</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材质：304不锈钢</w:t>
            </w:r>
            <w:r>
              <w:rPr>
                <w:rFonts w:hint="eastAsia" w:ascii="宋体" w:hAnsi="宋体" w:cs="宋体"/>
                <w:color w:val="000000"/>
                <w:lang w:bidi="ar"/>
              </w:rPr>
              <w:br w:type="textWrapping"/>
            </w:r>
            <w:r>
              <w:rPr>
                <w:rFonts w:hint="eastAsia" w:ascii="宋体" w:hAnsi="宋体" w:cs="宋体"/>
                <w:color w:val="000000"/>
                <w:lang w:bidi="ar"/>
              </w:rPr>
              <w:t>尺寸（长×宽）约：8.6cm×32cm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扒锤</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1.双向锤头，大（16心）小（36心）锤心；</w:t>
            </w:r>
            <w:r>
              <w:rPr>
                <w:rFonts w:hint="eastAsia" w:ascii="宋体" w:hAnsi="宋体" w:cs="宋体"/>
                <w:color w:val="000000"/>
                <w:lang w:bidi="ar"/>
              </w:rPr>
              <w:br w:type="textWrapping"/>
            </w:r>
            <w:r>
              <w:rPr>
                <w:rFonts w:hint="eastAsia" w:ascii="宋体" w:hAnsi="宋体" w:cs="宋体"/>
                <w:color w:val="000000"/>
                <w:lang w:bidi="ar"/>
              </w:rPr>
              <w:t>2.防滑手柄；</w:t>
            </w:r>
            <w:r>
              <w:rPr>
                <w:rFonts w:hint="eastAsia" w:ascii="宋体" w:hAnsi="宋体" w:cs="宋体"/>
                <w:color w:val="000000"/>
                <w:lang w:bidi="ar"/>
              </w:rPr>
              <w:br w:type="textWrapping"/>
            </w:r>
            <w:r>
              <w:rPr>
                <w:rFonts w:hint="eastAsia" w:ascii="宋体" w:hAnsi="宋体" w:cs="宋体"/>
                <w:color w:val="000000"/>
                <w:lang w:bidi="ar"/>
              </w:rPr>
              <w:t>3.铝合金材质；</w:t>
            </w:r>
            <w:r>
              <w:rPr>
                <w:rFonts w:hint="eastAsia" w:ascii="宋体" w:hAnsi="宋体" w:cs="宋体"/>
                <w:color w:val="000000"/>
                <w:lang w:bidi="ar"/>
              </w:rPr>
              <w:br w:type="textWrapping"/>
            </w:r>
            <w:r>
              <w:rPr>
                <w:rFonts w:hint="eastAsia" w:ascii="宋体" w:hAnsi="宋体" w:cs="宋体"/>
                <w:color w:val="000000"/>
                <w:lang w:bidi="ar"/>
              </w:rPr>
              <w:t>4.尺寸（长×宽）约 6cm×3.3cm×22cm。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罐头刀</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304不锈钢材质，三合一多功能</w:t>
            </w:r>
            <w:r>
              <w:rPr>
                <w:rFonts w:hint="eastAsia" w:ascii="宋体" w:hAnsi="宋体" w:cs="宋体"/>
                <w:color w:val="000000"/>
                <w:lang w:bidi="ar"/>
              </w:rPr>
              <w:br w:type="textWrapping"/>
            </w:r>
            <w:r>
              <w:rPr>
                <w:rFonts w:hint="eastAsia" w:ascii="宋体" w:hAnsi="宋体" w:cs="宋体"/>
                <w:color w:val="000000"/>
                <w:lang w:bidi="ar"/>
              </w:rPr>
              <w:t>尺寸（长×宽）约5cm×20cm×12cm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开瓶器</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多功能开瓶器，不锈钢材质，长</w:t>
            </w:r>
            <w:r>
              <w:rPr>
                <w:rFonts w:ascii="宋体" w:hAnsi="宋体" w:cs="宋体"/>
                <w:color w:val="000000"/>
                <w:lang w:bidi="ar"/>
              </w:rPr>
              <w:t>×宽约：</w:t>
            </w:r>
            <w:r>
              <w:rPr>
                <w:rFonts w:hint="eastAsia" w:ascii="宋体" w:hAnsi="宋体" w:cs="宋体"/>
                <w:color w:val="000000"/>
                <w:lang w:bidi="ar"/>
              </w:rPr>
              <w:t>17.5cm×6cm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西式汤盘</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白色，直径25cm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60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西式平盘</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白色，直径30cm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100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汤油格</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14cm，双层漏网，不锈钢</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西餐刀、勺、叉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餐刀、汤勺和叉3件套</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异形花吸嘴</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异形花吸嘴</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画花笔</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画花笔</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蓝色方砧板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红色方砧板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白色方砧板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设备搬运安装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设备搬运安装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344" w:type="dxa"/>
            <w:gridSpan w:val="5"/>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四、46届西餐烹饪技能大赛设备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万能蒸烤箱</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1.ACS+ 操作模式:蒸汽、蒸烤、干烤；   </w:t>
            </w:r>
            <w:r>
              <w:rPr>
                <w:rFonts w:hint="eastAsia" w:ascii="宋体" w:hAnsi="宋体" w:cs="宋体"/>
                <w:color w:val="000000"/>
                <w:lang w:bidi="ar"/>
              </w:rPr>
              <w:br w:type="textWrapping"/>
            </w:r>
            <w:r>
              <w:rPr>
                <w:rFonts w:hint="eastAsia" w:ascii="宋体" w:hAnsi="宋体" w:cs="宋体"/>
                <w:color w:val="000000"/>
                <w:lang w:bidi="ar"/>
              </w:rPr>
              <w:t>2.功能:  5级香脆功能，5级加湿；</w:t>
            </w:r>
            <w:r>
              <w:rPr>
                <w:rFonts w:hint="eastAsia" w:ascii="宋体" w:hAnsi="宋体" w:cs="宋体"/>
                <w:color w:val="000000"/>
                <w:lang w:bidi="ar"/>
              </w:rPr>
              <w:br w:type="textWrapping"/>
            </w:r>
            <w:r>
              <w:rPr>
                <w:rFonts w:hint="eastAsia" w:ascii="宋体" w:hAnsi="宋体" w:cs="宋体"/>
                <w:color w:val="000000"/>
                <w:lang w:bidi="ar"/>
              </w:rPr>
              <w:t>3.风扇速度：5级；</w:t>
            </w:r>
            <w:r>
              <w:rPr>
                <w:rFonts w:hint="eastAsia" w:ascii="宋体" w:hAnsi="宋体" w:cs="宋体"/>
                <w:color w:val="000000"/>
                <w:lang w:bidi="ar"/>
              </w:rPr>
              <w:br w:type="textWrapping"/>
            </w:r>
            <w:r>
              <w:rPr>
                <w:rFonts w:hint="eastAsia" w:ascii="宋体" w:hAnsi="宋体" w:cs="宋体"/>
                <w:color w:val="000000"/>
                <w:lang w:bidi="ar"/>
              </w:rPr>
              <w:t>4.所有功能均可在一个层面上进行设定；</w:t>
            </w:r>
            <w:r>
              <w:rPr>
                <w:rFonts w:hint="eastAsia" w:ascii="宋体" w:hAnsi="宋体" w:cs="宋体"/>
                <w:color w:val="000000"/>
                <w:lang w:bidi="ar"/>
              </w:rPr>
              <w:br w:type="textWrapping"/>
            </w:r>
            <w:r>
              <w:rPr>
                <w:rFonts w:hint="eastAsia" w:ascii="宋体" w:hAnsi="宋体" w:cs="宋体"/>
                <w:color w:val="000000"/>
                <w:lang w:bidi="ar"/>
              </w:rPr>
              <w:t>5.TriColor指示环，显示当前的工作状态；</w:t>
            </w:r>
            <w:r>
              <w:rPr>
                <w:rFonts w:hint="eastAsia" w:ascii="宋体" w:hAnsi="宋体" w:cs="宋体"/>
                <w:color w:val="000000"/>
                <w:lang w:bidi="ar"/>
              </w:rPr>
              <w:br w:type="textWrapping"/>
            </w:r>
            <w:r>
              <w:rPr>
                <w:rFonts w:hint="eastAsia" w:ascii="宋体" w:hAnsi="宋体" w:cs="宋体"/>
                <w:color w:val="000000"/>
                <w:lang w:bidi="ar"/>
              </w:rPr>
              <w:t>6.水喷射装置向炉腔内喷水生成蒸汽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冲孔烤盘</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304不锈钢材质 （长×宽×高）约325mm×530mm×25mm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6</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多士炉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槽数：6片</w:t>
            </w:r>
            <w:r>
              <w:rPr>
                <w:rFonts w:hint="eastAsia" w:ascii="宋体" w:hAnsi="宋体" w:cs="宋体"/>
                <w:color w:val="000000"/>
                <w:lang w:bidi="ar"/>
              </w:rPr>
              <w:br w:type="textWrapping"/>
            </w:r>
            <w:r>
              <w:rPr>
                <w:rFonts w:hint="eastAsia" w:ascii="宋体" w:hAnsi="宋体" w:cs="宋体"/>
                <w:color w:val="000000"/>
                <w:lang w:bidi="ar"/>
              </w:rPr>
              <w:t>规格尺寸（长×宽×高）约：200mm×220mm×410mm</w:t>
            </w:r>
            <w:r>
              <w:rPr>
                <w:rFonts w:hint="eastAsia" w:ascii="宋体" w:hAnsi="宋体" w:cs="宋体"/>
                <w:color w:val="000000"/>
                <w:lang w:bidi="ar"/>
              </w:rPr>
              <w:br w:type="textWrapping"/>
            </w:r>
            <w:r>
              <w:rPr>
                <w:rFonts w:hint="eastAsia" w:ascii="宋体" w:hAnsi="宋体" w:cs="宋体"/>
                <w:color w:val="000000"/>
                <w:lang w:bidi="ar"/>
              </w:rPr>
              <w:t>电器参数：2500W/220V</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高速破壁机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1.容量：4L；</w:t>
            </w:r>
            <w:r>
              <w:rPr>
                <w:rFonts w:hint="eastAsia" w:ascii="宋体" w:hAnsi="宋体" w:cs="宋体"/>
                <w:color w:val="000000"/>
                <w:lang w:bidi="ar"/>
              </w:rPr>
              <w:br w:type="textWrapping"/>
            </w:r>
            <w:r>
              <w:rPr>
                <w:rFonts w:hint="eastAsia" w:ascii="宋体" w:hAnsi="宋体" w:cs="宋体"/>
                <w:color w:val="000000"/>
                <w:lang w:bidi="ar"/>
              </w:rPr>
              <w:t>2.机电功率：2000W；</w:t>
            </w:r>
            <w:r>
              <w:rPr>
                <w:rFonts w:hint="eastAsia" w:ascii="宋体" w:hAnsi="宋体" w:cs="宋体"/>
                <w:color w:val="000000"/>
                <w:lang w:bidi="ar"/>
              </w:rPr>
              <w:br w:type="textWrapping"/>
            </w:r>
            <w:r>
              <w:rPr>
                <w:rFonts w:hint="eastAsia" w:ascii="宋体" w:hAnsi="宋体" w:cs="宋体"/>
                <w:color w:val="000000"/>
                <w:lang w:bidi="ar"/>
              </w:rPr>
              <w:t>3.电机转速：45000/分；</w:t>
            </w:r>
            <w:r>
              <w:rPr>
                <w:rFonts w:hint="eastAsia" w:ascii="宋体" w:hAnsi="宋体" w:cs="宋体"/>
                <w:color w:val="000000"/>
                <w:lang w:bidi="ar"/>
              </w:rPr>
              <w:br w:type="textWrapping"/>
            </w:r>
            <w:r>
              <w:rPr>
                <w:rFonts w:hint="eastAsia" w:ascii="宋体" w:hAnsi="宋体" w:cs="宋体"/>
                <w:color w:val="000000"/>
                <w:lang w:bidi="ar"/>
              </w:rPr>
              <w:t>4.电压/功率：220V/2000W；</w:t>
            </w:r>
            <w:r>
              <w:rPr>
                <w:rFonts w:hint="eastAsia" w:ascii="宋体" w:hAnsi="宋体" w:cs="宋体"/>
                <w:color w:val="000000"/>
                <w:lang w:bidi="ar"/>
              </w:rPr>
              <w:br w:type="textWrapping"/>
            </w:r>
            <w:r>
              <w:rPr>
                <w:rFonts w:hint="eastAsia" w:ascii="宋体" w:hAnsi="宋体" w:cs="宋体"/>
                <w:color w:val="000000"/>
                <w:lang w:bidi="ar"/>
              </w:rPr>
              <w:t>5.额定功率：50HZ；</w:t>
            </w:r>
            <w:r>
              <w:rPr>
                <w:rFonts w:hint="eastAsia" w:ascii="宋体" w:hAnsi="宋体" w:cs="宋体"/>
                <w:color w:val="000000"/>
                <w:lang w:bidi="ar"/>
              </w:rPr>
              <w:br w:type="textWrapping"/>
            </w:r>
            <w:r>
              <w:rPr>
                <w:rFonts w:hint="eastAsia" w:ascii="宋体" w:hAnsi="宋体" w:cs="宋体"/>
                <w:color w:val="000000"/>
                <w:lang w:bidi="ar"/>
              </w:rPr>
              <w:t>6.尺寸（长×宽×高）约：230mm×250mm×560mm。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低温慢煮机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1、电子控制面板、整机全防水；</w:t>
            </w:r>
            <w:r>
              <w:rPr>
                <w:rFonts w:hint="eastAsia" w:ascii="宋体" w:hAnsi="宋体" w:cs="宋体"/>
                <w:color w:val="000000"/>
                <w:lang w:bidi="ar"/>
              </w:rPr>
              <w:br w:type="textWrapping"/>
            </w:r>
            <w:r>
              <w:rPr>
                <w:rFonts w:hint="eastAsia" w:ascii="宋体" w:hAnsi="宋体" w:cs="宋体"/>
                <w:color w:val="000000"/>
                <w:lang w:bidi="ar"/>
              </w:rPr>
              <w:t>2、功率：2300W；</w:t>
            </w:r>
            <w:r>
              <w:rPr>
                <w:rFonts w:hint="eastAsia" w:ascii="宋体" w:hAnsi="宋体" w:cs="宋体"/>
                <w:color w:val="000000"/>
                <w:lang w:bidi="ar"/>
              </w:rPr>
              <w:br w:type="textWrapping"/>
            </w:r>
            <w:r>
              <w:rPr>
                <w:rFonts w:hint="eastAsia" w:ascii="宋体" w:hAnsi="宋体" w:cs="宋体"/>
                <w:color w:val="000000"/>
                <w:lang w:bidi="ar"/>
              </w:rPr>
              <w:t>3、整体不锈钢、不锈钢盖子、温度控制5到95摄氏度。</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微波炉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1.多种烹饪方式选择；</w:t>
            </w:r>
            <w:r>
              <w:rPr>
                <w:rFonts w:hint="eastAsia" w:ascii="宋体" w:hAnsi="宋体" w:cs="宋体"/>
                <w:color w:val="000000"/>
                <w:lang w:bidi="ar"/>
              </w:rPr>
              <w:br w:type="textWrapping"/>
            </w:r>
            <w:r>
              <w:rPr>
                <w:rFonts w:hint="eastAsia" w:ascii="宋体" w:hAnsi="宋体" w:cs="宋体"/>
                <w:color w:val="000000"/>
                <w:lang w:bidi="ar"/>
              </w:rPr>
              <w:t>2.控制方式：电脑触控，智能变频；</w:t>
            </w:r>
            <w:r>
              <w:rPr>
                <w:rFonts w:hint="eastAsia" w:ascii="宋体" w:hAnsi="宋体" w:cs="宋体"/>
                <w:color w:val="000000"/>
                <w:lang w:bidi="ar"/>
              </w:rPr>
              <w:br w:type="textWrapping"/>
            </w:r>
            <w:r>
              <w:rPr>
                <w:rFonts w:hint="eastAsia" w:ascii="宋体" w:hAnsi="宋体" w:cs="宋体"/>
                <w:color w:val="000000"/>
                <w:lang w:bidi="ar"/>
              </w:rPr>
              <w:t>3.不锈钢炉腔设计，容易清洁，尺寸（长×宽×高）约：354mm×338mm×200mm；</w:t>
            </w:r>
            <w:r>
              <w:rPr>
                <w:rFonts w:hint="eastAsia" w:ascii="宋体" w:hAnsi="宋体" w:cs="宋体"/>
                <w:color w:val="000000"/>
                <w:lang w:bidi="ar"/>
              </w:rPr>
              <w:br w:type="textWrapping"/>
            </w:r>
            <w:r>
              <w:rPr>
                <w:rFonts w:hint="eastAsia" w:ascii="宋体" w:hAnsi="宋体" w:cs="宋体"/>
                <w:color w:val="000000"/>
                <w:lang w:bidi="ar"/>
              </w:rPr>
              <w:t>4.容积：27L；</w:t>
            </w:r>
            <w:r>
              <w:rPr>
                <w:rFonts w:hint="eastAsia" w:ascii="宋体" w:hAnsi="宋体" w:cs="宋体"/>
                <w:color w:val="000000"/>
                <w:lang w:bidi="ar"/>
              </w:rPr>
              <w:br w:type="textWrapping"/>
            </w:r>
            <w:r>
              <w:rPr>
                <w:rFonts w:hint="eastAsia" w:ascii="宋体" w:hAnsi="宋体" w:cs="宋体"/>
                <w:color w:val="000000"/>
                <w:lang w:bidi="ar"/>
              </w:rPr>
              <w:t>5.能效等级：2级；</w:t>
            </w:r>
            <w:r>
              <w:rPr>
                <w:rFonts w:hint="eastAsia" w:ascii="宋体" w:hAnsi="宋体" w:cs="宋体"/>
                <w:color w:val="000000"/>
                <w:lang w:bidi="ar"/>
              </w:rPr>
              <w:br w:type="textWrapping"/>
            </w:r>
            <w:r>
              <w:rPr>
                <w:rFonts w:hint="eastAsia" w:ascii="宋体" w:hAnsi="宋体" w:cs="宋体"/>
                <w:color w:val="000000"/>
                <w:lang w:bidi="ar"/>
              </w:rPr>
              <w:t>6.电压/功率：220V-50HZ/900W；</w:t>
            </w:r>
            <w:r>
              <w:rPr>
                <w:rFonts w:hint="eastAsia" w:ascii="宋体" w:hAnsi="宋体" w:cs="宋体"/>
                <w:color w:val="000000"/>
                <w:lang w:bidi="ar"/>
              </w:rPr>
              <w:br w:type="textWrapping"/>
            </w:r>
            <w:r>
              <w:rPr>
                <w:rFonts w:hint="eastAsia" w:ascii="宋体" w:hAnsi="宋体" w:cs="宋体"/>
                <w:color w:val="000000"/>
                <w:lang w:bidi="ar"/>
              </w:rPr>
              <w:t>7.产品尺寸（长×宽×高）约：529mm×483mm×335mm。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脱水烘干机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1.优质304不锈钢制作，安全卫生，易于清洁；</w:t>
            </w:r>
            <w:r>
              <w:rPr>
                <w:rFonts w:hint="eastAsia" w:ascii="宋体" w:hAnsi="宋体" w:cs="宋体"/>
                <w:color w:val="000000"/>
                <w:lang w:bidi="ar"/>
              </w:rPr>
              <w:br w:type="textWrapping"/>
            </w:r>
            <w:r>
              <w:rPr>
                <w:rFonts w:hint="eastAsia" w:ascii="宋体" w:hAnsi="宋体" w:cs="宋体"/>
                <w:color w:val="000000"/>
                <w:lang w:bidi="ar"/>
              </w:rPr>
              <w:t>2.玻璃门设计，方便观看内部烘干情况；</w:t>
            </w:r>
            <w:r>
              <w:rPr>
                <w:rFonts w:hint="eastAsia" w:ascii="宋体" w:hAnsi="宋体" w:cs="宋体"/>
                <w:color w:val="000000"/>
                <w:lang w:bidi="ar"/>
              </w:rPr>
              <w:br w:type="textWrapping"/>
            </w:r>
            <w:r>
              <w:rPr>
                <w:rFonts w:hint="eastAsia" w:ascii="宋体" w:hAnsi="宋体" w:cs="宋体"/>
                <w:color w:val="000000"/>
                <w:lang w:bidi="ar"/>
              </w:rPr>
              <w:t>3.加厚不锈钢网盘，尺寸约：560×580mm；</w:t>
            </w:r>
            <w:r>
              <w:rPr>
                <w:rFonts w:hint="eastAsia" w:ascii="宋体" w:hAnsi="宋体" w:cs="宋体"/>
                <w:color w:val="000000"/>
                <w:lang w:bidi="ar"/>
              </w:rPr>
              <w:br w:type="textWrapping"/>
            </w:r>
            <w:r>
              <w:rPr>
                <w:rFonts w:hint="eastAsia" w:ascii="宋体" w:hAnsi="宋体" w:cs="宋体"/>
                <w:color w:val="000000"/>
                <w:lang w:bidi="ar"/>
              </w:rPr>
              <w:t>4.层数≥8；</w:t>
            </w:r>
            <w:r>
              <w:rPr>
                <w:rFonts w:hint="eastAsia" w:ascii="宋体" w:hAnsi="宋体" w:cs="宋体"/>
                <w:color w:val="000000"/>
                <w:lang w:bidi="ar"/>
              </w:rPr>
              <w:br w:type="textWrapping"/>
            </w:r>
            <w:r>
              <w:rPr>
                <w:rFonts w:hint="eastAsia" w:ascii="宋体" w:hAnsi="宋体" w:cs="宋体"/>
                <w:color w:val="000000"/>
                <w:lang w:bidi="ar"/>
              </w:rPr>
              <w:t>5.电脑智能控温，温控范围：30~110°C；</w:t>
            </w:r>
            <w:r>
              <w:rPr>
                <w:rFonts w:hint="eastAsia" w:ascii="宋体" w:hAnsi="宋体" w:cs="宋体"/>
                <w:color w:val="000000"/>
                <w:lang w:bidi="ar"/>
              </w:rPr>
              <w:br w:type="textWrapping"/>
            </w:r>
            <w:r>
              <w:rPr>
                <w:rFonts w:hint="eastAsia" w:ascii="宋体" w:hAnsi="宋体" w:cs="宋体"/>
                <w:color w:val="000000"/>
                <w:lang w:bidi="ar"/>
              </w:rPr>
              <w:t>6.内部循环气流系统，是的食物烘干更加均匀、全面；</w:t>
            </w:r>
            <w:r>
              <w:rPr>
                <w:rFonts w:hint="eastAsia" w:ascii="宋体" w:hAnsi="宋体" w:cs="宋体"/>
                <w:color w:val="000000"/>
                <w:lang w:bidi="ar"/>
              </w:rPr>
              <w:br w:type="textWrapping"/>
            </w:r>
            <w:r>
              <w:rPr>
                <w:rFonts w:hint="eastAsia" w:ascii="宋体" w:hAnsi="宋体" w:cs="宋体"/>
                <w:color w:val="000000"/>
                <w:lang w:bidi="ar"/>
              </w:rPr>
              <w:t>7.产品尺寸（长×宽×高）约：630mm×800mm×130mm；</w:t>
            </w:r>
            <w:r>
              <w:rPr>
                <w:rFonts w:hint="eastAsia" w:ascii="宋体" w:hAnsi="宋体" w:cs="宋体"/>
                <w:color w:val="000000"/>
                <w:lang w:bidi="ar"/>
              </w:rPr>
              <w:br w:type="textWrapping"/>
            </w:r>
            <w:r>
              <w:rPr>
                <w:rFonts w:hint="eastAsia" w:ascii="宋体" w:hAnsi="宋体" w:cs="宋体"/>
                <w:color w:val="000000"/>
                <w:lang w:bidi="ar"/>
              </w:rPr>
              <w:t>8.电压/功率：220V/2.8KW。</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不粘锅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1.5层涂层工艺设计，支持多种炉灶；</w:t>
            </w:r>
            <w:r>
              <w:rPr>
                <w:rFonts w:hint="eastAsia" w:ascii="宋体" w:hAnsi="宋体" w:cs="宋体"/>
                <w:color w:val="000000"/>
                <w:lang w:bidi="ar"/>
              </w:rPr>
              <w:br w:type="textWrapping"/>
            </w:r>
            <w:r>
              <w:rPr>
                <w:rFonts w:hint="eastAsia" w:ascii="宋体" w:hAnsi="宋体" w:cs="宋体"/>
                <w:color w:val="000000"/>
                <w:lang w:bidi="ar"/>
              </w:rPr>
              <w:t>2.耐磨防滑塑料手柄；</w:t>
            </w:r>
            <w:r>
              <w:rPr>
                <w:rFonts w:hint="eastAsia" w:ascii="宋体" w:hAnsi="宋体" w:cs="宋体"/>
                <w:color w:val="000000"/>
                <w:lang w:bidi="ar"/>
              </w:rPr>
              <w:br w:type="textWrapping"/>
            </w:r>
            <w:r>
              <w:rPr>
                <w:rFonts w:hint="eastAsia" w:ascii="宋体" w:hAnsi="宋体" w:cs="宋体"/>
                <w:color w:val="000000"/>
                <w:lang w:bidi="ar"/>
              </w:rPr>
              <w:t>3. 直径尺寸约：26cm。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不粘锅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1.5层涂层工艺设计，支持多种炉灶；</w:t>
            </w:r>
            <w:r>
              <w:rPr>
                <w:rFonts w:hint="eastAsia" w:ascii="宋体" w:hAnsi="宋体" w:cs="宋体"/>
                <w:color w:val="000000"/>
                <w:lang w:bidi="ar"/>
              </w:rPr>
              <w:br w:type="textWrapping"/>
            </w:r>
            <w:r>
              <w:rPr>
                <w:rFonts w:hint="eastAsia" w:ascii="宋体" w:hAnsi="宋体" w:cs="宋体"/>
                <w:color w:val="000000"/>
                <w:lang w:bidi="ar"/>
              </w:rPr>
              <w:t>2.耐磨防滑塑料手柄；</w:t>
            </w:r>
            <w:r>
              <w:rPr>
                <w:rFonts w:hint="eastAsia" w:ascii="宋体" w:hAnsi="宋体" w:cs="宋体"/>
                <w:color w:val="000000"/>
                <w:lang w:bidi="ar"/>
              </w:rPr>
              <w:br w:type="textWrapping"/>
            </w:r>
            <w:r>
              <w:rPr>
                <w:rFonts w:hint="eastAsia" w:ascii="宋体" w:hAnsi="宋体" w:cs="宋体"/>
                <w:color w:val="000000"/>
                <w:lang w:bidi="ar"/>
              </w:rPr>
              <w:t>3.直径尺寸约：28cm。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厚底铝锅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1.铝合金+铁柄；</w:t>
            </w:r>
            <w:r>
              <w:rPr>
                <w:rFonts w:hint="eastAsia" w:ascii="宋体" w:hAnsi="宋体" w:cs="宋体"/>
                <w:color w:val="000000"/>
                <w:lang w:bidi="ar"/>
              </w:rPr>
              <w:br w:type="textWrapping"/>
            </w:r>
            <w:r>
              <w:rPr>
                <w:rFonts w:hint="eastAsia" w:ascii="宋体" w:hAnsi="宋体" w:cs="宋体"/>
                <w:color w:val="000000"/>
                <w:lang w:bidi="ar"/>
              </w:rPr>
              <w:t>2. 直径尺寸约26cm。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厚底铝锅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1.铝合金+铁柄；</w:t>
            </w:r>
            <w:r>
              <w:rPr>
                <w:rFonts w:hint="eastAsia" w:ascii="宋体" w:hAnsi="宋体" w:cs="宋体"/>
                <w:color w:val="000000"/>
                <w:lang w:bidi="ar"/>
              </w:rPr>
              <w:br w:type="textWrapping"/>
            </w:r>
            <w:r>
              <w:rPr>
                <w:rFonts w:hint="eastAsia" w:ascii="宋体" w:hAnsi="宋体" w:cs="宋体"/>
                <w:color w:val="000000"/>
                <w:lang w:bidi="ar"/>
              </w:rPr>
              <w:t>2. 直径尺寸约24cm。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高温烘烤布</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咖啡色，规格</w:t>
            </w:r>
            <w:r>
              <w:rPr>
                <w:rFonts w:hint="eastAsia" w:ascii="宋体" w:hAnsi="宋体" w:cs="宋体"/>
                <w:color w:val="000000"/>
                <w:lang w:eastAsia="zh-CN" w:bidi="ar"/>
              </w:rPr>
              <w:t>（</w:t>
            </w:r>
            <w:r>
              <w:rPr>
                <w:rFonts w:hint="eastAsia" w:ascii="宋体" w:hAnsi="宋体" w:cs="宋体"/>
                <w:color w:val="000000"/>
                <w:lang w:bidi="ar"/>
              </w:rPr>
              <w:t>长</w:t>
            </w:r>
            <w:r>
              <w:rPr>
                <w:rFonts w:ascii="宋体" w:hAnsi="宋体" w:cs="宋体"/>
                <w:color w:val="000000"/>
                <w:lang w:bidi="ar"/>
              </w:rPr>
              <w:t>×宽</w:t>
            </w:r>
            <w:r>
              <w:rPr>
                <w:rFonts w:hint="eastAsia" w:ascii="宋体" w:hAnsi="宋体" w:cs="宋体"/>
                <w:color w:val="000000"/>
                <w:lang w:eastAsia="zh-CN" w:bidi="ar"/>
              </w:rPr>
              <w:t>）</w:t>
            </w:r>
            <w:r>
              <w:rPr>
                <w:rFonts w:hint="eastAsia" w:ascii="宋体" w:hAnsi="宋体" w:cs="宋体"/>
                <w:color w:val="000000"/>
                <w:lang w:bidi="ar"/>
              </w:rPr>
              <w:t>约</w:t>
            </w:r>
            <w:r>
              <w:rPr>
                <w:rFonts w:ascii="宋体" w:hAnsi="宋体" w:cs="宋体"/>
                <w:color w:val="000000"/>
                <w:lang w:bidi="ar"/>
              </w:rPr>
              <w:t>：</w:t>
            </w:r>
            <w:r>
              <w:rPr>
                <w:rFonts w:hint="eastAsia" w:ascii="宋体" w:hAnsi="宋体" w:cs="宋体"/>
                <w:color w:val="000000"/>
                <w:lang w:bidi="ar"/>
              </w:rPr>
              <w:t>40cm×60cm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隔热手套</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高温隔热手套，</w:t>
            </w:r>
            <w:r>
              <w:rPr>
                <w:rFonts w:hint="eastAsia" w:ascii="宋体" w:hAnsi="宋体" w:cs="宋体"/>
                <w:color w:val="000000"/>
                <w:lang w:eastAsia="zh-CN" w:bidi="ar"/>
              </w:rPr>
              <w:t>（</w:t>
            </w:r>
            <w:r>
              <w:rPr>
                <w:rFonts w:hint="eastAsia" w:ascii="宋体" w:hAnsi="宋体" w:cs="宋体"/>
                <w:color w:val="000000"/>
                <w:lang w:bidi="ar"/>
              </w:rPr>
              <w:t>长</w:t>
            </w:r>
            <w:r>
              <w:rPr>
                <w:rFonts w:ascii="宋体" w:hAnsi="宋体" w:cs="宋体"/>
                <w:color w:val="000000"/>
                <w:lang w:bidi="ar"/>
              </w:rPr>
              <w:t>×宽</w:t>
            </w:r>
            <w:r>
              <w:rPr>
                <w:rFonts w:hint="eastAsia" w:ascii="宋体" w:hAnsi="宋体" w:cs="宋体"/>
                <w:color w:val="000000"/>
                <w:lang w:eastAsia="zh-CN" w:bidi="ar"/>
              </w:rPr>
              <w:t>）</w:t>
            </w:r>
            <w:r>
              <w:rPr>
                <w:rFonts w:hint="eastAsia" w:ascii="宋体" w:hAnsi="宋体" w:cs="宋体"/>
                <w:color w:val="000000"/>
                <w:lang w:bidi="ar"/>
              </w:rPr>
              <w:t>约</w:t>
            </w:r>
            <w:r>
              <w:rPr>
                <w:rFonts w:ascii="宋体" w:hAnsi="宋体" w:cs="宋体"/>
                <w:color w:val="000000"/>
                <w:lang w:bidi="ar"/>
              </w:rPr>
              <w:t>：</w:t>
            </w:r>
            <w:r>
              <w:rPr>
                <w:rFonts w:hint="eastAsia" w:ascii="宋体" w:hAnsi="宋体" w:cs="宋体"/>
                <w:color w:val="000000"/>
                <w:lang w:bidi="ar"/>
              </w:rPr>
              <w:t>25.5cm×13cm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2</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雕刻小刀</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1.尖头刀+月牙刀+水果刀；</w:t>
            </w:r>
            <w:r>
              <w:rPr>
                <w:rFonts w:hint="eastAsia" w:ascii="宋体" w:hAnsi="宋体" w:cs="宋体"/>
                <w:color w:val="000000"/>
                <w:lang w:bidi="ar"/>
              </w:rPr>
              <w:br w:type="textWrapping"/>
            </w:r>
            <w:r>
              <w:rPr>
                <w:rFonts w:hint="eastAsia" w:ascii="宋体" w:hAnsi="宋体" w:cs="宋体"/>
                <w:color w:val="000000"/>
                <w:lang w:bidi="ar"/>
              </w:rPr>
              <w:t>2.材质：马氏体不锈钢制作，红木手柄；</w:t>
            </w:r>
            <w:r>
              <w:rPr>
                <w:rFonts w:hint="eastAsia" w:ascii="宋体" w:hAnsi="宋体" w:cs="宋体"/>
                <w:color w:val="000000"/>
                <w:lang w:bidi="ar"/>
              </w:rPr>
              <w:br w:type="textWrapping"/>
            </w:r>
            <w:r>
              <w:rPr>
                <w:rFonts w:hint="eastAsia" w:ascii="宋体" w:hAnsi="宋体" w:cs="宋体"/>
                <w:color w:val="000000"/>
                <w:lang w:bidi="ar"/>
              </w:rPr>
              <w:t>3.尖头刀约：88（刃长）×188（总长）mm；</w:t>
            </w:r>
            <w:r>
              <w:rPr>
                <w:rFonts w:hint="eastAsia" w:ascii="宋体" w:hAnsi="宋体" w:cs="宋体"/>
                <w:color w:val="000000"/>
                <w:lang w:bidi="ar"/>
              </w:rPr>
              <w:br w:type="textWrapping"/>
            </w:r>
            <w:r>
              <w:rPr>
                <w:rFonts w:hint="eastAsia" w:ascii="宋体" w:hAnsi="宋体" w:cs="宋体"/>
                <w:color w:val="000000"/>
                <w:lang w:bidi="ar"/>
              </w:rPr>
              <w:t>4.月牙刀约：60（刃长）×160（总长）mm；</w:t>
            </w:r>
            <w:r>
              <w:rPr>
                <w:rFonts w:hint="eastAsia" w:ascii="宋体" w:hAnsi="宋体" w:cs="宋体"/>
                <w:color w:val="000000"/>
                <w:lang w:bidi="ar"/>
              </w:rPr>
              <w:br w:type="textWrapping"/>
            </w:r>
            <w:r>
              <w:rPr>
                <w:rFonts w:hint="eastAsia" w:ascii="宋体" w:hAnsi="宋体" w:cs="宋体"/>
                <w:color w:val="000000"/>
                <w:lang w:bidi="ar"/>
              </w:rPr>
              <w:t>5.水果刀约：66（刃长）×170（总长）mm。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小封口机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1.干湿两种模式选择；</w:t>
            </w:r>
            <w:r>
              <w:rPr>
                <w:rFonts w:hint="eastAsia" w:ascii="宋体" w:hAnsi="宋体" w:cs="宋体"/>
                <w:color w:val="000000"/>
                <w:lang w:bidi="ar"/>
              </w:rPr>
              <w:br w:type="textWrapping"/>
            </w:r>
            <w:r>
              <w:rPr>
                <w:rFonts w:hint="eastAsia" w:ascii="宋体" w:hAnsi="宋体" w:cs="宋体"/>
                <w:color w:val="000000"/>
                <w:lang w:bidi="ar"/>
              </w:rPr>
              <w:t>2.真空度：-0.06~0.07MPA；</w:t>
            </w:r>
            <w:r>
              <w:rPr>
                <w:rFonts w:hint="eastAsia" w:ascii="宋体" w:hAnsi="宋体" w:cs="宋体"/>
                <w:color w:val="000000"/>
                <w:lang w:bidi="ar"/>
              </w:rPr>
              <w:br w:type="textWrapping"/>
            </w:r>
            <w:r>
              <w:rPr>
                <w:rFonts w:hint="eastAsia" w:ascii="宋体" w:hAnsi="宋体" w:cs="宋体"/>
                <w:color w:val="000000"/>
                <w:lang w:bidi="ar"/>
              </w:rPr>
              <w:t>3.电压/功率：220V/150W。</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蓝色方砧板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黄色方砧板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绿色方砧板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红色方砧板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咖啡色方砧板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白色方砧板</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1.材质：食品级聚乙烯树脂材质；</w:t>
            </w:r>
            <w:r>
              <w:rPr>
                <w:rFonts w:hint="eastAsia" w:ascii="宋体" w:hAnsi="宋体" w:cs="宋体"/>
                <w:color w:val="000000"/>
                <w:lang w:bidi="ar"/>
              </w:rPr>
              <w:br w:type="textWrapping"/>
            </w:r>
            <w:r>
              <w:rPr>
                <w:rFonts w:hint="eastAsia" w:ascii="宋体" w:hAnsi="宋体" w:cs="宋体"/>
                <w:color w:val="000000"/>
                <w:lang w:bidi="ar"/>
              </w:rPr>
              <w:t>2.尺寸（长×宽×高）约：500mm×350mm×20mm。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PE保鲜纸</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eastAsia="zh-CN" w:bidi="ar"/>
              </w:rPr>
              <w:t>（</w:t>
            </w:r>
            <w:r>
              <w:rPr>
                <w:rFonts w:hint="eastAsia" w:ascii="宋体" w:hAnsi="宋体" w:cs="宋体"/>
                <w:color w:val="000000"/>
                <w:lang w:bidi="ar"/>
              </w:rPr>
              <w:t>长</w:t>
            </w:r>
            <w:r>
              <w:rPr>
                <w:rFonts w:ascii="宋体" w:hAnsi="宋体" w:cs="宋体"/>
                <w:color w:val="000000"/>
                <w:lang w:bidi="ar"/>
              </w:rPr>
              <w:t>×宽</w:t>
            </w:r>
            <w:r>
              <w:rPr>
                <w:rFonts w:hint="eastAsia" w:ascii="宋体" w:hAnsi="宋体" w:cs="宋体"/>
                <w:color w:val="000000"/>
                <w:lang w:eastAsia="zh-CN" w:bidi="ar"/>
              </w:rPr>
              <w:t>）</w:t>
            </w:r>
            <w:r>
              <w:rPr>
                <w:rFonts w:hint="eastAsia" w:ascii="宋体" w:hAnsi="宋体" w:cs="宋体"/>
                <w:color w:val="000000"/>
                <w:lang w:bidi="ar"/>
              </w:rPr>
              <w:t>约</w:t>
            </w:r>
            <w:r>
              <w:rPr>
                <w:rFonts w:ascii="宋体" w:hAnsi="宋体" w:cs="宋体"/>
                <w:color w:val="000000"/>
                <w:lang w:bidi="ar"/>
              </w:rPr>
              <w:t>：</w:t>
            </w:r>
            <w:r>
              <w:rPr>
                <w:rFonts w:hint="eastAsia" w:ascii="宋体" w:hAnsi="宋体" w:cs="宋体"/>
                <w:color w:val="000000"/>
                <w:lang w:bidi="ar"/>
              </w:rPr>
              <w:t>35cm×300米</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锡式烧纸</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eastAsia="zh-CN" w:bidi="ar"/>
              </w:rPr>
              <w:t>（</w:t>
            </w:r>
            <w:r>
              <w:rPr>
                <w:rFonts w:hint="eastAsia" w:ascii="宋体" w:hAnsi="宋体" w:cs="宋体"/>
                <w:color w:val="000000"/>
                <w:lang w:bidi="ar"/>
              </w:rPr>
              <w:t>长</w:t>
            </w:r>
            <w:r>
              <w:rPr>
                <w:rFonts w:ascii="宋体" w:hAnsi="宋体" w:cs="宋体"/>
                <w:color w:val="000000"/>
                <w:lang w:bidi="ar"/>
              </w:rPr>
              <w:t>×宽</w:t>
            </w:r>
            <w:r>
              <w:rPr>
                <w:rFonts w:hint="eastAsia" w:ascii="宋体" w:hAnsi="宋体" w:cs="宋体"/>
                <w:color w:val="000000"/>
                <w:lang w:eastAsia="zh-CN" w:bidi="ar"/>
              </w:rPr>
              <w:t>）</w:t>
            </w:r>
            <w:r>
              <w:rPr>
                <w:rFonts w:hint="eastAsia" w:ascii="宋体" w:hAnsi="宋体" w:cs="宋体"/>
                <w:color w:val="000000"/>
                <w:lang w:bidi="ar"/>
              </w:rPr>
              <w:t>约</w:t>
            </w:r>
            <w:r>
              <w:rPr>
                <w:rFonts w:ascii="宋体" w:hAnsi="宋体" w:cs="宋体"/>
                <w:color w:val="000000"/>
                <w:lang w:bidi="ar"/>
              </w:rPr>
              <w:t>：</w:t>
            </w:r>
            <w:r>
              <w:rPr>
                <w:rFonts w:hint="eastAsia" w:ascii="宋体" w:hAnsi="宋体" w:cs="宋体"/>
                <w:color w:val="000000"/>
                <w:lang w:bidi="ar"/>
              </w:rPr>
              <w:t>30cm×50m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百洁布</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油网结构，约28×28cm  5条包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胶手套</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材质：PVC材质，S/M/L 3双/包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医用橡胶一次性手套</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均码,100只/包  天然乳胶材质</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砧板架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1.SUS304不锈钢材质；</w:t>
            </w:r>
            <w:r>
              <w:rPr>
                <w:rFonts w:hint="eastAsia" w:ascii="宋体" w:hAnsi="宋体" w:cs="宋体"/>
                <w:color w:val="000000"/>
                <w:lang w:bidi="ar"/>
              </w:rPr>
              <w:br w:type="textWrapping"/>
            </w:r>
            <w:r>
              <w:rPr>
                <w:rFonts w:hint="eastAsia" w:ascii="宋体" w:hAnsi="宋体" w:cs="宋体"/>
                <w:color w:val="000000"/>
                <w:lang w:bidi="ar"/>
              </w:rPr>
              <w:t>2.尺寸（长×宽×高）约 20cm×8cm×17cm。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6</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推车</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（长×宽×高）约40cm×60cm×80cm，木质材质</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垃圾桶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双桶，垃圾分类功能。</w:t>
            </w:r>
            <w:r>
              <w:rPr>
                <w:rFonts w:hint="eastAsia" w:ascii="宋体" w:hAnsi="宋体" w:cs="宋体"/>
                <w:color w:val="000000"/>
                <w:lang w:eastAsia="zh-CN" w:bidi="ar"/>
              </w:rPr>
              <w:t>（宽</w:t>
            </w:r>
            <w:r>
              <w:rPr>
                <w:rFonts w:ascii="宋体" w:hAnsi="宋体" w:cs="宋体"/>
                <w:color w:val="000000"/>
                <w:lang w:bidi="ar"/>
              </w:rPr>
              <w:t>×</w:t>
            </w:r>
            <w:r>
              <w:rPr>
                <w:rFonts w:hint="eastAsia" w:ascii="宋体" w:hAnsi="宋体" w:cs="宋体"/>
                <w:color w:val="000000"/>
                <w:lang w:eastAsia="zh-CN" w:bidi="ar"/>
              </w:rPr>
              <w:t>高）</w:t>
            </w:r>
            <w:r>
              <w:rPr>
                <w:rFonts w:hint="eastAsia" w:ascii="宋体" w:hAnsi="宋体" w:cs="宋体"/>
                <w:color w:val="000000"/>
                <w:lang w:bidi="ar"/>
              </w:rPr>
              <w:t>约37cm×32cm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医用洗手液</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适合各类肤质 500ml</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一次性擦手纸</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纸张规格：</w:t>
            </w:r>
            <w:r>
              <w:rPr>
                <w:rFonts w:hint="eastAsia" w:ascii="宋体" w:hAnsi="宋体" w:cs="宋体"/>
                <w:color w:val="000000"/>
                <w:lang w:eastAsia="zh-CN" w:bidi="ar"/>
              </w:rPr>
              <w:t>（长</w:t>
            </w:r>
            <w:r>
              <w:rPr>
                <w:rFonts w:hint="eastAsia" w:ascii="宋体" w:hAnsi="宋体" w:cs="宋体"/>
                <w:color w:val="000000"/>
                <w:lang w:val="en-US" w:eastAsia="zh-CN" w:bidi="ar"/>
              </w:rPr>
              <w:t>×宽</w:t>
            </w:r>
            <w:r>
              <w:rPr>
                <w:rFonts w:hint="eastAsia" w:ascii="宋体" w:hAnsi="宋体" w:cs="宋体"/>
                <w:color w:val="000000"/>
                <w:lang w:eastAsia="zh-CN" w:bidi="ar"/>
              </w:rPr>
              <w:t>）</w:t>
            </w:r>
            <w:r>
              <w:rPr>
                <w:rFonts w:hint="eastAsia" w:ascii="宋体" w:hAnsi="宋体" w:cs="宋体"/>
                <w:color w:val="000000"/>
                <w:lang w:bidi="ar"/>
              </w:rPr>
              <w:t>约225mm×225mm/节，优质原生木浆</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开瓶器</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多功能开瓶器，不锈钢材质，</w:t>
            </w:r>
            <w:r>
              <w:rPr>
                <w:rFonts w:hint="eastAsia" w:ascii="宋体" w:hAnsi="宋体" w:cs="宋体"/>
                <w:color w:val="000000"/>
                <w:lang w:eastAsia="zh-CN" w:bidi="ar"/>
              </w:rPr>
              <w:t>（长</w:t>
            </w:r>
            <w:r>
              <w:rPr>
                <w:rFonts w:hint="eastAsia" w:ascii="宋体" w:hAnsi="宋体" w:cs="宋体"/>
                <w:color w:val="000000"/>
                <w:lang w:val="en-US" w:eastAsia="zh-CN" w:bidi="ar"/>
              </w:rPr>
              <w:t>×宽</w:t>
            </w:r>
            <w:r>
              <w:rPr>
                <w:rFonts w:hint="eastAsia" w:ascii="宋体" w:hAnsi="宋体" w:cs="宋体"/>
                <w:color w:val="000000"/>
                <w:lang w:eastAsia="zh-CN" w:bidi="ar"/>
              </w:rPr>
              <w:t>）</w:t>
            </w:r>
            <w:r>
              <w:rPr>
                <w:rFonts w:hint="eastAsia" w:ascii="宋体" w:hAnsi="宋体" w:cs="宋体"/>
                <w:color w:val="000000"/>
                <w:lang w:bidi="ar"/>
              </w:rPr>
              <w:t>约17.5cm×6cm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环保垃圾袋</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约50</w:t>
            </w:r>
            <w:r>
              <w:rPr>
                <w:rFonts w:ascii="宋体" w:hAnsi="宋体" w:cs="宋体"/>
                <w:color w:val="000000"/>
                <w:lang w:bidi="ar"/>
              </w:rPr>
              <w:t>cm</w:t>
            </w:r>
            <w:r>
              <w:rPr>
                <w:rFonts w:hint="eastAsia" w:ascii="宋体" w:hAnsi="宋体" w:cs="宋体"/>
                <w:color w:val="000000"/>
                <w:lang w:bidi="ar"/>
              </w:rPr>
              <w:t>×60</w:t>
            </w:r>
            <w:r>
              <w:rPr>
                <w:rFonts w:ascii="宋体" w:hAnsi="宋体" w:cs="宋体"/>
                <w:color w:val="000000"/>
                <w:lang w:bidi="ar"/>
              </w:rPr>
              <w:t>cm</w:t>
            </w:r>
            <w:r>
              <w:rPr>
                <w:rFonts w:hint="eastAsia" w:ascii="宋体" w:hAnsi="宋体" w:cs="宋体"/>
                <w:color w:val="000000"/>
                <w:lang w:bidi="ar"/>
              </w:rPr>
              <w:t>，PE材料，蓝色</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环保垃圾袋</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约50</w:t>
            </w:r>
            <w:r>
              <w:rPr>
                <w:rFonts w:ascii="宋体" w:hAnsi="宋体" w:cs="宋体"/>
                <w:color w:val="000000"/>
                <w:lang w:bidi="ar"/>
              </w:rPr>
              <w:t>cm</w:t>
            </w:r>
            <w:r>
              <w:rPr>
                <w:rFonts w:hint="eastAsia" w:ascii="宋体" w:hAnsi="宋体" w:cs="宋体"/>
                <w:color w:val="000000"/>
                <w:lang w:bidi="ar"/>
              </w:rPr>
              <w:t>×60</w:t>
            </w:r>
            <w:r>
              <w:rPr>
                <w:rFonts w:ascii="宋体" w:hAnsi="宋体" w:cs="宋体"/>
                <w:color w:val="000000"/>
                <w:lang w:bidi="ar"/>
              </w:rPr>
              <w:t>cm</w:t>
            </w:r>
            <w:r>
              <w:rPr>
                <w:rFonts w:hint="eastAsia" w:ascii="宋体" w:hAnsi="宋体" w:cs="宋体"/>
                <w:color w:val="000000"/>
                <w:lang w:bidi="ar"/>
              </w:rPr>
              <w:t>，PE材料，绿色</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电子计时器</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多种计时方式 LCD液晶屏，ABS塑料约73mm×79mm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烹饪喷火枪气罐</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可自动调节火力大小，不锈钢材质枪头</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制冰机</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1、全自动制冰机不少于100kg；</w:t>
            </w:r>
            <w:r>
              <w:rPr>
                <w:rFonts w:hint="eastAsia" w:ascii="宋体" w:hAnsi="宋体" w:cs="宋体"/>
                <w:color w:val="000000"/>
                <w:lang w:bidi="ar"/>
              </w:rPr>
              <w:br w:type="textWrapping"/>
            </w:r>
            <w:r>
              <w:rPr>
                <w:rFonts w:hint="eastAsia" w:ascii="宋体" w:hAnsi="宋体" w:cs="宋体"/>
                <w:color w:val="000000"/>
                <w:lang w:bidi="ar"/>
              </w:rPr>
              <w:t>2、主机尺寸（长×宽×高）约: 500mm×58mm×895mm；</w:t>
            </w:r>
            <w:r>
              <w:rPr>
                <w:rFonts w:hint="eastAsia" w:ascii="宋体" w:hAnsi="宋体" w:cs="宋体"/>
                <w:color w:val="000000"/>
                <w:lang w:bidi="ar"/>
              </w:rPr>
              <w:br w:type="textWrapping"/>
            </w:r>
            <w:r>
              <w:rPr>
                <w:rFonts w:hint="eastAsia" w:ascii="宋体" w:hAnsi="宋体" w:cs="宋体"/>
                <w:color w:val="000000"/>
                <w:lang w:bidi="ar"/>
              </w:rPr>
              <w:t>3、功率: 435W。</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电磁灶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1.尺寸（长×宽×高）约：40cm×40cm×28cm；</w:t>
            </w:r>
            <w:r>
              <w:rPr>
                <w:rFonts w:hint="eastAsia" w:ascii="宋体" w:hAnsi="宋体" w:cs="宋体"/>
                <w:color w:val="000000"/>
                <w:lang w:bidi="ar"/>
              </w:rPr>
              <w:br w:type="textWrapping"/>
            </w:r>
            <w:r>
              <w:rPr>
                <w:rFonts w:hint="eastAsia" w:ascii="宋体" w:hAnsi="宋体" w:cs="宋体"/>
                <w:color w:val="000000"/>
                <w:lang w:bidi="ar"/>
              </w:rPr>
              <w:t>2.电压/功率：220V 50HZ/6KW；</w:t>
            </w:r>
            <w:r>
              <w:rPr>
                <w:rFonts w:hint="eastAsia" w:ascii="宋体" w:hAnsi="宋体" w:cs="宋体"/>
                <w:color w:val="000000"/>
                <w:lang w:bidi="ar"/>
              </w:rPr>
              <w:br w:type="textWrapping"/>
            </w:r>
            <w:r>
              <w:rPr>
                <w:rFonts w:hint="eastAsia" w:ascii="宋体" w:hAnsi="宋体" w:cs="宋体"/>
                <w:color w:val="000000"/>
                <w:lang w:bidi="ar"/>
              </w:rPr>
              <w:t>3.热效率≥96%；</w:t>
            </w:r>
            <w:r>
              <w:rPr>
                <w:rFonts w:hint="eastAsia" w:ascii="宋体" w:hAnsi="宋体" w:cs="宋体"/>
                <w:color w:val="000000"/>
                <w:lang w:bidi="ar"/>
              </w:rPr>
              <w:br w:type="textWrapping"/>
            </w:r>
            <w:r>
              <w:rPr>
                <w:rFonts w:hint="eastAsia" w:ascii="宋体" w:hAnsi="宋体" w:cs="宋体"/>
                <w:color w:val="000000"/>
                <w:lang w:bidi="ar"/>
              </w:rPr>
              <w:t>4.黑晶面板材料；</w:t>
            </w:r>
            <w:r>
              <w:rPr>
                <w:rFonts w:hint="eastAsia" w:ascii="宋体" w:hAnsi="宋体" w:cs="宋体"/>
                <w:color w:val="000000"/>
                <w:lang w:bidi="ar"/>
              </w:rPr>
              <w:br w:type="textWrapping"/>
            </w:r>
            <w:r>
              <w:rPr>
                <w:rFonts w:hint="eastAsia" w:ascii="宋体" w:hAnsi="宋体" w:cs="宋体"/>
                <w:color w:val="000000"/>
                <w:lang w:bidi="ar"/>
              </w:rPr>
              <w:t>5.食品级不锈钢多防机身；</w:t>
            </w:r>
            <w:r>
              <w:rPr>
                <w:rFonts w:hint="eastAsia" w:ascii="宋体" w:hAnsi="宋体" w:cs="宋体"/>
                <w:color w:val="000000"/>
                <w:lang w:bidi="ar"/>
              </w:rPr>
              <w:br w:type="textWrapping"/>
            </w:r>
            <w:r>
              <w:rPr>
                <w:rFonts w:hint="eastAsia" w:ascii="宋体" w:hAnsi="宋体" w:cs="宋体"/>
                <w:color w:val="000000"/>
                <w:lang w:bidi="ar"/>
              </w:rPr>
              <w:t>6.机芯。</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面火焗炉</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1.尺寸（长×宽×高）约为：560mm×5700mm×440mm，双层，上下独立控温；</w:t>
            </w:r>
            <w:r>
              <w:rPr>
                <w:rFonts w:hint="eastAsia" w:ascii="宋体" w:hAnsi="宋体" w:cs="宋体"/>
                <w:color w:val="000000"/>
                <w:lang w:bidi="ar"/>
              </w:rPr>
              <w:br w:type="textWrapping"/>
            </w:r>
            <w:r>
              <w:rPr>
                <w:rFonts w:hint="eastAsia" w:ascii="宋体" w:hAnsi="宋体" w:cs="宋体"/>
                <w:color w:val="000000"/>
                <w:lang w:bidi="ar"/>
              </w:rPr>
              <w:t>2.电器参数：3KW/220V。</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菜谱卡</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PCV材质，定制</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4</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手动搅拌器</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SUS304材质，</w:t>
            </w:r>
            <w:r>
              <w:rPr>
                <w:rFonts w:hint="eastAsia" w:ascii="宋体" w:hAnsi="宋体" w:cs="宋体"/>
                <w:color w:val="000000"/>
                <w:lang w:eastAsia="zh-CN" w:bidi="ar"/>
              </w:rPr>
              <w:t>（长</w:t>
            </w:r>
            <w:r>
              <w:rPr>
                <w:rFonts w:hint="eastAsia" w:ascii="宋体" w:hAnsi="宋体" w:cs="宋体"/>
                <w:color w:val="000000"/>
                <w:lang w:val="en-US" w:eastAsia="zh-CN" w:bidi="ar"/>
              </w:rPr>
              <w:t>×宽</w:t>
            </w:r>
            <w:r>
              <w:rPr>
                <w:rFonts w:hint="eastAsia" w:ascii="宋体" w:hAnsi="宋体" w:cs="宋体"/>
                <w:color w:val="000000"/>
                <w:lang w:eastAsia="zh-CN" w:bidi="ar"/>
              </w:rPr>
              <w:t>）</w:t>
            </w:r>
            <w:r>
              <w:rPr>
                <w:rFonts w:hint="eastAsia" w:ascii="宋体" w:hAnsi="宋体" w:cs="宋体"/>
                <w:color w:val="000000"/>
                <w:lang w:bidi="ar"/>
              </w:rPr>
              <w:t>约27cm×5cm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设备搬运安装</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设备搬运安装</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9344" w:type="dxa"/>
            <w:gridSpan w:val="5"/>
            <w:shd w:val="clear" w:color="auto" w:fill="auto"/>
            <w:vAlign w:val="center"/>
          </w:tcPr>
          <w:p>
            <w:pPr>
              <w:widowControl/>
              <w:jc w:val="center"/>
              <w:textAlignment w:val="center"/>
              <w:rPr>
                <w:rFonts w:ascii="宋体" w:hAnsi="宋体"/>
                <w:b/>
                <w:color w:val="000000"/>
              </w:rPr>
            </w:pPr>
            <w:r>
              <w:rPr>
                <w:rFonts w:hint="eastAsia"/>
                <w:color w:val="000000"/>
              </w:rPr>
              <w:t>五、抽排油烟处理系统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厨房专业烟罩</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1、304不锈钢、1.0mm厚板，酒店厨房常规造型；</w:t>
            </w:r>
            <w:r>
              <w:rPr>
                <w:rFonts w:hint="eastAsia" w:ascii="宋体" w:hAnsi="宋体" w:cs="宋体"/>
                <w:color w:val="000000"/>
                <w:lang w:bidi="ar"/>
              </w:rPr>
              <w:br w:type="textWrapping"/>
            </w:r>
            <w:r>
              <w:rPr>
                <w:rFonts w:hint="eastAsia" w:ascii="宋体" w:hAnsi="宋体" w:cs="宋体"/>
                <w:color w:val="000000"/>
                <w:lang w:bidi="ar"/>
              </w:rPr>
              <w:t>2、烟罩内，每个灶上方安装一个防爆照明灯；</w:t>
            </w:r>
            <w:r>
              <w:rPr>
                <w:rFonts w:hint="eastAsia" w:ascii="宋体" w:hAnsi="宋体" w:cs="宋体"/>
                <w:color w:val="000000"/>
                <w:lang w:bidi="ar"/>
              </w:rPr>
              <w:br w:type="textWrapping"/>
            </w:r>
            <w:r>
              <w:rPr>
                <w:rFonts w:hint="eastAsia" w:ascii="宋体" w:hAnsi="宋体" w:cs="宋体"/>
                <w:color w:val="000000"/>
                <w:lang w:bidi="ar"/>
              </w:rPr>
              <w:t>3、具有3个专用接油器，含相关必须配件；</w:t>
            </w:r>
            <w:r>
              <w:rPr>
                <w:rFonts w:hint="eastAsia" w:ascii="宋体" w:hAnsi="宋体" w:cs="宋体"/>
                <w:color w:val="000000"/>
                <w:lang w:bidi="ar"/>
              </w:rPr>
              <w:br w:type="textWrapping"/>
            </w:r>
            <w:r>
              <w:rPr>
                <w:rFonts w:hint="eastAsia" w:ascii="宋体" w:hAnsi="宋体" w:cs="宋体"/>
                <w:color w:val="000000"/>
                <w:lang w:bidi="ar"/>
              </w:rPr>
              <w:t>4、完全覆盖炒炉，安装在炒炉上。</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7.5</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2</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抽油烟管道</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1、材质：镀锌管 酒店厨房常规造型。 规格（m</w:t>
            </w:r>
            <w:r>
              <w:rPr>
                <w:rFonts w:hint="eastAsia" w:ascii="宋体" w:hAnsi="宋体" w:cs="宋体"/>
                <w:color w:val="000000"/>
                <w:highlight w:val="none"/>
                <w:lang w:bidi="ar"/>
              </w:rPr>
              <w:t>m）约：400×320</w:t>
            </w:r>
            <w:r>
              <w:rPr>
                <w:rFonts w:ascii="宋体" w:hAnsi="宋体" w:cs="宋体"/>
                <w:color w:val="000000"/>
                <w:highlight w:val="none"/>
                <w:lang w:bidi="ar"/>
              </w:rPr>
              <w:t xml:space="preserve">mm  </w:t>
            </w:r>
            <w:r>
              <w:rPr>
                <w:rFonts w:hint="eastAsia" w:ascii="宋体" w:hAnsi="宋体" w:cs="宋体"/>
                <w:color w:val="000000"/>
                <w:highlight w:val="none"/>
                <w:lang w:bidi="ar"/>
              </w:rPr>
              <w:t>500×400</w:t>
            </w:r>
            <w:r>
              <w:rPr>
                <w:rFonts w:ascii="宋体" w:hAnsi="宋体" w:cs="宋体"/>
                <w:color w:val="000000"/>
                <w:highlight w:val="none"/>
                <w:lang w:bidi="ar"/>
              </w:rPr>
              <w:t xml:space="preserve">mm  </w:t>
            </w:r>
            <w:r>
              <w:rPr>
                <w:rFonts w:hint="eastAsia" w:ascii="宋体" w:hAnsi="宋体" w:cs="宋体"/>
                <w:color w:val="000000"/>
                <w:highlight w:val="none"/>
                <w:lang w:bidi="ar"/>
              </w:rPr>
              <w:t>630×300</w:t>
            </w:r>
            <w:r>
              <w:rPr>
                <w:rFonts w:ascii="宋体" w:hAnsi="宋体" w:cs="宋体"/>
                <w:color w:val="000000"/>
                <w:highlight w:val="none"/>
                <w:lang w:bidi="ar"/>
              </w:rPr>
              <w:t>mm，</w:t>
            </w:r>
            <w:r>
              <w:rPr>
                <w:rFonts w:hint="eastAsia" w:ascii="宋体" w:hAnsi="宋体" w:cs="宋体"/>
                <w:color w:val="000000"/>
                <w:highlight w:val="none"/>
                <w:lang w:bidi="ar"/>
              </w:rPr>
              <w:t>厚1.0；</w:t>
            </w:r>
            <w:r>
              <w:rPr>
                <w:rFonts w:hint="eastAsia" w:ascii="宋体" w:hAnsi="宋体" w:cs="宋体"/>
                <w:color w:val="000000"/>
                <w:lang w:bidi="ar"/>
              </w:rPr>
              <w:br w:type="textWrapping"/>
            </w:r>
            <w:r>
              <w:rPr>
                <w:rFonts w:hint="eastAsia" w:ascii="宋体" w:hAnsi="宋体" w:cs="宋体"/>
                <w:color w:val="000000"/>
                <w:lang w:bidi="ar"/>
              </w:rPr>
              <w:t>2、含相关必须配件。</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74</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3</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排油烟机柜</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功率：5.5KW/380V，转速：650，风量：15095-25556 全压：495-320，噪音：酒店厨房专用排油烟柜含防雨罩</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4</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设备基础平台支架</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钢结构搭建基础</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5</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电缆</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规格：RVV6×5</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6</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电缆</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规格：RVV3×4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7</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控制电箱</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设备主控箱，规格</w:t>
            </w:r>
            <w:r>
              <w:rPr>
                <w:rFonts w:hint="eastAsia" w:ascii="宋体" w:hAnsi="宋体" w:cs="宋体"/>
                <w:color w:val="000000"/>
                <w:lang w:eastAsia="zh-CN" w:bidi="ar"/>
              </w:rPr>
              <w:t>（长</w:t>
            </w:r>
            <w:r>
              <w:rPr>
                <w:rFonts w:hint="eastAsia" w:ascii="宋体" w:hAnsi="宋体" w:cs="宋体"/>
                <w:color w:val="000000"/>
                <w:lang w:val="en-US" w:eastAsia="zh-CN" w:bidi="ar"/>
              </w:rPr>
              <w:t>×宽</w:t>
            </w:r>
            <w:r>
              <w:rPr>
                <w:rFonts w:hint="eastAsia" w:ascii="宋体" w:hAnsi="宋体" w:cs="宋体"/>
                <w:color w:val="000000"/>
                <w:lang w:eastAsia="zh-CN" w:bidi="ar"/>
              </w:rPr>
              <w:t>）</w:t>
            </w:r>
            <w:r>
              <w:rPr>
                <w:rFonts w:hint="eastAsia" w:ascii="宋体" w:hAnsi="宋体" w:cs="宋体"/>
                <w:color w:val="000000"/>
                <w:lang w:bidi="ar"/>
              </w:rPr>
              <w:t>：0.8m×0.8m</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8</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线管</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 xml:space="preserve">材质：PVC50 </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50</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9</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辅材</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多种金属杂件，螺丝，拉钉等配件</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10</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开孔费</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外墙壁开孔</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4"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11</w:t>
            </w:r>
          </w:p>
        </w:tc>
        <w:tc>
          <w:tcPr>
            <w:tcW w:w="1298"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lang w:bidi="ar"/>
              </w:rPr>
              <w:t>设备吊装及安装调试</w:t>
            </w:r>
          </w:p>
        </w:tc>
        <w:tc>
          <w:tcPr>
            <w:tcW w:w="5832" w:type="dxa"/>
            <w:shd w:val="clear" w:color="auto" w:fill="auto"/>
            <w:vAlign w:val="center"/>
          </w:tcPr>
          <w:p>
            <w:pPr>
              <w:widowControl/>
              <w:textAlignment w:val="center"/>
              <w:rPr>
                <w:rFonts w:ascii="宋体" w:hAnsi="宋体"/>
                <w:b/>
                <w:color w:val="000000"/>
              </w:rPr>
            </w:pPr>
            <w:r>
              <w:rPr>
                <w:rFonts w:hint="eastAsia" w:ascii="宋体" w:hAnsi="宋体" w:cs="宋体"/>
                <w:color w:val="000000"/>
                <w:lang w:bidi="ar"/>
              </w:rPr>
              <w:t>设备吊装及安装调试费</w:t>
            </w:r>
          </w:p>
        </w:tc>
        <w:tc>
          <w:tcPr>
            <w:tcW w:w="809"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1</w:t>
            </w:r>
          </w:p>
        </w:tc>
        <w:tc>
          <w:tcPr>
            <w:tcW w:w="711" w:type="dxa"/>
            <w:shd w:val="clear" w:color="auto" w:fill="auto"/>
            <w:vAlign w:val="center"/>
          </w:tcPr>
          <w:p>
            <w:pPr>
              <w:widowControl/>
              <w:jc w:val="center"/>
              <w:textAlignment w:val="center"/>
              <w:rPr>
                <w:rFonts w:ascii="宋体" w:hAnsi="宋体"/>
                <w:b/>
                <w:color w:val="000000"/>
              </w:rPr>
            </w:pPr>
            <w:r>
              <w:rPr>
                <w:rFonts w:hint="eastAsia" w:ascii="宋体" w:hAnsi="宋体" w:cs="宋体"/>
                <w:color w:val="000000"/>
              </w:rPr>
              <w:t>项</w:t>
            </w:r>
          </w:p>
        </w:tc>
      </w:tr>
    </w:tbl>
    <w:p>
      <w:pPr>
        <w:pStyle w:val="59"/>
        <w:numPr>
          <w:ilvl w:val="0"/>
          <w:numId w:val="21"/>
        </w:numPr>
        <w:snapToGrid w:val="0"/>
        <w:spacing w:line="360" w:lineRule="auto"/>
        <w:ind w:firstLine="211" w:firstLineChars="100"/>
        <w:rPr>
          <w:rFonts w:ascii="宋体" w:hAnsi="宋体" w:cs="宋体"/>
          <w:b/>
          <w:color w:val="000000"/>
        </w:rPr>
      </w:pPr>
      <w:r>
        <w:rPr>
          <w:rFonts w:hint="eastAsia" w:ascii="宋体" w:hAnsi="宋体" w:cs="宋体"/>
          <w:b/>
          <w:color w:val="000000"/>
        </w:rPr>
        <w:t>报价要求</w:t>
      </w:r>
    </w:p>
    <w:p>
      <w:pPr>
        <w:spacing w:line="300" w:lineRule="auto"/>
        <w:ind w:firstLine="420" w:firstLineChars="200"/>
        <w:rPr>
          <w:rFonts w:ascii="Arial" w:hAnsi="Arial" w:cs="宋体"/>
          <w:color w:val="000000"/>
        </w:rPr>
      </w:pPr>
      <w:r>
        <w:rPr>
          <w:rFonts w:hint="eastAsia" w:ascii="Arial" w:hAnsi="Arial" w:cs="宋体"/>
          <w:color w:val="000000"/>
        </w:rPr>
        <w:t>本项目为总价包干，包括</w:t>
      </w:r>
      <w:r>
        <w:rPr>
          <w:rFonts w:hint="eastAsia" w:hAnsi="宋体"/>
          <w:color w:val="000000"/>
        </w:rPr>
        <w:t>货物及零配件的购置和安装、调试、运输保险、质保期售后服务、验收、全额含税发票、雇员费用、合同实施过程中应预见和不可预见费用等完成合同规定责任和义务、达到合同目的的一切费用。</w:t>
      </w:r>
    </w:p>
    <w:p>
      <w:pPr>
        <w:pStyle w:val="59"/>
        <w:numPr>
          <w:ilvl w:val="0"/>
          <w:numId w:val="21"/>
        </w:numPr>
        <w:snapToGrid w:val="0"/>
        <w:spacing w:line="360" w:lineRule="auto"/>
        <w:ind w:firstLine="211" w:firstLineChars="100"/>
        <w:rPr>
          <w:rFonts w:ascii="宋体" w:hAnsi="宋体" w:cs="宋体"/>
          <w:b/>
          <w:color w:val="000000"/>
        </w:rPr>
      </w:pPr>
      <w:bookmarkStart w:id="25" w:name="_Toc441052036"/>
      <w:r>
        <w:rPr>
          <w:rFonts w:hint="eastAsia" w:ascii="宋体" w:hAnsi="宋体" w:cs="宋体"/>
          <w:b/>
          <w:color w:val="000000"/>
        </w:rPr>
        <w:t>交货地点及交货要求</w:t>
      </w:r>
    </w:p>
    <w:p>
      <w:pPr>
        <w:spacing w:line="360" w:lineRule="auto"/>
        <w:rPr>
          <w:rFonts w:ascii="宋体" w:hAnsi="宋体" w:cs="宋体"/>
          <w:color w:val="000000"/>
        </w:rPr>
      </w:pPr>
      <w:r>
        <w:rPr>
          <w:rFonts w:hint="eastAsia" w:ascii="宋体" w:hAnsi="宋体" w:cs="宋体"/>
          <w:color w:val="000000"/>
        </w:rPr>
        <w:t>1、交货地点：采购人指定地点。</w:t>
      </w:r>
    </w:p>
    <w:p>
      <w:pPr>
        <w:spacing w:line="360" w:lineRule="auto"/>
        <w:rPr>
          <w:rFonts w:ascii="宋体" w:hAnsi="宋体" w:cs="宋体"/>
          <w:color w:val="000000"/>
        </w:rPr>
      </w:pPr>
      <w:r>
        <w:rPr>
          <w:rFonts w:hint="eastAsia" w:ascii="宋体" w:hAnsi="宋体" w:cs="宋体"/>
          <w:color w:val="000000"/>
        </w:rPr>
        <w:t>2、交货要求</w:t>
      </w:r>
    </w:p>
    <w:p>
      <w:pPr>
        <w:pStyle w:val="5"/>
        <w:tabs>
          <w:tab w:val="left" w:pos="900"/>
        </w:tabs>
        <w:snapToGrid w:val="0"/>
        <w:spacing w:line="360" w:lineRule="auto"/>
        <w:rPr>
          <w:rFonts w:ascii="宋体" w:eastAsia="宋体" w:cs="宋体"/>
          <w:b w:val="0"/>
          <w:bCs w:val="0"/>
          <w:color w:val="000000"/>
          <w:sz w:val="21"/>
          <w:szCs w:val="21"/>
        </w:rPr>
      </w:pPr>
      <w:r>
        <w:rPr>
          <w:rFonts w:hint="eastAsia" w:ascii="宋体" w:eastAsia="宋体" w:cs="宋体"/>
          <w:b w:val="0"/>
          <w:bCs w:val="0"/>
          <w:color w:val="000000"/>
          <w:sz w:val="21"/>
          <w:szCs w:val="21"/>
        </w:rPr>
        <w:t>（1）成交供应商应提供原装、全新的、符合质量标准的货物，不得以旧货翻新充数，并按有关要求进行包装及装运。</w:t>
      </w:r>
    </w:p>
    <w:p>
      <w:pPr>
        <w:pStyle w:val="5"/>
        <w:tabs>
          <w:tab w:val="left" w:pos="900"/>
        </w:tabs>
        <w:snapToGrid w:val="0"/>
        <w:spacing w:line="360" w:lineRule="auto"/>
        <w:rPr>
          <w:rFonts w:ascii="宋体" w:eastAsia="宋体" w:cs="宋体"/>
          <w:b w:val="0"/>
          <w:bCs w:val="0"/>
          <w:color w:val="000000"/>
          <w:sz w:val="21"/>
          <w:szCs w:val="21"/>
        </w:rPr>
      </w:pPr>
      <w:r>
        <w:rPr>
          <w:rFonts w:hint="eastAsia" w:ascii="宋体" w:eastAsia="宋体" w:cs="宋体"/>
          <w:b w:val="0"/>
          <w:bCs w:val="0"/>
          <w:color w:val="000000"/>
          <w:sz w:val="21"/>
          <w:szCs w:val="21"/>
        </w:rPr>
        <w:t>（2）成交供应商应将所提供货物的装箱清单、用户手册、原厂保修卡、随机资料及配件、随机工具等交付给采购人；成交供应商不能完整交付货物及本款规定的单证和工具的，视为未按合同约定供货，成交供应商必须负责补齐，因此导致逾期交付的，由成交供应商承担相关的违约责任。</w:t>
      </w:r>
    </w:p>
    <w:p>
      <w:pPr>
        <w:pStyle w:val="59"/>
        <w:numPr>
          <w:ilvl w:val="0"/>
          <w:numId w:val="21"/>
        </w:numPr>
        <w:snapToGrid w:val="0"/>
        <w:spacing w:line="360" w:lineRule="auto"/>
        <w:ind w:firstLine="211" w:firstLineChars="100"/>
        <w:rPr>
          <w:rFonts w:ascii="宋体" w:hAnsi="宋体" w:cs="宋体"/>
          <w:b/>
          <w:bCs/>
          <w:color w:val="000000"/>
        </w:rPr>
      </w:pPr>
      <w:r>
        <w:rPr>
          <w:rFonts w:hint="eastAsia" w:ascii="宋体" w:hAnsi="宋体" w:cs="宋体"/>
          <w:b/>
          <w:bCs/>
          <w:color w:val="000000"/>
        </w:rPr>
        <w:t>发运、保管要求</w:t>
      </w:r>
    </w:p>
    <w:p>
      <w:pPr>
        <w:numPr>
          <w:ilvl w:val="0"/>
          <w:numId w:val="25"/>
        </w:numPr>
        <w:snapToGrid w:val="0"/>
        <w:spacing w:line="360" w:lineRule="auto"/>
        <w:rPr>
          <w:rFonts w:ascii="宋体" w:hAnsi="宋体"/>
          <w:color w:val="000000"/>
        </w:rPr>
      </w:pPr>
      <w:r>
        <w:rPr>
          <w:rFonts w:hint="eastAsia" w:ascii="宋体" w:hAnsi="宋体"/>
          <w:color w:val="000000"/>
        </w:rPr>
        <w:t>设备材料的包装必须是制造商原厂包装，其包装均应有良好的防湿、防锈、防潮、防雨、防腐及防碰撞的措施。凡由于包装不良造成的损失和由此产生的费用均由成交供应商承担。</w:t>
      </w:r>
    </w:p>
    <w:p>
      <w:pPr>
        <w:numPr>
          <w:ilvl w:val="0"/>
          <w:numId w:val="25"/>
        </w:numPr>
        <w:snapToGrid w:val="0"/>
        <w:spacing w:line="360" w:lineRule="auto"/>
        <w:rPr>
          <w:rFonts w:ascii="宋体" w:hAnsi="宋体"/>
          <w:color w:val="000000"/>
        </w:rPr>
      </w:pPr>
      <w:r>
        <w:rPr>
          <w:rFonts w:hint="eastAsia" w:ascii="宋体" w:hAnsi="宋体"/>
          <w:color w:val="000000"/>
        </w:rPr>
        <w:t>成交供应商负责将设备材料货到现场过程中的全部运输，包括装卸车、货物现场的搬运。</w:t>
      </w:r>
    </w:p>
    <w:p>
      <w:pPr>
        <w:numPr>
          <w:ilvl w:val="0"/>
          <w:numId w:val="25"/>
        </w:numPr>
        <w:snapToGrid w:val="0"/>
        <w:spacing w:line="360" w:lineRule="auto"/>
        <w:rPr>
          <w:rFonts w:ascii="宋体" w:hAnsi="宋体"/>
          <w:color w:val="000000"/>
        </w:rPr>
      </w:pPr>
      <w:r>
        <w:rPr>
          <w:rFonts w:hint="eastAsia" w:ascii="宋体" w:hAnsi="宋体"/>
          <w:color w:val="000000"/>
        </w:rPr>
        <w:t>各种设备必须提供装箱清单，按装箱清单验收货物。</w:t>
      </w:r>
    </w:p>
    <w:p>
      <w:pPr>
        <w:numPr>
          <w:ilvl w:val="0"/>
          <w:numId w:val="25"/>
        </w:numPr>
        <w:snapToGrid w:val="0"/>
        <w:spacing w:line="360" w:lineRule="auto"/>
        <w:rPr>
          <w:rFonts w:ascii="宋体" w:hAnsi="宋体"/>
          <w:color w:val="000000"/>
        </w:rPr>
      </w:pPr>
      <w:r>
        <w:rPr>
          <w:rFonts w:hint="eastAsia" w:ascii="宋体" w:hAnsi="宋体"/>
          <w:color w:val="000000"/>
        </w:rPr>
        <w:t>货物在现场的保管由成交供应商负责，直至项目安装、验收完毕。</w:t>
      </w:r>
    </w:p>
    <w:p>
      <w:pPr>
        <w:numPr>
          <w:ilvl w:val="0"/>
          <w:numId w:val="25"/>
        </w:numPr>
        <w:snapToGrid w:val="0"/>
        <w:spacing w:line="360" w:lineRule="auto"/>
        <w:rPr>
          <w:rFonts w:ascii="宋体" w:hAnsi="宋体"/>
          <w:color w:val="000000"/>
        </w:rPr>
      </w:pPr>
      <w:r>
        <w:rPr>
          <w:rFonts w:hint="eastAsia" w:ascii="宋体" w:hAnsi="宋体"/>
          <w:color w:val="000000"/>
        </w:rPr>
        <w:t>货物在系统安装调试验收合格前的保险由成交供应商负责，成交供应商负责其派出的现场服务人员人身意外保险。</w:t>
      </w:r>
    </w:p>
    <w:p>
      <w:pPr>
        <w:numPr>
          <w:ilvl w:val="0"/>
          <w:numId w:val="25"/>
        </w:numPr>
        <w:snapToGrid w:val="0"/>
        <w:spacing w:line="360" w:lineRule="auto"/>
        <w:rPr>
          <w:rFonts w:ascii="宋体" w:hAnsi="宋体"/>
          <w:color w:val="000000"/>
        </w:rPr>
      </w:pPr>
      <w:r>
        <w:rPr>
          <w:rFonts w:hint="eastAsia" w:ascii="宋体" w:hAnsi="宋体"/>
          <w:color w:val="000000"/>
        </w:rPr>
        <w:t>设备至采购人指定的使用现场的包装、保险及发运等环节和费用均由成交供应商负责。</w:t>
      </w:r>
    </w:p>
    <w:p>
      <w:pPr>
        <w:pStyle w:val="59"/>
        <w:numPr>
          <w:ilvl w:val="0"/>
          <w:numId w:val="21"/>
        </w:numPr>
        <w:snapToGrid w:val="0"/>
        <w:spacing w:line="360" w:lineRule="auto"/>
        <w:ind w:firstLine="211" w:firstLineChars="100"/>
        <w:rPr>
          <w:rFonts w:hAnsi="宋体"/>
          <w:b/>
          <w:color w:val="000000"/>
        </w:rPr>
      </w:pPr>
      <w:r>
        <w:rPr>
          <w:rFonts w:hint="eastAsia" w:hAnsi="宋体"/>
          <w:b/>
          <w:color w:val="000000"/>
        </w:rPr>
        <w:t>安装、调试</w:t>
      </w:r>
    </w:p>
    <w:p>
      <w:pPr>
        <w:pStyle w:val="20"/>
        <w:numPr>
          <w:ilvl w:val="0"/>
          <w:numId w:val="26"/>
        </w:numPr>
        <w:tabs>
          <w:tab w:val="left" w:pos="540"/>
        </w:tabs>
        <w:adjustRightInd w:val="0"/>
        <w:snapToGrid w:val="0"/>
        <w:spacing w:line="360" w:lineRule="auto"/>
        <w:rPr>
          <w:rFonts w:hAnsi="宋体"/>
          <w:color w:val="000000"/>
        </w:rPr>
      </w:pPr>
      <w:r>
        <w:rPr>
          <w:rFonts w:hint="eastAsia" w:hAnsi="宋体"/>
          <w:color w:val="000000"/>
        </w:rPr>
        <w:t>成交供应商必须依照招标文件的要求和投标文件的承诺，将货物安装并调试至正常运行的最佳状态。</w:t>
      </w:r>
    </w:p>
    <w:p>
      <w:pPr>
        <w:pStyle w:val="20"/>
        <w:numPr>
          <w:ilvl w:val="0"/>
          <w:numId w:val="26"/>
        </w:numPr>
        <w:tabs>
          <w:tab w:val="left" w:pos="540"/>
        </w:tabs>
        <w:adjustRightInd w:val="0"/>
        <w:snapToGrid w:val="0"/>
        <w:spacing w:line="360" w:lineRule="auto"/>
        <w:rPr>
          <w:rFonts w:hAnsi="宋体"/>
          <w:color w:val="000000"/>
        </w:rPr>
      </w:pPr>
      <w:r>
        <w:rPr>
          <w:rFonts w:hint="eastAsia" w:hAnsi="宋体"/>
          <w:color w:val="000000"/>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26"/>
        </w:numPr>
        <w:tabs>
          <w:tab w:val="left" w:pos="900"/>
        </w:tabs>
        <w:snapToGrid w:val="0"/>
        <w:spacing w:line="360" w:lineRule="auto"/>
        <w:rPr>
          <w:rFonts w:ascii="宋体" w:hAnsi="宋体" w:cs="宋体"/>
          <w:color w:val="000000"/>
        </w:rPr>
      </w:pPr>
      <w:r>
        <w:rPr>
          <w:rFonts w:hint="eastAsia" w:ascii="宋体" w:hAnsi="宋体" w:cs="宋体"/>
          <w:color w:val="000000"/>
        </w:rPr>
        <w:t>货物为</w:t>
      </w:r>
      <w:r>
        <w:rPr>
          <w:rFonts w:ascii="宋体" w:hAnsi="宋体"/>
          <w:color w:val="000000"/>
        </w:rPr>
        <w:t>原厂商</w:t>
      </w:r>
      <w:r>
        <w:rPr>
          <w:rFonts w:hint="eastAsia" w:ascii="宋体" w:hAnsi="宋体"/>
          <w:color w:val="000000"/>
        </w:rPr>
        <w:t>(制造商)</w:t>
      </w:r>
      <w:r>
        <w:rPr>
          <w:rFonts w:hint="eastAsia" w:ascii="宋体" w:hAnsi="宋体" w:cs="宋体"/>
          <w:color w:val="000000"/>
        </w:rPr>
        <w:t>未启封全新包装，具出厂合格证，序列号、包装箱号与出厂批号一致，并可追索查阅。所有随设备的附件必须齐全。</w:t>
      </w:r>
    </w:p>
    <w:p>
      <w:pPr>
        <w:pStyle w:val="59"/>
        <w:numPr>
          <w:ilvl w:val="0"/>
          <w:numId w:val="21"/>
        </w:numPr>
        <w:snapToGrid w:val="0"/>
        <w:spacing w:line="360" w:lineRule="auto"/>
        <w:ind w:firstLine="211" w:firstLineChars="100"/>
        <w:rPr>
          <w:rFonts w:hAnsi="宋体"/>
          <w:b/>
          <w:kern w:val="2"/>
        </w:rPr>
      </w:pPr>
      <w:r>
        <w:rPr>
          <w:rFonts w:hint="eastAsia" w:hAnsi="宋体"/>
          <w:b/>
          <w:kern w:val="2"/>
        </w:rPr>
        <w:t>项目要求</w:t>
      </w:r>
      <w:bookmarkEnd w:id="25"/>
    </w:p>
    <w:p>
      <w:pPr>
        <w:numPr>
          <w:ilvl w:val="0"/>
          <w:numId w:val="27"/>
        </w:numPr>
        <w:tabs>
          <w:tab w:val="left" w:pos="426"/>
        </w:tabs>
        <w:autoSpaceDE/>
        <w:autoSpaceDN/>
        <w:snapToGrid w:val="0"/>
        <w:spacing w:line="360" w:lineRule="auto"/>
        <w:rPr>
          <w:rFonts w:ascii="宋体" w:hAnsi="宋体" w:cs="宋体"/>
          <w:color w:val="000000"/>
        </w:rPr>
      </w:pPr>
      <w:bookmarkStart w:id="26" w:name="_Toc441052039"/>
      <w:r>
        <w:rPr>
          <w:rFonts w:hint="eastAsia" w:ascii="宋体" w:hAnsi="宋体" w:cs="宋体"/>
          <w:color w:val="000000"/>
        </w:rPr>
        <w:t>成交供应商需派出专业的技术人员到安装现场负责免费安装和调试工作。在安装期间，严格遵守采购人的有关制度。</w:t>
      </w:r>
    </w:p>
    <w:p>
      <w:pPr>
        <w:numPr>
          <w:ilvl w:val="0"/>
          <w:numId w:val="27"/>
        </w:numPr>
        <w:tabs>
          <w:tab w:val="left" w:pos="426"/>
        </w:tabs>
        <w:autoSpaceDE/>
        <w:autoSpaceDN/>
        <w:snapToGrid w:val="0"/>
        <w:spacing w:line="360" w:lineRule="auto"/>
        <w:rPr>
          <w:rFonts w:ascii="宋体"/>
          <w:color w:val="000000"/>
        </w:rPr>
      </w:pPr>
      <w:r>
        <w:rPr>
          <w:rFonts w:hint="eastAsia" w:ascii="宋体" w:hAnsi="宋体" w:cs="宋体"/>
          <w:color w:val="000000"/>
        </w:rPr>
        <w:t>施工期间做到安全施工，不损坏采购人的设备设施，否则原价赔偿。</w:t>
      </w:r>
      <w:bookmarkStart w:id="27" w:name="_Toc441052037"/>
    </w:p>
    <w:p>
      <w:pPr>
        <w:numPr>
          <w:ilvl w:val="0"/>
          <w:numId w:val="27"/>
        </w:numPr>
        <w:tabs>
          <w:tab w:val="left" w:pos="426"/>
        </w:tabs>
        <w:autoSpaceDE/>
        <w:autoSpaceDN/>
        <w:snapToGrid w:val="0"/>
        <w:spacing w:line="360" w:lineRule="auto"/>
        <w:rPr>
          <w:rFonts w:ascii="宋体" w:hAnsi="宋体" w:cs="宋体"/>
          <w:color w:val="000000"/>
        </w:rPr>
      </w:pPr>
      <w:r>
        <w:rPr>
          <w:rFonts w:hint="eastAsia" w:ascii="宋体" w:hAnsi="宋体" w:cs="宋体"/>
          <w:color w:val="000000"/>
        </w:rPr>
        <w:t>项目安装完成后，成交供应商需对安装施工场地进行清洁。</w:t>
      </w:r>
      <w:bookmarkEnd w:id="27"/>
    </w:p>
    <w:p>
      <w:pPr>
        <w:pStyle w:val="59"/>
        <w:numPr>
          <w:ilvl w:val="0"/>
          <w:numId w:val="21"/>
        </w:numPr>
        <w:snapToGrid w:val="0"/>
        <w:spacing w:line="360" w:lineRule="auto"/>
        <w:ind w:firstLine="211" w:firstLineChars="100"/>
        <w:rPr>
          <w:rFonts w:ascii="宋体" w:hAnsi="宋体" w:cs="宋体"/>
          <w:b/>
          <w:bCs/>
          <w:color w:val="000000"/>
        </w:rPr>
      </w:pPr>
      <w:r>
        <w:rPr>
          <w:rFonts w:hint="eastAsia" w:ascii="宋体" w:hAnsi="宋体" w:cs="宋体"/>
          <w:b/>
          <w:bCs/>
          <w:color w:val="000000"/>
        </w:rPr>
        <w:t>验收</w:t>
      </w:r>
    </w:p>
    <w:p>
      <w:pPr>
        <w:pStyle w:val="20"/>
        <w:numPr>
          <w:ilvl w:val="0"/>
          <w:numId w:val="28"/>
        </w:numPr>
        <w:tabs>
          <w:tab w:val="left" w:pos="540"/>
        </w:tabs>
        <w:adjustRightInd w:val="0"/>
        <w:snapToGrid w:val="0"/>
        <w:spacing w:line="360" w:lineRule="auto"/>
        <w:rPr>
          <w:rFonts w:hAnsi="宋体"/>
          <w:color w:val="000000"/>
        </w:rPr>
      </w:pPr>
      <w:r>
        <w:rPr>
          <w:rFonts w:hint="eastAsia" w:hAnsi="宋体"/>
          <w:color w:val="000000"/>
        </w:rPr>
        <w:t>货物若有国家标准按照国家标准验收，若无国家标准按行业标准验收，为原制造商制造的全新产品，整机无污染，无侵权行为、表面无划损、无任何缺陷隐患，在中国境内可依常规安全合法使用。</w:t>
      </w:r>
    </w:p>
    <w:p>
      <w:pPr>
        <w:pStyle w:val="20"/>
        <w:numPr>
          <w:ilvl w:val="0"/>
          <w:numId w:val="28"/>
        </w:numPr>
        <w:tabs>
          <w:tab w:val="left" w:pos="540"/>
        </w:tabs>
        <w:adjustRightInd w:val="0"/>
        <w:snapToGrid w:val="0"/>
        <w:spacing w:line="360" w:lineRule="auto"/>
        <w:rPr>
          <w:rFonts w:hAnsi="宋体"/>
          <w:color w:val="000000"/>
        </w:rPr>
      </w:pPr>
      <w:r>
        <w:rPr>
          <w:rFonts w:hint="eastAsia" w:hAnsi="宋体"/>
          <w:color w:val="000000"/>
        </w:rPr>
        <w:t>货物为原厂商未启封全新包装，具出厂合格证，序列号、包装箱号与出厂批号一致，并可追索查阅。所有随设备的附件必须齐全。</w:t>
      </w:r>
    </w:p>
    <w:p>
      <w:pPr>
        <w:pStyle w:val="20"/>
        <w:numPr>
          <w:ilvl w:val="0"/>
          <w:numId w:val="28"/>
        </w:numPr>
        <w:tabs>
          <w:tab w:val="left" w:pos="540"/>
        </w:tabs>
        <w:adjustRightInd w:val="0"/>
        <w:snapToGrid w:val="0"/>
        <w:spacing w:line="360" w:lineRule="auto"/>
        <w:rPr>
          <w:color w:val="000000"/>
        </w:rPr>
      </w:pPr>
      <w:r>
        <w:rPr>
          <w:rFonts w:hint="eastAsia" w:hAnsi="宋体"/>
          <w:color w:val="000000"/>
        </w:rPr>
        <w:t>采购人组成验收小组按国家有关规定、规范及成交供应商的投标文件中承诺的内容进行验收，必要时邀请相关的第三方专业人员、机构参与验收。因货物质量问题发生争议时，由本地质量技术监督部门鉴定。鉴定费先由成交供应商垫付。货物符合质量技术标准的，鉴定费由采购人承担；否则鉴定费由成交供应商承担。</w:t>
      </w:r>
    </w:p>
    <w:bookmarkEnd w:id="26"/>
    <w:p>
      <w:pPr>
        <w:pStyle w:val="59"/>
        <w:numPr>
          <w:ilvl w:val="0"/>
          <w:numId w:val="21"/>
        </w:numPr>
        <w:snapToGrid w:val="0"/>
        <w:spacing w:line="360" w:lineRule="auto"/>
        <w:ind w:firstLine="211" w:firstLineChars="100"/>
        <w:rPr>
          <w:rFonts w:hAnsi="宋体"/>
          <w:b/>
        </w:rPr>
      </w:pPr>
      <w:r>
        <w:rPr>
          <w:rFonts w:hint="eastAsia" w:hAnsi="宋体"/>
          <w:b/>
        </w:rPr>
        <w:t>质量保修期</w:t>
      </w:r>
    </w:p>
    <w:p>
      <w:pPr>
        <w:numPr>
          <w:ilvl w:val="0"/>
          <w:numId w:val="29"/>
        </w:numPr>
        <w:snapToGrid w:val="0"/>
        <w:spacing w:line="360" w:lineRule="auto"/>
        <w:jc w:val="both"/>
        <w:rPr>
          <w:rFonts w:ascii="宋体" w:hAnsi="宋体" w:cs="宋体"/>
          <w:color w:val="000000"/>
        </w:rPr>
      </w:pPr>
      <w:r>
        <w:rPr>
          <w:rFonts w:hint="eastAsia" w:ascii="宋体" w:hAnsi="宋体" w:cs="宋体"/>
          <w:color w:val="000000"/>
        </w:rPr>
        <w:t>质保期：项目质保期为两年，保修期自交付使用之日起计算，质保期内成交供应商须进行质量“三包”。质保期及文件中未列明的其它项目的保修期按国家现行的质量保修办法的规定执行</w:t>
      </w:r>
    </w:p>
    <w:p>
      <w:pPr>
        <w:numPr>
          <w:ilvl w:val="0"/>
          <w:numId w:val="29"/>
        </w:numPr>
        <w:snapToGrid w:val="0"/>
        <w:spacing w:line="360" w:lineRule="auto"/>
        <w:jc w:val="both"/>
        <w:rPr>
          <w:rFonts w:ascii="宋体" w:hAnsi="宋体"/>
          <w:color w:val="000000"/>
        </w:rPr>
      </w:pPr>
      <w:r>
        <w:rPr>
          <w:rFonts w:hint="eastAsia" w:ascii="宋体" w:hAnsi="宋体" w:cs="宋体"/>
          <w:color w:val="000000"/>
        </w:rPr>
        <w:t>对采购人的服务通知，成交供应商在接报后，应在12小时内处理完毕。若在12小时内仍未能有效解决，成交供应商须免费提供同档次的设备予采购人临时使用。</w:t>
      </w:r>
      <w:bookmarkStart w:id="28" w:name="_Toc244931760"/>
      <w:bookmarkStart w:id="29" w:name="_Toc260299211"/>
      <w:bookmarkStart w:id="30" w:name="_Toc266103934"/>
      <w:bookmarkStart w:id="31" w:name="_Toc237679563"/>
      <w:bookmarkStart w:id="32" w:name="_Toc263952407"/>
      <w:bookmarkStart w:id="33" w:name="_Toc253051941"/>
    </w:p>
    <w:p>
      <w:pPr>
        <w:numPr>
          <w:ilvl w:val="0"/>
          <w:numId w:val="29"/>
        </w:numPr>
        <w:snapToGrid w:val="0"/>
        <w:spacing w:line="360" w:lineRule="auto"/>
        <w:jc w:val="both"/>
        <w:rPr>
          <w:rFonts w:ascii="宋体" w:hAnsi="宋体"/>
          <w:color w:val="000000"/>
        </w:rPr>
      </w:pPr>
      <w:r>
        <w:rPr>
          <w:rFonts w:hint="eastAsia" w:ascii="宋体" w:hAnsi="宋体"/>
          <w:color w:val="000000"/>
        </w:rPr>
        <w:t>质保期内，非采购人的人为原因而出现产品质量及其他问题问题的，由成交供应商负责包修、包换或包退，并承担因此而产生的一切费用。</w:t>
      </w:r>
      <w:bookmarkEnd w:id="28"/>
      <w:bookmarkEnd w:id="29"/>
      <w:bookmarkEnd w:id="30"/>
      <w:bookmarkEnd w:id="31"/>
      <w:bookmarkEnd w:id="32"/>
      <w:bookmarkEnd w:id="33"/>
      <w:bookmarkStart w:id="34" w:name="_Toc260299212"/>
      <w:bookmarkStart w:id="35" w:name="_Toc253051942"/>
      <w:bookmarkStart w:id="36" w:name="_Toc266103935"/>
      <w:bookmarkStart w:id="37" w:name="_Toc263952408"/>
    </w:p>
    <w:p>
      <w:pPr>
        <w:numPr>
          <w:ilvl w:val="0"/>
          <w:numId w:val="29"/>
        </w:numPr>
        <w:snapToGrid w:val="0"/>
        <w:spacing w:line="360" w:lineRule="auto"/>
        <w:jc w:val="both"/>
        <w:rPr>
          <w:color w:val="000000"/>
        </w:rPr>
      </w:pPr>
      <w:r>
        <w:rPr>
          <w:rFonts w:hint="eastAsia" w:ascii="宋体" w:hAnsi="宋体"/>
          <w:color w:val="000000"/>
        </w:rPr>
        <w:t>所有货物质保服务方式均为成交供应商上门服务，即由成交供应商派人员到货物使用现场维修，由此产生的一切费用均由成交供应商承担。</w:t>
      </w:r>
      <w:bookmarkEnd w:id="34"/>
      <w:bookmarkEnd w:id="35"/>
      <w:bookmarkEnd w:id="36"/>
      <w:bookmarkEnd w:id="37"/>
    </w:p>
    <w:p>
      <w:pPr>
        <w:pStyle w:val="59"/>
        <w:numPr>
          <w:ilvl w:val="0"/>
          <w:numId w:val="21"/>
        </w:numPr>
        <w:snapToGrid w:val="0"/>
        <w:spacing w:line="360" w:lineRule="auto"/>
        <w:ind w:firstLine="211" w:firstLineChars="100"/>
        <w:rPr>
          <w:rFonts w:hAnsi="宋体"/>
          <w:b/>
        </w:rPr>
      </w:pPr>
      <w:r>
        <w:rPr>
          <w:rFonts w:hint="eastAsia" w:hAnsi="宋体"/>
          <w:b/>
        </w:rPr>
        <w:t>付款方式</w:t>
      </w:r>
    </w:p>
    <w:p>
      <w:pPr>
        <w:autoSpaceDE/>
        <w:autoSpaceDN/>
        <w:adjustRightInd/>
        <w:spacing w:line="360" w:lineRule="auto"/>
        <w:ind w:firstLine="420" w:firstLineChars="200"/>
        <w:rPr>
          <w:rFonts w:ascii="宋体" w:hAnsi="宋体" w:cs="宋体"/>
          <w:color w:val="000000"/>
        </w:rPr>
      </w:pPr>
      <w:r>
        <w:rPr>
          <w:rFonts w:hint="eastAsia" w:ascii="宋体" w:hAnsi="宋体" w:cs="宋体"/>
          <w:color w:val="000000"/>
        </w:rPr>
        <w:t>由采购人按下列程序付款：</w:t>
      </w:r>
    </w:p>
    <w:p>
      <w:pPr>
        <w:numPr>
          <w:ilvl w:val="0"/>
          <w:numId w:val="30"/>
        </w:numPr>
        <w:autoSpaceDE/>
        <w:autoSpaceDN/>
        <w:adjustRightInd/>
        <w:spacing w:line="360" w:lineRule="auto"/>
        <w:jc w:val="both"/>
        <w:rPr>
          <w:rFonts w:ascii="宋体" w:hAnsi="宋体" w:cs="宋体"/>
          <w:color w:val="000000"/>
        </w:rPr>
      </w:pPr>
      <w:r>
        <w:rPr>
          <w:rFonts w:hint="eastAsia" w:ascii="宋体" w:hAnsi="宋体" w:cs="宋体"/>
          <w:color w:val="000000"/>
        </w:rPr>
        <w:t>预付款：签订合同后五个工作日内，支付合同总价的30%。</w:t>
      </w:r>
    </w:p>
    <w:p>
      <w:pPr>
        <w:numPr>
          <w:ilvl w:val="0"/>
          <w:numId w:val="30"/>
        </w:numPr>
        <w:autoSpaceDE/>
        <w:autoSpaceDN/>
        <w:adjustRightInd/>
        <w:spacing w:line="360" w:lineRule="auto"/>
        <w:jc w:val="both"/>
        <w:rPr>
          <w:rFonts w:ascii="宋体" w:hAnsi="宋体" w:cs="宋体"/>
          <w:color w:val="000000"/>
        </w:rPr>
      </w:pPr>
      <w:r>
        <w:rPr>
          <w:rFonts w:hint="eastAsia" w:ascii="宋体" w:hAnsi="宋体" w:cs="宋体"/>
          <w:color w:val="000000"/>
        </w:rPr>
        <w:t>货物全部到场并安装后后五个工作日内，支付合同总价的30%。</w:t>
      </w:r>
    </w:p>
    <w:p>
      <w:pPr>
        <w:numPr>
          <w:ilvl w:val="0"/>
          <w:numId w:val="30"/>
        </w:numPr>
        <w:autoSpaceDE/>
        <w:autoSpaceDN/>
        <w:adjustRightInd/>
        <w:spacing w:line="360" w:lineRule="auto"/>
        <w:jc w:val="both"/>
        <w:rPr>
          <w:rFonts w:ascii="宋体" w:hAnsi="宋体" w:cs="宋体"/>
          <w:color w:val="000000"/>
        </w:rPr>
      </w:pPr>
      <w:r>
        <w:rPr>
          <w:rFonts w:hint="eastAsia" w:ascii="宋体" w:hAnsi="宋体" w:cs="宋体"/>
          <w:color w:val="000000"/>
        </w:rPr>
        <w:t>从交付使用之日起，正常使用一个月后五个工作日内，支付到合同总价的97%。</w:t>
      </w:r>
    </w:p>
    <w:p>
      <w:pPr>
        <w:numPr>
          <w:ilvl w:val="0"/>
          <w:numId w:val="30"/>
        </w:numPr>
        <w:tabs>
          <w:tab w:val="left" w:pos="426"/>
          <w:tab w:val="clear" w:pos="425"/>
        </w:tabs>
        <w:autoSpaceDE/>
        <w:autoSpaceDN/>
        <w:adjustRightInd/>
        <w:spacing w:line="360" w:lineRule="auto"/>
        <w:rPr>
          <w:rFonts w:ascii="宋体" w:hAnsi="宋体" w:cs="宋体"/>
          <w:color w:val="000000"/>
        </w:rPr>
      </w:pPr>
      <w:r>
        <w:rPr>
          <w:rFonts w:hint="eastAsia" w:ascii="宋体" w:hAnsi="宋体" w:cs="宋体"/>
          <w:color w:val="000000"/>
        </w:rPr>
        <w:t>余留3%作质量保证金，待质保期届满后五个工作日内无息付清尾款。</w:t>
      </w:r>
    </w:p>
    <w:p>
      <w:pPr>
        <w:numPr>
          <w:ilvl w:val="0"/>
          <w:numId w:val="30"/>
        </w:numPr>
        <w:autoSpaceDE/>
        <w:autoSpaceDN/>
        <w:adjustRightInd/>
        <w:spacing w:line="360" w:lineRule="auto"/>
        <w:rPr>
          <w:rFonts w:ascii="宋体" w:hAnsi="宋体" w:cs="宋体"/>
          <w:color w:val="000000"/>
          <w:kern w:val="21"/>
        </w:rPr>
      </w:pPr>
      <w:r>
        <w:rPr>
          <w:rFonts w:hint="eastAsia" w:ascii="宋体" w:hAnsi="宋体" w:cs="宋体"/>
          <w:color w:val="000000"/>
          <w:kern w:val="21"/>
        </w:rPr>
        <w:t>成交供应商凭以下有效文件与采购人结算：</w:t>
      </w:r>
    </w:p>
    <w:p>
      <w:pPr>
        <w:autoSpaceDE/>
        <w:autoSpaceDN/>
        <w:adjustRightInd/>
        <w:spacing w:line="360" w:lineRule="auto"/>
        <w:ind w:firstLine="315" w:firstLineChars="150"/>
        <w:rPr>
          <w:rFonts w:ascii="宋体" w:hAnsi="宋体" w:cs="宋体"/>
          <w:color w:val="000000"/>
        </w:rPr>
      </w:pPr>
      <w:r>
        <w:rPr>
          <w:rFonts w:hint="eastAsia" w:ascii="宋体" w:hAnsi="宋体" w:cs="宋体"/>
          <w:color w:val="000000"/>
        </w:rPr>
        <w:t>（1）合同；</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（2）成交供应商开具的正式发票；</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（3）验收报告（加盖采购人公章，第三次付款时需要成交供应商提供）；</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（4）中标通知书。</w:t>
      </w:r>
    </w:p>
    <w:p>
      <w:pPr>
        <w:pStyle w:val="59"/>
        <w:numPr>
          <w:ilvl w:val="0"/>
          <w:numId w:val="21"/>
        </w:numPr>
        <w:snapToGrid w:val="0"/>
        <w:spacing w:line="360" w:lineRule="auto"/>
        <w:ind w:firstLine="211" w:firstLineChars="100"/>
        <w:rPr>
          <w:rFonts w:hAnsi="宋体" w:cs="宋体"/>
          <w:b/>
          <w:color w:val="000000"/>
        </w:rPr>
      </w:pPr>
      <w:r>
        <w:rPr>
          <w:rFonts w:hint="eastAsia" w:hAnsi="宋体" w:cs="宋体"/>
          <w:b/>
          <w:color w:val="000000"/>
        </w:rPr>
        <w:t>演示：</w:t>
      </w:r>
    </w:p>
    <w:p>
      <w:pPr>
        <w:numPr>
          <w:ilvl w:val="0"/>
          <w:numId w:val="31"/>
        </w:numPr>
        <w:tabs>
          <w:tab w:val="clear" w:pos="540"/>
        </w:tabs>
        <w:snapToGrid w:val="0"/>
        <w:spacing w:line="360" w:lineRule="auto"/>
        <w:ind w:left="364"/>
        <w:rPr>
          <w:rFonts w:ascii="宋体" w:hAnsi="宋体" w:cs="SimSun-Identity-H"/>
          <w:color w:val="000000"/>
        </w:rPr>
      </w:pPr>
      <w:r>
        <w:rPr>
          <w:rFonts w:hint="eastAsia" w:ascii="宋体" w:hAnsi="宋体" w:cs="SimSun-Identity-H"/>
          <w:color w:val="000000"/>
        </w:rPr>
        <w:t xml:space="preserve">演示时间：不得超过15分钟。 </w:t>
      </w:r>
    </w:p>
    <w:p>
      <w:pPr>
        <w:numPr>
          <w:ilvl w:val="0"/>
          <w:numId w:val="31"/>
        </w:numPr>
        <w:tabs>
          <w:tab w:val="clear" w:pos="540"/>
        </w:tabs>
        <w:snapToGrid w:val="0"/>
        <w:spacing w:line="360" w:lineRule="auto"/>
        <w:ind w:left="364"/>
        <w:rPr>
          <w:rFonts w:ascii="宋体" w:hAnsi="宋体" w:cs="SimSun-Identity-H"/>
          <w:color w:val="000000"/>
        </w:rPr>
      </w:pPr>
      <w:r>
        <w:rPr>
          <w:rFonts w:hint="eastAsia" w:ascii="宋体" w:hAnsi="宋体" w:cs="SimSun-Identity-H"/>
          <w:color w:val="000000"/>
        </w:rPr>
        <w:t>演示设备：电脑等设备投标人自带（投影仪投标现场已具备，投标人不需另行准备），同时须考虑设备与投标现场设备的兼容性。</w:t>
      </w:r>
    </w:p>
    <w:p>
      <w:pPr>
        <w:numPr>
          <w:ilvl w:val="0"/>
          <w:numId w:val="31"/>
        </w:numPr>
        <w:tabs>
          <w:tab w:val="clear" w:pos="540"/>
        </w:tabs>
        <w:snapToGrid w:val="0"/>
        <w:spacing w:line="360" w:lineRule="auto"/>
        <w:ind w:left="364"/>
        <w:rPr>
          <w:rFonts w:ascii="宋体" w:hAnsi="宋体" w:cs="SimSun-Identity-H"/>
          <w:color w:val="000000"/>
        </w:rPr>
      </w:pPr>
      <w:r>
        <w:rPr>
          <w:rFonts w:hint="eastAsia" w:ascii="宋体" w:hAnsi="宋体" w:cs="SimSun-Identity-H"/>
          <w:color w:val="000000"/>
        </w:rPr>
        <w:t>演示方式：</w:t>
      </w:r>
      <w:r>
        <w:rPr>
          <w:rFonts w:hint="eastAsia" w:ascii="宋体" w:hAnsi="宋体" w:cs="宋体"/>
          <w:color w:val="000000"/>
          <w:kern w:val="2"/>
        </w:rPr>
        <w:t>演示、解说、展示等</w:t>
      </w:r>
    </w:p>
    <w:p>
      <w:pPr>
        <w:numPr>
          <w:ilvl w:val="0"/>
          <w:numId w:val="31"/>
        </w:numPr>
        <w:tabs>
          <w:tab w:val="clear" w:pos="540"/>
        </w:tabs>
        <w:snapToGrid w:val="0"/>
        <w:spacing w:line="360" w:lineRule="auto"/>
        <w:ind w:left="364"/>
        <w:rPr>
          <w:rFonts w:ascii="宋体" w:hAnsi="宋体" w:cs="SimSun-Identity-H"/>
          <w:color w:val="000000"/>
        </w:rPr>
      </w:pPr>
      <w:r>
        <w:rPr>
          <w:rFonts w:hint="eastAsia" w:ascii="宋体" w:hAnsi="宋体" w:cs="SimSun-Identity-H"/>
          <w:color w:val="000000"/>
        </w:rPr>
        <w:t xml:space="preserve">演示顺序：按投标人递交投标文件的签到顺序。 </w:t>
      </w:r>
    </w:p>
    <w:p>
      <w:pPr>
        <w:widowControl/>
        <w:adjustRightInd/>
        <w:textAlignment w:val="center"/>
        <w:rPr>
          <w:rFonts w:ascii="宋体" w:hAnsi="宋体" w:cs="SimSun-Identity-H"/>
          <w:color w:val="000000"/>
        </w:rPr>
      </w:pPr>
      <w:r>
        <w:rPr>
          <w:rFonts w:hint="eastAsia" w:ascii="宋体" w:hAnsi="宋体" w:cs="SimSun-Identity-H"/>
          <w:color w:val="000000"/>
        </w:rPr>
        <w:t>5、演示内容：</w:t>
      </w:r>
      <w:r>
        <w:rPr>
          <w:rFonts w:hint="eastAsia" w:ascii="宋体" w:hAnsi="宋体" w:cs="宋体"/>
          <w:color w:val="000000"/>
          <w:highlight w:val="yellow"/>
          <w:lang w:bidi="ar"/>
        </w:rPr>
        <w:br w:type="textWrapping"/>
      </w:r>
      <w:r>
        <w:rPr>
          <w:rFonts w:hint="eastAsia" w:ascii="宋体" w:hAnsi="宋体" w:cs="宋体"/>
          <w:color w:val="000000"/>
          <w:lang w:bidi="ar"/>
        </w:rPr>
        <w:t xml:space="preserve">    </w:t>
      </w:r>
      <w:r>
        <w:rPr>
          <w:rFonts w:hint="eastAsia" w:ascii="宋体" w:hAnsi="宋体"/>
          <w:color w:val="000000"/>
        </w:rPr>
        <w:t>投标人提供“烹饪学生安全教育课件”</w:t>
      </w:r>
      <w:r>
        <w:rPr>
          <w:rFonts w:hint="eastAsia" w:ascii="宋体" w:hAnsi="宋体" w:cs="SimSun-Identity-H"/>
          <w:color w:val="000000"/>
        </w:rPr>
        <w:t>演示的内容不得与本项目的用户需求书的内容无关。</w:t>
      </w:r>
    </w:p>
    <w:p>
      <w:pPr>
        <w:pStyle w:val="2"/>
        <w:rPr>
          <w:color w:val="000000"/>
        </w:rPr>
      </w:pPr>
    </w:p>
    <w:bookmarkEnd w:id="20"/>
    <w:bookmarkEnd w:id="21"/>
    <w:bookmarkEnd w:id="22"/>
    <w:bookmarkEnd w:id="23"/>
    <w:bookmarkEnd w:id="24"/>
    <w:p>
      <w:pPr>
        <w:spacing w:before="156" w:beforeLines="50" w:after="156" w:afterLines="50" w:line="360" w:lineRule="auto"/>
        <w:jc w:val="center"/>
        <w:outlineLvl w:val="0"/>
        <w:rPr>
          <w:rFonts w:ascii="宋体" w:hAnsi="宋体"/>
          <w:b/>
          <w:bCs/>
          <w:color w:val="000000"/>
          <w:sz w:val="28"/>
          <w:szCs w:val="28"/>
        </w:rPr>
      </w:pPr>
      <w:r>
        <w:rPr>
          <w:rFonts w:ascii="宋体" w:hAnsi="宋体"/>
          <w:b/>
          <w:bCs/>
          <w:color w:val="000000"/>
          <w:sz w:val="28"/>
        </w:rPr>
        <w:br w:type="page"/>
      </w:r>
      <w:bookmarkEnd w:id="9"/>
      <w:bookmarkEnd w:id="10"/>
      <w:bookmarkEnd w:id="17"/>
      <w:bookmarkEnd w:id="18"/>
      <w:r>
        <w:rPr>
          <w:rFonts w:hint="eastAsia" w:ascii="宋体" w:hAnsi="宋体"/>
          <w:b/>
          <w:bCs/>
          <w:color w:val="000000"/>
          <w:sz w:val="28"/>
          <w:szCs w:val="28"/>
        </w:rPr>
        <w:t>第五章</w:t>
      </w:r>
      <w:bookmarkStart w:id="38" w:name="_Toc435109307"/>
      <w:r>
        <w:rPr>
          <w:rFonts w:hint="eastAsia" w:ascii="宋体" w:hAnsi="宋体"/>
          <w:b/>
          <w:bCs/>
          <w:color w:val="000000"/>
          <w:sz w:val="28"/>
          <w:szCs w:val="28"/>
        </w:rPr>
        <w:t>合同文本</w:t>
      </w:r>
    </w:p>
    <w:p/>
    <w:p>
      <w:pPr>
        <w:tabs>
          <w:tab w:val="left" w:pos="720"/>
        </w:tabs>
        <w:spacing w:line="360" w:lineRule="auto"/>
        <w:jc w:val="center"/>
        <w:rPr>
          <w:rFonts w:ascii="宋体" w:hAnsi="宋体" w:cs="宋体"/>
          <w:b/>
          <w:color w:val="000000"/>
          <w:sz w:val="24"/>
        </w:rPr>
      </w:pPr>
      <w:r>
        <w:rPr>
          <w:rFonts w:hint="eastAsia" w:ascii="宋体" w:hAnsi="宋体" w:cs="宋体"/>
          <w:b/>
          <w:color w:val="000000"/>
          <w:sz w:val="24"/>
        </w:rPr>
        <w:t>合同通用条款</w:t>
      </w:r>
      <w:bookmarkEnd w:id="38"/>
    </w:p>
    <w:p>
      <w:pPr>
        <w:tabs>
          <w:tab w:val="left" w:pos="720"/>
        </w:tabs>
        <w:spacing w:line="360" w:lineRule="auto"/>
        <w:rPr>
          <w:rFonts w:ascii="宋体" w:hAnsi="宋体" w:cs="宋体"/>
          <w:color w:val="000000"/>
        </w:rPr>
      </w:pPr>
      <w:r>
        <w:rPr>
          <w:rFonts w:hint="eastAsia" w:ascii="宋体" w:hAnsi="宋体" w:cs="宋体"/>
          <w:color w:val="000000"/>
        </w:rPr>
        <w:t>甲    方（采购人）：</w:t>
      </w:r>
    </w:p>
    <w:p>
      <w:pPr>
        <w:spacing w:line="360" w:lineRule="auto"/>
        <w:rPr>
          <w:rFonts w:ascii="宋体" w:hAnsi="宋体" w:cs="宋体"/>
          <w:color w:val="000000"/>
        </w:rPr>
      </w:pPr>
      <w:r>
        <w:rPr>
          <w:rFonts w:hint="eastAsia" w:ascii="宋体" w:hAnsi="宋体" w:cs="宋体"/>
          <w:color w:val="000000"/>
        </w:rPr>
        <w:t>电    话：           　   传  真：           住  所：</w:t>
      </w:r>
    </w:p>
    <w:p>
      <w:pPr>
        <w:spacing w:line="360" w:lineRule="auto"/>
        <w:rPr>
          <w:rFonts w:ascii="宋体" w:hAnsi="宋体" w:cs="宋体"/>
          <w:color w:val="000000"/>
        </w:rPr>
      </w:pPr>
      <w:r>
        <w:rPr>
          <w:rFonts w:hint="eastAsia" w:ascii="宋体" w:hAnsi="宋体" w:cs="宋体"/>
          <w:color w:val="000000"/>
        </w:rPr>
        <w:t>乙    方（中标人）：</w:t>
      </w:r>
    </w:p>
    <w:p>
      <w:pPr>
        <w:spacing w:line="360" w:lineRule="auto"/>
        <w:rPr>
          <w:rFonts w:ascii="宋体" w:hAnsi="宋体" w:cs="宋体"/>
          <w:color w:val="000000"/>
        </w:rPr>
      </w:pPr>
      <w:r>
        <w:rPr>
          <w:rFonts w:hint="eastAsia" w:ascii="宋体" w:hAnsi="宋体" w:cs="宋体"/>
          <w:color w:val="000000"/>
        </w:rPr>
        <w:t>电    话：                传  真：           住  所：</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根据</w:t>
      </w:r>
      <w:r>
        <w:rPr>
          <w:rFonts w:hint="eastAsia" w:ascii="宋体" w:hAnsi="宋体" w:cs="宋体"/>
          <w:color w:val="000000"/>
          <w:u w:val="single"/>
        </w:rPr>
        <w:t xml:space="preserve">  烹饪实训室建设  </w:t>
      </w:r>
      <w:r>
        <w:rPr>
          <w:rFonts w:hint="eastAsia" w:ascii="宋体" w:hAnsi="宋体" w:cs="宋体"/>
          <w:color w:val="000000"/>
        </w:rPr>
        <w:t>（项目编号：</w:t>
      </w:r>
      <w:r>
        <w:rPr>
          <w:rFonts w:hint="eastAsia" w:ascii="宋体" w:hAnsi="宋体"/>
          <w:color w:val="000000"/>
        </w:rPr>
        <w:t>BZ0119107</w:t>
      </w:r>
      <w:r>
        <w:rPr>
          <w:rFonts w:hint="eastAsia" w:ascii="宋体" w:hAnsi="宋体" w:cs="宋体"/>
          <w:color w:val="000000"/>
        </w:rPr>
        <w:t>）的采购结果，按照《中华人民共和国政府采购法》及其实施条例、《中华人民共和国合同法》的规定，经双方协商，本着平等互利和诚实信用的原则，一致同意签订本合同如下。</w:t>
      </w:r>
    </w:p>
    <w:p>
      <w:pPr>
        <w:numPr>
          <w:ilvl w:val="0"/>
          <w:numId w:val="32"/>
        </w:numPr>
        <w:tabs>
          <w:tab w:val="left" w:pos="426"/>
          <w:tab w:val="clear" w:pos="960"/>
        </w:tabs>
        <w:spacing w:line="420" w:lineRule="auto"/>
        <w:ind w:left="0" w:firstLine="0"/>
        <w:outlineLvl w:val="2"/>
        <w:rPr>
          <w:rFonts w:ascii="宋体" w:hAnsi="宋体" w:cs="宋体"/>
          <w:b/>
          <w:color w:val="000000"/>
        </w:rPr>
      </w:pPr>
      <w:r>
        <w:rPr>
          <w:rFonts w:hint="eastAsia" w:ascii="宋体" w:hAnsi="宋体" w:cs="宋体"/>
          <w:b/>
          <w:color w:val="000000"/>
        </w:rPr>
        <w:t>采购内容</w:t>
      </w:r>
    </w:p>
    <w:tbl>
      <w:tblPr>
        <w:tblStyle w:val="38"/>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7"/>
        <w:gridCol w:w="1367"/>
        <w:gridCol w:w="4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47" w:type="dxa"/>
            <w:shd w:val="clear" w:color="auto" w:fill="auto"/>
          </w:tcPr>
          <w:p>
            <w:pPr>
              <w:tabs>
                <w:tab w:val="left" w:pos="426"/>
              </w:tabs>
              <w:spacing w:line="360" w:lineRule="auto"/>
              <w:jc w:val="center"/>
              <w:outlineLvl w:val="2"/>
              <w:rPr>
                <w:rFonts w:ascii="宋体" w:hAnsi="宋体"/>
                <w:color w:val="000000"/>
              </w:rPr>
            </w:pPr>
            <w:r>
              <w:rPr>
                <w:rFonts w:hint="eastAsia" w:ascii="宋体" w:hAnsi="宋体"/>
                <w:b/>
                <w:color w:val="000000"/>
              </w:rPr>
              <w:t>采购内容</w:t>
            </w:r>
          </w:p>
        </w:tc>
        <w:tc>
          <w:tcPr>
            <w:tcW w:w="1367" w:type="dxa"/>
            <w:shd w:val="clear" w:color="auto" w:fill="auto"/>
          </w:tcPr>
          <w:p>
            <w:pPr>
              <w:tabs>
                <w:tab w:val="left" w:pos="426"/>
              </w:tabs>
              <w:spacing w:line="360" w:lineRule="auto"/>
              <w:jc w:val="center"/>
              <w:outlineLvl w:val="2"/>
              <w:rPr>
                <w:rFonts w:ascii="宋体" w:hAnsi="宋体"/>
                <w:b/>
                <w:color w:val="000000"/>
              </w:rPr>
            </w:pPr>
            <w:r>
              <w:rPr>
                <w:rFonts w:hint="eastAsia" w:ascii="宋体" w:hAnsi="宋体"/>
                <w:b/>
                <w:color w:val="000000"/>
              </w:rPr>
              <w:t>数量</w:t>
            </w:r>
          </w:p>
        </w:tc>
        <w:tc>
          <w:tcPr>
            <w:tcW w:w="4047" w:type="dxa"/>
            <w:shd w:val="clear" w:color="auto" w:fill="auto"/>
          </w:tcPr>
          <w:p>
            <w:pPr>
              <w:tabs>
                <w:tab w:val="left" w:pos="426"/>
              </w:tabs>
              <w:spacing w:line="360" w:lineRule="auto"/>
              <w:jc w:val="center"/>
              <w:outlineLvl w:val="2"/>
              <w:rPr>
                <w:rFonts w:ascii="宋体" w:hAnsi="宋体"/>
                <w:b/>
                <w:color w:val="000000"/>
              </w:rPr>
            </w:pPr>
            <w:r>
              <w:rPr>
                <w:rFonts w:hint="eastAsia" w:ascii="宋体" w:hAnsi="宋体"/>
                <w:b/>
                <w:color w:val="000000"/>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47" w:type="dxa"/>
            <w:shd w:val="clear" w:color="auto" w:fill="auto"/>
            <w:vAlign w:val="center"/>
          </w:tcPr>
          <w:p>
            <w:pPr>
              <w:jc w:val="center"/>
              <w:rPr>
                <w:rFonts w:ascii="宋体" w:hAnsi="宋体"/>
                <w:color w:val="000000"/>
              </w:rPr>
            </w:pPr>
          </w:p>
        </w:tc>
        <w:tc>
          <w:tcPr>
            <w:tcW w:w="1367" w:type="dxa"/>
            <w:shd w:val="clear" w:color="auto" w:fill="auto"/>
            <w:vAlign w:val="center"/>
          </w:tcPr>
          <w:p>
            <w:pPr>
              <w:jc w:val="center"/>
              <w:rPr>
                <w:rFonts w:ascii="宋体" w:hAnsi="宋体"/>
                <w:color w:val="000000"/>
              </w:rPr>
            </w:pPr>
          </w:p>
        </w:tc>
        <w:tc>
          <w:tcPr>
            <w:tcW w:w="4047" w:type="dxa"/>
            <w:shd w:val="clear" w:color="auto" w:fill="auto"/>
            <w:vAlign w:val="center"/>
          </w:tcPr>
          <w:p>
            <w:pPr>
              <w:jc w:val="center"/>
              <w:rPr>
                <w:rFonts w:ascii="宋体" w:hAnsi="宋体"/>
                <w:color w:val="000000"/>
              </w:rPr>
            </w:pPr>
            <w:r>
              <w:rPr>
                <w:rFonts w:hint="eastAsia" w:ascii="宋体" w:hAnsi="宋体"/>
                <w:bCs/>
                <w:color w:val="000000"/>
              </w:rPr>
              <w:t>自合同签订之日起60日历天内完成交货、安装、验收并交付使用。</w:t>
            </w:r>
          </w:p>
        </w:tc>
      </w:tr>
    </w:tbl>
    <w:p>
      <w:pPr>
        <w:pStyle w:val="20"/>
        <w:spacing w:line="360" w:lineRule="auto"/>
        <w:rPr>
          <w:rFonts w:hAnsi="宋体"/>
          <w:b/>
          <w:bCs/>
          <w:color w:val="000000"/>
        </w:rPr>
      </w:pPr>
      <w:bookmarkStart w:id="39" w:name="_Toc435540759"/>
      <w:r>
        <w:rPr>
          <w:rFonts w:hint="eastAsia" w:hAnsi="宋体"/>
          <w:b/>
          <w:bCs/>
          <w:color w:val="000000"/>
        </w:rPr>
        <w:t>二、合同金额</w:t>
      </w:r>
    </w:p>
    <w:p>
      <w:pPr>
        <w:pStyle w:val="20"/>
        <w:spacing w:line="360" w:lineRule="auto"/>
        <w:rPr>
          <w:rFonts w:hAnsi="宋体"/>
          <w:color w:val="000000"/>
        </w:rPr>
      </w:pPr>
      <w:r>
        <w:rPr>
          <w:rFonts w:hint="eastAsia" w:hAnsi="宋体"/>
          <w:color w:val="000000"/>
        </w:rPr>
        <w:t>合同金额为（大写）：_________________元（￥_______________元）。</w:t>
      </w:r>
    </w:p>
    <w:p>
      <w:pPr>
        <w:pStyle w:val="20"/>
        <w:ind w:firstLine="420" w:firstLineChars="200"/>
        <w:rPr>
          <w:rFonts w:ascii="宋体" w:hAnsi="宋体"/>
          <w:b/>
          <w:color w:val="000000"/>
        </w:rPr>
      </w:pPr>
      <w:r>
        <w:rPr>
          <w:rFonts w:hint="eastAsia" w:hAnsi="宋体"/>
          <w:color w:val="000000"/>
        </w:rPr>
        <w:t>合同金额包括货物及零配件的购置和安装、调试、运输保险、质保期售后服务、验收、全额含税发票、雇员费用、合同实施过程中应预见和不可预见费用等完成合同规定责任和义务、达到合同目的的一切费用。</w:t>
      </w:r>
      <w:bookmarkEnd w:id="39"/>
      <w:bookmarkStart w:id="40" w:name="_Toc435540764"/>
    </w:p>
    <w:p>
      <w:pPr>
        <w:pStyle w:val="20"/>
        <w:spacing w:line="360" w:lineRule="auto"/>
        <w:rPr>
          <w:rFonts w:hint="eastAsia" w:ascii="宋体" w:hAnsi="宋体" w:eastAsia="宋体" w:cs="宋体"/>
          <w:b/>
          <w:color w:val="000000"/>
          <w:lang w:eastAsia="zh-CN"/>
        </w:rPr>
      </w:pPr>
      <w:r>
        <w:rPr>
          <w:rFonts w:hint="eastAsia" w:hAnsi="宋体" w:cs="宋体"/>
          <w:b/>
          <w:color w:val="000000"/>
          <w:lang w:eastAsia="zh-CN"/>
        </w:rPr>
        <w:t>三、合同金额</w:t>
      </w:r>
    </w:p>
    <w:p>
      <w:pPr>
        <w:spacing w:line="300" w:lineRule="auto"/>
        <w:ind w:firstLine="420" w:firstLineChars="200"/>
        <w:rPr>
          <w:rFonts w:ascii="Arial" w:hAnsi="Arial" w:cs="宋体"/>
          <w:color w:val="000000"/>
        </w:rPr>
      </w:pPr>
      <w:r>
        <w:rPr>
          <w:rFonts w:hint="eastAsia" w:ascii="Arial" w:hAnsi="Arial" w:cs="宋体"/>
          <w:color w:val="000000"/>
        </w:rPr>
        <w:t>本项目为总价包干，包括</w:t>
      </w:r>
      <w:r>
        <w:rPr>
          <w:rFonts w:hint="eastAsia" w:hAnsi="宋体"/>
          <w:color w:val="000000"/>
        </w:rPr>
        <w:t>货物及零配件的购置和安装、调试、运输保险、质保期售后服务、验收、全额含税发票、雇员费用、合同实施过程中应预见和不可预见费用等完成合同规定责任和义务、达到合同目的的一切费用。</w:t>
      </w:r>
    </w:p>
    <w:p>
      <w:pPr>
        <w:pStyle w:val="59"/>
        <w:numPr>
          <w:ilvl w:val="0"/>
          <w:numId w:val="0"/>
        </w:numPr>
        <w:snapToGrid w:val="0"/>
        <w:spacing w:line="360" w:lineRule="auto"/>
        <w:rPr>
          <w:rFonts w:ascii="宋体" w:hAnsi="宋体" w:cs="宋体"/>
          <w:b/>
          <w:color w:val="000000"/>
        </w:rPr>
      </w:pPr>
      <w:r>
        <w:rPr>
          <w:rFonts w:hint="eastAsia" w:ascii="宋体" w:hAnsi="宋体" w:cs="宋体"/>
          <w:b/>
          <w:color w:val="000000"/>
          <w:lang w:eastAsia="zh-CN"/>
        </w:rPr>
        <w:t>四、</w:t>
      </w:r>
      <w:r>
        <w:rPr>
          <w:rFonts w:hint="eastAsia" w:ascii="宋体" w:hAnsi="宋体" w:cs="宋体"/>
          <w:b/>
          <w:color w:val="000000"/>
        </w:rPr>
        <w:t>交货地点及交货要求</w:t>
      </w:r>
    </w:p>
    <w:p>
      <w:pPr>
        <w:spacing w:line="360" w:lineRule="auto"/>
        <w:rPr>
          <w:rFonts w:ascii="宋体" w:hAnsi="宋体" w:cs="宋体"/>
          <w:color w:val="000000"/>
        </w:rPr>
      </w:pPr>
      <w:r>
        <w:rPr>
          <w:rFonts w:hint="eastAsia" w:ascii="宋体" w:hAnsi="宋体" w:cs="宋体"/>
          <w:color w:val="000000"/>
        </w:rPr>
        <w:t>1、交货地点：</w:t>
      </w:r>
      <w:r>
        <w:rPr>
          <w:rFonts w:hint="eastAsia" w:ascii="宋体" w:hAnsi="宋体" w:cs="宋体"/>
          <w:color w:val="000000"/>
          <w:lang w:bidi="ar"/>
        </w:rPr>
        <w:t>甲方</w:t>
      </w:r>
      <w:r>
        <w:rPr>
          <w:rFonts w:hint="eastAsia" w:ascii="宋体" w:hAnsi="宋体" w:cs="宋体"/>
          <w:color w:val="000000"/>
        </w:rPr>
        <w:t>指定地点。</w:t>
      </w:r>
    </w:p>
    <w:p>
      <w:pPr>
        <w:spacing w:line="360" w:lineRule="auto"/>
        <w:rPr>
          <w:rFonts w:ascii="宋体" w:hAnsi="宋体" w:cs="宋体"/>
          <w:color w:val="000000"/>
        </w:rPr>
      </w:pPr>
      <w:r>
        <w:rPr>
          <w:rFonts w:hint="eastAsia" w:ascii="宋体" w:hAnsi="宋体" w:cs="宋体"/>
          <w:color w:val="000000"/>
        </w:rPr>
        <w:t>2、交货要求</w:t>
      </w:r>
    </w:p>
    <w:p>
      <w:pPr>
        <w:pStyle w:val="5"/>
        <w:tabs>
          <w:tab w:val="left" w:pos="900"/>
        </w:tabs>
        <w:snapToGrid w:val="0"/>
        <w:spacing w:line="360" w:lineRule="auto"/>
        <w:rPr>
          <w:rFonts w:ascii="宋体" w:eastAsia="宋体" w:cs="宋体"/>
          <w:b w:val="0"/>
          <w:bCs w:val="0"/>
          <w:color w:val="000000"/>
          <w:sz w:val="21"/>
          <w:szCs w:val="21"/>
        </w:rPr>
      </w:pPr>
      <w:r>
        <w:rPr>
          <w:rFonts w:hint="eastAsia" w:ascii="宋体" w:eastAsia="宋体" w:cs="宋体"/>
          <w:b w:val="0"/>
          <w:bCs w:val="0"/>
          <w:color w:val="000000"/>
          <w:sz w:val="21"/>
          <w:szCs w:val="21"/>
        </w:rPr>
        <w:t>（1）乙方应提供原装、全新的、符合质量标准的货物，不得以旧货翻新充数，并按有关要求进行包装及装运。</w:t>
      </w:r>
    </w:p>
    <w:p>
      <w:pPr>
        <w:pStyle w:val="5"/>
        <w:tabs>
          <w:tab w:val="left" w:pos="900"/>
        </w:tabs>
        <w:snapToGrid w:val="0"/>
        <w:spacing w:line="360" w:lineRule="auto"/>
        <w:rPr>
          <w:rFonts w:ascii="宋体" w:eastAsia="宋体" w:cs="宋体"/>
          <w:b w:val="0"/>
          <w:bCs w:val="0"/>
          <w:color w:val="000000"/>
          <w:sz w:val="21"/>
          <w:szCs w:val="21"/>
        </w:rPr>
      </w:pPr>
      <w:r>
        <w:rPr>
          <w:rFonts w:hint="eastAsia" w:ascii="宋体" w:eastAsia="宋体" w:cs="宋体"/>
          <w:b w:val="0"/>
          <w:bCs w:val="0"/>
          <w:color w:val="000000"/>
          <w:sz w:val="21"/>
          <w:szCs w:val="21"/>
        </w:rPr>
        <w:t>（2）乙方应将所提供货物的装箱清单、用户手册、原厂保修卡、随机资料及配件、随机工具等交付给甲方；乙方不能完整交付货物及本款规定的单证和工具的，视为未按合同约定供货，乙方必须负责补齐，因此导致逾期交付的，由乙方承担相关的违约责任。</w:t>
      </w:r>
    </w:p>
    <w:p>
      <w:pPr>
        <w:pStyle w:val="59"/>
        <w:numPr>
          <w:ilvl w:val="0"/>
          <w:numId w:val="0"/>
        </w:numPr>
        <w:snapToGrid w:val="0"/>
        <w:spacing w:line="360" w:lineRule="auto"/>
        <w:rPr>
          <w:rFonts w:ascii="宋体" w:hAnsi="宋体" w:cs="宋体"/>
          <w:b/>
          <w:bCs/>
          <w:color w:val="000000"/>
        </w:rPr>
      </w:pPr>
      <w:r>
        <w:rPr>
          <w:rFonts w:hint="eastAsia" w:ascii="宋体" w:hAnsi="宋体" w:cs="宋体"/>
          <w:b/>
          <w:bCs/>
          <w:color w:val="000000"/>
          <w:lang w:eastAsia="zh-CN"/>
        </w:rPr>
        <w:t>五、</w:t>
      </w:r>
      <w:r>
        <w:rPr>
          <w:rFonts w:hint="eastAsia" w:ascii="宋体" w:hAnsi="宋体" w:cs="宋体"/>
          <w:b/>
          <w:bCs/>
          <w:color w:val="000000"/>
        </w:rPr>
        <w:t>发运、保管要求</w:t>
      </w:r>
    </w:p>
    <w:p>
      <w:pPr>
        <w:snapToGrid w:val="0"/>
        <w:spacing w:line="360" w:lineRule="auto"/>
        <w:rPr>
          <w:rFonts w:ascii="宋体" w:hAnsi="宋体"/>
          <w:color w:val="000000"/>
        </w:rPr>
      </w:pPr>
      <w:r>
        <w:rPr>
          <w:rFonts w:hint="eastAsia" w:ascii="宋体" w:hAnsi="宋体"/>
          <w:color w:val="000000"/>
        </w:rPr>
        <w:t>1. 设备材料的包装必须是制造商原厂包装，其包装均应有良好的防湿、防锈、防潮、防雨、防腐及防碰撞的措施。凡由于包装不良造成的损失和由此产生的费用均由</w:t>
      </w:r>
      <w:r>
        <w:rPr>
          <w:rFonts w:hint="eastAsia" w:ascii="宋体" w:hAnsi="宋体" w:cs="宋体"/>
          <w:color w:val="000000"/>
        </w:rPr>
        <w:t>乙方</w:t>
      </w:r>
      <w:r>
        <w:rPr>
          <w:rFonts w:hint="eastAsia" w:ascii="宋体" w:hAnsi="宋体"/>
          <w:color w:val="000000"/>
        </w:rPr>
        <w:t>承担。</w:t>
      </w:r>
    </w:p>
    <w:p>
      <w:pPr>
        <w:snapToGrid w:val="0"/>
        <w:spacing w:line="360" w:lineRule="auto"/>
        <w:rPr>
          <w:rFonts w:ascii="宋体" w:hAnsi="宋体"/>
          <w:color w:val="000000"/>
        </w:rPr>
      </w:pPr>
      <w:r>
        <w:rPr>
          <w:rFonts w:hint="eastAsia" w:ascii="宋体" w:hAnsi="宋体"/>
          <w:color w:val="000000"/>
        </w:rPr>
        <w:t xml:space="preserve">2. </w:t>
      </w:r>
      <w:r>
        <w:rPr>
          <w:rFonts w:hint="eastAsia" w:ascii="宋体" w:hAnsi="宋体" w:cs="宋体"/>
          <w:color w:val="000000"/>
        </w:rPr>
        <w:t>乙方</w:t>
      </w:r>
      <w:r>
        <w:rPr>
          <w:rFonts w:hint="eastAsia" w:ascii="宋体" w:hAnsi="宋体"/>
          <w:color w:val="000000"/>
        </w:rPr>
        <w:t>负责将设备材料货到现场过程中的全部运输，包括装卸车、货物现场的搬运。</w:t>
      </w:r>
    </w:p>
    <w:p>
      <w:pPr>
        <w:snapToGrid w:val="0"/>
        <w:spacing w:line="360" w:lineRule="auto"/>
        <w:rPr>
          <w:rFonts w:ascii="宋体" w:hAnsi="宋体"/>
          <w:color w:val="000000"/>
        </w:rPr>
      </w:pPr>
      <w:r>
        <w:rPr>
          <w:rFonts w:hint="eastAsia" w:ascii="宋体" w:hAnsi="宋体"/>
          <w:color w:val="000000"/>
        </w:rPr>
        <w:t>3. 各种设备必须提供装箱清单，按装箱清单验收货物。</w:t>
      </w:r>
    </w:p>
    <w:p>
      <w:pPr>
        <w:snapToGrid w:val="0"/>
        <w:spacing w:line="360" w:lineRule="auto"/>
        <w:rPr>
          <w:rFonts w:ascii="宋体" w:hAnsi="宋体"/>
          <w:color w:val="000000"/>
        </w:rPr>
      </w:pPr>
      <w:r>
        <w:rPr>
          <w:rFonts w:hint="eastAsia" w:ascii="宋体" w:hAnsi="宋体"/>
          <w:color w:val="000000"/>
        </w:rPr>
        <w:t>4. 货物在现场的保管由</w:t>
      </w:r>
      <w:r>
        <w:rPr>
          <w:rFonts w:hint="eastAsia" w:ascii="宋体" w:hAnsi="宋体" w:cs="宋体"/>
          <w:color w:val="000000"/>
        </w:rPr>
        <w:t>乙方</w:t>
      </w:r>
      <w:r>
        <w:rPr>
          <w:rFonts w:hint="eastAsia" w:ascii="宋体" w:hAnsi="宋体"/>
          <w:color w:val="000000"/>
        </w:rPr>
        <w:t>负责，直至项目安装、验收完毕。</w:t>
      </w:r>
    </w:p>
    <w:p>
      <w:pPr>
        <w:snapToGrid w:val="0"/>
        <w:spacing w:line="360" w:lineRule="auto"/>
        <w:rPr>
          <w:rFonts w:ascii="宋体" w:hAnsi="宋体"/>
          <w:color w:val="000000"/>
        </w:rPr>
      </w:pPr>
      <w:r>
        <w:rPr>
          <w:rFonts w:hint="eastAsia" w:ascii="宋体" w:hAnsi="宋体"/>
          <w:color w:val="000000"/>
        </w:rPr>
        <w:t>5. 货物在系统安装调试验收合格前的保险由</w:t>
      </w:r>
      <w:r>
        <w:rPr>
          <w:rFonts w:hint="eastAsia" w:ascii="宋体" w:hAnsi="宋体" w:cs="宋体"/>
          <w:color w:val="000000"/>
        </w:rPr>
        <w:t>乙方</w:t>
      </w:r>
      <w:r>
        <w:rPr>
          <w:rFonts w:hint="eastAsia" w:ascii="宋体" w:hAnsi="宋体"/>
          <w:color w:val="000000"/>
        </w:rPr>
        <w:t>负责，</w:t>
      </w:r>
      <w:r>
        <w:rPr>
          <w:rFonts w:hint="eastAsia" w:ascii="宋体" w:hAnsi="宋体" w:cs="宋体"/>
          <w:color w:val="000000"/>
        </w:rPr>
        <w:t>乙方</w:t>
      </w:r>
      <w:r>
        <w:rPr>
          <w:rFonts w:hint="eastAsia" w:ascii="宋体" w:hAnsi="宋体"/>
          <w:color w:val="000000"/>
        </w:rPr>
        <w:t>负责其派出的现场服务人员人身意外保险。</w:t>
      </w:r>
    </w:p>
    <w:p>
      <w:pPr>
        <w:snapToGrid w:val="0"/>
        <w:spacing w:line="360" w:lineRule="auto"/>
        <w:rPr>
          <w:rFonts w:ascii="宋体" w:hAnsi="宋体"/>
          <w:color w:val="000000"/>
        </w:rPr>
      </w:pPr>
      <w:r>
        <w:rPr>
          <w:rFonts w:hint="eastAsia" w:ascii="宋体" w:hAnsi="宋体"/>
          <w:color w:val="000000"/>
        </w:rPr>
        <w:t>6. 设备至</w:t>
      </w:r>
      <w:r>
        <w:rPr>
          <w:rFonts w:hint="eastAsia" w:ascii="宋体" w:cs="宋体"/>
          <w:color w:val="000000"/>
        </w:rPr>
        <w:t>甲方</w:t>
      </w:r>
      <w:r>
        <w:rPr>
          <w:rFonts w:hint="eastAsia" w:ascii="宋体" w:hAnsi="宋体"/>
          <w:color w:val="000000"/>
        </w:rPr>
        <w:t>指定的使用现场的包装、保险及发运等环节和费用均由</w:t>
      </w:r>
      <w:r>
        <w:rPr>
          <w:rFonts w:hint="eastAsia" w:ascii="宋体" w:hAnsi="宋体" w:cs="宋体"/>
          <w:color w:val="000000"/>
        </w:rPr>
        <w:t>乙方</w:t>
      </w:r>
      <w:r>
        <w:rPr>
          <w:rFonts w:hint="eastAsia" w:ascii="宋体" w:hAnsi="宋体"/>
          <w:color w:val="000000"/>
        </w:rPr>
        <w:t>负责。</w:t>
      </w:r>
    </w:p>
    <w:p>
      <w:pPr>
        <w:pStyle w:val="59"/>
        <w:numPr>
          <w:ilvl w:val="0"/>
          <w:numId w:val="0"/>
        </w:numPr>
        <w:snapToGrid w:val="0"/>
        <w:spacing w:line="360" w:lineRule="auto"/>
        <w:rPr>
          <w:rFonts w:hAnsi="宋体"/>
          <w:b/>
          <w:color w:val="000000"/>
        </w:rPr>
      </w:pPr>
      <w:r>
        <w:rPr>
          <w:rFonts w:hint="eastAsia" w:hAnsi="宋体"/>
          <w:b/>
          <w:color w:val="000000"/>
          <w:lang w:eastAsia="zh-CN"/>
        </w:rPr>
        <w:t>六、</w:t>
      </w:r>
      <w:r>
        <w:rPr>
          <w:rFonts w:hint="eastAsia" w:hAnsi="宋体"/>
          <w:b/>
          <w:color w:val="000000"/>
        </w:rPr>
        <w:t>安装、调试</w:t>
      </w:r>
    </w:p>
    <w:p>
      <w:pPr>
        <w:pStyle w:val="20"/>
        <w:tabs>
          <w:tab w:val="left" w:pos="540"/>
        </w:tabs>
        <w:adjustRightInd w:val="0"/>
        <w:snapToGrid w:val="0"/>
        <w:spacing w:line="360" w:lineRule="auto"/>
        <w:rPr>
          <w:rFonts w:hAnsi="宋体"/>
          <w:color w:val="000000"/>
        </w:rPr>
      </w:pPr>
      <w:r>
        <w:rPr>
          <w:rFonts w:hint="eastAsia" w:hAnsi="宋体"/>
          <w:color w:val="000000"/>
        </w:rPr>
        <w:t xml:space="preserve">1. </w:t>
      </w:r>
      <w:r>
        <w:rPr>
          <w:rFonts w:hint="eastAsia" w:hAnsi="宋体" w:cs="宋体"/>
          <w:color w:val="000000"/>
        </w:rPr>
        <w:t>乙方</w:t>
      </w:r>
      <w:r>
        <w:rPr>
          <w:rFonts w:hint="eastAsia" w:hAnsi="宋体"/>
          <w:color w:val="000000"/>
        </w:rPr>
        <w:t>必须依照招标文件的要求和投标文件的承诺，将货物安装并调试至正常运行的最佳状态。</w:t>
      </w:r>
    </w:p>
    <w:p>
      <w:pPr>
        <w:pStyle w:val="20"/>
        <w:tabs>
          <w:tab w:val="left" w:pos="540"/>
        </w:tabs>
        <w:adjustRightInd w:val="0"/>
        <w:snapToGrid w:val="0"/>
        <w:spacing w:line="360" w:lineRule="auto"/>
        <w:rPr>
          <w:rFonts w:hAnsi="宋体"/>
          <w:color w:val="000000"/>
        </w:rPr>
      </w:pPr>
      <w:r>
        <w:rPr>
          <w:rFonts w:hint="eastAsia" w:hAnsi="宋体"/>
          <w:color w:val="000000"/>
        </w:rPr>
        <w:t xml:space="preserve">2. 货物若有国家标准按照国家标准验收，若无国家标准按行业标准验收，为原制造商制造的全新产品，整机无污染，无侵权行为、表面无划损、无任何缺陷隐患，在中国境内可依常规安全合法使用。 </w:t>
      </w:r>
    </w:p>
    <w:p>
      <w:pPr>
        <w:tabs>
          <w:tab w:val="left" w:pos="900"/>
        </w:tabs>
        <w:snapToGrid w:val="0"/>
        <w:spacing w:line="360" w:lineRule="auto"/>
        <w:rPr>
          <w:rFonts w:ascii="宋体" w:hAnsi="宋体" w:cs="宋体"/>
          <w:b/>
          <w:bCs/>
          <w:color w:val="000000"/>
        </w:rPr>
      </w:pPr>
      <w:r>
        <w:rPr>
          <w:rFonts w:hint="eastAsia" w:ascii="宋体" w:hAnsi="宋体" w:cs="宋体"/>
          <w:color w:val="000000"/>
        </w:rPr>
        <w:t>3. 货物为</w:t>
      </w:r>
      <w:r>
        <w:rPr>
          <w:rFonts w:ascii="宋体" w:hAnsi="宋体"/>
          <w:color w:val="000000"/>
        </w:rPr>
        <w:t>原厂商</w:t>
      </w:r>
      <w:r>
        <w:rPr>
          <w:rFonts w:hint="eastAsia" w:ascii="宋体" w:hAnsi="宋体"/>
          <w:color w:val="000000"/>
        </w:rPr>
        <w:t>(制造商)</w:t>
      </w:r>
      <w:r>
        <w:rPr>
          <w:rFonts w:hint="eastAsia" w:ascii="宋体" w:hAnsi="宋体" w:cs="宋体"/>
          <w:color w:val="000000"/>
        </w:rPr>
        <w:t>未启封全新包装，具出厂合格证，序列号、包装箱号与出厂批号一致，并可追索查阅。所有随设备的附件必须齐全。</w:t>
      </w:r>
    </w:p>
    <w:p>
      <w:pPr>
        <w:pStyle w:val="59"/>
        <w:numPr>
          <w:ilvl w:val="0"/>
          <w:numId w:val="0"/>
        </w:numPr>
        <w:snapToGrid w:val="0"/>
        <w:spacing w:line="360" w:lineRule="auto"/>
        <w:rPr>
          <w:rFonts w:hAnsi="宋体"/>
          <w:b/>
          <w:kern w:val="2"/>
        </w:rPr>
      </w:pPr>
      <w:r>
        <w:rPr>
          <w:rFonts w:hint="eastAsia" w:hAnsi="宋体"/>
          <w:b/>
          <w:kern w:val="2"/>
          <w:lang w:eastAsia="zh-CN"/>
        </w:rPr>
        <w:t>七、</w:t>
      </w:r>
      <w:r>
        <w:rPr>
          <w:rFonts w:hint="eastAsia" w:hAnsi="宋体"/>
          <w:b/>
          <w:kern w:val="2"/>
        </w:rPr>
        <w:t>项目要求</w:t>
      </w:r>
    </w:p>
    <w:p>
      <w:pPr>
        <w:numPr>
          <w:ilvl w:val="0"/>
          <w:numId w:val="33"/>
        </w:numPr>
        <w:tabs>
          <w:tab w:val="left" w:pos="426"/>
        </w:tabs>
        <w:autoSpaceDE/>
        <w:autoSpaceDN/>
        <w:snapToGrid w:val="0"/>
        <w:spacing w:line="360" w:lineRule="auto"/>
        <w:rPr>
          <w:rFonts w:ascii="宋体" w:hAnsi="宋体" w:cs="宋体"/>
          <w:color w:val="000000"/>
        </w:rPr>
      </w:pPr>
      <w:r>
        <w:rPr>
          <w:rFonts w:hint="eastAsia" w:ascii="宋体" w:hAnsi="宋体" w:cs="宋体"/>
          <w:color w:val="000000"/>
          <w:lang w:eastAsia="zh-CN"/>
        </w:rPr>
        <w:t>乙方</w:t>
      </w:r>
      <w:r>
        <w:rPr>
          <w:rFonts w:hint="eastAsia" w:ascii="宋体" w:hAnsi="宋体" w:cs="宋体"/>
          <w:color w:val="000000"/>
        </w:rPr>
        <w:t>需派出专业的技术人员到安装现场负责免费安装和调试工作。在安装期间，严格遵守</w:t>
      </w:r>
      <w:r>
        <w:rPr>
          <w:rFonts w:hint="eastAsia" w:ascii="宋体" w:hAnsi="宋体" w:cs="宋体"/>
          <w:color w:val="000000"/>
          <w:lang w:eastAsia="zh-CN"/>
        </w:rPr>
        <w:t>甲方</w:t>
      </w:r>
      <w:r>
        <w:rPr>
          <w:rFonts w:hint="eastAsia" w:ascii="宋体" w:hAnsi="宋体" w:cs="宋体"/>
          <w:color w:val="000000"/>
        </w:rPr>
        <w:t>的有关制度。</w:t>
      </w:r>
    </w:p>
    <w:p>
      <w:pPr>
        <w:numPr>
          <w:ilvl w:val="0"/>
          <w:numId w:val="33"/>
        </w:numPr>
        <w:tabs>
          <w:tab w:val="left" w:pos="426"/>
        </w:tabs>
        <w:autoSpaceDE/>
        <w:autoSpaceDN/>
        <w:snapToGrid w:val="0"/>
        <w:spacing w:line="360" w:lineRule="auto"/>
        <w:rPr>
          <w:rFonts w:ascii="宋体"/>
          <w:color w:val="000000"/>
        </w:rPr>
      </w:pPr>
      <w:r>
        <w:rPr>
          <w:rFonts w:hint="eastAsia" w:ascii="宋体" w:hAnsi="宋体" w:cs="宋体"/>
          <w:color w:val="000000"/>
        </w:rPr>
        <w:t>施工期间做到安全施工，不损坏</w:t>
      </w:r>
      <w:r>
        <w:rPr>
          <w:rFonts w:hint="eastAsia" w:ascii="宋体" w:hAnsi="宋体" w:cs="宋体"/>
          <w:color w:val="000000"/>
          <w:lang w:eastAsia="zh-CN"/>
        </w:rPr>
        <w:t>甲方</w:t>
      </w:r>
      <w:r>
        <w:rPr>
          <w:rFonts w:hint="eastAsia" w:ascii="宋体" w:hAnsi="宋体" w:cs="宋体"/>
          <w:color w:val="000000"/>
        </w:rPr>
        <w:t>的设备设施，否则原价赔偿。</w:t>
      </w:r>
    </w:p>
    <w:p>
      <w:pPr>
        <w:numPr>
          <w:ilvl w:val="0"/>
          <w:numId w:val="33"/>
        </w:numPr>
        <w:tabs>
          <w:tab w:val="left" w:pos="426"/>
        </w:tabs>
        <w:autoSpaceDE/>
        <w:autoSpaceDN/>
        <w:snapToGrid w:val="0"/>
        <w:spacing w:line="360" w:lineRule="auto"/>
        <w:rPr>
          <w:rFonts w:ascii="宋体" w:hAnsi="宋体" w:cs="宋体"/>
          <w:color w:val="000000"/>
        </w:rPr>
      </w:pPr>
      <w:r>
        <w:rPr>
          <w:rFonts w:hint="eastAsia" w:ascii="宋体" w:hAnsi="宋体" w:cs="宋体"/>
          <w:color w:val="000000"/>
        </w:rPr>
        <w:t>项目安装完成后，</w:t>
      </w:r>
      <w:r>
        <w:rPr>
          <w:rFonts w:hint="eastAsia" w:ascii="宋体" w:hAnsi="宋体" w:cs="宋体"/>
          <w:color w:val="000000"/>
          <w:lang w:eastAsia="zh-CN"/>
        </w:rPr>
        <w:t>乙方</w:t>
      </w:r>
      <w:r>
        <w:rPr>
          <w:rFonts w:hint="eastAsia" w:ascii="宋体" w:hAnsi="宋体" w:cs="宋体"/>
          <w:color w:val="000000"/>
        </w:rPr>
        <w:t>需对安装施工场地进行清洁。</w:t>
      </w:r>
    </w:p>
    <w:p>
      <w:pPr>
        <w:pStyle w:val="59"/>
        <w:numPr>
          <w:ilvl w:val="0"/>
          <w:numId w:val="0"/>
        </w:numPr>
        <w:snapToGrid w:val="0"/>
        <w:spacing w:line="360" w:lineRule="auto"/>
        <w:rPr>
          <w:rFonts w:ascii="宋体" w:hAnsi="宋体" w:cs="宋体"/>
          <w:b/>
          <w:bCs/>
          <w:color w:val="000000"/>
        </w:rPr>
      </w:pPr>
      <w:r>
        <w:rPr>
          <w:rFonts w:hint="eastAsia" w:ascii="宋体" w:hAnsi="宋体" w:cs="宋体"/>
          <w:b/>
          <w:bCs/>
          <w:color w:val="000000"/>
          <w:lang w:eastAsia="zh-CN"/>
        </w:rPr>
        <w:t>八、</w:t>
      </w:r>
      <w:r>
        <w:rPr>
          <w:rFonts w:hint="eastAsia" w:ascii="宋体" w:hAnsi="宋体" w:cs="宋体"/>
          <w:b/>
          <w:bCs/>
          <w:color w:val="000000"/>
        </w:rPr>
        <w:t>验收</w:t>
      </w:r>
    </w:p>
    <w:p>
      <w:pPr>
        <w:pStyle w:val="20"/>
        <w:tabs>
          <w:tab w:val="left" w:pos="540"/>
        </w:tabs>
        <w:adjustRightInd w:val="0"/>
        <w:snapToGrid w:val="0"/>
        <w:spacing w:line="360" w:lineRule="auto"/>
        <w:rPr>
          <w:rFonts w:hAnsi="宋体"/>
          <w:color w:val="000000"/>
        </w:rPr>
      </w:pPr>
      <w:r>
        <w:rPr>
          <w:rFonts w:hint="eastAsia" w:hAnsi="宋体"/>
          <w:color w:val="000000"/>
        </w:rPr>
        <w:t>1. 货物若有国家标准按照国家标准验收，若无国家标准按行业标准验收，为原制造商制造的全新产品，整机无污染，无侵权行为、表面无划损、无任何缺陷隐患，在中国境内可依常规安全合法使用。</w:t>
      </w:r>
    </w:p>
    <w:p>
      <w:pPr>
        <w:pStyle w:val="20"/>
        <w:tabs>
          <w:tab w:val="left" w:pos="540"/>
        </w:tabs>
        <w:adjustRightInd w:val="0"/>
        <w:snapToGrid w:val="0"/>
        <w:spacing w:line="360" w:lineRule="auto"/>
        <w:rPr>
          <w:rFonts w:hAnsi="宋体"/>
          <w:color w:val="000000"/>
        </w:rPr>
      </w:pPr>
      <w:r>
        <w:rPr>
          <w:rFonts w:hint="eastAsia" w:hAnsi="宋体"/>
          <w:color w:val="000000"/>
        </w:rPr>
        <w:t>2. 货物为原厂商未启封全新包装，具出厂合格证，序列号、包装箱号与出厂批号一致，并可追索查阅。所有随设备的附件必须齐全。</w:t>
      </w:r>
    </w:p>
    <w:p>
      <w:pPr>
        <w:pStyle w:val="20"/>
        <w:tabs>
          <w:tab w:val="left" w:pos="540"/>
        </w:tabs>
        <w:adjustRightInd w:val="0"/>
        <w:snapToGrid w:val="0"/>
        <w:spacing w:line="360" w:lineRule="auto"/>
        <w:rPr>
          <w:color w:val="000000"/>
        </w:rPr>
      </w:pPr>
      <w:r>
        <w:rPr>
          <w:rFonts w:hint="eastAsia" w:hAnsi="宋体"/>
          <w:color w:val="000000"/>
        </w:rPr>
        <w:t xml:space="preserve">3. </w:t>
      </w:r>
      <w:r>
        <w:rPr>
          <w:rFonts w:hint="eastAsia" w:cs="宋体"/>
          <w:color w:val="000000"/>
        </w:rPr>
        <w:t>甲方</w:t>
      </w:r>
      <w:r>
        <w:rPr>
          <w:rFonts w:hint="eastAsia" w:hAnsi="宋体"/>
          <w:color w:val="000000"/>
        </w:rPr>
        <w:t>组成验收小组按国家有关规定、规范及</w:t>
      </w:r>
      <w:r>
        <w:rPr>
          <w:rFonts w:hint="eastAsia" w:hAnsi="宋体" w:cs="宋体"/>
          <w:color w:val="000000"/>
        </w:rPr>
        <w:t>乙方</w:t>
      </w:r>
      <w:r>
        <w:rPr>
          <w:rFonts w:hint="eastAsia" w:hAnsi="宋体"/>
          <w:color w:val="000000"/>
        </w:rPr>
        <w:t>的投标文件中承诺的内容进行验收，必要时邀请相关的第三方专业人员、机构参与验收。因货物质量问题发生争议时，由本地质量技术监督部门鉴定。鉴定费先由</w:t>
      </w:r>
      <w:r>
        <w:rPr>
          <w:rFonts w:hint="eastAsia" w:hAnsi="宋体" w:cs="宋体"/>
          <w:color w:val="000000"/>
        </w:rPr>
        <w:t>乙方</w:t>
      </w:r>
      <w:r>
        <w:rPr>
          <w:rFonts w:hint="eastAsia" w:hAnsi="宋体"/>
          <w:color w:val="000000"/>
        </w:rPr>
        <w:t>垫付。货物符合质量技术标准的，鉴定费由采购人承担；否则鉴定费由</w:t>
      </w:r>
      <w:r>
        <w:rPr>
          <w:rFonts w:hint="eastAsia" w:hAnsi="宋体" w:cs="宋体"/>
          <w:color w:val="000000"/>
        </w:rPr>
        <w:t>乙方</w:t>
      </w:r>
      <w:r>
        <w:rPr>
          <w:rFonts w:hint="eastAsia" w:hAnsi="宋体"/>
          <w:color w:val="000000"/>
        </w:rPr>
        <w:t>承担。</w:t>
      </w:r>
    </w:p>
    <w:p>
      <w:pPr>
        <w:pStyle w:val="59"/>
        <w:numPr>
          <w:ilvl w:val="0"/>
          <w:numId w:val="0"/>
        </w:numPr>
        <w:snapToGrid w:val="0"/>
        <w:spacing w:line="360" w:lineRule="auto"/>
        <w:rPr>
          <w:rFonts w:hAnsi="宋体"/>
          <w:b/>
        </w:rPr>
      </w:pPr>
      <w:r>
        <w:rPr>
          <w:rFonts w:hint="eastAsia" w:hAnsi="宋体"/>
          <w:b/>
          <w:lang w:eastAsia="zh-CN"/>
        </w:rPr>
        <w:t>九、</w:t>
      </w:r>
      <w:r>
        <w:rPr>
          <w:rFonts w:hint="eastAsia" w:hAnsi="宋体"/>
          <w:b/>
        </w:rPr>
        <w:t>质量保修期</w:t>
      </w:r>
    </w:p>
    <w:p>
      <w:pPr>
        <w:snapToGrid w:val="0"/>
        <w:spacing w:line="360" w:lineRule="auto"/>
        <w:jc w:val="both"/>
        <w:rPr>
          <w:rFonts w:ascii="宋体" w:hAnsi="宋体" w:cs="宋体"/>
          <w:color w:val="000000"/>
        </w:rPr>
      </w:pPr>
      <w:r>
        <w:rPr>
          <w:rFonts w:hint="eastAsia" w:ascii="宋体" w:hAnsi="宋体" w:cs="宋体"/>
          <w:color w:val="000000"/>
        </w:rPr>
        <w:t>1. 质保期：项目保修期为两年，保修期自交付使用之日起计算，质保期内乙方须进行质量“三包”。质保期及文件中未列明的其它项目的保修期按国家现行的质量保修办法的规定执行</w:t>
      </w:r>
    </w:p>
    <w:p>
      <w:pPr>
        <w:snapToGrid w:val="0"/>
        <w:spacing w:line="360" w:lineRule="auto"/>
        <w:jc w:val="both"/>
        <w:rPr>
          <w:rFonts w:ascii="宋体" w:hAnsi="宋体"/>
          <w:color w:val="000000"/>
        </w:rPr>
      </w:pPr>
      <w:r>
        <w:rPr>
          <w:rFonts w:hint="eastAsia" w:ascii="宋体" w:hAnsi="宋体" w:cs="宋体"/>
          <w:color w:val="000000"/>
        </w:rPr>
        <w:t>2. 对</w:t>
      </w:r>
      <w:r>
        <w:rPr>
          <w:rFonts w:hint="eastAsia" w:ascii="宋体" w:cs="宋体"/>
          <w:color w:val="000000"/>
        </w:rPr>
        <w:t>甲方</w:t>
      </w:r>
      <w:r>
        <w:rPr>
          <w:rFonts w:hint="eastAsia" w:ascii="宋体" w:hAnsi="宋体" w:cs="宋体"/>
          <w:color w:val="000000"/>
        </w:rPr>
        <w:t>的服务通知，乙方在接报后，应在12小时内处理完毕。若在12小时内仍未能有效解决，乙方须免费提供同档次的设备予</w:t>
      </w:r>
      <w:r>
        <w:rPr>
          <w:rFonts w:hint="eastAsia" w:ascii="宋体" w:cs="宋体"/>
          <w:color w:val="000000"/>
        </w:rPr>
        <w:t>甲方</w:t>
      </w:r>
      <w:r>
        <w:rPr>
          <w:rFonts w:hint="eastAsia" w:ascii="宋体" w:hAnsi="宋体" w:cs="宋体"/>
          <w:color w:val="000000"/>
        </w:rPr>
        <w:t>临时使用。</w:t>
      </w:r>
    </w:p>
    <w:p>
      <w:pPr>
        <w:snapToGrid w:val="0"/>
        <w:spacing w:line="360" w:lineRule="auto"/>
        <w:jc w:val="both"/>
        <w:rPr>
          <w:rFonts w:ascii="宋体" w:hAnsi="宋体"/>
          <w:color w:val="000000"/>
        </w:rPr>
      </w:pPr>
      <w:r>
        <w:rPr>
          <w:rFonts w:hint="eastAsia" w:ascii="宋体" w:hAnsi="宋体"/>
          <w:color w:val="000000"/>
        </w:rPr>
        <w:t>3. 质保期内，非</w:t>
      </w:r>
      <w:r>
        <w:rPr>
          <w:rFonts w:hint="eastAsia" w:ascii="宋体" w:cs="宋体"/>
          <w:color w:val="000000"/>
        </w:rPr>
        <w:t>甲方</w:t>
      </w:r>
      <w:r>
        <w:rPr>
          <w:rFonts w:hint="eastAsia" w:ascii="宋体" w:hAnsi="宋体"/>
          <w:color w:val="000000"/>
        </w:rPr>
        <w:t>的人为原因而出现产品质量及其他问题问题的，由</w:t>
      </w:r>
      <w:r>
        <w:rPr>
          <w:rFonts w:hint="eastAsia" w:ascii="宋体" w:hAnsi="宋体" w:cs="宋体"/>
          <w:color w:val="000000"/>
        </w:rPr>
        <w:t>乙方</w:t>
      </w:r>
      <w:r>
        <w:rPr>
          <w:rFonts w:hint="eastAsia" w:ascii="宋体" w:hAnsi="宋体"/>
          <w:color w:val="000000"/>
        </w:rPr>
        <w:t>负责包修、包换或包退，并承担因此而产生的一切费用。</w:t>
      </w:r>
    </w:p>
    <w:p>
      <w:pPr>
        <w:snapToGrid w:val="0"/>
        <w:spacing w:line="360" w:lineRule="auto"/>
        <w:jc w:val="both"/>
        <w:rPr>
          <w:color w:val="000000"/>
        </w:rPr>
      </w:pPr>
      <w:r>
        <w:rPr>
          <w:rFonts w:hint="eastAsia" w:ascii="宋体" w:hAnsi="宋体"/>
          <w:color w:val="000000"/>
        </w:rPr>
        <w:t>4. 所有货物质保服务方式均为</w:t>
      </w:r>
      <w:r>
        <w:rPr>
          <w:rFonts w:hint="eastAsia" w:ascii="宋体" w:hAnsi="宋体" w:cs="宋体"/>
          <w:color w:val="000000"/>
        </w:rPr>
        <w:t>乙方</w:t>
      </w:r>
      <w:r>
        <w:rPr>
          <w:rFonts w:hint="eastAsia" w:ascii="宋体" w:hAnsi="宋体"/>
          <w:color w:val="000000"/>
        </w:rPr>
        <w:t>上门服务，即由</w:t>
      </w:r>
      <w:r>
        <w:rPr>
          <w:rFonts w:hint="eastAsia" w:ascii="宋体" w:hAnsi="宋体" w:cs="宋体"/>
          <w:color w:val="000000"/>
        </w:rPr>
        <w:t>乙方</w:t>
      </w:r>
      <w:r>
        <w:rPr>
          <w:rFonts w:hint="eastAsia" w:ascii="宋体" w:hAnsi="宋体"/>
          <w:color w:val="000000"/>
        </w:rPr>
        <w:t>派人员到货物使用现场维修，由此产生的一切费用均由</w:t>
      </w:r>
      <w:r>
        <w:rPr>
          <w:rFonts w:hint="eastAsia" w:ascii="宋体" w:hAnsi="宋体" w:cs="宋体"/>
          <w:color w:val="000000"/>
        </w:rPr>
        <w:t>乙方</w:t>
      </w:r>
      <w:r>
        <w:rPr>
          <w:rFonts w:hint="eastAsia" w:ascii="宋体" w:hAnsi="宋体"/>
          <w:color w:val="000000"/>
        </w:rPr>
        <w:t>承担。</w:t>
      </w:r>
    </w:p>
    <w:p>
      <w:pPr>
        <w:pStyle w:val="59"/>
        <w:numPr>
          <w:ilvl w:val="0"/>
          <w:numId w:val="0"/>
        </w:numPr>
        <w:snapToGrid w:val="0"/>
        <w:spacing w:line="360" w:lineRule="auto"/>
        <w:rPr>
          <w:rFonts w:hAnsi="宋体"/>
          <w:b/>
        </w:rPr>
      </w:pPr>
      <w:r>
        <w:rPr>
          <w:rFonts w:hint="eastAsia" w:hAnsi="宋体"/>
          <w:b/>
          <w:lang w:eastAsia="zh-CN"/>
        </w:rPr>
        <w:t>十、</w:t>
      </w:r>
      <w:r>
        <w:rPr>
          <w:rFonts w:hint="eastAsia" w:hAnsi="宋体"/>
          <w:b/>
        </w:rPr>
        <w:t>付款方式</w:t>
      </w:r>
    </w:p>
    <w:p>
      <w:pPr>
        <w:autoSpaceDE/>
        <w:autoSpaceDN/>
        <w:adjustRightInd/>
        <w:spacing w:line="360" w:lineRule="auto"/>
        <w:ind w:firstLine="420" w:firstLineChars="200"/>
        <w:rPr>
          <w:rFonts w:ascii="宋体" w:hAnsi="宋体" w:cs="宋体"/>
          <w:color w:val="000000"/>
        </w:rPr>
      </w:pPr>
      <w:r>
        <w:rPr>
          <w:rFonts w:hint="eastAsia" w:ascii="宋体" w:hAnsi="宋体" w:cs="宋体"/>
          <w:color w:val="000000"/>
        </w:rPr>
        <w:t>由</w:t>
      </w:r>
      <w:r>
        <w:rPr>
          <w:rFonts w:hint="eastAsia" w:ascii="宋体" w:cs="宋体"/>
          <w:color w:val="000000"/>
        </w:rPr>
        <w:t>甲方</w:t>
      </w:r>
      <w:r>
        <w:rPr>
          <w:rFonts w:hint="eastAsia" w:ascii="宋体" w:hAnsi="宋体" w:cs="宋体"/>
          <w:color w:val="000000"/>
        </w:rPr>
        <w:t>按下列程序付款：</w:t>
      </w:r>
    </w:p>
    <w:p>
      <w:pPr>
        <w:numPr>
          <w:ilvl w:val="0"/>
          <w:numId w:val="34"/>
        </w:numPr>
        <w:autoSpaceDE/>
        <w:autoSpaceDN/>
        <w:adjustRightInd/>
        <w:spacing w:line="360" w:lineRule="auto"/>
        <w:jc w:val="both"/>
        <w:rPr>
          <w:rFonts w:ascii="宋体" w:hAnsi="宋体" w:cs="宋体"/>
          <w:color w:val="000000"/>
        </w:rPr>
      </w:pPr>
      <w:r>
        <w:rPr>
          <w:rFonts w:hint="eastAsia" w:ascii="宋体" w:hAnsi="宋体" w:cs="宋体"/>
          <w:color w:val="000000"/>
        </w:rPr>
        <w:t>预付款：签订合同后五个工作日内，支付合同总价的30%。</w:t>
      </w:r>
    </w:p>
    <w:p>
      <w:pPr>
        <w:numPr>
          <w:ilvl w:val="0"/>
          <w:numId w:val="34"/>
        </w:numPr>
        <w:autoSpaceDE/>
        <w:autoSpaceDN/>
        <w:adjustRightInd/>
        <w:spacing w:line="360" w:lineRule="auto"/>
        <w:jc w:val="both"/>
        <w:rPr>
          <w:rFonts w:ascii="宋体" w:hAnsi="宋体" w:cs="宋体"/>
          <w:color w:val="000000"/>
        </w:rPr>
      </w:pPr>
      <w:r>
        <w:rPr>
          <w:rFonts w:hint="eastAsia" w:ascii="宋体" w:hAnsi="宋体" w:cs="宋体"/>
          <w:color w:val="000000"/>
        </w:rPr>
        <w:t>项目交付使用后五个工作日内，支付合同总价的30%。</w:t>
      </w:r>
    </w:p>
    <w:p>
      <w:pPr>
        <w:numPr>
          <w:ilvl w:val="0"/>
          <w:numId w:val="34"/>
        </w:numPr>
        <w:autoSpaceDE/>
        <w:autoSpaceDN/>
        <w:adjustRightInd/>
        <w:spacing w:line="360" w:lineRule="auto"/>
        <w:jc w:val="both"/>
        <w:rPr>
          <w:rFonts w:ascii="宋体" w:hAnsi="宋体" w:cs="宋体"/>
          <w:color w:val="000000"/>
        </w:rPr>
      </w:pPr>
      <w:r>
        <w:rPr>
          <w:rFonts w:hint="eastAsia" w:ascii="宋体" w:hAnsi="宋体" w:cs="宋体"/>
          <w:color w:val="000000"/>
        </w:rPr>
        <w:t>从交付使用之日起，正常使用一个月后五个工作日内，支付到合同总价的97%。</w:t>
      </w:r>
    </w:p>
    <w:p>
      <w:pPr>
        <w:numPr>
          <w:ilvl w:val="0"/>
          <w:numId w:val="34"/>
        </w:numPr>
        <w:tabs>
          <w:tab w:val="left" w:pos="426"/>
        </w:tabs>
        <w:autoSpaceDE/>
        <w:autoSpaceDN/>
        <w:adjustRightInd/>
        <w:spacing w:line="360" w:lineRule="auto"/>
        <w:rPr>
          <w:rFonts w:ascii="宋体" w:hAnsi="宋体" w:cs="宋体"/>
          <w:color w:val="000000"/>
        </w:rPr>
      </w:pPr>
      <w:r>
        <w:rPr>
          <w:rFonts w:hint="eastAsia" w:ascii="宋体" w:hAnsi="宋体" w:cs="宋体"/>
          <w:color w:val="000000"/>
        </w:rPr>
        <w:t>余留3%作质量保证金，待质保期届满后五个工作日内无息付清尾款。</w:t>
      </w:r>
    </w:p>
    <w:p>
      <w:pPr>
        <w:numPr>
          <w:ilvl w:val="0"/>
          <w:numId w:val="34"/>
        </w:numPr>
        <w:autoSpaceDE/>
        <w:autoSpaceDN/>
        <w:adjustRightInd/>
        <w:spacing w:line="360" w:lineRule="auto"/>
        <w:rPr>
          <w:rFonts w:ascii="宋体" w:hAnsi="宋体" w:cs="宋体"/>
          <w:color w:val="000000"/>
          <w:kern w:val="21"/>
        </w:rPr>
      </w:pPr>
      <w:r>
        <w:rPr>
          <w:rFonts w:hint="eastAsia" w:ascii="宋体" w:hAnsi="宋体" w:cs="宋体"/>
          <w:color w:val="000000"/>
        </w:rPr>
        <w:t>乙方</w:t>
      </w:r>
      <w:r>
        <w:rPr>
          <w:rFonts w:hint="eastAsia" w:ascii="宋体" w:hAnsi="宋体" w:cs="宋体"/>
          <w:color w:val="000000"/>
          <w:kern w:val="21"/>
        </w:rPr>
        <w:t>凭以下有效文件与</w:t>
      </w:r>
      <w:r>
        <w:rPr>
          <w:rFonts w:hint="eastAsia" w:ascii="宋体" w:cs="宋体"/>
          <w:color w:val="000000"/>
        </w:rPr>
        <w:t>甲方</w:t>
      </w:r>
      <w:r>
        <w:rPr>
          <w:rFonts w:hint="eastAsia" w:ascii="宋体" w:hAnsi="宋体" w:cs="宋体"/>
          <w:color w:val="000000"/>
          <w:kern w:val="21"/>
        </w:rPr>
        <w:t>结算：</w:t>
      </w:r>
    </w:p>
    <w:p>
      <w:pPr>
        <w:autoSpaceDE/>
        <w:autoSpaceDN/>
        <w:adjustRightInd/>
        <w:spacing w:line="360" w:lineRule="auto"/>
        <w:ind w:firstLine="315" w:firstLineChars="150"/>
        <w:rPr>
          <w:rFonts w:ascii="宋体" w:hAnsi="宋体" w:cs="宋体"/>
          <w:color w:val="000000"/>
        </w:rPr>
      </w:pPr>
      <w:r>
        <w:rPr>
          <w:rFonts w:hint="eastAsia" w:ascii="宋体" w:hAnsi="宋体" w:cs="宋体"/>
          <w:color w:val="000000"/>
        </w:rPr>
        <w:t>（1）合同；</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（2）乙方开具的正式发票；</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（3）验收报告（加盖</w:t>
      </w:r>
      <w:r>
        <w:rPr>
          <w:rFonts w:hint="eastAsia" w:ascii="宋体" w:cs="宋体"/>
          <w:color w:val="000000"/>
        </w:rPr>
        <w:t>甲方</w:t>
      </w:r>
      <w:r>
        <w:rPr>
          <w:rFonts w:hint="eastAsia" w:ascii="宋体" w:hAnsi="宋体" w:cs="宋体"/>
          <w:color w:val="000000"/>
        </w:rPr>
        <w:t>公章，后两次付款时需要乙方提供）；</w:t>
      </w:r>
    </w:p>
    <w:p>
      <w:pPr>
        <w:autoSpaceDE/>
        <w:autoSpaceDN/>
        <w:adjustRightInd/>
        <w:snapToGrid w:val="0"/>
        <w:spacing w:line="360" w:lineRule="auto"/>
        <w:ind w:firstLine="315" w:firstLineChars="150"/>
        <w:rPr>
          <w:rFonts w:ascii="宋体" w:hAnsi="宋体" w:cs="宋体"/>
          <w:color w:val="000000"/>
        </w:rPr>
      </w:pPr>
      <w:r>
        <w:rPr>
          <w:rFonts w:hint="eastAsia" w:ascii="宋体" w:hAnsi="宋体" w:cs="宋体"/>
          <w:color w:val="000000"/>
        </w:rPr>
        <w:t>（4）中标通知书。</w:t>
      </w:r>
    </w:p>
    <w:p>
      <w:pPr>
        <w:spacing w:line="360" w:lineRule="auto"/>
        <w:ind w:left="-441" w:leftChars="-210" w:firstLine="422" w:firstLineChars="200"/>
        <w:outlineLvl w:val="2"/>
        <w:rPr>
          <w:rFonts w:ascii="宋体" w:hAnsi="宋体"/>
          <w:b/>
          <w:color w:val="000000"/>
        </w:rPr>
      </w:pPr>
      <w:r>
        <w:rPr>
          <w:rFonts w:hint="eastAsia" w:ascii="宋体" w:hAnsi="宋体"/>
          <w:b/>
          <w:color w:val="000000"/>
        </w:rPr>
        <w:t>十</w:t>
      </w:r>
      <w:r>
        <w:rPr>
          <w:rFonts w:hint="eastAsia" w:ascii="宋体" w:hAnsi="宋体"/>
          <w:b/>
          <w:color w:val="000000"/>
          <w:lang w:eastAsia="zh-CN"/>
        </w:rPr>
        <w:t>一、</w:t>
      </w:r>
      <w:r>
        <w:rPr>
          <w:rFonts w:hint="eastAsia" w:ascii="宋体" w:hAnsi="宋体"/>
          <w:b/>
          <w:color w:val="000000"/>
        </w:rPr>
        <w:t>知识产权归属</w:t>
      </w:r>
      <w:bookmarkEnd w:id="40"/>
    </w:p>
    <w:p>
      <w:pPr>
        <w:spacing w:line="360" w:lineRule="auto"/>
        <w:ind w:firstLine="420" w:firstLineChars="200"/>
        <w:rPr>
          <w:rFonts w:ascii="宋体" w:hAnsi="宋体" w:cs="宋体"/>
          <w:color w:val="000000"/>
        </w:rPr>
      </w:pPr>
      <w:r>
        <w:rPr>
          <w:rFonts w:hint="eastAsia" w:ascii="宋体" w:hAnsi="宋体" w:cs="宋体"/>
          <w:color w:val="000000"/>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spacing w:line="360" w:lineRule="auto"/>
        <w:ind w:left="-441" w:leftChars="-210" w:firstLine="422" w:firstLineChars="200"/>
        <w:outlineLvl w:val="2"/>
        <w:rPr>
          <w:rFonts w:ascii="宋体" w:hAnsi="宋体"/>
          <w:b/>
          <w:color w:val="000000"/>
        </w:rPr>
      </w:pPr>
      <w:bookmarkStart w:id="41" w:name="_Toc435540765"/>
      <w:r>
        <w:rPr>
          <w:rFonts w:hint="eastAsia" w:ascii="宋体" w:hAnsi="宋体"/>
          <w:b/>
          <w:color w:val="000000"/>
        </w:rPr>
        <w:t>十</w:t>
      </w:r>
      <w:r>
        <w:rPr>
          <w:rFonts w:hint="eastAsia" w:ascii="宋体" w:hAnsi="宋体"/>
          <w:b/>
          <w:color w:val="000000"/>
          <w:lang w:eastAsia="zh-CN"/>
        </w:rPr>
        <w:t>二</w:t>
      </w:r>
      <w:r>
        <w:rPr>
          <w:rFonts w:hint="eastAsia" w:ascii="宋体" w:hAnsi="宋体"/>
          <w:b/>
          <w:color w:val="000000"/>
        </w:rPr>
        <w:t>、保密</w:t>
      </w:r>
      <w:bookmarkEnd w:id="41"/>
    </w:p>
    <w:p>
      <w:pPr>
        <w:spacing w:line="360" w:lineRule="auto"/>
        <w:ind w:firstLine="420" w:firstLineChars="200"/>
        <w:rPr>
          <w:rFonts w:ascii="宋体" w:hAnsi="宋体" w:cs="宋体"/>
          <w:color w:val="000000"/>
        </w:rPr>
      </w:pPr>
      <w:r>
        <w:rPr>
          <w:rFonts w:hint="eastAsia" w:ascii="宋体" w:hAnsi="宋体" w:cs="宋体"/>
          <w:color w:val="000000"/>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900"/>
        </w:tabs>
        <w:spacing w:line="360" w:lineRule="auto"/>
        <w:ind w:left="315" w:hanging="315" w:hangingChars="150"/>
        <w:rPr>
          <w:rFonts w:ascii="宋体" w:hAnsi="宋体"/>
          <w:color w:val="000000"/>
        </w:rPr>
      </w:pPr>
      <w:bookmarkStart w:id="42" w:name="_Hlk496781273"/>
      <w:r>
        <w:rPr>
          <w:rFonts w:hint="eastAsia" w:ascii="宋体" w:hAnsi="宋体"/>
          <w:color w:val="000000"/>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left="315" w:hanging="315" w:hangingChars="150"/>
        <w:rPr>
          <w:rFonts w:ascii="宋体" w:hAnsi="宋体"/>
          <w:color w:val="000000"/>
        </w:rPr>
      </w:pPr>
      <w:r>
        <w:rPr>
          <w:rFonts w:hint="eastAsia" w:ascii="宋体" w:hAnsi="宋体"/>
          <w:color w:val="000000"/>
        </w:rPr>
        <w:t>2）除了合同本身之外，上款所列举的任何物件均是甲方的财产。如果甲方有要求，乙方在完成合同后应将这些物件及全部复制件还给甲方。</w:t>
      </w:r>
    </w:p>
    <w:bookmarkEnd w:id="42"/>
    <w:p>
      <w:pPr>
        <w:spacing w:line="360" w:lineRule="auto"/>
        <w:ind w:left="-441" w:leftChars="-210" w:firstLine="422" w:firstLineChars="200"/>
        <w:outlineLvl w:val="2"/>
        <w:rPr>
          <w:rFonts w:ascii="宋体" w:hAnsi="宋体"/>
          <w:b/>
          <w:color w:val="000000"/>
        </w:rPr>
      </w:pPr>
      <w:bookmarkStart w:id="43" w:name="_Toc435540766"/>
      <w:r>
        <w:rPr>
          <w:rFonts w:hint="eastAsia" w:ascii="宋体" w:hAnsi="宋体"/>
          <w:b/>
          <w:color w:val="000000"/>
        </w:rPr>
        <w:t>十</w:t>
      </w:r>
      <w:r>
        <w:rPr>
          <w:rFonts w:hint="eastAsia" w:ascii="宋体" w:hAnsi="宋体"/>
          <w:b/>
          <w:color w:val="000000"/>
          <w:lang w:eastAsia="zh-CN"/>
        </w:rPr>
        <w:t>三</w:t>
      </w:r>
      <w:r>
        <w:rPr>
          <w:rFonts w:hint="eastAsia" w:ascii="宋体" w:hAnsi="宋体"/>
          <w:b/>
          <w:color w:val="000000"/>
        </w:rPr>
        <w:t>、违约责任与赔偿损失</w:t>
      </w:r>
      <w:bookmarkEnd w:id="43"/>
    </w:p>
    <w:p>
      <w:pPr>
        <w:tabs>
          <w:tab w:val="left" w:pos="900"/>
        </w:tabs>
        <w:spacing w:line="360" w:lineRule="auto"/>
        <w:ind w:left="315" w:hanging="315" w:hangingChars="150"/>
        <w:rPr>
          <w:rFonts w:ascii="宋体" w:hAnsi="宋体"/>
          <w:color w:val="000000"/>
        </w:rPr>
      </w:pPr>
      <w:r>
        <w:rPr>
          <w:rFonts w:hint="eastAsia" w:ascii="宋体" w:hAnsi="宋体"/>
          <w:color w:val="000000"/>
        </w:rPr>
        <w:t>1）乙方提供的服务不符合采购文件、投标文件或本合同规定的，甲方有权拒收，并且乙方须向甲方支付本合同总价5%的违约金。</w:t>
      </w:r>
    </w:p>
    <w:p>
      <w:pPr>
        <w:tabs>
          <w:tab w:val="left" w:pos="720"/>
          <w:tab w:val="left" w:pos="900"/>
        </w:tabs>
        <w:spacing w:line="360" w:lineRule="auto"/>
        <w:ind w:left="315" w:right="51" w:hanging="315" w:hangingChars="150"/>
        <w:rPr>
          <w:rFonts w:ascii="宋体" w:hAnsi="宋体"/>
          <w:color w:val="000000"/>
        </w:rPr>
      </w:pPr>
      <w:r>
        <w:rPr>
          <w:rFonts w:hint="eastAsia" w:ascii="宋体" w:hAnsi="宋体"/>
          <w:color w:val="000000"/>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color w:val="000000"/>
        </w:rPr>
      </w:pPr>
      <w:r>
        <w:rPr>
          <w:rFonts w:hint="eastAsia" w:ascii="宋体" w:hAnsi="宋体"/>
          <w:color w:val="000000"/>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color w:val="000000"/>
        </w:rPr>
      </w:pPr>
      <w:r>
        <w:rPr>
          <w:rFonts w:hint="eastAsia" w:ascii="宋体" w:hAnsi="宋体"/>
          <w:bCs/>
          <w:color w:val="000000"/>
        </w:rPr>
        <w:t>4）其它违约责任按《中华人民共和国合同法》处理。</w:t>
      </w:r>
    </w:p>
    <w:p>
      <w:pPr>
        <w:spacing w:line="360" w:lineRule="auto"/>
        <w:ind w:left="-441" w:leftChars="-210" w:firstLine="422" w:firstLineChars="200"/>
        <w:outlineLvl w:val="2"/>
        <w:rPr>
          <w:rFonts w:ascii="宋体" w:hAnsi="宋体"/>
          <w:b/>
          <w:color w:val="000000"/>
        </w:rPr>
      </w:pPr>
      <w:bookmarkStart w:id="44" w:name="_Toc435540767"/>
      <w:r>
        <w:rPr>
          <w:rFonts w:hint="eastAsia" w:ascii="宋体" w:hAnsi="宋体"/>
          <w:b/>
          <w:color w:val="000000"/>
        </w:rPr>
        <w:t>十</w:t>
      </w:r>
      <w:r>
        <w:rPr>
          <w:rFonts w:hint="eastAsia" w:ascii="宋体" w:hAnsi="宋体"/>
          <w:b/>
          <w:color w:val="000000"/>
          <w:lang w:eastAsia="zh-CN"/>
        </w:rPr>
        <w:t>四</w:t>
      </w:r>
      <w:r>
        <w:rPr>
          <w:rFonts w:hint="eastAsia" w:ascii="宋体" w:hAnsi="宋体"/>
          <w:b/>
          <w:color w:val="000000"/>
        </w:rPr>
        <w:t>、争端的解决</w:t>
      </w:r>
      <w:bookmarkEnd w:id="44"/>
    </w:p>
    <w:p>
      <w:pPr>
        <w:spacing w:line="360" w:lineRule="auto"/>
        <w:ind w:firstLine="420" w:firstLineChars="200"/>
        <w:rPr>
          <w:rFonts w:ascii="宋体" w:hAnsi="宋体"/>
          <w:color w:val="000000"/>
        </w:rPr>
      </w:pPr>
      <w:r>
        <w:rPr>
          <w:rFonts w:hint="eastAsia" w:ascii="宋体" w:hAnsi="宋体"/>
          <w:color w:val="000000"/>
        </w:rPr>
        <w:t>合同执行过程中发生的任何争议，如双方不能通过友好协商解决，甲、乙双方一致同意向甲方所在地人民法院提起诉讼。</w:t>
      </w:r>
    </w:p>
    <w:p>
      <w:pPr>
        <w:spacing w:line="360" w:lineRule="auto"/>
        <w:ind w:left="-441" w:leftChars="-210" w:firstLine="422" w:firstLineChars="200"/>
        <w:outlineLvl w:val="2"/>
        <w:rPr>
          <w:rFonts w:ascii="宋体" w:hAnsi="宋体"/>
          <w:b/>
          <w:color w:val="000000"/>
        </w:rPr>
      </w:pPr>
      <w:bookmarkStart w:id="45" w:name="_Toc435540768"/>
      <w:r>
        <w:rPr>
          <w:rFonts w:hint="eastAsia" w:ascii="宋体" w:hAnsi="宋体"/>
          <w:b/>
          <w:color w:val="000000"/>
        </w:rPr>
        <w:t>十</w:t>
      </w:r>
      <w:r>
        <w:rPr>
          <w:rFonts w:hint="eastAsia" w:ascii="宋体" w:hAnsi="宋体"/>
          <w:b/>
          <w:color w:val="000000"/>
          <w:lang w:eastAsia="zh-CN"/>
        </w:rPr>
        <w:t>五</w:t>
      </w:r>
      <w:r>
        <w:rPr>
          <w:rFonts w:hint="eastAsia" w:ascii="宋体" w:hAnsi="宋体"/>
          <w:b/>
          <w:color w:val="000000"/>
        </w:rPr>
        <w:t>、不可抗力</w:t>
      </w:r>
      <w:bookmarkEnd w:id="45"/>
    </w:p>
    <w:p>
      <w:pPr>
        <w:spacing w:line="360" w:lineRule="auto"/>
        <w:ind w:firstLine="420" w:firstLineChars="200"/>
        <w:rPr>
          <w:rFonts w:ascii="宋体" w:hAnsi="宋体"/>
          <w:color w:val="000000"/>
        </w:rPr>
      </w:pPr>
      <w:r>
        <w:rPr>
          <w:rFonts w:hint="eastAsia" w:ascii="宋体" w:hAnsi="宋体"/>
          <w:color w:val="000000"/>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left="-441" w:leftChars="-210" w:firstLine="422" w:firstLineChars="200"/>
        <w:outlineLvl w:val="2"/>
        <w:rPr>
          <w:rFonts w:ascii="宋体" w:hAnsi="宋体"/>
          <w:b/>
          <w:color w:val="000000"/>
        </w:rPr>
      </w:pPr>
      <w:bookmarkStart w:id="46" w:name="_Toc435540769"/>
      <w:r>
        <w:rPr>
          <w:rFonts w:hint="eastAsia" w:ascii="宋体" w:hAnsi="宋体"/>
          <w:b/>
          <w:color w:val="000000"/>
        </w:rPr>
        <w:t>十</w:t>
      </w:r>
      <w:r>
        <w:rPr>
          <w:rFonts w:hint="eastAsia" w:ascii="宋体" w:hAnsi="宋体"/>
          <w:b/>
          <w:color w:val="000000"/>
          <w:lang w:eastAsia="zh-CN"/>
        </w:rPr>
        <w:t>六</w:t>
      </w:r>
      <w:r>
        <w:rPr>
          <w:rFonts w:hint="eastAsia" w:ascii="宋体" w:hAnsi="宋体"/>
          <w:b/>
          <w:color w:val="000000"/>
        </w:rPr>
        <w:t>、税费</w:t>
      </w:r>
      <w:bookmarkEnd w:id="46"/>
    </w:p>
    <w:p>
      <w:pPr>
        <w:spacing w:line="360" w:lineRule="auto"/>
        <w:ind w:firstLine="420" w:firstLineChars="200"/>
        <w:rPr>
          <w:rFonts w:ascii="宋体" w:hAnsi="宋体"/>
          <w:color w:val="000000"/>
        </w:rPr>
      </w:pPr>
      <w:r>
        <w:rPr>
          <w:rFonts w:hint="eastAsia" w:ascii="宋体" w:hAnsi="宋体"/>
          <w:color w:val="000000"/>
        </w:rPr>
        <w:t>在中国境内、外发生的与本合同执行有关的一切税费均由乙方负担。</w:t>
      </w:r>
    </w:p>
    <w:p>
      <w:pPr>
        <w:spacing w:line="360" w:lineRule="auto"/>
        <w:ind w:left="-441" w:leftChars="-210" w:firstLine="422" w:firstLineChars="200"/>
        <w:outlineLvl w:val="2"/>
        <w:rPr>
          <w:rFonts w:ascii="宋体" w:hAnsi="宋体"/>
          <w:b/>
          <w:color w:val="000000"/>
        </w:rPr>
      </w:pPr>
      <w:bookmarkStart w:id="47" w:name="_Toc435540770"/>
      <w:r>
        <w:rPr>
          <w:rFonts w:hint="eastAsia" w:ascii="宋体" w:hAnsi="宋体"/>
          <w:b/>
          <w:color w:val="000000"/>
        </w:rPr>
        <w:t>十</w:t>
      </w:r>
      <w:r>
        <w:rPr>
          <w:rFonts w:hint="eastAsia" w:ascii="宋体" w:hAnsi="宋体"/>
          <w:b/>
          <w:color w:val="000000"/>
          <w:lang w:eastAsia="zh-CN"/>
        </w:rPr>
        <w:t>七</w:t>
      </w:r>
      <w:r>
        <w:rPr>
          <w:rFonts w:hint="eastAsia" w:ascii="宋体" w:hAnsi="宋体"/>
          <w:b/>
          <w:color w:val="000000"/>
        </w:rPr>
        <w:t>、其它</w:t>
      </w:r>
      <w:bookmarkEnd w:id="47"/>
    </w:p>
    <w:p>
      <w:pPr>
        <w:spacing w:line="360" w:lineRule="auto"/>
        <w:ind w:left="349" w:hanging="348" w:hangingChars="166"/>
        <w:rPr>
          <w:rFonts w:ascii="宋体" w:hAnsi="宋体"/>
          <w:b/>
          <w:color w:val="000000"/>
        </w:rPr>
      </w:pPr>
      <w:r>
        <w:rPr>
          <w:rFonts w:hint="eastAsia" w:ascii="宋体" w:hAnsi="宋体"/>
          <w:color w:val="000000"/>
        </w:rPr>
        <w:t>1）本合同所有附件、邀请招标文件、投标文件、中标通知书均为合同的有效组成部分，与本合同具有同等法律效力。</w:t>
      </w:r>
    </w:p>
    <w:p>
      <w:pPr>
        <w:spacing w:line="360" w:lineRule="auto"/>
        <w:ind w:left="321" w:hanging="321" w:hangingChars="153"/>
        <w:rPr>
          <w:rFonts w:ascii="宋体" w:hAnsi="宋体"/>
          <w:color w:val="000000"/>
        </w:rPr>
      </w:pPr>
      <w:r>
        <w:rPr>
          <w:rFonts w:hint="eastAsia" w:ascii="宋体" w:hAnsi="宋体"/>
          <w:bCs/>
          <w:color w:val="000000"/>
        </w:rPr>
        <w:t>2</w:t>
      </w:r>
      <w:r>
        <w:rPr>
          <w:rFonts w:hint="eastAsia" w:ascii="宋体" w:hAnsi="宋体"/>
          <w:color w:val="000000"/>
        </w:rPr>
        <w:t>）在执行本合同的过程中，所有经双方签署确认的文件（包括会议纪要、补充协议、往来信函）即成为本合同的有效组成部分。</w:t>
      </w:r>
    </w:p>
    <w:p>
      <w:pPr>
        <w:spacing w:line="360" w:lineRule="auto"/>
        <w:rPr>
          <w:rFonts w:ascii="宋体" w:hAnsi="宋体"/>
          <w:color w:val="000000"/>
        </w:rPr>
      </w:pPr>
      <w:r>
        <w:rPr>
          <w:rFonts w:hint="eastAsia" w:ascii="宋体" w:hAnsi="宋体"/>
          <w:color w:val="000000"/>
        </w:rPr>
        <w:t xml:space="preserve">3）如一方地址、电话、传真号码有变更，应在变更当日内书面通知对方，否则，应承担相应责任。 </w:t>
      </w:r>
    </w:p>
    <w:p>
      <w:pPr>
        <w:spacing w:line="360" w:lineRule="auto"/>
        <w:rPr>
          <w:rFonts w:ascii="宋体" w:hAnsi="宋体"/>
          <w:color w:val="000000"/>
        </w:rPr>
      </w:pPr>
      <w:r>
        <w:rPr>
          <w:rFonts w:hint="eastAsia" w:ascii="宋体" w:hAnsi="宋体"/>
          <w:color w:val="000000"/>
        </w:rPr>
        <w:t>4）除甲方事先书面同意外，乙方不得部分或全部转让其应履行的合同项下的义务。</w:t>
      </w:r>
    </w:p>
    <w:p>
      <w:pPr>
        <w:spacing w:line="360" w:lineRule="auto"/>
        <w:ind w:left="-441" w:leftChars="-210" w:firstLine="422" w:firstLineChars="200"/>
        <w:outlineLvl w:val="2"/>
        <w:rPr>
          <w:rFonts w:ascii="宋体" w:hAnsi="宋体"/>
          <w:b/>
          <w:color w:val="000000"/>
        </w:rPr>
      </w:pPr>
      <w:bookmarkStart w:id="48" w:name="_Toc435540771"/>
      <w:r>
        <w:rPr>
          <w:rFonts w:hint="eastAsia" w:ascii="宋体" w:hAnsi="宋体"/>
          <w:b/>
          <w:color w:val="000000"/>
        </w:rPr>
        <w:t>十</w:t>
      </w:r>
      <w:r>
        <w:rPr>
          <w:rFonts w:hint="eastAsia" w:ascii="宋体" w:hAnsi="宋体"/>
          <w:b/>
          <w:color w:val="000000"/>
          <w:lang w:eastAsia="zh-CN"/>
        </w:rPr>
        <w:t>七</w:t>
      </w:r>
      <w:r>
        <w:rPr>
          <w:rFonts w:hint="eastAsia" w:ascii="宋体" w:hAnsi="宋体"/>
          <w:b/>
          <w:color w:val="000000"/>
        </w:rPr>
        <w:t>、合同生效</w:t>
      </w:r>
      <w:bookmarkEnd w:id="48"/>
    </w:p>
    <w:p>
      <w:pPr>
        <w:spacing w:line="360" w:lineRule="auto"/>
        <w:rPr>
          <w:rFonts w:ascii="宋体" w:hAnsi="宋体" w:cs="宋体"/>
          <w:color w:val="000000"/>
        </w:rPr>
      </w:pPr>
      <w:r>
        <w:rPr>
          <w:rFonts w:hint="eastAsia" w:ascii="宋体" w:hAnsi="宋体" w:cs="宋体"/>
          <w:color w:val="000000"/>
        </w:rPr>
        <w:t>1）合同自甲乙双方法人代表或其授权代表签字盖章之日起生效。</w:t>
      </w:r>
    </w:p>
    <w:p>
      <w:pPr>
        <w:tabs>
          <w:tab w:val="left" w:pos="425"/>
        </w:tabs>
        <w:snapToGrid w:val="0"/>
        <w:spacing w:line="360" w:lineRule="auto"/>
        <w:rPr>
          <w:rFonts w:ascii="宋体" w:hAnsi="宋体" w:cs="宋体"/>
          <w:color w:val="000000"/>
        </w:rPr>
      </w:pPr>
      <w:r>
        <w:rPr>
          <w:rFonts w:hint="eastAsia" w:ascii="宋体" w:hAnsi="宋体"/>
          <w:color w:val="000000"/>
        </w:rPr>
        <w:t>2）</w:t>
      </w:r>
      <w:r>
        <w:rPr>
          <w:rFonts w:hint="eastAsia" w:ascii="宋体" w:hAnsi="宋体" w:cs="宋体"/>
          <w:color w:val="000000"/>
        </w:rPr>
        <w:t>合同壹式  份，其中甲乙双方各执  份，采购代理机构执壹份。</w:t>
      </w:r>
    </w:p>
    <w:p>
      <w:pPr>
        <w:pStyle w:val="2"/>
        <w:rPr>
          <w:rFonts w:ascii="宋体" w:hAnsi="宋体" w:cs="宋体"/>
          <w:color w:val="000000"/>
          <w:szCs w:val="21"/>
        </w:rPr>
      </w:pPr>
    </w:p>
    <w:p>
      <w:pPr>
        <w:pStyle w:val="2"/>
        <w:rPr>
          <w:rFonts w:ascii="宋体" w:hAnsi="宋体" w:cs="宋体"/>
          <w:color w:val="000000"/>
          <w:szCs w:val="21"/>
        </w:rPr>
      </w:pPr>
    </w:p>
    <w:p>
      <w:pPr>
        <w:snapToGrid w:val="0"/>
        <w:spacing w:line="360" w:lineRule="auto"/>
        <w:rPr>
          <w:rFonts w:ascii="宋体" w:hAnsi="宋体" w:cs="宋体"/>
          <w:color w:val="000000"/>
        </w:rPr>
      </w:pPr>
      <w:r>
        <w:rPr>
          <w:rFonts w:hint="eastAsia" w:ascii="宋体" w:hAnsi="宋体" w:cs="宋体"/>
          <w:color w:val="000000"/>
        </w:rPr>
        <w:t>甲方（盖章）：                          乙方（盖章）：</w:t>
      </w:r>
    </w:p>
    <w:p>
      <w:pPr>
        <w:snapToGrid w:val="0"/>
        <w:spacing w:line="360" w:lineRule="auto"/>
        <w:rPr>
          <w:rFonts w:ascii="宋体" w:hAnsi="宋体" w:cs="宋体"/>
          <w:color w:val="000000"/>
        </w:rPr>
      </w:pPr>
      <w:r>
        <w:rPr>
          <w:rFonts w:hint="eastAsia" w:ascii="宋体" w:hAnsi="宋体" w:cs="宋体"/>
          <w:color w:val="000000"/>
        </w:rPr>
        <w:t xml:space="preserve">代表：                                  代表： </w:t>
      </w:r>
    </w:p>
    <w:p>
      <w:pPr>
        <w:snapToGrid w:val="0"/>
        <w:spacing w:line="360" w:lineRule="auto"/>
        <w:rPr>
          <w:rFonts w:ascii="宋体" w:hAnsi="宋体" w:cs="宋体"/>
          <w:color w:val="000000"/>
        </w:rPr>
      </w:pPr>
      <w:r>
        <w:rPr>
          <w:rFonts w:hint="eastAsia" w:ascii="宋体" w:hAnsi="宋体" w:cs="宋体"/>
          <w:color w:val="000000"/>
        </w:rPr>
        <w:t>签定地点：</w:t>
      </w:r>
    </w:p>
    <w:p>
      <w:pPr>
        <w:snapToGrid w:val="0"/>
        <w:spacing w:line="360" w:lineRule="auto"/>
        <w:rPr>
          <w:rFonts w:ascii="宋体" w:hAnsi="宋体" w:cs="宋体"/>
          <w:color w:val="000000"/>
        </w:rPr>
      </w:pPr>
      <w:r>
        <w:rPr>
          <w:rFonts w:hint="eastAsia" w:ascii="宋体" w:hAnsi="宋体" w:cs="宋体"/>
          <w:color w:val="000000"/>
        </w:rPr>
        <w:t xml:space="preserve">签定日期：        年     月    日       签定日期：        年     月     日    </w:t>
      </w:r>
    </w:p>
    <w:p>
      <w:pPr>
        <w:snapToGrid w:val="0"/>
        <w:spacing w:line="360" w:lineRule="auto"/>
        <w:ind w:firstLine="4200" w:firstLineChars="2000"/>
        <w:rPr>
          <w:rFonts w:ascii="宋体" w:hAnsi="宋体" w:cs="宋体"/>
          <w:color w:val="000000"/>
        </w:rPr>
      </w:pPr>
      <w:r>
        <w:rPr>
          <w:rFonts w:hint="eastAsia" w:ascii="宋体" w:hAnsi="宋体" w:cs="宋体"/>
          <w:color w:val="000000"/>
        </w:rPr>
        <w:t>开户名称：</w:t>
      </w:r>
    </w:p>
    <w:p>
      <w:pPr>
        <w:snapToGrid w:val="0"/>
        <w:spacing w:line="360" w:lineRule="auto"/>
        <w:ind w:firstLine="4200" w:firstLineChars="2000"/>
        <w:rPr>
          <w:rFonts w:ascii="宋体" w:hAnsi="宋体" w:cs="宋体"/>
          <w:color w:val="000000"/>
        </w:rPr>
      </w:pPr>
      <w:r>
        <w:rPr>
          <w:rFonts w:hint="eastAsia" w:ascii="宋体" w:hAnsi="宋体" w:cs="宋体"/>
          <w:color w:val="000000"/>
        </w:rPr>
        <w:t>银行账号：</w:t>
      </w:r>
    </w:p>
    <w:p>
      <w:pPr>
        <w:snapToGrid w:val="0"/>
        <w:spacing w:line="360" w:lineRule="auto"/>
        <w:ind w:firstLine="4200" w:firstLineChars="2000"/>
        <w:rPr>
          <w:rFonts w:ascii="宋体" w:hAnsi="宋体" w:cs="宋体"/>
          <w:color w:val="000000"/>
        </w:rPr>
      </w:pPr>
      <w:r>
        <w:rPr>
          <w:rFonts w:hint="eastAsia" w:ascii="宋体" w:hAnsi="宋体" w:cs="宋体"/>
          <w:color w:val="000000"/>
        </w:rPr>
        <w:t>开 户 行：</w:t>
      </w:r>
    </w:p>
    <w:p>
      <w:pPr>
        <w:snapToGrid w:val="0"/>
        <w:spacing w:line="360" w:lineRule="auto"/>
        <w:rPr>
          <w:rFonts w:ascii="宋体" w:hAnsi="宋体" w:cs="宋体"/>
          <w:color w:val="000000"/>
        </w:rPr>
      </w:pPr>
    </w:p>
    <w:p>
      <w:pPr>
        <w:pStyle w:val="36"/>
        <w:shd w:val="clear" w:color="auto" w:fill="FFFFFF"/>
        <w:rPr>
          <w:rFonts w:ascii="宋体" w:hAnsi="宋体"/>
          <w:b w:val="0"/>
          <w:bCs w:val="0"/>
          <w:color w:val="000000"/>
          <w:sz w:val="28"/>
        </w:rPr>
      </w:pPr>
      <w:r>
        <w:rPr>
          <w:rFonts w:hint="eastAsia" w:ascii="宋体" w:hAnsi="宋体" w:cs="宋体"/>
          <w:color w:val="000000"/>
          <w:szCs w:val="21"/>
        </w:rPr>
        <w:br w:type="page"/>
      </w:r>
      <w:bookmarkStart w:id="49" w:name="_Toc502738622"/>
      <w:bookmarkStart w:id="50" w:name="_Toc416771361"/>
      <w:bookmarkStart w:id="51" w:name="_Toc416770251"/>
      <w:bookmarkStart w:id="52" w:name="_Toc379872472"/>
      <w:bookmarkStart w:id="53" w:name="_Toc410738974"/>
      <w:bookmarkStart w:id="54" w:name="_Toc410736175"/>
      <w:r>
        <w:rPr>
          <w:rFonts w:hint="eastAsia"/>
          <w:color w:val="000000"/>
        </w:rPr>
        <w:t>第六章  响应文件格式</w:t>
      </w:r>
      <w:bookmarkEnd w:id="49"/>
      <w:bookmarkEnd w:id="50"/>
      <w:bookmarkEnd w:id="51"/>
      <w:bookmarkEnd w:id="52"/>
      <w:bookmarkEnd w:id="53"/>
      <w:bookmarkEnd w:id="54"/>
    </w:p>
    <w:p>
      <w:pPr>
        <w:pStyle w:val="4"/>
        <w:shd w:val="clear" w:color="auto" w:fill="FFFFFF"/>
        <w:adjustRightInd w:val="0"/>
        <w:snapToGrid w:val="0"/>
        <w:spacing w:before="156" w:beforeLines="50" w:after="156" w:afterLines="50" w:line="360" w:lineRule="auto"/>
        <w:jc w:val="center"/>
        <w:rPr>
          <w:b w:val="0"/>
          <w:color w:val="000000"/>
        </w:rPr>
      </w:pPr>
      <w:bookmarkStart w:id="55" w:name="_Toc416771362"/>
      <w:bookmarkStart w:id="56" w:name="_Toc416770252"/>
      <w:bookmarkStart w:id="57" w:name="_Toc410736176"/>
      <w:bookmarkStart w:id="58" w:name="_Toc410738975"/>
      <w:bookmarkStart w:id="59" w:name="_Toc275865604"/>
      <w:r>
        <w:rPr>
          <w:rFonts w:hint="eastAsia"/>
          <w:b w:val="0"/>
          <w:color w:val="000000"/>
        </w:rPr>
        <w:t>包装封面参考</w:t>
      </w:r>
      <w:bookmarkEnd w:id="55"/>
      <w:bookmarkEnd w:id="56"/>
      <w:bookmarkEnd w:id="57"/>
      <w:bookmarkEnd w:id="58"/>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6"/>
              <w:shd w:val="clear" w:color="auto" w:fill="FFFFFF"/>
              <w:spacing w:line="360" w:lineRule="auto"/>
              <w:ind w:firstLine="482" w:firstLineChars="150"/>
              <w:rPr>
                <w:rFonts w:ascii="仿宋_GB2312" w:eastAsia="仿宋_GB2312"/>
                <w:b/>
                <w:color w:val="000000"/>
                <w:sz w:val="32"/>
              </w:rPr>
            </w:pPr>
          </w:p>
          <w:p>
            <w:pPr>
              <w:pStyle w:val="16"/>
              <w:shd w:val="clear" w:color="auto" w:fill="FFFFFF"/>
              <w:spacing w:line="360" w:lineRule="auto"/>
              <w:ind w:firstLine="482" w:firstLineChars="150"/>
              <w:rPr>
                <w:rFonts w:ascii="仿宋_GB2312" w:eastAsia="仿宋_GB2312"/>
                <w:b/>
                <w:color w:val="000000"/>
                <w:sz w:val="32"/>
              </w:rPr>
            </w:pPr>
          </w:p>
          <w:p>
            <w:pPr>
              <w:pStyle w:val="16"/>
              <w:shd w:val="clear" w:color="auto" w:fill="FFFFFF"/>
              <w:spacing w:line="360" w:lineRule="auto"/>
              <w:jc w:val="center"/>
              <w:rPr>
                <w:rFonts w:ascii="黑体" w:eastAsia="黑体"/>
                <w:b/>
                <w:color w:val="000000"/>
                <w:sz w:val="72"/>
                <w:szCs w:val="72"/>
              </w:rPr>
            </w:pPr>
            <w:r>
              <w:rPr>
                <w:rFonts w:hint="eastAsia" w:ascii="黑体" w:eastAsia="黑体"/>
                <w:b/>
                <w:color w:val="000000"/>
                <w:sz w:val="72"/>
                <w:szCs w:val="72"/>
              </w:rPr>
              <w:t>响 应 文 件</w:t>
            </w:r>
          </w:p>
          <w:p>
            <w:pPr>
              <w:pStyle w:val="16"/>
              <w:shd w:val="clear" w:color="auto" w:fill="FFFFFF"/>
              <w:spacing w:line="360" w:lineRule="auto"/>
              <w:jc w:val="center"/>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报价信封</w:t>
            </w:r>
          </w:p>
          <w:p>
            <w:pPr>
              <w:pStyle w:val="16"/>
              <w:shd w:val="clear" w:color="auto" w:fill="FFFFFF"/>
              <w:spacing w:line="360" w:lineRule="auto"/>
              <w:ind w:firstLine="3654" w:firstLineChars="700"/>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正本</w:t>
            </w:r>
          </w:p>
          <w:p>
            <w:pPr>
              <w:pStyle w:val="16"/>
              <w:shd w:val="clear" w:color="auto" w:fill="FFFFFF"/>
              <w:spacing w:line="360" w:lineRule="auto"/>
              <w:ind w:firstLine="3654" w:firstLineChars="700"/>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副本</w:t>
            </w:r>
          </w:p>
          <w:p>
            <w:pPr>
              <w:pStyle w:val="16"/>
              <w:shd w:val="clear" w:color="auto" w:fill="FFFFFF"/>
              <w:spacing w:line="360" w:lineRule="auto"/>
              <w:rPr>
                <w:rFonts w:ascii="仿宋_GB2312" w:eastAsia="仿宋_GB2312"/>
                <w:b/>
                <w:color w:val="000000"/>
                <w:sz w:val="32"/>
              </w:rPr>
            </w:pPr>
          </w:p>
          <w:p>
            <w:pPr>
              <w:pStyle w:val="16"/>
              <w:shd w:val="clear" w:color="auto" w:fill="FFFFFF"/>
              <w:spacing w:line="360" w:lineRule="auto"/>
              <w:rPr>
                <w:rFonts w:ascii="仿宋_GB2312" w:eastAsia="仿宋_GB2312"/>
                <w:b/>
                <w:color w:val="000000"/>
                <w:sz w:val="32"/>
              </w:rPr>
            </w:pPr>
          </w:p>
          <w:p>
            <w:pPr>
              <w:pStyle w:val="16"/>
              <w:shd w:val="clear" w:color="auto" w:fill="FFFFFF"/>
              <w:spacing w:line="400" w:lineRule="exact"/>
              <w:ind w:firstLine="1037" w:firstLineChars="369"/>
              <w:rPr>
                <w:rFonts w:ascii="仿宋_GB2312" w:eastAsia="仿宋_GB2312"/>
                <w:b/>
                <w:color w:val="000000"/>
                <w:sz w:val="28"/>
                <w:szCs w:val="28"/>
              </w:rPr>
            </w:pPr>
            <w:r>
              <w:rPr>
                <w:rFonts w:hint="eastAsia" w:ascii="仿宋_GB2312" w:eastAsia="仿宋_GB2312"/>
                <w:b/>
                <w:color w:val="000000"/>
                <w:sz w:val="28"/>
                <w:szCs w:val="28"/>
              </w:rPr>
              <w:t>项目编号：BZ0119107</w:t>
            </w:r>
          </w:p>
          <w:p>
            <w:pPr>
              <w:pStyle w:val="16"/>
              <w:shd w:val="clear" w:color="auto" w:fill="FFFFFF"/>
              <w:spacing w:line="400" w:lineRule="exact"/>
              <w:ind w:firstLine="1037" w:firstLineChars="369"/>
              <w:rPr>
                <w:rFonts w:ascii="仿宋_GB2312" w:eastAsia="仿宋_GB2312"/>
                <w:b/>
                <w:color w:val="000000"/>
                <w:sz w:val="28"/>
                <w:szCs w:val="28"/>
              </w:rPr>
            </w:pPr>
            <w:r>
              <w:rPr>
                <w:rFonts w:hint="eastAsia" w:ascii="仿宋_GB2312" w:eastAsia="仿宋_GB2312"/>
                <w:b/>
                <w:color w:val="000000"/>
                <w:sz w:val="28"/>
                <w:szCs w:val="28"/>
              </w:rPr>
              <w:t>项目名称：烹饪实训室建设</w:t>
            </w:r>
          </w:p>
          <w:p>
            <w:pPr>
              <w:pStyle w:val="16"/>
              <w:shd w:val="clear" w:color="auto" w:fill="FFFFFF"/>
              <w:spacing w:line="400" w:lineRule="exact"/>
              <w:ind w:firstLine="1037" w:firstLineChars="369"/>
              <w:rPr>
                <w:rFonts w:ascii="仿宋_GB2312" w:eastAsia="仿宋_GB2312"/>
                <w:b/>
                <w:color w:val="000000"/>
                <w:sz w:val="28"/>
                <w:szCs w:val="28"/>
              </w:rPr>
            </w:pPr>
            <w:r>
              <w:rPr>
                <w:rFonts w:hint="eastAsia" w:ascii="仿宋_GB2312" w:eastAsia="仿宋_GB2312"/>
                <w:b/>
                <w:color w:val="000000"/>
                <w:sz w:val="28"/>
                <w:szCs w:val="28"/>
              </w:rPr>
              <w:t>响应供应商名称：</w:t>
            </w:r>
          </w:p>
          <w:p>
            <w:pPr>
              <w:pStyle w:val="16"/>
              <w:shd w:val="clear" w:color="auto" w:fill="FFFFFF"/>
              <w:spacing w:line="400" w:lineRule="exact"/>
              <w:ind w:firstLine="1037" w:firstLineChars="369"/>
              <w:rPr>
                <w:rFonts w:ascii="仿宋_GB2312" w:eastAsia="仿宋_GB2312"/>
                <w:b/>
                <w:color w:val="000000"/>
                <w:sz w:val="28"/>
                <w:szCs w:val="28"/>
              </w:rPr>
            </w:pPr>
            <w:r>
              <w:rPr>
                <w:rFonts w:hint="eastAsia" w:ascii="仿宋_GB2312" w:eastAsia="仿宋_GB2312"/>
                <w:b/>
                <w:color w:val="000000"/>
                <w:sz w:val="28"/>
                <w:szCs w:val="28"/>
              </w:rPr>
              <w:t>响应供应商地址：</w:t>
            </w:r>
          </w:p>
          <w:p>
            <w:pPr>
              <w:pStyle w:val="16"/>
              <w:shd w:val="clear" w:color="auto" w:fill="FFFFFF"/>
              <w:spacing w:line="400" w:lineRule="exact"/>
              <w:ind w:firstLine="1037" w:firstLineChars="369"/>
              <w:rPr>
                <w:rFonts w:ascii="仿宋_GB2312" w:eastAsia="仿宋_GB2312"/>
                <w:b/>
                <w:color w:val="000000"/>
                <w:sz w:val="28"/>
                <w:szCs w:val="28"/>
              </w:rPr>
            </w:pPr>
            <w:r>
              <w:rPr>
                <w:rFonts w:hint="eastAsia" w:ascii="仿宋_GB2312" w:eastAsia="仿宋_GB2312"/>
                <w:b/>
                <w:color w:val="000000"/>
                <w:sz w:val="28"/>
                <w:szCs w:val="28"/>
              </w:rPr>
              <w:t xml:space="preserve">              </w:t>
            </w:r>
          </w:p>
          <w:p>
            <w:pPr>
              <w:pStyle w:val="16"/>
              <w:shd w:val="clear" w:color="auto" w:fill="FFFFFF"/>
              <w:spacing w:line="400" w:lineRule="exact"/>
              <w:ind w:firstLine="1185" w:firstLineChars="369"/>
              <w:rPr>
                <w:rFonts w:ascii="仿宋_GB2312" w:eastAsia="仿宋_GB2312"/>
                <w:b/>
                <w:color w:val="000000"/>
                <w:sz w:val="32"/>
              </w:rPr>
            </w:pPr>
          </w:p>
        </w:tc>
      </w:tr>
    </w:tbl>
    <w:p>
      <w:pPr>
        <w:pStyle w:val="4"/>
        <w:shd w:val="clear" w:color="auto" w:fill="FFFFFF"/>
        <w:adjustRightInd w:val="0"/>
        <w:snapToGrid w:val="0"/>
        <w:spacing w:before="156" w:beforeLines="50" w:after="156" w:afterLines="50" w:line="360" w:lineRule="auto"/>
        <w:jc w:val="center"/>
        <w:rPr>
          <w:rFonts w:ascii="黑体" w:hAnsi="宋体"/>
          <w:b w:val="0"/>
          <w:color w:val="000000"/>
          <w:sz w:val="18"/>
          <w:szCs w:val="18"/>
        </w:rPr>
      </w:pPr>
      <w:bookmarkStart w:id="60" w:name="_Toc410736177"/>
      <w:bookmarkStart w:id="61" w:name="_Toc416770253"/>
      <w:bookmarkStart w:id="62" w:name="_Toc410738976"/>
      <w:bookmarkStart w:id="63" w:name="_Toc416771363"/>
      <w:r>
        <w:rPr>
          <w:rFonts w:hint="eastAsia"/>
          <w:b w:val="0"/>
          <w:color w:val="000000"/>
        </w:rPr>
        <w:t>响应文件目录表</w:t>
      </w:r>
      <w:bookmarkEnd w:id="59"/>
      <w:bookmarkEnd w:id="60"/>
      <w:bookmarkEnd w:id="61"/>
      <w:bookmarkEnd w:id="62"/>
      <w:bookmarkEnd w:id="63"/>
    </w:p>
    <w:p>
      <w:pPr>
        <w:shd w:val="clear" w:color="auto" w:fill="FFFFFF"/>
        <w:rPr>
          <w:rFonts w:ascii="宋体" w:hAnsi="宋体"/>
          <w:color w:val="000000"/>
        </w:rPr>
      </w:pPr>
      <w:r>
        <w:rPr>
          <w:rFonts w:hint="eastAsia" w:ascii="宋体" w:hAnsi="宋体"/>
          <w:color w:val="000000"/>
        </w:rPr>
        <w:t>项目名称：烹饪实训室建设</w:t>
      </w:r>
    </w:p>
    <w:p>
      <w:pPr>
        <w:shd w:val="clear" w:color="auto" w:fill="FFFFFF"/>
        <w:rPr>
          <w:rFonts w:ascii="宋体" w:hAnsi="宋体"/>
          <w:color w:val="000000"/>
        </w:rPr>
      </w:pPr>
      <w:r>
        <w:rPr>
          <w:rFonts w:hint="eastAsia" w:ascii="宋体" w:hAnsi="宋体"/>
          <w:color w:val="000000"/>
        </w:rPr>
        <w:t>项目编号：BZ0119107</w:t>
      </w:r>
    </w:p>
    <w:p>
      <w:pPr>
        <w:shd w:val="clear" w:color="auto" w:fill="FFFFFF"/>
        <w:snapToGrid w:val="0"/>
        <w:spacing w:line="360" w:lineRule="auto"/>
        <w:rPr>
          <w:rFonts w:ascii="宋体" w:hAnsi="宋体"/>
          <w:b/>
          <w:color w:val="000000"/>
        </w:rPr>
      </w:pPr>
      <w:r>
        <w:rPr>
          <w:rFonts w:hint="eastAsia" w:ascii="宋体" w:hAnsi="宋体"/>
          <w:b/>
          <w:color w:val="000000"/>
        </w:rPr>
        <w:t>说明：1、响应文件包括但不限于以下组成内容，请按顺序制作。</w:t>
      </w:r>
    </w:p>
    <w:p>
      <w:pPr>
        <w:shd w:val="clear" w:color="auto" w:fill="FFFFFF"/>
        <w:snapToGrid w:val="0"/>
        <w:spacing w:line="360" w:lineRule="auto"/>
        <w:ind w:firstLine="632" w:firstLineChars="300"/>
        <w:rPr>
          <w:rFonts w:ascii="宋体" w:hAnsi="宋体"/>
          <w:b/>
          <w:color w:val="000000"/>
        </w:rPr>
      </w:pPr>
      <w:r>
        <w:rPr>
          <w:rFonts w:hint="eastAsia" w:ascii="宋体" w:hAnsi="宋体"/>
          <w:b/>
          <w:color w:val="000000"/>
        </w:rPr>
        <w:t>2、响应供应商编制响应文件中的项目编号应为BZ0119107。</w:t>
      </w:r>
    </w:p>
    <w:p>
      <w:pPr>
        <w:shd w:val="clear" w:color="auto" w:fill="FFFFFF"/>
        <w:snapToGrid w:val="0"/>
        <w:spacing w:line="360" w:lineRule="auto"/>
        <w:jc w:val="center"/>
        <w:rPr>
          <w:rFonts w:ascii="宋体" w:hAnsi="宋体"/>
          <w:b/>
          <w:color w:val="000000"/>
          <w:sz w:val="30"/>
          <w:szCs w:val="30"/>
        </w:rPr>
      </w:pPr>
      <w:r>
        <w:rPr>
          <w:rFonts w:hint="eastAsia" w:ascii="宋体" w:hAnsi="宋体"/>
          <w:b/>
          <w:color w:val="000000"/>
          <w:sz w:val="30"/>
          <w:szCs w:val="30"/>
        </w:rPr>
        <w:t>价格评审自查表</w:t>
      </w:r>
    </w:p>
    <w:tbl>
      <w:tblPr>
        <w:tblStyle w:val="38"/>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shd w:val="clear" w:color="auto" w:fill="FFFFFF"/>
              <w:snapToGrid w:val="0"/>
              <w:jc w:val="center"/>
              <w:rPr>
                <w:rFonts w:ascii="宋体" w:hAnsi="宋体"/>
                <w:b/>
                <w:color w:val="000000"/>
              </w:rPr>
            </w:pPr>
            <w:r>
              <w:rPr>
                <w:rFonts w:hint="eastAsia" w:ascii="宋体" w:hAnsi="宋体"/>
                <w:b/>
                <w:color w:val="000000"/>
              </w:rPr>
              <w:t>序号</w:t>
            </w:r>
          </w:p>
        </w:tc>
        <w:tc>
          <w:tcPr>
            <w:tcW w:w="5422" w:type="dxa"/>
            <w:vAlign w:val="center"/>
          </w:tcPr>
          <w:p>
            <w:pPr>
              <w:shd w:val="clear" w:color="auto" w:fill="FFFFFF"/>
              <w:snapToGrid w:val="0"/>
              <w:jc w:val="center"/>
              <w:rPr>
                <w:rFonts w:ascii="宋体" w:hAnsi="宋体"/>
                <w:b/>
                <w:color w:val="000000"/>
              </w:rPr>
            </w:pPr>
            <w:r>
              <w:rPr>
                <w:rFonts w:hint="eastAsia" w:ascii="宋体" w:hAnsi="宋体"/>
                <w:b/>
                <w:color w:val="000000"/>
              </w:rPr>
              <w:t>评审分项</w:t>
            </w:r>
          </w:p>
        </w:tc>
        <w:tc>
          <w:tcPr>
            <w:tcW w:w="3120" w:type="dxa"/>
            <w:vAlign w:val="center"/>
          </w:tcPr>
          <w:p>
            <w:pPr>
              <w:shd w:val="clear" w:color="auto" w:fill="FFFFFF"/>
              <w:snapToGrid w:val="0"/>
              <w:jc w:val="center"/>
              <w:rPr>
                <w:rFonts w:ascii="宋体" w:hAnsi="宋体"/>
                <w:b/>
                <w:color w:val="000000"/>
              </w:rPr>
            </w:pPr>
            <w:r>
              <w:rPr>
                <w:rFonts w:hint="eastAsia" w:ascii="宋体" w:hAnsi="宋体"/>
                <w:b/>
                <w:color w:val="000000"/>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46" w:type="dxa"/>
            <w:vAlign w:val="center"/>
          </w:tcPr>
          <w:p>
            <w:pPr>
              <w:numPr>
                <w:ilvl w:val="0"/>
                <w:numId w:val="35"/>
              </w:numPr>
              <w:shd w:val="clear" w:color="auto" w:fill="FFFFFF"/>
              <w:autoSpaceDE/>
              <w:autoSpaceDN/>
              <w:snapToGrid w:val="0"/>
              <w:jc w:val="both"/>
              <w:rPr>
                <w:rFonts w:ascii="宋体" w:hAnsi="宋体"/>
                <w:color w:val="000000"/>
              </w:rPr>
            </w:pPr>
          </w:p>
        </w:tc>
        <w:tc>
          <w:tcPr>
            <w:tcW w:w="5422" w:type="dxa"/>
            <w:vAlign w:val="center"/>
          </w:tcPr>
          <w:p>
            <w:pPr>
              <w:shd w:val="clear" w:color="auto" w:fill="FFFFFF"/>
              <w:snapToGrid w:val="0"/>
              <w:jc w:val="center"/>
              <w:rPr>
                <w:rFonts w:ascii="宋体" w:hAnsi="宋体"/>
                <w:color w:val="000000"/>
              </w:rPr>
            </w:pPr>
            <w:r>
              <w:rPr>
                <w:rFonts w:hint="eastAsia" w:ascii="宋体" w:hAnsi="宋体" w:cs="Courier New"/>
                <w:color w:val="000000"/>
              </w:rPr>
              <w:t>报价表</w:t>
            </w:r>
            <w:r>
              <w:rPr>
                <w:rFonts w:ascii="宋体" w:hAnsi="宋体" w:cs="Courier New"/>
                <w:color w:val="000000"/>
              </w:rPr>
              <w:t>（</w:t>
            </w:r>
            <w:r>
              <w:rPr>
                <w:rFonts w:hint="eastAsia" w:ascii="宋体" w:hAnsi="宋体" w:cs="Courier New"/>
                <w:color w:val="000000"/>
              </w:rPr>
              <w:t>首</w:t>
            </w:r>
            <w:r>
              <w:rPr>
                <w:rFonts w:ascii="宋体" w:hAnsi="宋体" w:cs="Courier New"/>
                <w:color w:val="000000"/>
              </w:rPr>
              <w:t>次报价）</w:t>
            </w:r>
          </w:p>
        </w:tc>
        <w:tc>
          <w:tcPr>
            <w:tcW w:w="3120" w:type="dxa"/>
          </w:tcPr>
          <w:p>
            <w:pPr>
              <w:shd w:val="clear" w:color="auto" w:fill="FFFFFF"/>
              <w:jc w:val="center"/>
              <w:rPr>
                <w:color w:val="000000"/>
              </w:rPr>
            </w:pPr>
            <w:r>
              <w:rPr>
                <w:rFonts w:hint="eastAsia"/>
                <w:color w:val="000000"/>
              </w:rPr>
              <w:t>第（ ）页</w:t>
            </w:r>
          </w:p>
        </w:tc>
      </w:tr>
    </w:tbl>
    <w:p>
      <w:pPr>
        <w:shd w:val="clear" w:color="auto" w:fill="FFFFFF"/>
        <w:spacing w:line="440" w:lineRule="exact"/>
        <w:rPr>
          <w:rFonts w:ascii="黑体" w:eastAsia="黑体"/>
          <w:bCs/>
          <w:color w:val="000000"/>
          <w:sz w:val="28"/>
        </w:rPr>
        <w:sectPr>
          <w:footerReference r:id="rId6" w:type="default"/>
          <w:type w:val="continuous"/>
          <w:pgSz w:w="11907" w:h="16839"/>
          <w:pgMar w:top="1134" w:right="1134" w:bottom="1134" w:left="1134" w:header="699" w:footer="601" w:gutter="0"/>
          <w:cols w:space="720" w:num="1"/>
          <w:docGrid w:type="lines" w:linePitch="312" w:charSpace="0"/>
        </w:sectPr>
      </w:pPr>
    </w:p>
    <w:p>
      <w:pPr>
        <w:shd w:val="clear" w:color="auto" w:fill="FFFFFF"/>
        <w:snapToGrid w:val="0"/>
        <w:jc w:val="center"/>
        <w:rPr>
          <w:rFonts w:ascii="宋体" w:hAnsi="宋体"/>
          <w:b/>
          <w:color w:val="000000"/>
          <w:sz w:val="30"/>
          <w:szCs w:val="30"/>
        </w:rPr>
      </w:pPr>
      <w:r>
        <w:rPr>
          <w:rFonts w:ascii="黑体" w:eastAsia="黑体"/>
          <w:bCs/>
          <w:color w:val="000000"/>
          <w:sz w:val="28"/>
        </w:rPr>
        <w:br w:type="page"/>
      </w:r>
      <w:r>
        <w:rPr>
          <w:rFonts w:hint="eastAsia" w:ascii="宋体" w:hAnsi="宋体"/>
          <w:b/>
          <w:color w:val="000000"/>
          <w:sz w:val="30"/>
          <w:szCs w:val="30"/>
        </w:rPr>
        <w:t>资格、符合性自查表</w:t>
      </w:r>
    </w:p>
    <w:tbl>
      <w:tblPr>
        <w:tblStyle w:val="38"/>
        <w:tblW w:w="9361" w:type="dxa"/>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59"/>
        <w:gridCol w:w="4384"/>
        <w:gridCol w:w="1235"/>
        <w:gridCol w:w="288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859" w:type="dxa"/>
            <w:tcBorders>
              <w:top w:val="single" w:color="auto" w:sz="12" w:space="0"/>
              <w:left w:val="outset" w:color="111111" w:sz="6" w:space="0"/>
              <w:bottom w:val="outset" w:color="111111" w:sz="6" w:space="0"/>
              <w:right w:val="outset" w:color="111111" w:sz="6" w:space="0"/>
            </w:tcBorders>
          </w:tcPr>
          <w:p>
            <w:pPr>
              <w:shd w:val="clear" w:color="auto" w:fill="FFFFFF"/>
              <w:snapToGrid w:val="0"/>
              <w:jc w:val="center"/>
              <w:rPr>
                <w:rStyle w:val="41"/>
                <w:rFonts w:ascii="宋体" w:hAnsi="宋体"/>
                <w:color w:val="000000"/>
              </w:rPr>
            </w:pPr>
            <w:r>
              <w:rPr>
                <w:rFonts w:hint="eastAsia" w:ascii="宋体" w:hAnsi="宋体"/>
                <w:b/>
                <w:color w:val="000000"/>
              </w:rPr>
              <w:t>序号</w:t>
            </w:r>
          </w:p>
        </w:tc>
        <w:tc>
          <w:tcPr>
            <w:tcW w:w="4384" w:type="dxa"/>
            <w:tcBorders>
              <w:top w:val="single" w:color="auto" w:sz="12" w:space="0"/>
              <w:left w:val="outset" w:color="111111" w:sz="6" w:space="0"/>
              <w:bottom w:val="outset" w:color="111111" w:sz="6" w:space="0"/>
              <w:right w:val="outset" w:color="111111" w:sz="6" w:space="0"/>
            </w:tcBorders>
            <w:vAlign w:val="center"/>
          </w:tcPr>
          <w:p>
            <w:pPr>
              <w:shd w:val="clear" w:color="auto" w:fill="FFFFFF"/>
              <w:snapToGrid w:val="0"/>
              <w:jc w:val="center"/>
              <w:rPr>
                <w:rFonts w:ascii="宋体" w:hAnsi="宋体" w:cs="宋体"/>
                <w:color w:val="000000"/>
              </w:rPr>
            </w:pPr>
            <w:r>
              <w:rPr>
                <w:rStyle w:val="41"/>
                <w:rFonts w:hint="eastAsia" w:ascii="宋体" w:hAnsi="宋体"/>
                <w:color w:val="000000"/>
              </w:rPr>
              <w:t>磋商文件要求</w:t>
            </w:r>
          </w:p>
        </w:tc>
        <w:tc>
          <w:tcPr>
            <w:tcW w:w="1235" w:type="dxa"/>
            <w:tcBorders>
              <w:top w:val="single" w:color="auto" w:sz="12" w:space="0"/>
              <w:left w:val="outset" w:color="111111" w:sz="6" w:space="0"/>
              <w:bottom w:val="outset" w:color="111111" w:sz="6" w:space="0"/>
              <w:right w:val="outset" w:color="111111" w:sz="6" w:space="0"/>
            </w:tcBorders>
            <w:vAlign w:val="center"/>
          </w:tcPr>
          <w:p>
            <w:pPr>
              <w:shd w:val="clear" w:color="auto" w:fill="FFFFFF"/>
              <w:snapToGrid w:val="0"/>
              <w:jc w:val="center"/>
              <w:rPr>
                <w:rFonts w:ascii="宋体" w:hAnsi="宋体" w:cs="宋体"/>
                <w:color w:val="000000"/>
              </w:rPr>
            </w:pPr>
            <w:r>
              <w:rPr>
                <w:rStyle w:val="41"/>
                <w:rFonts w:hint="eastAsia" w:ascii="宋体" w:hAnsi="宋体"/>
                <w:color w:val="000000"/>
              </w:rPr>
              <w:t>自查结论</w:t>
            </w:r>
          </w:p>
        </w:tc>
        <w:tc>
          <w:tcPr>
            <w:tcW w:w="2883" w:type="dxa"/>
            <w:tcBorders>
              <w:top w:val="single" w:color="auto" w:sz="12" w:space="0"/>
              <w:left w:val="outset" w:color="111111" w:sz="6" w:space="0"/>
              <w:bottom w:val="outset" w:color="111111" w:sz="6"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b/>
                <w:color w:val="000000"/>
              </w:rPr>
              <w:t>证明文件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磋</w:t>
            </w:r>
            <w:r>
              <w:rPr>
                <w:rFonts w:ascii="宋体" w:hAnsi="宋体" w:cs="宋体"/>
                <w:color w:val="000000"/>
              </w:rPr>
              <w:t>商</w:t>
            </w:r>
            <w:r>
              <w:rPr>
                <w:rFonts w:hint="eastAsia" w:ascii="宋体" w:hAnsi="宋体" w:cs="宋体"/>
                <w:color w:val="000000"/>
              </w:rPr>
              <w:t>函已提交并符合竞争</w:t>
            </w:r>
            <w:r>
              <w:rPr>
                <w:rFonts w:ascii="宋体" w:hAnsi="宋体" w:cs="宋体"/>
                <w:color w:val="000000"/>
              </w:rPr>
              <w:t>性磋商</w:t>
            </w:r>
            <w:r>
              <w:rPr>
                <w:rFonts w:hint="eastAsia" w:ascii="宋体" w:hAnsi="宋体" w:cs="宋体"/>
                <w:color w:val="000000"/>
              </w:rPr>
              <w:t>文件要求的；</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宋体"/>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响应供应商资格声明函已提交并符合磋商文件要求的；</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宋体"/>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shd w:val="clear" w:color="auto" w:fill="FFFFFF"/>
              <w:snapToGrid w:val="0"/>
              <w:jc w:val="center"/>
              <w:rPr>
                <w:rFonts w:ascii="宋体" w:hAnsi="宋体"/>
                <w:bCs/>
                <w:color w:val="000000"/>
              </w:rPr>
            </w:pPr>
            <w:r>
              <w:rPr>
                <w:rFonts w:hint="eastAsia" w:ascii="宋体" w:hAnsi="宋体"/>
                <w:bCs/>
                <w:color w:val="000000"/>
              </w:rPr>
              <w:t>2.1</w:t>
            </w: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bCs/>
                <w:color w:val="000000"/>
              </w:rPr>
              <w:t>提供在中华人民共和国境内注册的法人或其他组织的营业执照（或事业单位法人证书，或社会团体法人登记证书）、组织机构代码证、税务登记证复印件【如已办理了多证合一，则仅需提供合证后的证件】；</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shd w:val="clear" w:color="auto" w:fill="FFFFFF"/>
              <w:snapToGrid w:val="0"/>
              <w:jc w:val="center"/>
              <w:rPr>
                <w:rFonts w:ascii="宋体" w:hAnsi="宋体"/>
                <w:bCs/>
                <w:color w:val="000000"/>
              </w:rPr>
            </w:pPr>
            <w:r>
              <w:rPr>
                <w:rFonts w:hint="eastAsia" w:ascii="宋体" w:hAnsi="宋体"/>
                <w:bCs/>
                <w:color w:val="000000"/>
              </w:rPr>
              <w:t>2.2</w:t>
            </w: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bCs/>
                <w:color w:val="000000"/>
              </w:rPr>
              <w:t>提供2019年度财务状况报告或2020年1月（含本月）至提交响应文件截止时间止任意一个月的财务状况报告复印件，或银行出具的资信证明材料复印件；</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shd w:val="clear" w:color="auto" w:fill="FFFFFF"/>
              <w:snapToGrid w:val="0"/>
              <w:jc w:val="center"/>
              <w:rPr>
                <w:rFonts w:ascii="宋体" w:hAnsi="宋体"/>
                <w:bCs/>
                <w:color w:val="000000"/>
              </w:rPr>
            </w:pPr>
            <w:r>
              <w:rPr>
                <w:rFonts w:hint="eastAsia" w:ascii="宋体" w:hAnsi="宋体"/>
                <w:bCs/>
                <w:color w:val="000000"/>
              </w:rPr>
              <w:t>2.3</w:t>
            </w: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bCs/>
                <w:color w:val="000000"/>
              </w:rPr>
              <w:t>提供2019年1月（含本月）至提交响应文件截止时间止任意一个月缴纳税收和社会保险的凭据证明材料复印件；如依法免税或不需要缴纳社会保障资金的，应提供相应文件证明；</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shd w:val="clear" w:color="auto" w:fill="FFFFFF"/>
              <w:snapToGrid w:val="0"/>
              <w:jc w:val="center"/>
              <w:rPr>
                <w:rFonts w:ascii="宋体" w:hAnsi="宋体"/>
                <w:bCs/>
                <w:color w:val="000000"/>
              </w:rPr>
            </w:pPr>
            <w:r>
              <w:rPr>
                <w:rFonts w:hint="eastAsia" w:ascii="宋体" w:hAnsi="宋体"/>
                <w:bCs/>
                <w:color w:val="000000"/>
              </w:rPr>
              <w:t>2.4</w:t>
            </w: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bCs/>
                <w:color w:val="000000"/>
              </w:rPr>
            </w:pPr>
            <w:r>
              <w:rPr>
                <w:rFonts w:hint="eastAsia" w:ascii="宋体" w:hAnsi="宋体"/>
                <w:color w:val="000000"/>
              </w:rPr>
              <w:t>提供履行合同所必需的设备和专业技术能力的证明材料</w:t>
            </w:r>
            <w:r>
              <w:rPr>
                <w:rFonts w:hint="eastAsia" w:ascii="宋体" w:hAnsi="宋体" w:cs="宋体"/>
                <w:color w:val="000000"/>
              </w:rPr>
              <w:t>。</w:t>
            </w:r>
            <w:r>
              <w:rPr>
                <w:rFonts w:hint="eastAsia" w:ascii="宋体" w:hAnsi="宋体"/>
                <w:color w:val="000000"/>
              </w:rPr>
              <w:t>（提供《响应供应商资格声明函》）</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4" w:hRule="atLeast"/>
        </w:trPr>
        <w:tc>
          <w:tcPr>
            <w:tcW w:w="859" w:type="dxa"/>
            <w:tcBorders>
              <w:top w:val="single" w:color="auto" w:sz="4" w:space="0"/>
              <w:left w:val="outset" w:color="111111" w:sz="6" w:space="0"/>
              <w:bottom w:val="single" w:color="auto" w:sz="4" w:space="0"/>
              <w:right w:val="outset" w:color="111111" w:sz="6" w:space="0"/>
            </w:tcBorders>
          </w:tcPr>
          <w:p>
            <w:pPr>
              <w:shd w:val="clear" w:color="auto" w:fill="FFFFFF"/>
              <w:snapToGrid w:val="0"/>
              <w:jc w:val="center"/>
              <w:rPr>
                <w:rFonts w:ascii="宋体" w:hAnsi="宋体"/>
                <w:bCs/>
                <w:color w:val="000000"/>
              </w:rPr>
            </w:pPr>
            <w:r>
              <w:rPr>
                <w:rFonts w:hint="eastAsia" w:ascii="宋体" w:hAnsi="宋体"/>
                <w:bCs/>
                <w:color w:val="000000"/>
              </w:rPr>
              <w:t>2.</w:t>
            </w:r>
            <w:r>
              <w:rPr>
                <w:rFonts w:ascii="宋体" w:hAnsi="宋体"/>
                <w:bCs/>
                <w:color w:val="000000"/>
              </w:rPr>
              <w:t>5</w:t>
            </w: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bCs/>
                <w:color w:val="000000"/>
              </w:rPr>
            </w:pPr>
            <w:r>
              <w:rPr>
                <w:rFonts w:hint="eastAsia" w:ascii="宋体" w:hAnsi="宋体"/>
                <w:bCs/>
                <w:color w:val="000000"/>
              </w:rPr>
              <w:t>提供参加政府采购活动前3年内在经营活动中没有重大违法记录的书面声明；（提供《响应供应商资格声明函》）。</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5"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Arial"/>
                <w:color w:val="000000"/>
              </w:rPr>
            </w:pPr>
            <w:r>
              <w:rPr>
                <w:rFonts w:hint="eastAsia" w:ascii="宋体" w:hAnsi="宋体"/>
                <w:bCs/>
                <w:color w:val="000000"/>
              </w:rPr>
              <w:t>为采购项目提供整体设计、规范编制或者项目管理、监理、检测等服务的供应商，不得再参加该采购项目的其他采购活动。（提供《响应供应商资格声明函》）</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5"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bCs/>
                <w:color w:val="000000"/>
              </w:rPr>
            </w:pPr>
            <w:r>
              <w:rPr>
                <w:rFonts w:hint="eastAsia" w:hAnsi="宋体" w:cs="Courier New"/>
                <w:color w:val="000000"/>
              </w:rPr>
              <w:t>单位负责人为同一人或者存在直接控股、管理关系的不同供应商，不得参加同一合同项下的政府采购活动。（提供《响应供应商资格声明函》）</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按照竞争性磋商文件规定要求签署、盖章且响应文件有法定代表人签字或盖章（或签字人有法定代表人有效授权书）的；</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宋体"/>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hint="eastAsia" w:ascii="宋体" w:hAnsi="宋体" w:eastAsia="宋体" w:cs="宋体"/>
                <w:color w:val="000000"/>
                <w:lang w:eastAsia="zh-CN"/>
              </w:rPr>
            </w:pPr>
            <w:r>
              <w:rPr>
                <w:rFonts w:hint="eastAsia" w:ascii="宋体" w:hAnsi="宋体" w:cs="宋体"/>
                <w:color w:val="000000"/>
              </w:rPr>
              <w:t>法定代表人授权委托书</w:t>
            </w:r>
            <w:r>
              <w:rPr>
                <w:rFonts w:hint="eastAsia" w:ascii="宋体" w:hAnsi="宋体" w:cs="宋体"/>
                <w:color w:val="000000"/>
                <w:lang w:eastAsia="zh-CN"/>
              </w:rPr>
              <w:t>；</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hint="eastAsia" w:ascii="宋体" w:hAnsi="宋体" w:eastAsia="宋体" w:cs="宋体"/>
                <w:color w:val="000000"/>
                <w:lang w:eastAsia="zh-CN"/>
              </w:rPr>
            </w:pPr>
            <w:r>
              <w:rPr>
                <w:rFonts w:hint="eastAsia" w:ascii="宋体" w:hAnsi="宋体" w:cs="宋体"/>
                <w:color w:val="000000"/>
              </w:rPr>
              <w:t>法定代表人证明书</w:t>
            </w:r>
            <w:r>
              <w:rPr>
                <w:rFonts w:hint="eastAsia" w:ascii="宋体" w:hAnsi="宋体" w:cs="宋体"/>
                <w:color w:val="000000"/>
                <w:lang w:eastAsia="zh-CN"/>
              </w:rPr>
              <w:t>；</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响应供应商按磋商文件要求缴纳磋商保证金的；（提供</w:t>
            </w:r>
            <w:r>
              <w:rPr>
                <w:rFonts w:hint="eastAsia" w:ascii="宋体" w:hAnsi="宋体"/>
                <w:color w:val="000000"/>
              </w:rPr>
              <w:t>磋商保证金递交证明文件</w:t>
            </w:r>
            <w:r>
              <w:rPr>
                <w:rFonts w:hint="eastAsia" w:ascii="宋体" w:hAnsi="宋体" w:cs="宋体"/>
                <w:color w:val="000000"/>
              </w:rPr>
              <w:t>）</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Arial"/>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ind w:left="315" w:hanging="315" w:hangingChars="150"/>
              <w:rPr>
                <w:rFonts w:ascii="宋体" w:hAnsi="宋体" w:cs="宋体"/>
                <w:color w:val="000000"/>
              </w:rPr>
            </w:pPr>
            <w:r>
              <w:rPr>
                <w:rFonts w:hint="eastAsia" w:ascii="宋体" w:hAnsi="宋体" w:cs="宋体"/>
                <w:color w:val="000000"/>
              </w:rPr>
              <w:t>最后报价未超过本项目最高限价的；</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Arial"/>
                <w:color w:val="000000"/>
              </w:rPr>
              <w:t>/</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响应文件满足竞争性磋商文件中标注★号条款的；</w:t>
            </w:r>
          </w:p>
        </w:tc>
        <w:tc>
          <w:tcPr>
            <w:tcW w:w="1235" w:type="dxa"/>
            <w:tcBorders>
              <w:top w:val="single" w:color="auto" w:sz="4" w:space="0"/>
              <w:left w:val="outset" w:color="111111" w:sz="6"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宋体"/>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09" w:hRule="atLeast"/>
        </w:trPr>
        <w:tc>
          <w:tcPr>
            <w:tcW w:w="859" w:type="dxa"/>
            <w:tcBorders>
              <w:top w:val="single" w:color="auto" w:sz="4" w:space="0"/>
              <w:left w:val="outset" w:color="111111" w:sz="6" w:space="0"/>
              <w:bottom w:val="single" w:color="auto" w:sz="4" w:space="0"/>
              <w:right w:val="outset" w:color="111111" w:sz="6" w:space="0"/>
            </w:tcBorders>
          </w:tcPr>
          <w:p>
            <w:pPr>
              <w:pStyle w:val="52"/>
              <w:numPr>
                <w:ilvl w:val="0"/>
                <w:numId w:val="36"/>
              </w:numPr>
              <w:shd w:val="clear" w:color="auto" w:fill="FFFFFF"/>
              <w:adjustRightInd w:val="0"/>
              <w:snapToGrid w:val="0"/>
              <w:ind w:firstLineChars="0"/>
              <w:jc w:val="center"/>
              <w:rPr>
                <w:rFonts w:ascii="宋体" w:hAnsi="宋体" w:eastAsia="宋体"/>
                <w:bCs w:val="0"/>
                <w:color w:val="000000"/>
                <w:sz w:val="21"/>
                <w:szCs w:val="21"/>
              </w:rPr>
            </w:pPr>
          </w:p>
        </w:tc>
        <w:tc>
          <w:tcPr>
            <w:tcW w:w="4384"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s="宋体"/>
                <w:color w:val="000000"/>
              </w:rPr>
            </w:pPr>
            <w:r>
              <w:rPr>
                <w:rFonts w:hint="eastAsia" w:ascii="宋体" w:hAnsi="宋体" w:cs="宋体"/>
                <w:color w:val="000000"/>
              </w:rPr>
              <w:t>响应文件没有竞争性磋商文件中规定的其它无效投标条款的；</w:t>
            </w:r>
          </w:p>
        </w:tc>
        <w:tc>
          <w:tcPr>
            <w:tcW w:w="1235" w:type="dxa"/>
            <w:tcBorders>
              <w:top w:val="single" w:color="auto" w:sz="4" w:space="0"/>
              <w:left w:val="outset" w:color="111111" w:sz="6" w:space="0"/>
              <w:bottom w:val="single" w:color="auto" w:sz="4" w:space="0"/>
              <w:right w:val="outset" w:color="111111" w:sz="6" w:space="0"/>
            </w:tcBorders>
            <w:vAlign w:val="center"/>
          </w:tcPr>
          <w:p>
            <w:pPr>
              <w:shd w:val="clear" w:color="auto" w:fill="FFFFFF"/>
              <w:snapToGrid w:val="0"/>
              <w:rPr>
                <w:rFonts w:ascii="宋体" w:hAnsi="宋体"/>
                <w:color w:val="000000"/>
              </w:rPr>
            </w:pPr>
            <w:r>
              <w:rPr>
                <w:rFonts w:hint="eastAsia" w:ascii="宋体" w:hAnsi="宋体" w:cs="Arial"/>
                <w:color w:val="000000"/>
              </w:rPr>
              <w:t>□</w:t>
            </w:r>
            <w:r>
              <w:rPr>
                <w:rFonts w:hint="eastAsia" w:ascii="宋体" w:hAnsi="宋体"/>
                <w:color w:val="000000"/>
              </w:rPr>
              <w:t xml:space="preserve">通过 </w:t>
            </w:r>
          </w:p>
          <w:p>
            <w:pPr>
              <w:shd w:val="clear" w:color="auto" w:fill="FFFFFF"/>
              <w:snapToGrid w:val="0"/>
              <w:rPr>
                <w:rFonts w:ascii="宋体" w:hAnsi="宋体" w:cs="宋体"/>
                <w:color w:val="000000"/>
              </w:rPr>
            </w:pPr>
            <w:r>
              <w:rPr>
                <w:rFonts w:hint="eastAsia" w:ascii="宋体" w:hAnsi="宋体" w:cs="Arial"/>
                <w:color w:val="000000"/>
              </w:rPr>
              <w:t>□</w:t>
            </w:r>
            <w:r>
              <w:rPr>
                <w:rFonts w:hint="eastAsia" w:ascii="宋体" w:hAnsi="宋体"/>
                <w:color w:val="000000"/>
              </w:rPr>
              <w:t>不通过</w:t>
            </w:r>
          </w:p>
        </w:tc>
        <w:tc>
          <w:tcPr>
            <w:tcW w:w="2883" w:type="dxa"/>
            <w:tcBorders>
              <w:top w:val="single" w:color="auto" w:sz="4" w:space="0"/>
              <w:left w:val="outset" w:color="111111" w:sz="6" w:space="0"/>
              <w:bottom w:val="single" w:color="auto" w:sz="4" w:space="0"/>
              <w:right w:val="single" w:color="auto" w:sz="12" w:space="0"/>
            </w:tcBorders>
            <w:vAlign w:val="center"/>
          </w:tcPr>
          <w:p>
            <w:pPr>
              <w:shd w:val="clear" w:color="auto" w:fill="FFFFFF"/>
              <w:snapToGrid w:val="0"/>
              <w:jc w:val="center"/>
              <w:rPr>
                <w:rFonts w:ascii="宋体" w:hAnsi="宋体" w:cs="宋体"/>
                <w:color w:val="000000"/>
              </w:rPr>
            </w:pPr>
            <w:r>
              <w:rPr>
                <w:rFonts w:hint="eastAsia" w:ascii="宋体" w:hAnsi="宋体"/>
                <w:color w:val="000000"/>
              </w:rPr>
              <w:t>第（ ）页</w:t>
            </w:r>
          </w:p>
        </w:tc>
      </w:tr>
    </w:tbl>
    <w:p>
      <w:pPr>
        <w:widowControl/>
        <w:shd w:val="clear" w:color="auto" w:fill="FFFFFF"/>
        <w:spacing w:line="360" w:lineRule="auto"/>
        <w:rPr>
          <w:rFonts w:ascii="宋体" w:cs="宋体"/>
          <w:color w:val="000000"/>
        </w:rPr>
      </w:pPr>
      <w:r>
        <w:rPr>
          <w:rFonts w:hint="eastAsia" w:ascii="宋体" w:hAnsi="宋体"/>
          <w:color w:val="000000"/>
        </w:rPr>
        <w:t>说明：</w:t>
      </w:r>
      <w:r>
        <w:rPr>
          <w:rFonts w:hint="eastAsia" w:ascii="宋体" w:cs="宋体"/>
          <w:color w:val="000000"/>
        </w:rPr>
        <w:t>响应</w:t>
      </w:r>
      <w:r>
        <w:rPr>
          <w:rFonts w:ascii="宋体" w:cs="宋体"/>
          <w:color w:val="000000"/>
        </w:rPr>
        <w:t>供应商</w:t>
      </w:r>
      <w:r>
        <w:rPr>
          <w:rFonts w:hint="eastAsia" w:ascii="宋体" w:cs="宋体"/>
          <w:color w:val="000000"/>
        </w:rPr>
        <w:t>必须严格按照《资格、符合性审查表》的评审内容的要求如实提供证明材料。对缺漏和不符合项将直接导致无效投标。</w:t>
      </w:r>
    </w:p>
    <w:p>
      <w:pPr>
        <w:shd w:val="clear" w:color="auto" w:fill="FFFFFF"/>
        <w:snapToGrid w:val="0"/>
        <w:spacing w:line="360" w:lineRule="auto"/>
        <w:ind w:firstLine="632" w:firstLineChars="300"/>
        <w:rPr>
          <w:rFonts w:ascii="宋体" w:hAnsi="宋体"/>
          <w:b/>
          <w:color w:val="000000"/>
        </w:rPr>
      </w:pPr>
    </w:p>
    <w:p>
      <w:pPr>
        <w:rPr>
          <w:rFonts w:ascii="宋体" w:hAnsi="宋体"/>
          <w:b/>
          <w:color w:val="000000"/>
        </w:rPr>
      </w:pPr>
      <w:r>
        <w:rPr>
          <w:rFonts w:hint="eastAsia" w:ascii="宋体" w:hAnsi="宋体"/>
          <w:b/>
          <w:color w:val="000000"/>
        </w:rPr>
        <w:br w:type="page"/>
      </w:r>
    </w:p>
    <w:p>
      <w:pPr>
        <w:shd w:val="clear" w:color="auto" w:fill="FFFFFF"/>
        <w:tabs>
          <w:tab w:val="left" w:pos="7367"/>
        </w:tabs>
        <w:snapToGrid w:val="0"/>
        <w:spacing w:line="360" w:lineRule="auto"/>
        <w:rPr>
          <w:rFonts w:ascii="宋体" w:hAnsi="宋体"/>
          <w:b/>
          <w:color w:val="000000"/>
        </w:rPr>
      </w:pPr>
      <w:r>
        <w:rPr>
          <w:rFonts w:hint="eastAsia" w:ascii="宋体" w:hAnsi="宋体"/>
          <w:b/>
          <w:color w:val="000000"/>
        </w:rPr>
        <w:t>说明：1.响应</w:t>
      </w:r>
      <w:r>
        <w:rPr>
          <w:rFonts w:ascii="宋体" w:hAnsi="宋体"/>
          <w:b/>
          <w:color w:val="000000"/>
        </w:rPr>
        <w:t>供应商</w:t>
      </w:r>
      <w:r>
        <w:rPr>
          <w:rFonts w:hint="eastAsia" w:ascii="宋体" w:hAnsi="宋体"/>
          <w:b/>
          <w:color w:val="000000"/>
        </w:rPr>
        <w:t>应根据《技术评分表》、《商务评分表》的各项内容填写此表。</w:t>
      </w:r>
      <w:r>
        <w:rPr>
          <w:rFonts w:ascii="宋体" w:hAnsi="宋体"/>
          <w:b/>
          <w:color w:val="000000"/>
        </w:rPr>
        <w:tab/>
      </w:r>
    </w:p>
    <w:p>
      <w:pPr>
        <w:shd w:val="clear" w:color="auto" w:fill="FFFFFF"/>
        <w:snapToGrid w:val="0"/>
        <w:jc w:val="center"/>
        <w:rPr>
          <w:rFonts w:ascii="宋体" w:hAnsi="宋体"/>
          <w:b/>
          <w:color w:val="000000"/>
          <w:sz w:val="30"/>
          <w:szCs w:val="30"/>
        </w:rPr>
      </w:pPr>
      <w:r>
        <w:rPr>
          <w:rFonts w:hint="eastAsia" w:ascii="宋体" w:hAnsi="宋体"/>
          <w:b/>
          <w:color w:val="000000"/>
          <w:sz w:val="30"/>
          <w:szCs w:val="30"/>
        </w:rPr>
        <w:t>技术评审自查表</w:t>
      </w:r>
    </w:p>
    <w:tbl>
      <w:tblPr>
        <w:tblStyle w:val="38"/>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shd w:val="clear" w:color="auto" w:fill="FFFFFF"/>
              <w:snapToGrid w:val="0"/>
              <w:jc w:val="center"/>
              <w:rPr>
                <w:rFonts w:ascii="宋体" w:hAnsi="宋体"/>
                <w:b/>
                <w:color w:val="000000"/>
              </w:rPr>
            </w:pPr>
            <w:r>
              <w:rPr>
                <w:rFonts w:hint="eastAsia" w:ascii="宋体" w:hAnsi="宋体"/>
                <w:b/>
                <w:color w:val="000000"/>
              </w:rPr>
              <w:t>序号</w:t>
            </w:r>
          </w:p>
        </w:tc>
        <w:tc>
          <w:tcPr>
            <w:tcW w:w="1989" w:type="dxa"/>
            <w:tcBorders>
              <w:top w:val="single" w:color="auto" w:sz="12" w:space="0"/>
              <w:left w:val="single" w:color="auto" w:sz="4" w:space="0"/>
              <w:bottom w:val="single" w:color="auto" w:sz="4" w:space="0"/>
              <w:right w:val="single" w:color="auto" w:sz="4" w:space="0"/>
            </w:tcBorders>
            <w:vAlign w:val="center"/>
          </w:tcPr>
          <w:p>
            <w:pPr>
              <w:shd w:val="clear" w:color="auto" w:fill="FFFFFF"/>
              <w:snapToGrid w:val="0"/>
              <w:jc w:val="center"/>
              <w:rPr>
                <w:rFonts w:ascii="宋体" w:hAnsi="宋体"/>
                <w:b/>
                <w:color w:val="000000"/>
              </w:rPr>
            </w:pPr>
            <w:r>
              <w:rPr>
                <w:rFonts w:hint="eastAsia" w:ascii="宋体" w:hAnsi="宋体"/>
                <w:b/>
                <w:color w:val="000000"/>
              </w:rPr>
              <w:t>评审分项</w:t>
            </w:r>
          </w:p>
        </w:tc>
        <w:tc>
          <w:tcPr>
            <w:tcW w:w="3433" w:type="dxa"/>
            <w:tcBorders>
              <w:top w:val="single" w:color="auto" w:sz="12" w:space="0"/>
              <w:left w:val="single" w:color="auto" w:sz="4" w:space="0"/>
              <w:bottom w:val="single" w:color="auto" w:sz="4" w:space="0"/>
              <w:right w:val="single" w:color="auto" w:sz="4" w:space="0"/>
            </w:tcBorders>
            <w:vAlign w:val="center"/>
          </w:tcPr>
          <w:p>
            <w:pPr>
              <w:shd w:val="clear" w:color="auto" w:fill="FFFFFF"/>
              <w:snapToGrid w:val="0"/>
              <w:jc w:val="center"/>
              <w:rPr>
                <w:rFonts w:ascii="宋体" w:hAnsi="宋体"/>
                <w:b/>
                <w:color w:val="000000"/>
              </w:rPr>
            </w:pPr>
            <w:r>
              <w:rPr>
                <w:rFonts w:hint="eastAsia" w:ascii="宋体" w:hAnsi="宋体"/>
                <w:b/>
                <w:color w:val="000000"/>
              </w:rPr>
              <w:t>内容</w:t>
            </w:r>
          </w:p>
        </w:tc>
        <w:tc>
          <w:tcPr>
            <w:tcW w:w="3120" w:type="dxa"/>
            <w:tcBorders>
              <w:top w:val="single" w:color="auto" w:sz="12" w:space="0"/>
              <w:left w:val="single" w:color="auto" w:sz="4" w:space="0"/>
              <w:bottom w:val="single" w:color="auto" w:sz="4" w:space="0"/>
              <w:right w:val="single" w:color="auto" w:sz="12" w:space="0"/>
            </w:tcBorders>
            <w:vAlign w:val="center"/>
          </w:tcPr>
          <w:p>
            <w:pPr>
              <w:shd w:val="clear" w:color="auto" w:fill="FFFFFF"/>
              <w:snapToGrid w:val="0"/>
              <w:jc w:val="center"/>
              <w:rPr>
                <w:rFonts w:ascii="宋体" w:hAnsi="宋体"/>
                <w:b/>
                <w:color w:val="000000"/>
              </w:rPr>
            </w:pPr>
            <w:r>
              <w:rPr>
                <w:rFonts w:hint="eastAsia" w:ascii="宋体" w:hAnsi="宋体"/>
                <w:b/>
                <w:color w:val="000000"/>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37"/>
              </w:numPr>
              <w:shd w:val="clear" w:color="auto" w:fill="FFFFFF"/>
              <w:autoSpaceDE/>
              <w:autoSpaceDN/>
              <w:snapToGrid w:val="0"/>
              <w:jc w:val="both"/>
              <w:rPr>
                <w:rFonts w:ascii="宋体" w:hAnsi="宋体"/>
                <w:color w:val="000000"/>
              </w:rPr>
            </w:pPr>
          </w:p>
        </w:tc>
        <w:tc>
          <w:tcPr>
            <w:tcW w:w="1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lang w:val="en-US" w:eastAsia="zh-CN" w:bidi="ar-SA"/>
              </w:rPr>
            </w:pPr>
            <w:r>
              <w:rPr>
                <w:rFonts w:hint="eastAsia" w:ascii="宋体" w:hAnsi="宋体" w:cs="宋体"/>
                <w:color w:val="000000"/>
              </w:rPr>
              <w:t>技术条款响应程度</w:t>
            </w:r>
          </w:p>
        </w:tc>
        <w:tc>
          <w:tcPr>
            <w:tcW w:w="343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000000"/>
                <w:sz w:val="21"/>
                <w:szCs w:val="21"/>
                <w:lang w:val="en-US" w:eastAsia="zh-CN" w:bidi="ar-SA"/>
              </w:rPr>
            </w:pPr>
            <w:r>
              <w:rPr>
                <w:rFonts w:hint="eastAsia" w:ascii="宋体" w:hAnsi="宋体" w:cs="宋体"/>
                <w:color w:val="000000"/>
              </w:rPr>
              <w:t>除“★”指标外，</w:t>
            </w:r>
            <w:r>
              <w:rPr>
                <w:rFonts w:hint="eastAsia" w:ascii="宋体" w:hAnsi="宋体" w:cs="宋体"/>
                <w:bCs/>
                <w:snapToGrid w:val="0"/>
                <w:color w:val="000000"/>
              </w:rPr>
              <w:t>完全满足或优于</w:t>
            </w:r>
            <w:r>
              <w:rPr>
                <w:rFonts w:hint="eastAsia" w:ascii="宋体" w:hAnsi="宋体" w:cs="宋体"/>
                <w:color w:val="000000"/>
              </w:rPr>
              <w:t>招标文件</w:t>
            </w:r>
            <w:r>
              <w:rPr>
                <w:rFonts w:hint="eastAsia" w:ascii="宋体" w:hAnsi="宋体" w:cs="宋体"/>
                <w:bCs/>
                <w:snapToGrid w:val="0"/>
                <w:color w:val="000000"/>
              </w:rPr>
              <w:t>第四章用户需求书的</w:t>
            </w:r>
            <w:r>
              <w:rPr>
                <w:rFonts w:hint="eastAsia" w:ascii="宋体" w:hAnsi="宋体" w:cs="宋体"/>
                <w:bCs/>
                <w:snapToGrid w:val="0"/>
              </w:rPr>
              <w:t>第二点采购设备</w:t>
            </w:r>
            <w:r>
              <w:rPr>
                <w:rFonts w:hint="eastAsia" w:ascii="宋体" w:hAnsi="宋体" w:cs="宋体"/>
                <w:bCs/>
                <w:snapToGrid w:val="0"/>
                <w:color w:val="000000"/>
              </w:rPr>
              <w:t>清单及技术参</w:t>
            </w:r>
            <w:r>
              <w:rPr>
                <w:rFonts w:hint="eastAsia" w:ascii="宋体" w:hAnsi="宋体" w:cs="宋体"/>
                <w:bCs/>
                <w:snapToGrid w:val="0"/>
              </w:rPr>
              <w:t>数的得</w:t>
            </w:r>
            <w:r>
              <w:rPr>
                <w:rFonts w:hint="eastAsia" w:ascii="宋体" w:hAnsi="宋体" w:cs="宋体"/>
              </w:rPr>
              <w:t>25分，“</w:t>
            </w:r>
            <w:r>
              <w:rPr>
                <w:rFonts w:hint="eastAsia" w:ascii="宋体" w:hAnsi="宋体" w:cs="宋体"/>
                <w:sz w:val="20"/>
                <w:szCs w:val="20"/>
              </w:rPr>
              <w:t>▲”</w:t>
            </w:r>
            <w:r>
              <w:rPr>
                <w:rFonts w:hint="eastAsia" w:ascii="宋体" w:hAnsi="宋体" w:cs="宋体"/>
              </w:rPr>
              <w:t>每有一项不满足的扣2分，其他不满足的扣1分，扣完</w:t>
            </w:r>
            <w:r>
              <w:rPr>
                <w:rFonts w:hint="eastAsia" w:ascii="宋体" w:hAnsi="宋体" w:cs="宋体"/>
                <w:color w:val="000000"/>
              </w:rPr>
              <w:t>为止。</w:t>
            </w:r>
          </w:p>
        </w:tc>
        <w:tc>
          <w:tcPr>
            <w:tcW w:w="3120" w:type="dxa"/>
            <w:tcBorders>
              <w:top w:val="single" w:color="auto" w:sz="4" w:space="0"/>
              <w:left w:val="single" w:color="auto" w:sz="4"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37"/>
              </w:numPr>
              <w:shd w:val="clear" w:color="auto" w:fill="FFFFFF"/>
              <w:autoSpaceDE/>
              <w:autoSpaceDN/>
              <w:snapToGrid w:val="0"/>
              <w:jc w:val="both"/>
              <w:rPr>
                <w:rFonts w:ascii="宋体" w:hAnsi="宋体"/>
                <w:color w:val="000000"/>
              </w:rPr>
            </w:pPr>
          </w:p>
        </w:tc>
        <w:tc>
          <w:tcPr>
            <w:tcW w:w="19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bCs/>
                <w:color w:val="000000"/>
                <w:sz w:val="21"/>
                <w:szCs w:val="21"/>
                <w:lang w:val="en-US" w:eastAsia="zh-CN" w:bidi="ar-SA"/>
              </w:rPr>
            </w:pPr>
            <w:r>
              <w:rPr>
                <w:rFonts w:ascii="宋体" w:hAnsi="宋体"/>
                <w:color w:val="000000"/>
              </w:rPr>
              <w:t>总体实施</w:t>
            </w:r>
            <w:r>
              <w:rPr>
                <w:rFonts w:hint="eastAsia" w:ascii="宋体" w:hAnsi="宋体"/>
                <w:color w:val="000000"/>
              </w:rPr>
              <w:t>方案</w:t>
            </w:r>
          </w:p>
        </w:tc>
        <w:tc>
          <w:tcPr>
            <w:tcW w:w="3433" w:type="dxa"/>
            <w:tcBorders>
              <w:top w:val="single" w:color="auto" w:sz="4" w:space="0"/>
              <w:left w:val="single" w:color="auto" w:sz="4" w:space="0"/>
              <w:bottom w:val="single" w:color="auto" w:sz="4" w:space="0"/>
              <w:right w:val="single" w:color="auto" w:sz="4" w:space="0"/>
            </w:tcBorders>
            <w:vAlign w:val="center"/>
          </w:tcPr>
          <w:p>
            <w:pPr>
              <w:tabs>
                <w:tab w:val="left" w:pos="1736"/>
              </w:tabs>
              <w:rPr>
                <w:rFonts w:ascii="宋体" w:hAnsi="宋体"/>
                <w:color w:val="000000"/>
              </w:rPr>
            </w:pPr>
            <w:r>
              <w:rPr>
                <w:rFonts w:hint="eastAsia" w:ascii="宋体" w:hAnsi="宋体"/>
                <w:color w:val="000000"/>
              </w:rPr>
              <w:t>根据各投标人对本项目建设内容、理解、人员及设备的配置、进度计划安排、供货及验收方案、运行管理机制的先进性、优越性、可靠性等进行综合评价：</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完整全面，针对性、可行性强</w:t>
            </w:r>
            <w:r>
              <w:rPr>
                <w:rFonts w:hint="eastAsia" w:ascii="宋体" w:hAnsi="宋体"/>
                <w:color w:val="000000"/>
              </w:rPr>
              <w:t>得8</w:t>
            </w:r>
            <w:r>
              <w:rPr>
                <w:rFonts w:ascii="宋体" w:hAnsi="宋体"/>
                <w:color w:val="000000"/>
              </w:rPr>
              <w:t>分；</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基本完整全面，针对性、可行性较强</w:t>
            </w:r>
            <w:r>
              <w:rPr>
                <w:rFonts w:hint="eastAsia" w:ascii="宋体" w:hAnsi="宋体"/>
                <w:color w:val="000000"/>
              </w:rPr>
              <w:t>得5分；</w:t>
            </w:r>
          </w:p>
          <w:p>
            <w:pPr>
              <w:tabs>
                <w:tab w:val="left" w:pos="1736"/>
              </w:tabs>
              <w:rPr>
                <w:rFonts w:ascii="宋体" w:hAnsi="宋体"/>
                <w:color w:val="000000"/>
              </w:rPr>
            </w:pPr>
            <w:r>
              <w:rPr>
                <w:rFonts w:ascii="宋体" w:hAnsi="宋体"/>
                <w:color w:val="000000"/>
              </w:rPr>
              <w:t>总体实施</w:t>
            </w:r>
            <w:r>
              <w:rPr>
                <w:rFonts w:hint="eastAsia" w:ascii="宋体" w:hAnsi="宋体"/>
                <w:color w:val="000000"/>
              </w:rPr>
              <w:t>方案</w:t>
            </w:r>
            <w:r>
              <w:rPr>
                <w:rFonts w:hint="eastAsia" w:ascii="宋体" w:hAnsi="宋体" w:cs="宋体"/>
                <w:color w:val="000000" w:themeColor="text1"/>
                <w14:textFill>
                  <w14:solidFill>
                    <w14:schemeClr w14:val="tx1"/>
                  </w14:solidFill>
                </w14:textFill>
              </w:rPr>
              <w:t>不完整全面，针对性、可行性差</w:t>
            </w:r>
            <w:r>
              <w:rPr>
                <w:rFonts w:hint="eastAsia" w:ascii="宋体" w:hAnsi="宋体"/>
                <w:color w:val="000000"/>
              </w:rPr>
              <w:t>得2分；</w:t>
            </w:r>
          </w:p>
          <w:p>
            <w:pPr>
              <w:rPr>
                <w:rFonts w:ascii="Times New Roman" w:hAnsi="宋体" w:eastAsia="宋体" w:cs="Times New Roman"/>
                <w:color w:val="000000"/>
                <w:sz w:val="21"/>
                <w:szCs w:val="21"/>
                <w:lang w:val="en-US" w:eastAsia="zh-CN" w:bidi="ar-SA"/>
              </w:rPr>
            </w:pPr>
            <w:r>
              <w:rPr>
                <w:rFonts w:hint="eastAsia" w:ascii="宋体" w:hAnsi="宋体"/>
                <w:color w:val="000000"/>
              </w:rPr>
              <w:t>不提供</w:t>
            </w:r>
            <w:r>
              <w:rPr>
                <w:rFonts w:hint="eastAsia" w:ascii="宋体" w:hAnsi="宋体" w:cs="宋体"/>
                <w:color w:val="000000"/>
              </w:rPr>
              <w:t>或其它则0分。</w:t>
            </w:r>
          </w:p>
        </w:tc>
        <w:tc>
          <w:tcPr>
            <w:tcW w:w="3120" w:type="dxa"/>
            <w:tcBorders>
              <w:top w:val="single" w:color="auto" w:sz="4" w:space="0"/>
              <w:left w:val="single" w:color="auto" w:sz="4"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37"/>
              </w:numPr>
              <w:shd w:val="clear" w:color="auto" w:fill="FFFFFF"/>
              <w:autoSpaceDE/>
              <w:autoSpaceDN/>
              <w:snapToGrid w:val="0"/>
              <w:jc w:val="both"/>
              <w:rPr>
                <w:rFonts w:ascii="宋体" w:hAnsi="宋体"/>
                <w:color w:val="000000"/>
              </w:rPr>
            </w:pPr>
          </w:p>
        </w:tc>
        <w:tc>
          <w:tcPr>
            <w:tcW w:w="19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bCs/>
                <w:color w:val="000000"/>
                <w:sz w:val="21"/>
                <w:szCs w:val="21"/>
                <w:lang w:val="en-US" w:eastAsia="zh-CN" w:bidi="ar-SA"/>
              </w:rPr>
            </w:pPr>
            <w:r>
              <w:rPr>
                <w:rFonts w:hint="eastAsia" w:ascii="宋体" w:hAnsi="宋体"/>
                <w:color w:val="000000"/>
              </w:rPr>
              <w:t>质量保证措施</w:t>
            </w:r>
          </w:p>
        </w:tc>
        <w:tc>
          <w:tcPr>
            <w:tcW w:w="3433" w:type="dxa"/>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质量保证措施详细具体、针对性强、合理可行，得5分；</w:t>
            </w:r>
          </w:p>
          <w:p>
            <w:pPr>
              <w:rPr>
                <w:color w:val="000000"/>
              </w:rPr>
            </w:pPr>
            <w:r>
              <w:rPr>
                <w:rFonts w:hint="eastAsia"/>
                <w:color w:val="000000"/>
              </w:rPr>
              <w:t>质量保证措施基本完整、有一定针对性、可行性一般，得3分；</w:t>
            </w:r>
          </w:p>
          <w:p>
            <w:pPr>
              <w:rPr>
                <w:color w:val="000000"/>
              </w:rPr>
            </w:pPr>
            <w:r>
              <w:rPr>
                <w:rFonts w:hint="eastAsia"/>
                <w:color w:val="000000"/>
              </w:rPr>
              <w:t>质量保证措施不完整、缺乏针对性、可行性差，得1分。</w:t>
            </w:r>
          </w:p>
          <w:p>
            <w:pPr>
              <w:pStyle w:val="2"/>
              <w:ind w:firstLine="0" w:firstLineChars="0"/>
              <w:rPr>
                <w:rFonts w:ascii="Times New Roman" w:hAnsi="Times New Roman" w:eastAsia="宋体" w:cs="Times New Roman"/>
                <w:color w:val="000000"/>
                <w:kern w:val="2"/>
                <w:sz w:val="21"/>
                <w:szCs w:val="20"/>
                <w:lang w:val="en-US" w:eastAsia="zh-CN" w:bidi="ar-SA"/>
              </w:rPr>
            </w:pPr>
            <w:r>
              <w:rPr>
                <w:rFonts w:hint="eastAsia" w:ascii="宋体" w:hAnsi="宋体"/>
                <w:color w:val="000000"/>
              </w:rPr>
              <w:t>不提供</w:t>
            </w:r>
            <w:r>
              <w:rPr>
                <w:rFonts w:hint="eastAsia" w:ascii="宋体" w:hAnsi="宋体" w:cs="宋体"/>
                <w:color w:val="000000"/>
                <w:szCs w:val="21"/>
              </w:rPr>
              <w:t>或其它则0分。</w:t>
            </w:r>
          </w:p>
        </w:tc>
        <w:tc>
          <w:tcPr>
            <w:tcW w:w="3120" w:type="dxa"/>
            <w:tcBorders>
              <w:top w:val="single" w:color="auto" w:sz="4" w:space="0"/>
              <w:left w:val="single" w:color="auto" w:sz="4"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37"/>
              </w:numPr>
              <w:shd w:val="clear" w:color="auto" w:fill="FFFFFF"/>
              <w:autoSpaceDE/>
              <w:autoSpaceDN/>
              <w:snapToGrid w:val="0"/>
              <w:jc w:val="both"/>
              <w:rPr>
                <w:rFonts w:ascii="宋体" w:hAnsi="宋体"/>
                <w:color w:val="000000"/>
              </w:rPr>
            </w:pPr>
          </w:p>
        </w:tc>
        <w:tc>
          <w:tcPr>
            <w:tcW w:w="1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000000"/>
                <w:sz w:val="21"/>
                <w:szCs w:val="21"/>
                <w:lang w:val="en-US" w:eastAsia="zh-CN" w:bidi="ar-SA"/>
              </w:rPr>
            </w:pPr>
            <w:r>
              <w:rPr>
                <w:rFonts w:hint="eastAsia" w:ascii="宋体" w:hAnsi="宋体"/>
                <w:color w:val="000000"/>
              </w:rPr>
              <w:t>设备现场演示</w:t>
            </w:r>
          </w:p>
        </w:tc>
        <w:tc>
          <w:tcPr>
            <w:tcW w:w="34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rPr>
            </w:pPr>
            <w:r>
              <w:rPr>
                <w:rFonts w:hint="eastAsia" w:ascii="宋体" w:hAnsi="宋体"/>
                <w:color w:val="000000"/>
              </w:rPr>
              <w:t>根据投标人提供演示的“烹饪学生安全教育课件”是否符合磋商文件按要求进行评分：</w:t>
            </w:r>
          </w:p>
          <w:p>
            <w:pPr>
              <w:rPr>
                <w:rFonts w:ascii="宋体" w:hAnsi="宋体"/>
                <w:color w:val="000000"/>
              </w:rPr>
            </w:pPr>
            <w:r>
              <w:rPr>
                <w:rFonts w:hint="eastAsia" w:ascii="宋体" w:hAnsi="宋体"/>
                <w:color w:val="000000"/>
              </w:rPr>
              <w:t>现场演示内容比较完整、详尽，完全符合项目需求，演示详尽：12分；</w:t>
            </w:r>
          </w:p>
          <w:p>
            <w:pPr>
              <w:rPr>
                <w:rFonts w:ascii="宋体" w:hAnsi="宋体"/>
                <w:color w:val="000000"/>
              </w:rPr>
            </w:pPr>
            <w:r>
              <w:rPr>
                <w:rFonts w:hint="eastAsia" w:ascii="宋体" w:hAnsi="宋体"/>
                <w:color w:val="000000"/>
              </w:rPr>
              <w:t>演示内容相对完整，基本符合项目需求：6分；</w:t>
            </w:r>
          </w:p>
          <w:p>
            <w:pPr>
              <w:rPr>
                <w:rFonts w:ascii="宋体" w:hAnsi="宋体"/>
                <w:color w:val="000000"/>
              </w:rPr>
            </w:pPr>
            <w:r>
              <w:rPr>
                <w:rFonts w:hint="eastAsia" w:ascii="宋体" w:hAnsi="宋体"/>
                <w:color w:val="000000"/>
              </w:rPr>
              <w:t>演示内容不完整或不符合项目需求部分内容：1分；</w:t>
            </w:r>
          </w:p>
          <w:p>
            <w:pPr>
              <w:rPr>
                <w:rFonts w:ascii="宋体" w:hAnsi="宋体" w:eastAsia="宋体" w:cs="宋体"/>
                <w:color w:val="000000"/>
                <w:sz w:val="21"/>
                <w:szCs w:val="21"/>
                <w:lang w:val="en-US" w:eastAsia="zh-CN" w:bidi="ar-SA"/>
              </w:rPr>
            </w:pPr>
            <w:r>
              <w:rPr>
                <w:rFonts w:hint="eastAsia" w:ascii="宋体" w:hAnsi="宋体"/>
                <w:color w:val="000000"/>
              </w:rPr>
              <w:t>不提供不得分。</w:t>
            </w:r>
          </w:p>
        </w:tc>
        <w:tc>
          <w:tcPr>
            <w:tcW w:w="3120" w:type="dxa"/>
            <w:tcBorders>
              <w:top w:val="single" w:color="auto" w:sz="4" w:space="0"/>
              <w:left w:val="single" w:color="auto" w:sz="4" w:space="0"/>
              <w:bottom w:val="single" w:color="auto" w:sz="4" w:space="0"/>
              <w:right w:val="single" w:color="auto" w:sz="12" w:space="0"/>
            </w:tcBorders>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bl>
    <w:p>
      <w:pPr>
        <w:shd w:val="clear" w:color="auto" w:fill="FFFFFF"/>
        <w:snapToGrid w:val="0"/>
        <w:jc w:val="center"/>
        <w:rPr>
          <w:rFonts w:ascii="宋体" w:hAnsi="宋体"/>
          <w:b/>
          <w:color w:val="000000"/>
          <w:sz w:val="30"/>
          <w:szCs w:val="30"/>
        </w:rPr>
      </w:pPr>
    </w:p>
    <w:p>
      <w:pPr>
        <w:shd w:val="clear" w:color="auto" w:fill="FFFFFF"/>
        <w:snapToGrid w:val="0"/>
        <w:jc w:val="center"/>
        <w:rPr>
          <w:rFonts w:ascii="宋体" w:hAnsi="宋体"/>
          <w:b/>
          <w:color w:val="000000"/>
          <w:sz w:val="30"/>
          <w:szCs w:val="30"/>
        </w:rPr>
      </w:pPr>
      <w:r>
        <w:rPr>
          <w:rFonts w:hint="eastAsia" w:ascii="宋体" w:hAnsi="宋体"/>
          <w:b/>
          <w:color w:val="000000"/>
          <w:sz w:val="30"/>
          <w:szCs w:val="30"/>
        </w:rPr>
        <w:t>商务评审自查表</w:t>
      </w:r>
    </w:p>
    <w:tbl>
      <w:tblPr>
        <w:tblStyle w:val="38"/>
        <w:tblW w:w="928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shd w:val="clear" w:color="auto" w:fill="FFFFFF"/>
              <w:snapToGrid w:val="0"/>
              <w:jc w:val="center"/>
              <w:rPr>
                <w:rFonts w:ascii="宋体" w:hAnsi="宋体"/>
                <w:b/>
                <w:color w:val="000000"/>
              </w:rPr>
            </w:pPr>
            <w:r>
              <w:rPr>
                <w:rFonts w:hint="eastAsia" w:ascii="宋体" w:hAnsi="宋体"/>
                <w:b/>
                <w:color w:val="000000"/>
              </w:rPr>
              <w:t>序号</w:t>
            </w:r>
          </w:p>
        </w:tc>
        <w:tc>
          <w:tcPr>
            <w:tcW w:w="1989" w:type="dxa"/>
            <w:vAlign w:val="center"/>
          </w:tcPr>
          <w:p>
            <w:pPr>
              <w:shd w:val="clear" w:color="auto" w:fill="FFFFFF"/>
              <w:snapToGrid w:val="0"/>
              <w:jc w:val="center"/>
              <w:rPr>
                <w:rFonts w:ascii="宋体" w:hAnsi="宋体"/>
                <w:b/>
                <w:color w:val="000000"/>
              </w:rPr>
            </w:pPr>
            <w:r>
              <w:rPr>
                <w:rFonts w:hint="eastAsia" w:ascii="宋体" w:hAnsi="宋体"/>
                <w:b/>
                <w:color w:val="000000"/>
              </w:rPr>
              <w:t>评审分项</w:t>
            </w:r>
          </w:p>
        </w:tc>
        <w:tc>
          <w:tcPr>
            <w:tcW w:w="3433" w:type="dxa"/>
            <w:vAlign w:val="center"/>
          </w:tcPr>
          <w:p>
            <w:pPr>
              <w:shd w:val="clear" w:color="auto" w:fill="FFFFFF"/>
              <w:snapToGrid w:val="0"/>
              <w:jc w:val="center"/>
              <w:rPr>
                <w:rFonts w:ascii="宋体" w:hAnsi="宋体"/>
                <w:b/>
                <w:color w:val="000000"/>
              </w:rPr>
            </w:pPr>
            <w:r>
              <w:rPr>
                <w:rFonts w:hint="eastAsia" w:ascii="宋体" w:hAnsi="宋体"/>
                <w:b/>
                <w:color w:val="000000"/>
              </w:rPr>
              <w:t>内容</w:t>
            </w:r>
          </w:p>
        </w:tc>
        <w:tc>
          <w:tcPr>
            <w:tcW w:w="3120" w:type="dxa"/>
            <w:vAlign w:val="center"/>
          </w:tcPr>
          <w:p>
            <w:pPr>
              <w:shd w:val="clear" w:color="auto" w:fill="FFFFFF"/>
              <w:snapToGrid w:val="0"/>
              <w:jc w:val="center"/>
              <w:rPr>
                <w:rFonts w:ascii="宋体" w:hAnsi="宋体"/>
                <w:b/>
                <w:color w:val="000000"/>
              </w:rPr>
            </w:pPr>
            <w:r>
              <w:rPr>
                <w:rFonts w:hint="eastAsia" w:ascii="宋体" w:hAnsi="宋体"/>
                <w:b/>
                <w:color w:val="000000"/>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8"/>
              </w:numPr>
              <w:shd w:val="clear" w:color="auto" w:fill="FFFFFF"/>
              <w:autoSpaceDE/>
              <w:autoSpaceDN/>
              <w:snapToGrid w:val="0"/>
              <w:jc w:val="both"/>
              <w:rPr>
                <w:rFonts w:ascii="宋体" w:hAnsi="宋体"/>
                <w:color w:val="000000"/>
              </w:rPr>
            </w:pPr>
          </w:p>
        </w:tc>
        <w:tc>
          <w:tcPr>
            <w:tcW w:w="1989" w:type="dxa"/>
            <w:vAlign w:val="center"/>
          </w:tcPr>
          <w:p>
            <w:pPr>
              <w:jc w:val="center"/>
              <w:rPr>
                <w:rFonts w:ascii="宋体" w:hAnsi="宋体" w:eastAsia="宋体" w:cs="宋体"/>
                <w:color w:val="000000"/>
                <w:sz w:val="21"/>
                <w:szCs w:val="21"/>
                <w:lang w:val="en-US" w:eastAsia="zh-CN" w:bidi="ar-SA"/>
              </w:rPr>
            </w:pPr>
            <w:r>
              <w:rPr>
                <w:rFonts w:hint="eastAsia" w:ascii="宋体" w:hAnsi="宋体" w:cs="宋体"/>
                <w:color w:val="000000"/>
              </w:rPr>
              <w:t>同类项目业绩</w:t>
            </w:r>
          </w:p>
        </w:tc>
        <w:tc>
          <w:tcPr>
            <w:tcW w:w="3433" w:type="dxa"/>
            <w:vAlign w:val="top"/>
          </w:tcPr>
          <w:p>
            <w:pPr>
              <w:rPr>
                <w:rFonts w:ascii="宋体" w:hAnsi="宋体" w:cs="宋体"/>
                <w:color w:val="000000"/>
              </w:rPr>
            </w:pPr>
            <w:r>
              <w:rPr>
                <w:rFonts w:hint="eastAsia" w:ascii="宋体" w:hAnsi="宋体" w:cs="宋体"/>
                <w:color w:val="000000"/>
              </w:rPr>
              <w:t>投标人在2016年1月1日至今（以签订合同时间为准）承担的同类项目，每提供一项得2分，最高得8分。</w:t>
            </w:r>
          </w:p>
          <w:p>
            <w:pPr>
              <w:rPr>
                <w:rFonts w:ascii="宋体" w:hAnsi="宋体" w:eastAsia="宋体" w:cs="宋体"/>
                <w:color w:val="000000"/>
                <w:sz w:val="21"/>
                <w:szCs w:val="21"/>
                <w:lang w:val="en-US" w:eastAsia="zh-CN" w:bidi="ar-SA"/>
              </w:rPr>
            </w:pPr>
            <w:r>
              <w:rPr>
                <w:rFonts w:hint="eastAsia" w:ascii="宋体" w:hAnsi="宋体" w:cs="宋体"/>
                <w:color w:val="000000"/>
              </w:rPr>
              <w:t>注：须提供合同复印件作为证明材料，不提供不得分。</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8"/>
              </w:numPr>
              <w:shd w:val="clear" w:color="auto" w:fill="FFFFFF"/>
              <w:autoSpaceDE/>
              <w:autoSpaceDN/>
              <w:snapToGrid w:val="0"/>
              <w:jc w:val="both"/>
              <w:rPr>
                <w:rFonts w:ascii="宋体" w:hAnsi="宋体"/>
                <w:color w:val="000000"/>
              </w:rPr>
            </w:pPr>
          </w:p>
        </w:tc>
        <w:tc>
          <w:tcPr>
            <w:tcW w:w="1989" w:type="dxa"/>
            <w:vAlign w:val="center"/>
          </w:tcPr>
          <w:p>
            <w:pPr>
              <w:jc w:val="center"/>
              <w:rPr>
                <w:rFonts w:ascii="宋体" w:hAnsi="宋体" w:eastAsia="宋体" w:cs="宋体"/>
                <w:color w:val="000000"/>
                <w:sz w:val="21"/>
                <w:szCs w:val="21"/>
                <w:lang w:val="en-US" w:eastAsia="zh-CN" w:bidi="ar-SA"/>
              </w:rPr>
            </w:pPr>
            <w:r>
              <w:rPr>
                <w:rFonts w:hint="eastAsia" w:ascii="宋体" w:hAnsi="宋体" w:cs="宋体"/>
                <w:color w:val="000000" w:themeColor="text1"/>
                <w14:textFill>
                  <w14:solidFill>
                    <w14:schemeClr w14:val="tx1"/>
                  </w14:solidFill>
                </w14:textFill>
              </w:rPr>
              <w:t>企业荣誉</w:t>
            </w:r>
          </w:p>
        </w:tc>
        <w:tc>
          <w:tcPr>
            <w:tcW w:w="3433" w:type="dxa"/>
            <w:vAlign w:val="top"/>
          </w:tcPr>
          <w:p>
            <w:pPr>
              <w:ind w:left="-63" w:leftChars="-30" w:right="-88" w:rightChars="-42"/>
              <w:rPr>
                <w:rFonts w:ascii="宋体" w:hAnsi="宋体" w:cs="宋体"/>
              </w:rPr>
            </w:pPr>
            <w:r>
              <w:rPr>
                <w:rFonts w:hint="eastAsia" w:ascii="宋体" w:hAnsi="宋体" w:cs="宋体"/>
              </w:rPr>
              <w:t>投标人具有ISO质量管理体系、职业健康管理体系、环境管理体系认证证书的，每提供一项得1分，最高得3分。</w:t>
            </w:r>
          </w:p>
          <w:p>
            <w:pPr>
              <w:rPr>
                <w:rFonts w:ascii="宋体" w:hAnsi="宋体" w:eastAsia="宋体" w:cs="宋体"/>
                <w:sz w:val="21"/>
                <w:szCs w:val="21"/>
                <w:lang w:val="en-US" w:eastAsia="zh-CN" w:bidi="ar-SA"/>
              </w:rPr>
            </w:pPr>
            <w:r>
              <w:rPr>
                <w:rFonts w:hint="eastAsia" w:ascii="宋体" w:hAnsi="宋体" w:cs="宋体"/>
              </w:rPr>
              <w:t>注：提供证书复印件作为证明材料（若证书有有效期的则需在有效期内），否则不得分。</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8"/>
              </w:numPr>
              <w:shd w:val="clear" w:color="auto" w:fill="FFFFFF"/>
              <w:autoSpaceDE/>
              <w:autoSpaceDN/>
              <w:snapToGrid w:val="0"/>
              <w:jc w:val="both"/>
              <w:rPr>
                <w:rFonts w:ascii="宋体" w:hAnsi="宋体"/>
                <w:color w:val="000000"/>
              </w:rPr>
            </w:pPr>
          </w:p>
        </w:tc>
        <w:tc>
          <w:tcPr>
            <w:tcW w:w="1989" w:type="dxa"/>
            <w:vAlign w:val="center"/>
          </w:tcPr>
          <w:p>
            <w:pPr>
              <w:tabs>
                <w:tab w:val="left" w:pos="1736"/>
              </w:tabs>
              <w:jc w:val="center"/>
              <w:rPr>
                <w:rFonts w:ascii="宋体" w:hAnsi="宋体" w:eastAsia="宋体" w:cs="Times New Roman"/>
                <w:sz w:val="21"/>
                <w:szCs w:val="21"/>
                <w:lang w:val="en-US" w:eastAsia="zh-CN" w:bidi="ar-SA"/>
              </w:rPr>
            </w:pPr>
            <w:r>
              <w:rPr>
                <w:rFonts w:ascii="宋体" w:hAnsi="宋体"/>
              </w:rPr>
              <w:t>售后</w:t>
            </w:r>
            <w:r>
              <w:rPr>
                <w:rFonts w:hint="eastAsia" w:ascii="宋体" w:hAnsi="宋体"/>
              </w:rPr>
              <w:t>服务</w:t>
            </w:r>
          </w:p>
        </w:tc>
        <w:tc>
          <w:tcPr>
            <w:tcW w:w="3433" w:type="dxa"/>
            <w:vAlign w:val="center"/>
          </w:tcPr>
          <w:p>
            <w:pPr>
              <w:tabs>
                <w:tab w:val="left" w:pos="1736"/>
              </w:tabs>
              <w:rPr>
                <w:rFonts w:ascii="宋体" w:hAnsi="宋体" w:cs="宋体"/>
              </w:rPr>
            </w:pPr>
            <w:r>
              <w:rPr>
                <w:rFonts w:hint="eastAsia"/>
              </w:rPr>
              <w:t>对售后服务方案</w:t>
            </w:r>
            <w:r>
              <w:rPr>
                <w:rFonts w:hint="eastAsia" w:ascii="宋体" w:hAnsi="宋体" w:cs="宋体"/>
              </w:rPr>
              <w:t>（免费保修期、应急维修时间安排、培训计划等）进行综合评审：</w:t>
            </w:r>
          </w:p>
          <w:p>
            <w:pPr>
              <w:tabs>
                <w:tab w:val="left" w:pos="1736"/>
              </w:tabs>
              <w:rPr>
                <w:rFonts w:ascii="宋体" w:hAnsi="宋体" w:cs="宋体"/>
              </w:rPr>
            </w:pPr>
            <w:r>
              <w:rPr>
                <w:rFonts w:hint="eastAsia" w:ascii="宋体" w:hAnsi="宋体" w:cs="宋体"/>
              </w:rPr>
              <w:t>方案详细、合理，可行性高，得9分；</w:t>
            </w:r>
          </w:p>
          <w:p>
            <w:pPr>
              <w:tabs>
                <w:tab w:val="left" w:pos="1736"/>
              </w:tabs>
              <w:rPr>
                <w:rFonts w:ascii="宋体" w:hAnsi="宋体" w:cs="宋体"/>
              </w:rPr>
            </w:pPr>
            <w:r>
              <w:rPr>
                <w:rFonts w:hint="eastAsia" w:ascii="宋体" w:hAnsi="宋体" w:cs="宋体"/>
              </w:rPr>
              <w:t>方案较详细、合理，可行性较高，得5分；</w:t>
            </w:r>
          </w:p>
          <w:p>
            <w:pPr>
              <w:tabs>
                <w:tab w:val="left" w:pos="1736"/>
              </w:tabs>
              <w:rPr>
                <w:rFonts w:ascii="宋体" w:hAnsi="宋体" w:cs="宋体"/>
              </w:rPr>
            </w:pPr>
            <w:r>
              <w:rPr>
                <w:rFonts w:hint="eastAsia" w:ascii="宋体" w:hAnsi="宋体" w:cs="宋体"/>
              </w:rPr>
              <w:t>方案基本合理，基本可行，得1分；</w:t>
            </w:r>
          </w:p>
          <w:p>
            <w:pPr>
              <w:rPr>
                <w:rFonts w:ascii="宋体" w:hAnsi="宋体" w:eastAsia="宋体" w:cs="宋体"/>
                <w:bCs/>
                <w:sz w:val="21"/>
                <w:szCs w:val="21"/>
                <w:lang w:val="en-US" w:eastAsia="zh-CN" w:bidi="ar-SA"/>
              </w:rPr>
            </w:pPr>
            <w:r>
              <w:rPr>
                <w:rFonts w:hint="eastAsia" w:ascii="宋体" w:hAnsi="宋体" w:cs="宋体"/>
              </w:rPr>
              <w:t>方案不合理、不可行或不提供方案的得0分。</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 ）页</w:t>
            </w:r>
          </w:p>
        </w:tc>
      </w:tr>
    </w:tbl>
    <w:p>
      <w:pPr>
        <w:shd w:val="clear" w:color="auto" w:fill="FFFFFF"/>
        <w:snapToGrid w:val="0"/>
        <w:jc w:val="center"/>
        <w:rPr>
          <w:rFonts w:ascii="宋体" w:hAnsi="宋体"/>
          <w:color w:val="000000"/>
        </w:rPr>
      </w:pPr>
    </w:p>
    <w:tbl>
      <w:tblPr>
        <w:tblStyle w:val="38"/>
        <w:tblW w:w="92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shd w:val="clear" w:color="auto" w:fill="FFFFFF"/>
              <w:snapToGrid w:val="0"/>
              <w:jc w:val="center"/>
              <w:rPr>
                <w:rFonts w:ascii="宋体" w:hAnsi="宋体"/>
                <w:b/>
                <w:color w:val="000000"/>
              </w:rPr>
            </w:pPr>
            <w:bookmarkStart w:id="64" w:name="_Hlk496801984"/>
            <w:r>
              <w:rPr>
                <w:rFonts w:hint="eastAsia" w:ascii="宋体" w:hAnsi="宋体"/>
                <w:b/>
                <w:color w:val="000000"/>
              </w:rPr>
              <w:t>序号</w:t>
            </w:r>
          </w:p>
        </w:tc>
        <w:tc>
          <w:tcPr>
            <w:tcW w:w="5422" w:type="dxa"/>
            <w:vAlign w:val="center"/>
          </w:tcPr>
          <w:p>
            <w:pPr>
              <w:shd w:val="clear" w:color="auto" w:fill="FFFFFF"/>
              <w:snapToGrid w:val="0"/>
              <w:jc w:val="center"/>
              <w:rPr>
                <w:rFonts w:ascii="宋体" w:hAnsi="宋体"/>
                <w:b/>
                <w:color w:val="000000"/>
              </w:rPr>
            </w:pPr>
            <w:r>
              <w:rPr>
                <w:rFonts w:hint="eastAsia" w:ascii="宋体" w:hAnsi="宋体"/>
                <w:b/>
                <w:color w:val="000000"/>
              </w:rPr>
              <w:t>其他内容资料</w:t>
            </w:r>
          </w:p>
        </w:tc>
        <w:tc>
          <w:tcPr>
            <w:tcW w:w="3120" w:type="dxa"/>
            <w:vAlign w:val="center"/>
          </w:tcPr>
          <w:p>
            <w:pPr>
              <w:shd w:val="clear" w:color="auto" w:fill="FFFFFF"/>
              <w:snapToGrid w:val="0"/>
              <w:jc w:val="center"/>
              <w:rPr>
                <w:rFonts w:ascii="宋体" w:hAnsi="宋体"/>
                <w:b/>
                <w:color w:val="000000"/>
              </w:rPr>
            </w:pPr>
            <w:r>
              <w:rPr>
                <w:rFonts w:hint="eastAsia" w:ascii="宋体" w:hAnsi="宋体"/>
                <w:b/>
                <w:color w:val="000000"/>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9"/>
              </w:numPr>
              <w:shd w:val="clear" w:color="auto" w:fill="FFFFFF"/>
              <w:autoSpaceDE/>
              <w:autoSpaceDN/>
              <w:snapToGrid w:val="0"/>
              <w:jc w:val="both"/>
              <w:rPr>
                <w:rFonts w:ascii="宋体" w:hAnsi="宋体"/>
                <w:color w:val="000000"/>
              </w:rPr>
            </w:pPr>
          </w:p>
        </w:tc>
        <w:tc>
          <w:tcPr>
            <w:tcW w:w="5422" w:type="dxa"/>
            <w:vAlign w:val="center"/>
          </w:tcPr>
          <w:p>
            <w:pPr>
              <w:shd w:val="clear" w:color="auto" w:fill="FFFFFF"/>
              <w:snapToGrid w:val="0"/>
              <w:rPr>
                <w:rFonts w:ascii="宋体" w:hAnsi="宋体" w:cs="Courier New"/>
                <w:color w:val="000000"/>
              </w:rPr>
            </w:pPr>
            <w:r>
              <w:rPr>
                <w:rFonts w:hint="eastAsia" w:ascii="宋体" w:hAnsi="宋体"/>
                <w:color w:val="000000"/>
              </w:rPr>
              <w:t>投标人基本情况表</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shd w:val="clear" w:color="auto" w:fill="FFFFFF"/>
              <w:autoSpaceDE/>
              <w:autoSpaceDN/>
              <w:snapToGrid w:val="0"/>
              <w:jc w:val="both"/>
              <w:rPr>
                <w:rFonts w:ascii="宋体" w:hAnsi="宋体"/>
                <w:color w:val="000000"/>
              </w:rPr>
            </w:pPr>
            <w:r>
              <w:rPr>
                <w:rFonts w:hint="eastAsia" w:ascii="宋体" w:hAnsi="宋体"/>
                <w:color w:val="000000"/>
              </w:rPr>
              <w:t>1</w:t>
            </w:r>
            <w:r>
              <w:rPr>
                <w:rFonts w:ascii="宋体" w:hAnsi="宋体"/>
                <w:color w:val="000000"/>
              </w:rPr>
              <w:t>.1</w:t>
            </w:r>
          </w:p>
        </w:tc>
        <w:tc>
          <w:tcPr>
            <w:tcW w:w="5422" w:type="dxa"/>
            <w:vAlign w:val="center"/>
          </w:tcPr>
          <w:p>
            <w:pPr>
              <w:shd w:val="clear" w:color="auto" w:fill="FFFFFF"/>
              <w:snapToGrid w:val="0"/>
              <w:rPr>
                <w:rFonts w:ascii="宋体" w:hAnsi="宋体" w:cs="Courier New"/>
                <w:color w:val="000000"/>
              </w:rPr>
            </w:pPr>
            <w:r>
              <w:rPr>
                <w:rFonts w:hint="eastAsia" w:ascii="宋体" w:hAnsi="宋体"/>
                <w:color w:val="000000"/>
              </w:rPr>
              <w:t>响应供应商</w:t>
            </w:r>
            <w:r>
              <w:rPr>
                <w:rFonts w:ascii="宋体" w:hAnsi="宋体"/>
                <w:color w:val="000000"/>
              </w:rPr>
              <w:t>未被列入“信用中国”网站(www.creditchina.gov.cn)</w:t>
            </w:r>
            <w:r>
              <w:rPr>
                <w:rFonts w:hint="eastAsia"/>
                <w:color w:val="000000"/>
              </w:rPr>
              <w:t xml:space="preserve"> 以下任意记录名单之一：①记录失信被执行人；②重大税收违法案件当事人名单。</w:t>
            </w:r>
            <w:r>
              <w:rPr>
                <w:rFonts w:hint="eastAsia" w:ascii="宋体" w:hAnsi="宋体"/>
                <w:color w:val="000000"/>
              </w:rPr>
              <w:t>同时，</w:t>
            </w:r>
            <w:r>
              <w:rPr>
                <w:rFonts w:ascii="宋体" w:hAnsi="宋体"/>
                <w:color w:val="000000"/>
              </w:rPr>
              <w:t>不处于中国政府采购网(www.ccgp.gov.cn)“政府采购严重违法失信行为信息记录”中的禁止参加政府采购活动期间</w:t>
            </w:r>
            <w:r>
              <w:rPr>
                <w:rFonts w:hint="eastAsia" w:ascii="宋体" w:hAnsi="宋体"/>
                <w:color w:val="000000"/>
              </w:rPr>
              <w:t>打印件</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9"/>
              </w:numPr>
              <w:shd w:val="clear" w:color="auto" w:fill="FFFFFF"/>
              <w:autoSpaceDE/>
              <w:autoSpaceDN/>
              <w:snapToGrid w:val="0"/>
              <w:jc w:val="both"/>
              <w:rPr>
                <w:rFonts w:ascii="宋体" w:hAnsi="宋体"/>
                <w:color w:val="000000"/>
              </w:rPr>
            </w:pPr>
          </w:p>
        </w:tc>
        <w:tc>
          <w:tcPr>
            <w:tcW w:w="5422" w:type="dxa"/>
            <w:vAlign w:val="center"/>
          </w:tcPr>
          <w:p>
            <w:pPr>
              <w:shd w:val="clear" w:color="auto" w:fill="FFFFFF"/>
              <w:snapToGrid w:val="0"/>
              <w:rPr>
                <w:rFonts w:hAnsi="宋体" w:cs="Courier New"/>
                <w:color w:val="000000"/>
              </w:rPr>
            </w:pPr>
            <w:r>
              <w:rPr>
                <w:rFonts w:hint="eastAsia" w:hAnsi="宋体" w:cs="Courier New"/>
                <w:color w:val="000000"/>
              </w:rPr>
              <w:t>采购代理服务费承诺书</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46" w:type="dxa"/>
            <w:vAlign w:val="center"/>
          </w:tcPr>
          <w:p>
            <w:pPr>
              <w:numPr>
                <w:ilvl w:val="0"/>
                <w:numId w:val="39"/>
              </w:numPr>
              <w:shd w:val="clear" w:color="auto" w:fill="FFFFFF"/>
              <w:autoSpaceDE/>
              <w:autoSpaceDN/>
              <w:snapToGrid w:val="0"/>
              <w:jc w:val="both"/>
              <w:rPr>
                <w:rFonts w:ascii="宋体" w:hAnsi="宋体"/>
                <w:color w:val="000000"/>
              </w:rPr>
            </w:pPr>
          </w:p>
        </w:tc>
        <w:tc>
          <w:tcPr>
            <w:tcW w:w="5422" w:type="dxa"/>
            <w:vAlign w:val="center"/>
          </w:tcPr>
          <w:p>
            <w:pPr>
              <w:shd w:val="clear" w:color="auto" w:fill="FFFFFF"/>
              <w:snapToGrid w:val="0"/>
              <w:rPr>
                <w:rFonts w:ascii="宋体" w:hAnsi="宋体"/>
                <w:color w:val="000000"/>
              </w:rPr>
            </w:pPr>
            <w:r>
              <w:rPr>
                <w:rFonts w:hint="eastAsia" w:ascii="宋体" w:hAnsi="宋体"/>
                <w:bCs/>
                <w:color w:val="000000"/>
              </w:rPr>
              <w:t>退磋商保证金说明</w:t>
            </w:r>
          </w:p>
        </w:tc>
        <w:tc>
          <w:tcPr>
            <w:tcW w:w="3120" w:type="dxa"/>
            <w:vAlign w:val="center"/>
          </w:tcPr>
          <w:p>
            <w:pPr>
              <w:shd w:val="clear" w:color="auto" w:fill="FFFFFF"/>
              <w:snapToGrid w:val="0"/>
              <w:jc w:val="center"/>
              <w:rPr>
                <w:rFonts w:ascii="宋体" w:hAnsi="宋体"/>
                <w:color w:val="000000"/>
              </w:rPr>
            </w:pPr>
            <w:r>
              <w:rPr>
                <w:rFonts w:hint="eastAsia" w:ascii="宋体" w:hAnsi="宋体"/>
                <w:color w:val="000000"/>
              </w:rPr>
              <w:t>第（ ）页</w:t>
            </w:r>
          </w:p>
        </w:tc>
      </w:tr>
      <w:bookmarkEnd w:id="64"/>
    </w:tbl>
    <w:p>
      <w:pPr>
        <w:shd w:val="clear" w:color="auto" w:fill="FFFFFF"/>
        <w:snapToGrid w:val="0"/>
        <w:spacing w:line="360" w:lineRule="auto"/>
        <w:ind w:firstLine="632" w:firstLineChars="300"/>
        <w:rPr>
          <w:rFonts w:ascii="宋体" w:hAnsi="宋体"/>
          <w:b/>
          <w:color w:val="000000"/>
        </w:rPr>
      </w:pPr>
    </w:p>
    <w:p>
      <w:pPr>
        <w:pStyle w:val="4"/>
        <w:shd w:val="clear" w:color="auto" w:fill="FFFFFF"/>
        <w:adjustRightInd w:val="0"/>
        <w:snapToGrid w:val="0"/>
        <w:spacing w:before="120" w:beforeLines="50" w:after="120" w:afterLines="50" w:line="360" w:lineRule="auto"/>
        <w:jc w:val="center"/>
        <w:rPr>
          <w:b w:val="0"/>
          <w:color w:val="000000"/>
        </w:rPr>
        <w:sectPr>
          <w:footerReference r:id="rId7" w:type="default"/>
          <w:type w:val="continuous"/>
          <w:pgSz w:w="11907" w:h="16839"/>
          <w:pgMar w:top="1134" w:right="1134" w:bottom="1134" w:left="1134" w:header="720" w:footer="720" w:gutter="0"/>
          <w:cols w:space="720" w:num="1"/>
        </w:sectPr>
      </w:pPr>
      <w:bookmarkStart w:id="65" w:name="_Toc275865605"/>
      <w:bookmarkStart w:id="66" w:name="_Toc410738977"/>
      <w:bookmarkStart w:id="67" w:name="_Toc410736178"/>
      <w:bookmarkStart w:id="68" w:name="_Toc416771364"/>
      <w:bookmarkStart w:id="69" w:name="_Toc416770254"/>
    </w:p>
    <w:p>
      <w:pPr>
        <w:pStyle w:val="4"/>
        <w:shd w:val="clear" w:color="auto" w:fill="FFFFFF"/>
        <w:adjustRightInd w:val="0"/>
        <w:snapToGrid w:val="0"/>
        <w:spacing w:before="120" w:beforeLines="50" w:after="120" w:afterLines="50" w:line="360" w:lineRule="auto"/>
        <w:jc w:val="center"/>
        <w:rPr>
          <w:b w:val="0"/>
          <w:color w:val="000000"/>
        </w:rPr>
      </w:pPr>
      <w:r>
        <w:rPr>
          <w:rFonts w:hint="eastAsia"/>
          <w:b w:val="0"/>
          <w:color w:val="000000"/>
        </w:rPr>
        <w:t xml:space="preserve">磋 商 </w:t>
      </w:r>
      <w:bookmarkEnd w:id="65"/>
      <w:r>
        <w:rPr>
          <w:rFonts w:hint="eastAsia"/>
          <w:b w:val="0"/>
          <w:color w:val="000000"/>
        </w:rPr>
        <w:t>函</w:t>
      </w:r>
      <w:bookmarkEnd w:id="66"/>
      <w:bookmarkEnd w:id="67"/>
      <w:bookmarkEnd w:id="68"/>
      <w:bookmarkEnd w:id="69"/>
    </w:p>
    <w:p>
      <w:pPr>
        <w:shd w:val="clear" w:color="auto" w:fill="FFFFFF"/>
        <w:snapToGrid w:val="0"/>
        <w:spacing w:line="400" w:lineRule="exact"/>
        <w:ind w:left="105" w:leftChars="50" w:firstLine="2"/>
        <w:rPr>
          <w:rFonts w:ascii="宋体" w:hAnsi="宋体"/>
          <w:b/>
          <w:color w:val="000000"/>
        </w:rPr>
      </w:pPr>
      <w:r>
        <w:rPr>
          <w:rFonts w:hint="eastAsia" w:ascii="宋体" w:hAnsi="宋体"/>
          <w:b/>
          <w:color w:val="000000"/>
        </w:rPr>
        <w:t>致：佛山市博众招标代理有限公司</w:t>
      </w:r>
    </w:p>
    <w:p>
      <w:pPr>
        <w:shd w:val="clear" w:color="auto" w:fill="FFFFFF"/>
        <w:spacing w:line="360" w:lineRule="auto"/>
        <w:ind w:left="105" w:leftChars="50" w:firstLine="420" w:firstLineChars="200"/>
        <w:rPr>
          <w:rFonts w:ascii="宋体" w:hAnsi="宋体"/>
          <w:color w:val="000000"/>
        </w:rPr>
      </w:pPr>
      <w:r>
        <w:rPr>
          <w:rFonts w:hint="eastAsia" w:ascii="宋体" w:hAnsi="宋体"/>
          <w:color w:val="000000"/>
        </w:rPr>
        <w:t>我方确认收到贵方</w:t>
      </w:r>
      <w:r>
        <w:rPr>
          <w:rFonts w:hint="eastAsia" w:ascii="宋体" w:hAnsi="宋体"/>
          <w:color w:val="000000"/>
          <w:u w:val="single"/>
        </w:rPr>
        <w:t>烹饪实训室建设</w:t>
      </w:r>
      <w:r>
        <w:rPr>
          <w:rFonts w:hint="eastAsia" w:ascii="宋体" w:hAnsi="宋体"/>
          <w:color w:val="000000"/>
          <w:kern w:val="28"/>
        </w:rPr>
        <w:t>采购</w:t>
      </w:r>
      <w:r>
        <w:rPr>
          <w:rFonts w:hint="eastAsia" w:ascii="宋体" w:hAnsi="宋体"/>
          <w:color w:val="000000"/>
        </w:rPr>
        <w:t>货物及相关服务的竞争性磋商文件（项目编号：BZ0119107），</w:t>
      </w:r>
      <w:r>
        <w:rPr>
          <w:rFonts w:hint="eastAsia" w:ascii="宋体" w:hAnsi="宋体"/>
          <w:color w:val="000000"/>
          <w:kern w:val="28"/>
          <w:u w:val="single"/>
        </w:rPr>
        <w:t xml:space="preserve">  </w:t>
      </w:r>
      <w:r>
        <w:rPr>
          <w:rFonts w:hint="eastAsia" w:ascii="宋体" w:hAnsi="宋体"/>
          <w:color w:val="000000"/>
          <w:u w:val="single"/>
        </w:rPr>
        <w:t xml:space="preserve"> (响应供应商名称、地址)</w:t>
      </w:r>
      <w:r>
        <w:rPr>
          <w:rFonts w:hint="eastAsia" w:ascii="宋体" w:hAnsi="宋体"/>
          <w:color w:val="000000"/>
          <w:kern w:val="28"/>
          <w:u w:val="single"/>
        </w:rPr>
        <w:t xml:space="preserve">  </w:t>
      </w:r>
      <w:r>
        <w:rPr>
          <w:rFonts w:hint="eastAsia" w:ascii="宋体" w:hAnsi="宋体"/>
          <w:color w:val="000000"/>
        </w:rPr>
        <w:t>作为响应供应商已正式授权</w:t>
      </w:r>
      <w:r>
        <w:rPr>
          <w:rFonts w:hint="eastAsia" w:ascii="宋体" w:hAnsi="宋体"/>
          <w:color w:val="000000"/>
          <w:kern w:val="28"/>
          <w:u w:val="single"/>
        </w:rPr>
        <w:t xml:space="preserve">  </w:t>
      </w:r>
      <w:r>
        <w:rPr>
          <w:rFonts w:hint="eastAsia" w:ascii="宋体" w:hAnsi="宋体"/>
          <w:color w:val="000000"/>
          <w:u w:val="single"/>
        </w:rPr>
        <w:t xml:space="preserve"> (响应供应商授权代表全名、职务)</w:t>
      </w:r>
      <w:r>
        <w:rPr>
          <w:rFonts w:hint="eastAsia" w:ascii="宋体" w:hAnsi="宋体"/>
          <w:color w:val="000000"/>
          <w:kern w:val="28"/>
          <w:u w:val="single"/>
        </w:rPr>
        <w:t xml:space="preserve">  </w:t>
      </w:r>
      <w:r>
        <w:rPr>
          <w:rFonts w:hint="eastAsia" w:ascii="宋体" w:hAnsi="宋体"/>
          <w:color w:val="000000"/>
        </w:rPr>
        <w:t>为我方签名代表，代表我方提交响应文件进行磋商。</w:t>
      </w:r>
    </w:p>
    <w:p>
      <w:pPr>
        <w:shd w:val="clear" w:color="auto" w:fill="FFFFFF"/>
        <w:spacing w:line="360" w:lineRule="auto"/>
        <w:ind w:firstLine="420" w:firstLineChars="200"/>
        <w:rPr>
          <w:rFonts w:ascii="宋体" w:hAnsi="宋体"/>
          <w:color w:val="000000"/>
        </w:rPr>
      </w:pPr>
      <w:r>
        <w:rPr>
          <w:rFonts w:hint="eastAsia" w:ascii="宋体" w:hAnsi="宋体"/>
          <w:color w:val="000000"/>
        </w:rPr>
        <w:t>签名代表在此声明并同意：</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我们愿意遵守采购代理机构发布竞争性磋商文件的各项规定，自愿参加磋商</w:t>
      </w:r>
      <w:r>
        <w:rPr>
          <w:rFonts w:ascii="宋体" w:hAnsi="宋体"/>
          <w:b/>
          <w:color w:val="000000"/>
        </w:rPr>
        <w:t>,</w:t>
      </w:r>
      <w:r>
        <w:rPr>
          <w:rFonts w:hint="eastAsia" w:ascii="宋体" w:hAnsi="宋体"/>
          <w:b/>
          <w:color w:val="000000"/>
        </w:rPr>
        <w:t xml:space="preserve"> 并已清楚竞争性磋商文件的要求及有关文件规定，并严格按照竞争性磋商文件的规定履行全部责任和义务。</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我们同意本磋商自磋商截止之日起</w:t>
      </w:r>
      <w:r>
        <w:rPr>
          <w:rFonts w:hint="eastAsia" w:ascii="宋体" w:hAnsi="宋体"/>
          <w:b/>
          <w:color w:val="000000"/>
          <w:u w:val="single"/>
        </w:rPr>
        <w:t>90</w:t>
      </w:r>
      <w:r>
        <w:rPr>
          <w:rFonts w:hint="eastAsia" w:ascii="宋体" w:hAnsi="宋体"/>
          <w:b/>
          <w:color w:val="000000"/>
        </w:rPr>
        <w:t>天内有效。如果我们的磋商被接受，则直至合同生效时止，本磋商始终有效。本磋商始终有效并不撤回已递交的响应文件。</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我们已经详细地阅读并完全明白了全部竞争性磋商文件及附件，包括澄清（如有）及参考文件，我们完全理解本竞争性磋商文件的要求，</w:t>
      </w:r>
      <w:r>
        <w:rPr>
          <w:rFonts w:hint="eastAsia" w:ascii="宋体"/>
          <w:b/>
          <w:color w:val="000000"/>
        </w:rPr>
        <w:t>我们同意放弃对竞争性磋商文件提出不明或误解的一切权力</w:t>
      </w:r>
      <w:r>
        <w:rPr>
          <w:rFonts w:hint="eastAsia" w:ascii="宋体" w:hAnsi="宋体"/>
          <w:b/>
          <w:color w:val="000000"/>
        </w:rPr>
        <w:t>。</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我们同意提供采购人与磋商小组要求的有关磋商的一切数据或资料。</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我们理解采购人与磋商小组并无义务必须接受最低报价的磋商或其它任何磋商，完全理解采购代理机构拒绝迟到的任何磋商和最低磋商报价不是被授予成交的唯一条件。</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 xml:space="preserve">如果我们未对竞争性磋商文件全部要求作出实质性响应，则完全同意并接受按无效磋商处理。 </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40"/>
        </w:numPr>
        <w:shd w:val="clear" w:color="auto" w:fill="FFFFFF"/>
        <w:autoSpaceDE/>
        <w:autoSpaceDN/>
        <w:adjustRightInd/>
        <w:snapToGrid w:val="0"/>
        <w:spacing w:line="360" w:lineRule="auto"/>
        <w:jc w:val="both"/>
        <w:rPr>
          <w:rFonts w:ascii="宋体" w:hAnsi="宋体"/>
          <w:b/>
          <w:color w:val="000000"/>
        </w:rPr>
      </w:pPr>
      <w:r>
        <w:rPr>
          <w:rFonts w:hint="eastAsia" w:ascii="宋体" w:hAnsi="宋体"/>
          <w:b/>
          <w:color w:val="000000"/>
        </w:rPr>
        <w:t>如果我们提供的声明或承诺不真实，则完全同意认定为我司提供虚假材料，并同意作相应处理。</w:t>
      </w:r>
    </w:p>
    <w:p>
      <w:pPr>
        <w:numPr>
          <w:ilvl w:val="0"/>
          <w:numId w:val="40"/>
        </w:numPr>
        <w:shd w:val="clear" w:color="auto" w:fill="FFFFFF"/>
        <w:autoSpaceDE/>
        <w:autoSpaceDN/>
        <w:adjustRightInd/>
        <w:snapToGrid w:val="0"/>
        <w:spacing w:line="360" w:lineRule="auto"/>
        <w:jc w:val="both"/>
        <w:rPr>
          <w:rFonts w:ascii="宋体" w:hAnsi="宋体"/>
          <w:b/>
          <w:color w:val="000000"/>
        </w:rPr>
      </w:pPr>
      <w:r>
        <w:rPr>
          <w:rFonts w:hint="eastAsia" w:ascii="宋体" w:hAnsi="宋体"/>
          <w:b/>
          <w:color w:val="000000"/>
        </w:rPr>
        <w:t>我们是依法注册的法人，在法律、财务及运作上完全独立于本项目采购人、用户单位（如有）和采购代理机构。</w:t>
      </w:r>
    </w:p>
    <w:p>
      <w:pPr>
        <w:numPr>
          <w:ilvl w:val="0"/>
          <w:numId w:val="40"/>
        </w:numPr>
        <w:shd w:val="clear" w:color="auto" w:fill="FFFFFF"/>
        <w:autoSpaceDE/>
        <w:autoSpaceDN/>
        <w:snapToGrid w:val="0"/>
        <w:spacing w:line="360" w:lineRule="auto"/>
        <w:jc w:val="both"/>
        <w:rPr>
          <w:rFonts w:ascii="宋体" w:hAnsi="宋体"/>
          <w:b/>
          <w:color w:val="000000"/>
        </w:rPr>
      </w:pPr>
      <w:r>
        <w:rPr>
          <w:rFonts w:hint="eastAsia" w:ascii="宋体" w:hAnsi="宋体"/>
          <w:b/>
          <w:color w:val="000000"/>
        </w:rPr>
        <w:t>所有有关本次磋商的函电请寄：</w:t>
      </w:r>
      <w:r>
        <w:rPr>
          <w:rFonts w:hint="eastAsia" w:ascii="宋体" w:hAnsi="宋体"/>
          <w:b/>
          <w:color w:val="000000"/>
          <w:u w:val="single"/>
        </w:rPr>
        <w:t xml:space="preserve">  （响应供应商地址）   </w:t>
      </w:r>
      <w:r>
        <w:rPr>
          <w:rFonts w:hint="eastAsia" w:ascii="宋体" w:hAnsi="宋体"/>
          <w:b/>
          <w:color w:val="000000"/>
        </w:rPr>
        <w:t xml:space="preserve">  </w:t>
      </w:r>
    </w:p>
    <w:p>
      <w:pPr>
        <w:shd w:val="clear" w:color="auto" w:fill="FFFFFF"/>
        <w:spacing w:line="360" w:lineRule="auto"/>
        <w:ind w:left="420" w:firstLine="6"/>
        <w:rPr>
          <w:rFonts w:ascii="宋体" w:hAnsi="宋体"/>
          <w:b/>
          <w:color w:val="000000"/>
        </w:rPr>
      </w:pPr>
      <w:r>
        <w:rPr>
          <w:rFonts w:hint="eastAsia" w:ascii="宋体" w:hAnsi="宋体"/>
          <w:b/>
          <w:color w:val="000000"/>
        </w:rPr>
        <w:t>备注：1、磋商函中承诺的磋商有效期应当不少于磋商文件中载明的磋商有效期，否则视为无效响应。</w:t>
      </w:r>
    </w:p>
    <w:p>
      <w:pPr>
        <w:shd w:val="clear" w:color="auto" w:fill="FFFFFF"/>
        <w:snapToGrid w:val="0"/>
        <w:spacing w:line="360" w:lineRule="auto"/>
        <w:ind w:left="420" w:firstLine="310"/>
        <w:rPr>
          <w:rFonts w:ascii="宋体" w:hAnsi="宋体"/>
          <w:b/>
          <w:color w:val="000000"/>
          <w:u w:val="single"/>
        </w:rPr>
      </w:pPr>
      <w:r>
        <w:rPr>
          <w:rFonts w:hint="eastAsia" w:ascii="宋体" w:hAnsi="宋体"/>
          <w:b/>
          <w:color w:val="000000"/>
        </w:rPr>
        <w:t xml:space="preserve">2、除磋商有效期承诺的时间外，本磋商函内容不得擅自删改，否则视为无效响应。 </w:t>
      </w:r>
    </w:p>
    <w:p>
      <w:pPr>
        <w:shd w:val="clear" w:color="auto" w:fill="FFFFFF"/>
        <w:snapToGrid w:val="0"/>
        <w:spacing w:line="400" w:lineRule="exact"/>
        <w:ind w:left="480"/>
        <w:rPr>
          <w:rFonts w:ascii="宋体"/>
          <w:color w:val="000000"/>
        </w:rPr>
      </w:pPr>
    </w:p>
    <w:p>
      <w:pPr>
        <w:shd w:val="clear" w:color="auto" w:fill="FFFFFF"/>
        <w:snapToGrid w:val="0"/>
        <w:spacing w:line="360" w:lineRule="auto"/>
        <w:ind w:left="480"/>
        <w:rPr>
          <w:rFonts w:ascii="宋体" w:hAnsi="宋体"/>
          <w:color w:val="000000"/>
        </w:rPr>
      </w:pPr>
      <w:r>
        <w:rPr>
          <w:rFonts w:hint="eastAsia" w:ascii="宋体" w:hAnsi="宋体"/>
          <w:color w:val="000000"/>
        </w:rPr>
        <w:t>法定代表人或响应供应商授权代表（签名或盖章）：</w:t>
      </w:r>
    </w:p>
    <w:p>
      <w:pPr>
        <w:shd w:val="clear" w:color="auto" w:fill="FFFFFF"/>
        <w:snapToGrid w:val="0"/>
        <w:spacing w:line="360" w:lineRule="auto"/>
        <w:ind w:left="480"/>
        <w:rPr>
          <w:rFonts w:ascii="宋体" w:hAnsi="宋体"/>
          <w:color w:val="000000"/>
        </w:rPr>
      </w:pPr>
      <w:r>
        <w:rPr>
          <w:rFonts w:hint="eastAsia" w:ascii="宋体" w:hAnsi="宋体"/>
          <w:color w:val="000000"/>
        </w:rPr>
        <w:t xml:space="preserve">职务：                    </w:t>
      </w:r>
    </w:p>
    <w:p>
      <w:pPr>
        <w:shd w:val="clear" w:color="auto" w:fill="FFFFFF"/>
        <w:snapToGrid w:val="0"/>
        <w:spacing w:line="360" w:lineRule="auto"/>
        <w:ind w:left="480"/>
        <w:rPr>
          <w:rFonts w:ascii="宋体" w:hAnsi="宋体"/>
          <w:color w:val="000000"/>
        </w:rPr>
      </w:pPr>
      <w:r>
        <w:rPr>
          <w:rFonts w:hint="eastAsia" w:ascii="宋体" w:hAnsi="宋体"/>
          <w:color w:val="000000"/>
        </w:rPr>
        <w:t>响应供应商名称</w:t>
      </w:r>
      <w:r>
        <w:rPr>
          <w:rFonts w:ascii="宋体" w:hAnsi="宋体"/>
          <w:color w:val="000000"/>
        </w:rPr>
        <w:t>:</w:t>
      </w:r>
      <w:r>
        <w:rPr>
          <w:rFonts w:hint="eastAsia" w:ascii="宋体" w:hAnsi="宋体"/>
          <w:color w:val="000000"/>
        </w:rPr>
        <w:t xml:space="preserve">                         </w:t>
      </w:r>
    </w:p>
    <w:p>
      <w:pPr>
        <w:shd w:val="clear" w:color="auto" w:fill="FFFFFF"/>
        <w:snapToGrid w:val="0"/>
        <w:spacing w:line="360" w:lineRule="auto"/>
        <w:ind w:left="480"/>
        <w:rPr>
          <w:rFonts w:ascii="宋体" w:hAnsi="宋体"/>
          <w:color w:val="000000"/>
        </w:rPr>
      </w:pPr>
      <w:r>
        <w:rPr>
          <w:rFonts w:hint="eastAsia" w:ascii="宋体" w:hAnsi="宋体"/>
          <w:color w:val="000000"/>
        </w:rPr>
        <w:t xml:space="preserve">响应供应商公章：           </w:t>
      </w:r>
    </w:p>
    <w:p>
      <w:pPr>
        <w:shd w:val="clear" w:color="auto" w:fill="FFFFFF"/>
        <w:snapToGrid w:val="0"/>
        <w:spacing w:line="360" w:lineRule="auto"/>
        <w:ind w:firstLine="474" w:firstLineChars="226"/>
        <w:rPr>
          <w:rFonts w:ascii="宋体" w:hAnsi="宋体"/>
          <w:color w:val="000000"/>
        </w:rPr>
      </w:pPr>
      <w:r>
        <w:rPr>
          <w:rFonts w:hint="eastAsia" w:ascii="宋体" w:hAnsi="宋体"/>
          <w:color w:val="000000"/>
        </w:rPr>
        <w:t>电话：</w:t>
      </w:r>
      <w:r>
        <w:rPr>
          <w:rFonts w:ascii="宋体" w:hAnsi="宋体"/>
          <w:color w:val="000000"/>
        </w:rPr>
        <w:t xml:space="preserve">              </w:t>
      </w:r>
      <w:r>
        <w:rPr>
          <w:rFonts w:hint="eastAsia" w:ascii="宋体" w:hAnsi="宋体"/>
          <w:color w:val="000000"/>
        </w:rPr>
        <w:t xml:space="preserve">  传真：</w:t>
      </w:r>
      <w:r>
        <w:rPr>
          <w:rFonts w:ascii="宋体" w:hAnsi="宋体"/>
          <w:color w:val="000000"/>
        </w:rPr>
        <w:t xml:space="preserve">              </w:t>
      </w:r>
      <w:r>
        <w:rPr>
          <w:rFonts w:hint="eastAsia" w:ascii="宋体" w:hAnsi="宋体"/>
          <w:color w:val="000000"/>
        </w:rPr>
        <w:t xml:space="preserve">邮编：   </w:t>
      </w:r>
    </w:p>
    <w:p>
      <w:pPr>
        <w:shd w:val="clear" w:color="auto" w:fill="FFFFFF"/>
        <w:autoSpaceDE/>
        <w:autoSpaceDN/>
        <w:adjustRightInd/>
        <w:spacing w:line="440" w:lineRule="exact"/>
        <w:ind w:left="780"/>
        <w:jc w:val="both"/>
        <w:rPr>
          <w:rFonts w:ascii="黑体" w:eastAsia="黑体"/>
          <w:bCs/>
          <w:color w:val="000000"/>
          <w:sz w:val="28"/>
        </w:rPr>
      </w:pPr>
    </w:p>
    <w:p>
      <w:pPr>
        <w:pStyle w:val="4"/>
        <w:shd w:val="clear" w:color="auto" w:fill="FFFFFF"/>
        <w:adjustRightInd w:val="0"/>
        <w:snapToGrid w:val="0"/>
        <w:spacing w:before="120" w:beforeLines="50" w:after="120" w:afterLines="50" w:line="360" w:lineRule="auto"/>
        <w:jc w:val="center"/>
        <w:rPr>
          <w:b w:val="0"/>
          <w:color w:val="000000"/>
        </w:rPr>
        <w:sectPr>
          <w:pgSz w:w="11907" w:h="16839"/>
          <w:pgMar w:top="1134" w:right="1134" w:bottom="1134" w:left="1134" w:header="720" w:footer="720" w:gutter="0"/>
          <w:cols w:space="720" w:num="1"/>
        </w:sectPr>
      </w:pPr>
      <w:bookmarkStart w:id="70" w:name="_Toc410738978"/>
      <w:bookmarkStart w:id="71" w:name="_Toc416770255"/>
      <w:bookmarkStart w:id="72" w:name="_Toc275865606"/>
      <w:bookmarkStart w:id="73" w:name="_Toc410736179"/>
      <w:bookmarkStart w:id="74" w:name="_Toc416771365"/>
    </w:p>
    <w:p>
      <w:pPr>
        <w:pStyle w:val="4"/>
        <w:shd w:val="clear" w:color="auto" w:fill="FFFFFF"/>
        <w:adjustRightInd w:val="0"/>
        <w:snapToGrid w:val="0"/>
        <w:spacing w:before="120" w:beforeLines="50" w:after="120" w:afterLines="50" w:line="360" w:lineRule="auto"/>
        <w:jc w:val="center"/>
        <w:rPr>
          <w:b w:val="0"/>
          <w:color w:val="000000"/>
        </w:rPr>
      </w:pPr>
      <w:r>
        <w:rPr>
          <w:rFonts w:hint="eastAsia"/>
          <w:b w:val="0"/>
          <w:color w:val="000000"/>
        </w:rPr>
        <w:t>响应供应商资格声明函</w:t>
      </w:r>
      <w:bookmarkEnd w:id="70"/>
      <w:bookmarkEnd w:id="71"/>
      <w:bookmarkEnd w:id="72"/>
      <w:bookmarkEnd w:id="73"/>
      <w:bookmarkEnd w:id="74"/>
    </w:p>
    <w:p>
      <w:pPr>
        <w:shd w:val="clear" w:color="auto" w:fill="FFFFFF"/>
        <w:snapToGrid w:val="0"/>
        <w:spacing w:line="440" w:lineRule="exact"/>
        <w:rPr>
          <w:rFonts w:ascii="宋体" w:hAnsi="宋体"/>
          <w:b/>
          <w:color w:val="000000"/>
        </w:rPr>
      </w:pPr>
      <w:r>
        <w:rPr>
          <w:rFonts w:hint="eastAsia" w:ascii="宋体" w:hAnsi="宋体"/>
          <w:b/>
          <w:color w:val="000000"/>
        </w:rPr>
        <w:t>佛山市博众招标代理有限公司：</w:t>
      </w:r>
    </w:p>
    <w:p>
      <w:pPr>
        <w:shd w:val="clear" w:color="auto" w:fill="FFFFFF"/>
        <w:spacing w:line="360" w:lineRule="auto"/>
        <w:ind w:firstLine="420" w:firstLineChars="200"/>
        <w:rPr>
          <w:rFonts w:ascii="宋体" w:hAnsi="宋体"/>
          <w:color w:val="000000"/>
        </w:rPr>
      </w:pPr>
      <w:r>
        <w:rPr>
          <w:rFonts w:hint="eastAsia" w:ascii="宋体" w:hAnsi="宋体"/>
          <w:color w:val="000000"/>
        </w:rPr>
        <w:t>关于贵公司</w:t>
      </w:r>
      <w:r>
        <w:rPr>
          <w:rFonts w:hint="eastAsia" w:ascii="宋体" w:hAnsi="宋体"/>
          <w:color w:val="000000"/>
          <w:u w:val="single"/>
        </w:rPr>
        <w:t>　　　　</w:t>
      </w:r>
      <w:r>
        <w:rPr>
          <w:rFonts w:hint="eastAsia" w:ascii="宋体" w:hAnsi="宋体"/>
          <w:color w:val="000000"/>
        </w:rPr>
        <w:t>年</w:t>
      </w:r>
      <w:r>
        <w:rPr>
          <w:rFonts w:hint="eastAsia" w:ascii="宋体" w:hAnsi="宋体"/>
          <w:color w:val="000000"/>
          <w:u w:val="single"/>
        </w:rPr>
        <w:t>　　</w:t>
      </w:r>
      <w:r>
        <w:rPr>
          <w:rFonts w:hint="eastAsia" w:ascii="宋体" w:hAnsi="宋体"/>
          <w:color w:val="000000"/>
        </w:rPr>
        <w:t>月</w:t>
      </w:r>
      <w:r>
        <w:rPr>
          <w:rFonts w:hint="eastAsia" w:ascii="宋体" w:hAnsi="宋体"/>
          <w:color w:val="000000"/>
          <w:u w:val="single"/>
        </w:rPr>
        <w:t>　　</w:t>
      </w:r>
      <w:r>
        <w:rPr>
          <w:rFonts w:hint="eastAsia" w:ascii="宋体" w:hAnsi="宋体"/>
          <w:color w:val="000000"/>
        </w:rPr>
        <w:t>日发布</w:t>
      </w:r>
      <w:r>
        <w:rPr>
          <w:rFonts w:hint="eastAsia" w:ascii="宋体" w:hAnsi="宋体"/>
          <w:color w:val="000000"/>
          <w:u w:val="single"/>
        </w:rPr>
        <w:t xml:space="preserve">  烹饪实训室建设</w:t>
      </w:r>
      <w:r>
        <w:rPr>
          <w:rFonts w:hint="eastAsia" w:ascii="宋体" w:hAnsi="宋体"/>
          <w:color w:val="000000"/>
          <w:kern w:val="28"/>
          <w:u w:val="single"/>
        </w:rPr>
        <w:t xml:space="preserve">  </w:t>
      </w:r>
      <w:r>
        <w:rPr>
          <w:rFonts w:hint="eastAsia" w:ascii="宋体" w:hAnsi="宋体"/>
          <w:color w:val="000000"/>
        </w:rPr>
        <w:t>（项目编号：BZ0119107）的磋商公告，本公司（企业）愿意参加磋商，并声明：</w:t>
      </w:r>
    </w:p>
    <w:p>
      <w:pPr>
        <w:pStyle w:val="52"/>
        <w:numPr>
          <w:ilvl w:val="0"/>
          <w:numId w:val="41"/>
        </w:numPr>
        <w:shd w:val="clear" w:color="auto" w:fill="FFFFFF"/>
        <w:tabs>
          <w:tab w:val="left" w:pos="993"/>
        </w:tabs>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本公司（企业）具备《中华人民共和国政府采购法》第二十二条规定的条件：</w:t>
      </w:r>
    </w:p>
    <w:p>
      <w:pPr>
        <w:widowControl/>
        <w:shd w:val="clear" w:color="auto" w:fill="FFFFFF"/>
        <w:spacing w:line="360" w:lineRule="auto"/>
        <w:ind w:firstLine="360"/>
        <w:rPr>
          <w:rFonts w:ascii="宋体" w:hAnsi="宋体" w:cs="宋体"/>
          <w:color w:val="000000"/>
        </w:rPr>
      </w:pPr>
      <w:r>
        <w:rPr>
          <w:rFonts w:hint="eastAsia" w:ascii="宋体" w:hAnsi="宋体" w:cs="宋体"/>
          <w:color w:val="000000"/>
        </w:rPr>
        <w:t>（一）具有独立承担民事责任的能力；</w:t>
      </w:r>
    </w:p>
    <w:p>
      <w:pPr>
        <w:widowControl/>
        <w:shd w:val="clear" w:color="auto" w:fill="FFFFFF"/>
        <w:spacing w:line="360" w:lineRule="auto"/>
        <w:ind w:firstLine="360"/>
        <w:rPr>
          <w:rFonts w:ascii="宋体" w:hAnsi="宋体" w:cs="宋体"/>
          <w:color w:val="000000"/>
        </w:rPr>
      </w:pPr>
      <w:r>
        <w:rPr>
          <w:rFonts w:hint="eastAsia" w:ascii="宋体" w:hAnsi="宋体" w:cs="宋体"/>
          <w:color w:val="000000"/>
        </w:rPr>
        <w:t>（二）具有良好的商业信誉和健全的财务会计制度；</w:t>
      </w:r>
    </w:p>
    <w:p>
      <w:pPr>
        <w:widowControl/>
        <w:shd w:val="clear" w:color="auto" w:fill="FFFFFF"/>
        <w:spacing w:line="360" w:lineRule="auto"/>
        <w:ind w:firstLine="360"/>
        <w:rPr>
          <w:rFonts w:ascii="宋体" w:hAnsi="宋体" w:cs="宋体"/>
          <w:color w:val="000000"/>
        </w:rPr>
      </w:pPr>
      <w:r>
        <w:rPr>
          <w:rFonts w:hint="eastAsia" w:ascii="宋体" w:hAnsi="宋体" w:cs="宋体"/>
          <w:color w:val="000000"/>
        </w:rPr>
        <w:t>（三）具有履行合同所必需的设备和专业技术能力；</w:t>
      </w:r>
    </w:p>
    <w:p>
      <w:pPr>
        <w:widowControl/>
        <w:shd w:val="clear" w:color="auto" w:fill="FFFFFF"/>
        <w:spacing w:line="360" w:lineRule="auto"/>
        <w:ind w:firstLine="360"/>
        <w:rPr>
          <w:rFonts w:ascii="宋体" w:hAnsi="宋体" w:cs="宋体"/>
          <w:color w:val="000000"/>
        </w:rPr>
      </w:pPr>
      <w:r>
        <w:rPr>
          <w:rFonts w:hint="eastAsia" w:ascii="宋体" w:hAnsi="宋体" w:cs="宋体"/>
          <w:color w:val="000000"/>
        </w:rPr>
        <w:t>（四）有依法缴纳税收和社会保障资金的良好记录；</w:t>
      </w:r>
    </w:p>
    <w:p>
      <w:pPr>
        <w:widowControl/>
        <w:shd w:val="clear" w:color="auto" w:fill="FFFFFF"/>
        <w:spacing w:line="360" w:lineRule="auto"/>
        <w:ind w:firstLine="360"/>
        <w:rPr>
          <w:rFonts w:ascii="宋体" w:hAnsi="宋体" w:cs="宋体"/>
          <w:color w:val="000000"/>
        </w:rPr>
      </w:pPr>
      <w:r>
        <w:rPr>
          <w:rFonts w:hint="eastAsia" w:ascii="宋体" w:hAnsi="宋体" w:cs="宋体"/>
          <w:color w:val="000000"/>
        </w:rPr>
        <w:t>（五）参加政府采购活动前三年内，在经营活动中没有重大违法记录；</w:t>
      </w:r>
    </w:p>
    <w:p>
      <w:pPr>
        <w:widowControl/>
        <w:shd w:val="clear" w:color="auto" w:fill="FFFFFF"/>
        <w:spacing w:line="360" w:lineRule="auto"/>
        <w:ind w:firstLine="360"/>
        <w:rPr>
          <w:rFonts w:ascii="宋体" w:hAnsi="宋体"/>
          <w:bCs/>
          <w:color w:val="000000"/>
        </w:rPr>
      </w:pPr>
      <w:r>
        <w:rPr>
          <w:rFonts w:hint="eastAsia" w:ascii="宋体" w:hAnsi="宋体" w:cs="宋体"/>
          <w:color w:val="000000"/>
        </w:rPr>
        <w:t>（六）法律、行政法规规定的其他条件。</w:t>
      </w:r>
    </w:p>
    <w:p>
      <w:pPr>
        <w:pStyle w:val="52"/>
        <w:numPr>
          <w:ilvl w:val="0"/>
          <w:numId w:val="41"/>
        </w:numPr>
        <w:shd w:val="clear" w:color="auto" w:fill="FFFFFF"/>
        <w:tabs>
          <w:tab w:val="left" w:pos="993"/>
        </w:tabs>
        <w:snapToGrid w:val="0"/>
        <w:spacing w:line="360" w:lineRule="auto"/>
        <w:ind w:firstLineChars="0"/>
        <w:rPr>
          <w:rFonts w:ascii="宋体" w:hAnsi="宋体" w:eastAsia="宋体"/>
          <w:bCs w:val="0"/>
          <w:color w:val="000000"/>
          <w:sz w:val="21"/>
          <w:szCs w:val="21"/>
        </w:rPr>
      </w:pPr>
      <w:r>
        <w:rPr>
          <w:rFonts w:hint="eastAsia" w:ascii="宋体" w:hAnsi="宋体" w:eastAsia="宋体"/>
          <w:color w:val="000000"/>
          <w:sz w:val="21"/>
          <w:szCs w:val="21"/>
        </w:rPr>
        <w:t>根据《中华人民共和国政府采购法实施条例》的规定，本公司（企业）如为采购项目提供整体设计、规范编制或者项目管理、监理、检测等服务的供应商，不再参加该采购项目的其他采购活动。否则，由此所造成的损失、不良后果及法律责任，一律由我公司（企业）承担。</w:t>
      </w:r>
    </w:p>
    <w:p>
      <w:pPr>
        <w:pStyle w:val="52"/>
        <w:numPr>
          <w:ilvl w:val="0"/>
          <w:numId w:val="41"/>
        </w:numPr>
        <w:shd w:val="clear" w:color="auto" w:fill="FFFFFF"/>
        <w:tabs>
          <w:tab w:val="left" w:pos="993"/>
        </w:tabs>
        <w:snapToGrid w:val="0"/>
        <w:spacing w:line="360" w:lineRule="auto"/>
        <w:ind w:firstLineChars="0"/>
        <w:rPr>
          <w:rFonts w:ascii="宋体" w:hAnsi="宋体" w:eastAsia="宋体"/>
          <w:color w:val="000000"/>
          <w:sz w:val="21"/>
          <w:szCs w:val="21"/>
        </w:rPr>
      </w:pPr>
      <w:r>
        <w:rPr>
          <w:rFonts w:hint="eastAsia" w:ascii="宋体" w:hAnsi="宋体" w:eastAsia="宋体"/>
          <w:color w:val="000000"/>
          <w:sz w:val="21"/>
          <w:szCs w:val="21"/>
        </w:rPr>
        <w:t>我方承诺单位负责人为同一人或者存在直接控股、管理关系的不同供应商，不得同时参加本采购项目投标。</w:t>
      </w:r>
    </w:p>
    <w:p>
      <w:pPr>
        <w:pStyle w:val="52"/>
        <w:shd w:val="clear" w:color="auto" w:fill="FFFFFF"/>
        <w:tabs>
          <w:tab w:val="left" w:pos="993"/>
        </w:tabs>
        <w:snapToGrid w:val="0"/>
        <w:spacing w:line="360" w:lineRule="auto"/>
        <w:ind w:left="426" w:firstLine="0" w:firstLineChars="0"/>
        <w:rPr>
          <w:rFonts w:ascii="宋体" w:hAnsi="宋体" w:eastAsia="宋体"/>
          <w:color w:val="000000"/>
          <w:sz w:val="21"/>
          <w:szCs w:val="21"/>
        </w:rPr>
      </w:pPr>
      <w:r>
        <w:rPr>
          <w:rFonts w:hint="eastAsia" w:ascii="宋体" w:hAnsi="宋体" w:eastAsia="宋体"/>
          <w:color w:val="000000"/>
          <w:sz w:val="21"/>
          <w:szCs w:val="21"/>
        </w:rPr>
        <w:t>以上内容如有虚假或与事实不符的，可将我方做无效投标处理，我方愿意承担相应的法律责任。</w:t>
      </w:r>
    </w:p>
    <w:p>
      <w:pPr>
        <w:shd w:val="clear" w:color="auto" w:fill="FFFFFF"/>
        <w:snapToGrid w:val="0"/>
        <w:spacing w:line="360" w:lineRule="auto"/>
        <w:ind w:firstLine="424" w:firstLineChars="202"/>
        <w:rPr>
          <w:rFonts w:ascii="宋体" w:hAnsi="宋体"/>
          <w:color w:val="000000"/>
        </w:rPr>
      </w:pPr>
      <w:r>
        <w:rPr>
          <w:rFonts w:hint="eastAsia" w:ascii="宋体" w:hAnsi="宋体"/>
          <w:color w:val="000000"/>
        </w:rPr>
        <w:t>本公司（企业）承诺在本次招标采购活动中，如有违法、违规、弄虚作假行为，所造成的损失、不良后果及法律责任，一律由我公司（企业）承担。</w:t>
      </w:r>
    </w:p>
    <w:p>
      <w:pPr>
        <w:shd w:val="clear" w:color="auto" w:fill="FFFFFF"/>
        <w:spacing w:line="360" w:lineRule="auto"/>
        <w:ind w:firstLine="359" w:firstLineChars="171"/>
        <w:rPr>
          <w:rFonts w:ascii="宋体" w:hAnsi="宋体"/>
          <w:color w:val="000000"/>
        </w:rPr>
      </w:pPr>
    </w:p>
    <w:p>
      <w:pPr>
        <w:shd w:val="clear" w:color="auto" w:fill="FFFFFF"/>
        <w:spacing w:line="360" w:lineRule="auto"/>
        <w:ind w:firstLine="420"/>
        <w:rPr>
          <w:rFonts w:ascii="宋体" w:hAnsi="宋体"/>
          <w:color w:val="000000"/>
        </w:rPr>
      </w:pPr>
      <w:r>
        <w:rPr>
          <w:rFonts w:hint="eastAsia" w:ascii="宋体" w:hAnsi="宋体"/>
          <w:color w:val="000000"/>
        </w:rPr>
        <w:t>特此声明！</w:t>
      </w:r>
    </w:p>
    <w:p>
      <w:pPr>
        <w:shd w:val="clear" w:color="auto" w:fill="FFFFFF"/>
        <w:spacing w:line="360" w:lineRule="auto"/>
        <w:rPr>
          <w:rFonts w:ascii="宋体" w:hAnsi="宋体"/>
          <w:b/>
          <w:color w:val="000000"/>
        </w:rPr>
      </w:pPr>
      <w:r>
        <w:rPr>
          <w:rFonts w:hint="eastAsia" w:ascii="宋体" w:hAnsi="宋体"/>
          <w:b/>
          <w:color w:val="000000"/>
        </w:rPr>
        <w:t xml:space="preserve">备注：本声明函必须提供且内容不得擅自删改，否则视为无效响应。 </w:t>
      </w:r>
    </w:p>
    <w:p>
      <w:pPr>
        <w:shd w:val="clear" w:color="auto" w:fill="FFFFFF"/>
        <w:snapToGrid w:val="0"/>
        <w:spacing w:line="440" w:lineRule="exact"/>
        <w:ind w:firstLine="420"/>
        <w:rPr>
          <w:rFonts w:ascii="宋体" w:hAnsi="宋体"/>
          <w:color w:val="000000"/>
        </w:rPr>
      </w:pPr>
      <w:r>
        <w:rPr>
          <w:rFonts w:hint="eastAsia" w:ascii="宋体" w:hAnsi="宋体"/>
          <w:color w:val="000000"/>
        </w:rPr>
        <w:t>单位名称：　　　　　　　　　　　　　　　法定代表人或响应供应商授权代表（签名或盖章）：</w:t>
      </w:r>
    </w:p>
    <w:p>
      <w:pPr>
        <w:shd w:val="clear" w:color="auto" w:fill="FFFFFF"/>
        <w:snapToGrid w:val="0"/>
        <w:spacing w:line="440" w:lineRule="exact"/>
        <w:ind w:firstLine="420"/>
        <w:rPr>
          <w:rFonts w:ascii="宋体" w:hAnsi="宋体"/>
          <w:color w:val="000000"/>
        </w:rPr>
      </w:pPr>
      <w:r>
        <w:rPr>
          <w:rFonts w:hint="eastAsia" w:ascii="宋体" w:hAnsi="宋体"/>
          <w:color w:val="000000"/>
        </w:rPr>
        <w:t>单位地址：　　　　　　　　　　　　　　　单位公章：</w:t>
      </w:r>
    </w:p>
    <w:p>
      <w:pPr>
        <w:shd w:val="clear" w:color="auto" w:fill="FFFFFF"/>
        <w:snapToGrid w:val="0"/>
        <w:spacing w:line="440" w:lineRule="exact"/>
        <w:ind w:firstLine="420"/>
        <w:rPr>
          <w:rFonts w:ascii="宋体" w:hAnsi="宋体"/>
          <w:color w:val="000000"/>
        </w:rPr>
      </w:pPr>
      <w:r>
        <w:rPr>
          <w:rFonts w:hint="eastAsia" w:ascii="宋体" w:hAnsi="宋体"/>
          <w:color w:val="000000"/>
        </w:rPr>
        <w:t>邮政编码：　　　　　　　　　　　　　　　日期：</w:t>
      </w:r>
    </w:p>
    <w:p>
      <w:pPr>
        <w:shd w:val="clear" w:color="auto" w:fill="FFFFFF"/>
        <w:snapToGrid w:val="0"/>
        <w:spacing w:line="440" w:lineRule="exact"/>
        <w:ind w:firstLine="420" w:firstLineChars="200"/>
        <w:rPr>
          <w:rFonts w:ascii="宋体" w:hAnsi="宋体"/>
          <w:color w:val="000000"/>
        </w:rPr>
      </w:pPr>
      <w:r>
        <w:rPr>
          <w:rFonts w:hint="eastAsia" w:ascii="宋体" w:hAnsi="宋体"/>
          <w:color w:val="000000"/>
        </w:rPr>
        <w:t>联系电话：</w:t>
      </w:r>
    </w:p>
    <w:p>
      <w:pPr>
        <w:shd w:val="clear" w:color="auto" w:fill="FFFFFF"/>
        <w:spacing w:line="360" w:lineRule="auto"/>
        <w:ind w:firstLine="420"/>
        <w:rPr>
          <w:color w:val="000000"/>
        </w:rPr>
      </w:pPr>
    </w:p>
    <w:p>
      <w:pPr>
        <w:shd w:val="clear" w:color="auto" w:fill="FFFFFF"/>
        <w:spacing w:line="360" w:lineRule="auto"/>
        <w:rPr>
          <w:b/>
          <w:color w:val="000000"/>
        </w:rPr>
        <w:sectPr>
          <w:pgSz w:w="11907" w:h="16839"/>
          <w:pgMar w:top="1134" w:right="1134" w:bottom="1134" w:left="1134" w:header="720" w:footer="720" w:gutter="0"/>
          <w:cols w:space="720" w:num="1"/>
        </w:sectPr>
      </w:pPr>
    </w:p>
    <w:p>
      <w:pPr>
        <w:shd w:val="clear" w:color="auto" w:fill="FFFFFF"/>
        <w:spacing w:line="360" w:lineRule="auto"/>
        <w:rPr>
          <w:b/>
          <w:color w:val="000000"/>
        </w:rPr>
      </w:pPr>
      <w:r>
        <w:rPr>
          <w:rFonts w:hint="eastAsia"/>
          <w:b/>
          <w:color w:val="000000"/>
        </w:rPr>
        <w:t>附件：</w:t>
      </w:r>
    </w:p>
    <w:p>
      <w:pPr>
        <w:shd w:val="clear" w:color="auto" w:fill="FFFFFF"/>
        <w:rPr>
          <w:color w:val="000000"/>
        </w:rPr>
      </w:pPr>
    </w:p>
    <w:p>
      <w:pPr>
        <w:shd w:val="clear" w:color="auto" w:fill="FFFFFF"/>
        <w:snapToGrid w:val="0"/>
        <w:rPr>
          <w:rFonts w:ascii="宋体" w:hAnsi="宋体"/>
          <w:bCs/>
          <w:color w:val="000000"/>
        </w:rPr>
      </w:pPr>
      <w:r>
        <w:rPr>
          <w:rFonts w:hint="eastAsia"/>
          <w:color w:val="000000"/>
        </w:rPr>
        <w:t>（1）</w:t>
      </w:r>
      <w:r>
        <w:rPr>
          <w:rFonts w:hint="eastAsia" w:ascii="宋体" w:hAnsi="宋体"/>
          <w:bCs/>
          <w:color w:val="000000"/>
        </w:rPr>
        <w:t>提供在中华人民共和国境内注册的法人或其他组织的营业执照（或事业单位法人证书，或社会团体法人登记证书）、组织机构代码证、税务登记证【如已办理了多证合一，则仅需提供合证后的证件】；</w:t>
      </w:r>
    </w:p>
    <w:p>
      <w:pPr>
        <w:shd w:val="clear" w:color="auto" w:fill="FFFFFF"/>
        <w:rPr>
          <w:rFonts w:ascii="宋体" w:hAnsi="宋体"/>
          <w:bCs/>
          <w:color w:val="000000"/>
        </w:rPr>
      </w:pPr>
    </w:p>
    <w:p>
      <w:pPr>
        <w:shd w:val="clear" w:color="auto" w:fill="FFFFFF"/>
        <w:rPr>
          <w:rFonts w:ascii="宋体" w:hAnsi="宋体"/>
          <w:bCs/>
          <w:color w:val="000000"/>
        </w:rPr>
      </w:pPr>
    </w:p>
    <w:p>
      <w:pPr>
        <w:shd w:val="clear" w:color="auto" w:fill="FFFFFF"/>
        <w:rPr>
          <w:color w:val="000000"/>
        </w:rPr>
      </w:pPr>
    </w:p>
    <w:p>
      <w:pPr>
        <w:shd w:val="clear" w:color="auto" w:fill="FFFFFF"/>
        <w:rPr>
          <w:rFonts w:ascii="宋体" w:hAnsi="宋体"/>
          <w:bCs/>
          <w:color w:val="000000"/>
          <w:szCs w:val="20"/>
        </w:rPr>
      </w:pPr>
      <w:r>
        <w:rPr>
          <w:rFonts w:hint="eastAsia"/>
          <w:color w:val="000000"/>
        </w:rPr>
        <w:t>（2）</w:t>
      </w:r>
      <w:r>
        <w:rPr>
          <w:rFonts w:hint="eastAsia" w:ascii="宋体" w:hAnsi="宋体"/>
          <w:bCs/>
          <w:color w:val="000000"/>
        </w:rPr>
        <w:t>提供2019年度财务状况报告或2020年1月（含本月）至提交响应文件截止时间止任意一个月的财务状况报告复印件，或银行出具的资信证明材料复印件；</w:t>
      </w:r>
    </w:p>
    <w:p>
      <w:pPr>
        <w:shd w:val="clear" w:color="auto" w:fill="FFFFFF"/>
        <w:rPr>
          <w:color w:val="000000"/>
        </w:rPr>
      </w:pPr>
    </w:p>
    <w:p>
      <w:pPr>
        <w:shd w:val="clear" w:color="auto" w:fill="FFFFFF"/>
        <w:rPr>
          <w:color w:val="000000"/>
        </w:rPr>
      </w:pPr>
    </w:p>
    <w:p>
      <w:pPr>
        <w:shd w:val="clear" w:color="auto" w:fill="FFFFFF"/>
        <w:rPr>
          <w:rFonts w:ascii="宋体" w:hAnsi="宋体"/>
          <w:color w:val="000000"/>
        </w:rPr>
      </w:pPr>
      <w:r>
        <w:rPr>
          <w:rFonts w:hint="eastAsia"/>
          <w:color w:val="000000"/>
        </w:rPr>
        <w:t>（3）</w:t>
      </w:r>
      <w:r>
        <w:rPr>
          <w:rFonts w:hint="eastAsia" w:ascii="宋体" w:hAnsi="宋体"/>
          <w:bCs/>
          <w:color w:val="000000"/>
        </w:rPr>
        <w:t>提供2019年1月（含本月）至提交响应文件截止时间止任意一个月缴纳税收和社会保险的凭据证明材料复印件；如依法免税或不需要缴纳社会保障资金的，应提供相应文件证明。</w:t>
      </w:r>
    </w:p>
    <w:p>
      <w:pPr>
        <w:shd w:val="clear" w:color="auto" w:fill="FFFFFF"/>
        <w:rPr>
          <w:rFonts w:ascii="宋体" w:hAnsi="宋体"/>
          <w:color w:val="000000"/>
        </w:rPr>
      </w:pPr>
      <w:r>
        <w:rPr>
          <w:rFonts w:ascii="黑体" w:eastAsia="黑体"/>
          <w:b/>
          <w:bCs/>
          <w:color w:val="000000"/>
          <w:sz w:val="28"/>
        </w:rPr>
        <w:br w:type="page"/>
      </w:r>
      <w:bookmarkStart w:id="75" w:name="_Toc410736180"/>
      <w:bookmarkStart w:id="76" w:name="_Toc410738979"/>
    </w:p>
    <w:bookmarkEnd w:id="75"/>
    <w:bookmarkEnd w:id="76"/>
    <w:p>
      <w:pPr>
        <w:pStyle w:val="4"/>
        <w:shd w:val="clear" w:color="auto" w:fill="FFFFFF"/>
        <w:adjustRightInd w:val="0"/>
        <w:snapToGrid w:val="0"/>
        <w:spacing w:before="120" w:beforeLines="50" w:after="120" w:afterLines="50" w:line="360" w:lineRule="auto"/>
        <w:jc w:val="center"/>
        <w:rPr>
          <w:b w:val="0"/>
          <w:color w:val="000000"/>
        </w:rPr>
      </w:pPr>
      <w:bookmarkStart w:id="77" w:name="_Toc416771369"/>
      <w:bookmarkStart w:id="78" w:name="_Toc275865607"/>
      <w:bookmarkStart w:id="79" w:name="_Toc410738980"/>
      <w:bookmarkStart w:id="80" w:name="_Toc416770259"/>
      <w:bookmarkStart w:id="81" w:name="_Toc50737297"/>
      <w:bookmarkStart w:id="82" w:name="_Toc50737329"/>
      <w:bookmarkStart w:id="83" w:name="_Toc410736181"/>
      <w:bookmarkStart w:id="84" w:name="_Toc52165081"/>
      <w:bookmarkStart w:id="85" w:name="_Toc50736477"/>
      <w:bookmarkStart w:id="86" w:name="_Toc50737296"/>
      <w:bookmarkStart w:id="87" w:name="_Toc50736476"/>
      <w:bookmarkStart w:id="88" w:name="_Toc50691034"/>
      <w:bookmarkStart w:id="89" w:name="_Toc52165080"/>
      <w:bookmarkStart w:id="90" w:name="_Toc50737328"/>
      <w:r>
        <w:rPr>
          <w:rFonts w:hint="eastAsia"/>
          <w:b w:val="0"/>
          <w:color w:val="000000"/>
        </w:rPr>
        <w:t>法定代表人授权委托书</w:t>
      </w:r>
      <w:bookmarkEnd w:id="77"/>
      <w:bookmarkEnd w:id="78"/>
      <w:bookmarkEnd w:id="79"/>
      <w:bookmarkEnd w:id="80"/>
      <w:bookmarkEnd w:id="81"/>
      <w:bookmarkEnd w:id="82"/>
      <w:bookmarkEnd w:id="83"/>
      <w:bookmarkEnd w:id="84"/>
      <w:bookmarkEnd w:id="85"/>
    </w:p>
    <w:p>
      <w:pPr>
        <w:pStyle w:val="20"/>
        <w:shd w:val="clear" w:color="auto" w:fill="FFFFFF"/>
        <w:adjustRightInd w:val="0"/>
        <w:snapToGrid w:val="0"/>
        <w:spacing w:line="440" w:lineRule="exact"/>
        <w:ind w:firstLine="420" w:firstLineChars="200"/>
        <w:rPr>
          <w:color w:val="000000"/>
        </w:rPr>
      </w:pPr>
      <w:r>
        <w:rPr>
          <w:rFonts w:hint="eastAsia"/>
          <w:color w:val="000000"/>
        </w:rPr>
        <w:t>本授权委托书声明：注册于</w:t>
      </w:r>
      <w:r>
        <w:rPr>
          <w:rFonts w:hint="eastAsia"/>
          <w:color w:val="000000"/>
          <w:u w:val="single"/>
        </w:rPr>
        <w:t xml:space="preserve"> （响应供应商地址）  </w:t>
      </w:r>
      <w:r>
        <w:rPr>
          <w:rFonts w:hint="eastAsia"/>
          <w:color w:val="000000"/>
        </w:rPr>
        <w:t>的</w:t>
      </w:r>
      <w:r>
        <w:rPr>
          <w:rFonts w:hint="eastAsia"/>
          <w:color w:val="000000"/>
          <w:u w:val="single"/>
        </w:rPr>
        <w:t xml:space="preserve">  （响应供应商名称）    </w:t>
      </w:r>
      <w:r>
        <w:rPr>
          <w:rFonts w:hint="eastAsia"/>
          <w:color w:val="000000"/>
        </w:rPr>
        <w:t>在下面签名的</w:t>
      </w:r>
      <w:r>
        <w:rPr>
          <w:rFonts w:hint="eastAsia"/>
          <w:color w:val="000000"/>
          <w:u w:val="single"/>
        </w:rPr>
        <w:t>（法定代表人姓名、职务）</w:t>
      </w:r>
      <w:r>
        <w:rPr>
          <w:rFonts w:hint="eastAsia"/>
          <w:color w:val="000000"/>
        </w:rPr>
        <w:t>在此授权</w:t>
      </w:r>
      <w:r>
        <w:rPr>
          <w:rFonts w:hint="eastAsia"/>
          <w:color w:val="000000"/>
          <w:u w:val="single"/>
        </w:rPr>
        <w:t>（被授权人姓名、职务）</w:t>
      </w:r>
      <w:r>
        <w:rPr>
          <w:rFonts w:hint="eastAsia"/>
          <w:color w:val="000000"/>
        </w:rPr>
        <w:t>作为我公司的合法代理人，就</w:t>
      </w:r>
      <w:r>
        <w:rPr>
          <w:rFonts w:hint="eastAsia"/>
          <w:color w:val="000000"/>
          <w:u w:val="single"/>
        </w:rPr>
        <w:t xml:space="preserve">  烹饪实训室建设   </w:t>
      </w:r>
      <w:r>
        <w:rPr>
          <w:rFonts w:hint="eastAsia"/>
          <w:color w:val="000000"/>
        </w:rPr>
        <w:t>（项目编号：BZ0119107）的磋商活动，提交响应文件及采购合同的签订、执行、完成和售后服务，作为响应供应商代表以我方的名义处理一切与之有关的事务。</w:t>
      </w:r>
    </w:p>
    <w:p>
      <w:pPr>
        <w:pStyle w:val="20"/>
        <w:shd w:val="clear" w:color="auto" w:fill="FFFFFF"/>
        <w:adjustRightInd w:val="0"/>
        <w:snapToGrid w:val="0"/>
        <w:spacing w:line="440" w:lineRule="exact"/>
        <w:ind w:firstLine="420" w:firstLineChars="200"/>
        <w:rPr>
          <w:color w:val="000000"/>
        </w:rPr>
      </w:pPr>
      <w:r>
        <w:rPr>
          <w:rFonts w:hint="eastAsia"/>
          <w:color w:val="000000"/>
        </w:rPr>
        <w:t>被授权人（响应供应商授权代表）无转委托权限。</w:t>
      </w:r>
    </w:p>
    <w:p>
      <w:pPr>
        <w:shd w:val="clear" w:color="auto" w:fill="FFFFFF"/>
        <w:snapToGrid w:val="0"/>
        <w:spacing w:line="440" w:lineRule="exact"/>
        <w:ind w:firstLine="420" w:firstLineChars="200"/>
        <w:rPr>
          <w:rFonts w:ascii="宋体"/>
          <w:color w:val="000000"/>
        </w:rPr>
      </w:pPr>
      <w:r>
        <w:rPr>
          <w:rFonts w:hint="eastAsia" w:ascii="宋体"/>
          <w:color w:val="000000"/>
        </w:rPr>
        <w:t>本授权书自法定代表人签字（盖章）之日起生效，特此声明。</w:t>
      </w:r>
    </w:p>
    <w:p>
      <w:pPr>
        <w:shd w:val="clear" w:color="auto" w:fill="FFFFFF"/>
        <w:spacing w:line="480" w:lineRule="auto"/>
        <w:ind w:left="2" w:leftChars="1" w:firstLine="1365" w:firstLineChars="650"/>
        <w:rPr>
          <w:rFonts w:ascii="宋体" w:hAnsi="宋体"/>
          <w:color w:val="000000"/>
        </w:rPr>
      </w:pPr>
    </w:p>
    <w:p>
      <w:pPr>
        <w:shd w:val="clear" w:color="auto" w:fill="FFFFFF"/>
        <w:spacing w:line="360" w:lineRule="auto"/>
        <w:rPr>
          <w:rFonts w:ascii="宋体"/>
          <w:b/>
          <w:color w:val="000000"/>
        </w:rPr>
      </w:pPr>
      <w:r>
        <w:rPr>
          <w:rFonts w:hint="eastAsia" w:ascii="宋体"/>
          <w:b/>
          <w:color w:val="000000"/>
        </w:rPr>
        <w:t>随附《法定代表人证明》</w:t>
      </w:r>
    </w:p>
    <w:p>
      <w:pPr>
        <w:shd w:val="clear" w:color="auto" w:fill="FFFFFF"/>
        <w:spacing w:line="360" w:lineRule="auto"/>
        <w:rPr>
          <w:rFonts w:ascii="宋体"/>
          <w:color w:val="000000"/>
        </w:rPr>
      </w:pPr>
    </w:p>
    <w:p>
      <w:pPr>
        <w:shd w:val="clear" w:color="auto" w:fill="FFFFFF"/>
        <w:spacing w:line="360" w:lineRule="auto"/>
        <w:rPr>
          <w:rFonts w:ascii="宋体"/>
          <w:color w:val="000000"/>
        </w:rPr>
      </w:pPr>
      <w:r>
        <w:rPr>
          <w:rFonts w:hint="eastAsia" w:ascii="宋体"/>
          <w:color w:val="000000"/>
        </w:rPr>
        <w:t>响应供应商名称（</w:t>
      </w:r>
      <w:r>
        <w:rPr>
          <w:rFonts w:hint="eastAsia" w:ascii="宋体" w:hAnsi="宋体"/>
          <w:color w:val="000000"/>
        </w:rPr>
        <w:t>盖</w:t>
      </w:r>
      <w:r>
        <w:rPr>
          <w:rFonts w:hint="eastAsia" w:ascii="宋体"/>
          <w:color w:val="000000"/>
        </w:rPr>
        <w:t>公章）：</w:t>
      </w:r>
    </w:p>
    <w:p>
      <w:pPr>
        <w:shd w:val="clear" w:color="auto" w:fill="FFFFFF"/>
        <w:spacing w:line="360" w:lineRule="auto"/>
        <w:rPr>
          <w:rFonts w:ascii="宋体"/>
          <w:color w:val="000000"/>
        </w:rPr>
      </w:pPr>
      <w:r>
        <w:rPr>
          <w:rFonts w:hint="eastAsia" w:ascii="宋体"/>
          <w:color w:val="000000"/>
        </w:rPr>
        <w:t>地      址：</w:t>
      </w:r>
    </w:p>
    <w:p>
      <w:pPr>
        <w:shd w:val="clear" w:color="auto" w:fill="FFFFFF"/>
        <w:tabs>
          <w:tab w:val="left" w:pos="3780"/>
        </w:tabs>
        <w:spacing w:line="360" w:lineRule="auto"/>
        <w:rPr>
          <w:rFonts w:ascii="宋体"/>
          <w:color w:val="000000"/>
        </w:rPr>
      </w:pPr>
      <w:r>
        <w:rPr>
          <w:rFonts w:hint="eastAsia" w:ascii="宋体"/>
          <w:color w:val="000000"/>
        </w:rPr>
        <w:t>法定代表人（签字或盖章）：                         签字日期：</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hd w:val="clear" w:color="auto" w:fill="FFFFFF"/>
        <w:spacing w:line="360" w:lineRule="auto"/>
        <w:ind w:left="1159" w:leftChars="552" w:firstLine="2261"/>
        <w:rPr>
          <w:rFonts w:ascii="宋体"/>
          <w:color w:val="000000"/>
        </w:rPr>
      </w:pPr>
    </w:p>
    <w:p>
      <w:pPr>
        <w:shd w:val="clear" w:color="auto" w:fill="FFFFFF"/>
        <w:spacing w:line="360" w:lineRule="auto"/>
        <w:jc w:val="both"/>
        <w:rPr>
          <w:rFonts w:ascii="宋体"/>
          <w:b/>
          <w:color w:val="000000"/>
        </w:rPr>
      </w:pPr>
      <w:r>
        <w:rPr>
          <w:rFonts w:hint="eastAsia" w:ascii="宋体"/>
          <w:b/>
          <w:color w:val="000000"/>
        </w:rPr>
        <w:t>附被授</w:t>
      </w:r>
      <w:r>
        <w:rPr>
          <w:rFonts w:ascii="宋体"/>
          <w:b/>
          <w:color w:val="000000"/>
        </w:rPr>
        <w:t>权人身份证复印件</w:t>
      </w:r>
      <w:r>
        <w:rPr>
          <w:rFonts w:hint="eastAsia" w:ascii="宋体"/>
          <w:b/>
          <w:color w:val="000000"/>
        </w:rPr>
        <w:t>（</w:t>
      </w:r>
      <w:r>
        <w:rPr>
          <w:rFonts w:ascii="宋体"/>
          <w:b/>
          <w:color w:val="000000"/>
        </w:rPr>
        <w:t>须含正反面）</w:t>
      </w:r>
    </w:p>
    <w:tbl>
      <w:tblPr>
        <w:tblStyle w:val="38"/>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9247" w:type="dxa"/>
            <w:vAlign w:val="center"/>
          </w:tcPr>
          <w:p>
            <w:pPr>
              <w:shd w:val="clear" w:color="auto" w:fill="FFFFFF"/>
              <w:spacing w:line="360" w:lineRule="auto"/>
              <w:jc w:val="center"/>
              <w:rPr>
                <w:rFonts w:ascii="宋体"/>
                <w:b/>
                <w:color w:val="000000"/>
              </w:rPr>
            </w:pPr>
            <w:r>
              <w:rPr>
                <w:rFonts w:ascii="宋体"/>
                <w:b/>
                <w:color w:val="000000"/>
              </w:rPr>
              <w:t>身份证复印件或扫描件</w:t>
            </w:r>
          </w:p>
        </w:tc>
      </w:tr>
    </w:tbl>
    <w:p>
      <w:pPr>
        <w:shd w:val="clear" w:color="auto" w:fill="FFFFFF"/>
        <w:spacing w:line="360" w:lineRule="auto"/>
        <w:rPr>
          <w:rFonts w:ascii="宋体"/>
          <w:color w:val="000000"/>
        </w:rPr>
      </w:pPr>
    </w:p>
    <w:p>
      <w:pPr>
        <w:shd w:val="clear" w:color="auto" w:fill="FFFFFF"/>
        <w:spacing w:line="360" w:lineRule="auto"/>
        <w:rPr>
          <w:rFonts w:ascii="宋体"/>
          <w:color w:val="000000"/>
        </w:rPr>
      </w:pPr>
    </w:p>
    <w:p>
      <w:pPr>
        <w:shd w:val="clear" w:color="auto" w:fill="FFFFFF"/>
        <w:autoSpaceDE/>
        <w:autoSpaceDN/>
        <w:adjustRightInd/>
        <w:spacing w:line="440" w:lineRule="exact"/>
        <w:ind w:left="780"/>
        <w:jc w:val="both"/>
        <w:rPr>
          <w:rFonts w:ascii="黑体" w:eastAsia="黑体"/>
          <w:color w:val="000000"/>
        </w:rPr>
      </w:pPr>
      <w:r>
        <w:rPr>
          <w:rFonts w:ascii="宋体"/>
          <w:color w:val="000000"/>
        </w:rPr>
        <w:br w:type="page"/>
      </w:r>
    </w:p>
    <w:p>
      <w:pPr>
        <w:pStyle w:val="4"/>
        <w:shd w:val="clear" w:color="auto" w:fill="FFFFFF"/>
        <w:adjustRightInd w:val="0"/>
        <w:snapToGrid w:val="0"/>
        <w:spacing w:before="120" w:beforeLines="50" w:after="120" w:afterLines="50" w:line="360" w:lineRule="auto"/>
        <w:jc w:val="center"/>
        <w:rPr>
          <w:b w:val="0"/>
          <w:color w:val="000000"/>
        </w:rPr>
      </w:pPr>
      <w:bookmarkStart w:id="91" w:name="_Toc275865608"/>
      <w:bookmarkStart w:id="92" w:name="_Toc416771370"/>
      <w:bookmarkStart w:id="93" w:name="_Toc416770260"/>
      <w:bookmarkStart w:id="94" w:name="_Toc410736182"/>
      <w:bookmarkStart w:id="95" w:name="_Toc410738981"/>
      <w:r>
        <w:rPr>
          <w:rFonts w:hint="eastAsia"/>
          <w:b w:val="0"/>
          <w:color w:val="000000"/>
        </w:rPr>
        <w:t>法定代表人证明书</w:t>
      </w:r>
      <w:bookmarkEnd w:id="86"/>
      <w:bookmarkEnd w:id="87"/>
      <w:bookmarkEnd w:id="88"/>
      <w:bookmarkEnd w:id="89"/>
      <w:bookmarkEnd w:id="90"/>
      <w:bookmarkEnd w:id="91"/>
      <w:bookmarkEnd w:id="92"/>
      <w:bookmarkEnd w:id="93"/>
      <w:bookmarkEnd w:id="94"/>
      <w:bookmarkEnd w:id="95"/>
    </w:p>
    <w:p>
      <w:pPr>
        <w:shd w:val="clear" w:color="auto" w:fill="FFFFFF"/>
        <w:tabs>
          <w:tab w:val="left" w:pos="900"/>
        </w:tabs>
        <w:spacing w:line="480" w:lineRule="auto"/>
        <w:ind w:firstLine="945" w:firstLineChars="450"/>
        <w:rPr>
          <w:rFonts w:ascii="宋体" w:hAnsi="宋体"/>
          <w:color w:val="000000"/>
        </w:rPr>
      </w:pPr>
      <w:r>
        <w:rPr>
          <w:rFonts w:hint="eastAsia" w:ascii="宋体" w:hAnsi="宋体"/>
          <w:color w:val="000000"/>
        </w:rPr>
        <w:t>______________同志，现任我单位</w:t>
      </w:r>
      <w:r>
        <w:rPr>
          <w:rFonts w:ascii="宋体" w:hAnsi="宋体"/>
          <w:color w:val="000000"/>
          <w:u w:val="single"/>
        </w:rPr>
        <w:t xml:space="preserve">         </w:t>
      </w:r>
      <w:r>
        <w:rPr>
          <w:rFonts w:hint="eastAsia" w:ascii="宋体" w:hAnsi="宋体"/>
          <w:color w:val="000000"/>
        </w:rPr>
        <w:t>职务，为法定代表人，特此证明。</w:t>
      </w:r>
    </w:p>
    <w:p>
      <w:pPr>
        <w:shd w:val="clear" w:color="auto" w:fill="FFFFFF"/>
        <w:spacing w:line="360" w:lineRule="auto"/>
        <w:ind w:firstLine="420" w:firstLineChars="200"/>
        <w:rPr>
          <w:rFonts w:ascii="宋体" w:hAnsi="宋体"/>
          <w:color w:val="000000"/>
        </w:rPr>
      </w:pPr>
      <w:r>
        <w:rPr>
          <w:rFonts w:hint="eastAsia" w:ascii="宋体"/>
          <w:color w:val="000000"/>
        </w:rPr>
        <w:t>本证明书自签发之日起生效，</w:t>
      </w:r>
      <w:r>
        <w:rPr>
          <w:rFonts w:hint="eastAsia" w:ascii="宋体" w:hAnsi="宋体"/>
          <w:color w:val="000000"/>
        </w:rPr>
        <w:t>有效期与本公司响应文件中标注的响应有效期相同。</w:t>
      </w:r>
    </w:p>
    <w:p>
      <w:pPr>
        <w:shd w:val="clear" w:color="auto" w:fill="FFFFFF"/>
        <w:spacing w:line="480" w:lineRule="auto"/>
        <w:ind w:firstLine="420" w:firstLineChars="200"/>
        <w:rPr>
          <w:rFonts w:ascii="宋体" w:hAnsi="宋体"/>
          <w:color w:val="000000"/>
        </w:rPr>
      </w:pPr>
      <w:r>
        <w:rPr>
          <w:rFonts w:ascii="宋体" w:hAnsi="宋体"/>
          <w:color w:val="000000"/>
        </w:rPr>
        <w:t xml:space="preserve">       </w:t>
      </w:r>
    </w:p>
    <w:p>
      <w:pPr>
        <w:shd w:val="clear" w:color="auto" w:fill="FFFFFF"/>
        <w:spacing w:line="480" w:lineRule="auto"/>
        <w:ind w:firstLine="420" w:firstLineChars="200"/>
        <w:rPr>
          <w:rFonts w:ascii="宋体" w:hAnsi="宋体"/>
          <w:color w:val="000000"/>
        </w:rPr>
      </w:pPr>
      <w:r>
        <w:rPr>
          <w:rFonts w:hint="eastAsia" w:ascii="宋体" w:hAnsi="宋体"/>
          <w:color w:val="000000"/>
        </w:rPr>
        <w:t>附：</w:t>
      </w:r>
    </w:p>
    <w:p>
      <w:pPr>
        <w:shd w:val="clear" w:color="auto" w:fill="FFFFFF"/>
        <w:spacing w:line="480" w:lineRule="auto"/>
        <w:ind w:firstLine="840" w:firstLineChars="400"/>
        <w:rPr>
          <w:rFonts w:ascii="宋体" w:hAnsi="宋体"/>
          <w:color w:val="000000"/>
        </w:rPr>
      </w:pPr>
      <w:r>
        <w:rPr>
          <w:rFonts w:hint="eastAsia" w:ascii="宋体" w:hAnsi="宋体"/>
          <w:color w:val="000000"/>
        </w:rPr>
        <w:t xml:space="preserve">营业执照（注册号）：                       </w:t>
      </w:r>
    </w:p>
    <w:p>
      <w:pPr>
        <w:shd w:val="clear" w:color="auto" w:fill="FFFFFF"/>
        <w:spacing w:line="480" w:lineRule="auto"/>
        <w:ind w:firstLine="840" w:firstLineChars="400"/>
        <w:rPr>
          <w:rFonts w:ascii="宋体" w:hAnsi="宋体"/>
          <w:color w:val="000000"/>
        </w:rPr>
      </w:pPr>
      <w:r>
        <w:rPr>
          <w:rFonts w:hint="eastAsia" w:ascii="宋体" w:hAnsi="宋体"/>
          <w:color w:val="000000"/>
        </w:rPr>
        <w:t>经济性质：</w:t>
      </w:r>
    </w:p>
    <w:p>
      <w:pPr>
        <w:shd w:val="clear" w:color="auto" w:fill="FFFFFF"/>
        <w:spacing w:line="480" w:lineRule="auto"/>
        <w:ind w:firstLine="840" w:firstLineChars="400"/>
        <w:rPr>
          <w:rFonts w:ascii="宋体" w:hAnsi="宋体"/>
          <w:color w:val="000000"/>
        </w:rPr>
      </w:pPr>
      <w:r>
        <w:rPr>
          <w:rFonts w:hint="eastAsia" w:ascii="宋体" w:hAnsi="宋体"/>
          <w:color w:val="000000"/>
        </w:rPr>
        <w:t>主营（产）：</w:t>
      </w:r>
    </w:p>
    <w:p>
      <w:pPr>
        <w:shd w:val="clear" w:color="auto" w:fill="FFFFFF"/>
        <w:spacing w:line="480" w:lineRule="auto"/>
        <w:ind w:firstLine="840" w:firstLineChars="400"/>
        <w:rPr>
          <w:rFonts w:ascii="宋体" w:hAnsi="宋体"/>
          <w:color w:val="000000"/>
        </w:rPr>
      </w:pPr>
      <w:r>
        <w:rPr>
          <w:rFonts w:hint="eastAsia" w:ascii="宋体" w:hAnsi="宋体"/>
          <w:color w:val="000000"/>
        </w:rPr>
        <w:t>兼营（产）：</w:t>
      </w:r>
    </w:p>
    <w:p>
      <w:pPr>
        <w:shd w:val="clear" w:color="auto" w:fill="FFFFFF"/>
        <w:spacing w:line="480" w:lineRule="auto"/>
        <w:ind w:firstLine="843" w:firstLineChars="400"/>
        <w:rPr>
          <w:rFonts w:ascii="宋体" w:hAnsi="宋体"/>
          <w:b/>
          <w:color w:val="000000"/>
        </w:rPr>
      </w:pPr>
      <w:r>
        <w:rPr>
          <w:rFonts w:hint="eastAsia" w:ascii="宋体" w:hAnsi="宋体"/>
          <w:b/>
          <w:color w:val="000000"/>
        </w:rPr>
        <w:t>附</w:t>
      </w:r>
      <w:r>
        <w:rPr>
          <w:rFonts w:ascii="宋体" w:hAnsi="宋体"/>
          <w:b/>
          <w:color w:val="000000"/>
        </w:rPr>
        <w:t>法人身份证复印件</w:t>
      </w:r>
      <w:r>
        <w:rPr>
          <w:rFonts w:hint="eastAsia" w:ascii="宋体" w:hAnsi="宋体"/>
          <w:b/>
          <w:color w:val="000000"/>
        </w:rPr>
        <w:t>（</w:t>
      </w:r>
      <w:r>
        <w:rPr>
          <w:rFonts w:ascii="宋体" w:hAnsi="宋体"/>
          <w:b/>
          <w:color w:val="000000"/>
        </w:rPr>
        <w:t>须含正反面）</w:t>
      </w:r>
      <w:r>
        <w:rPr>
          <w:rFonts w:hint="eastAsia" w:ascii="宋体" w:hAnsi="宋体"/>
          <w:b/>
          <w:color w:val="000000"/>
        </w:rPr>
        <w:t>：</w:t>
      </w:r>
    </w:p>
    <w:tbl>
      <w:tblPr>
        <w:tblStyle w:val="38"/>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jc w:val="center"/>
        </w:trPr>
        <w:tc>
          <w:tcPr>
            <w:tcW w:w="8810" w:type="dxa"/>
            <w:vAlign w:val="center"/>
          </w:tcPr>
          <w:p>
            <w:pPr>
              <w:shd w:val="clear" w:color="auto" w:fill="FFFFFF"/>
              <w:spacing w:line="500" w:lineRule="exact"/>
              <w:jc w:val="center"/>
              <w:rPr>
                <w:rFonts w:ascii="宋体"/>
                <w:b/>
                <w:bCs/>
                <w:color w:val="000000"/>
              </w:rPr>
            </w:pPr>
            <w:r>
              <w:rPr>
                <w:rFonts w:ascii="宋体"/>
                <w:b/>
                <w:color w:val="000000"/>
              </w:rPr>
              <w:t>身份证复印件或扫描件</w:t>
            </w:r>
          </w:p>
        </w:tc>
      </w:tr>
    </w:tbl>
    <w:p>
      <w:pPr>
        <w:shd w:val="clear" w:color="auto" w:fill="FFFFFF"/>
        <w:spacing w:line="500" w:lineRule="exact"/>
        <w:rPr>
          <w:rFonts w:ascii="宋体"/>
          <w:b/>
          <w:bCs/>
          <w:color w:val="000000"/>
        </w:rPr>
      </w:pPr>
    </w:p>
    <w:p>
      <w:pPr>
        <w:shd w:val="clear" w:color="auto" w:fill="FFFFFF"/>
        <w:spacing w:line="500" w:lineRule="exact"/>
        <w:rPr>
          <w:rFonts w:ascii="宋体"/>
          <w:b/>
          <w:bCs/>
          <w:color w:val="000000"/>
        </w:rPr>
      </w:pPr>
      <w:r>
        <w:rPr>
          <w:rFonts w:hint="eastAsia" w:ascii="宋体"/>
          <w:b/>
          <w:bCs/>
          <w:color w:val="000000"/>
        </w:rPr>
        <w:t xml:space="preserve">                         </w:t>
      </w:r>
    </w:p>
    <w:p>
      <w:pPr>
        <w:shd w:val="clear" w:color="auto" w:fill="FFFFFF"/>
        <w:spacing w:line="500" w:lineRule="exact"/>
        <w:rPr>
          <w:rFonts w:ascii="宋体" w:hAnsi="宋体"/>
          <w:color w:val="000000"/>
        </w:rPr>
      </w:pPr>
      <w:r>
        <w:rPr>
          <w:rFonts w:hint="eastAsia" w:ascii="宋体"/>
          <w:b/>
          <w:bCs/>
          <w:color w:val="000000"/>
        </w:rPr>
        <w:t xml:space="preserve">                                           </w:t>
      </w:r>
      <w:r>
        <w:rPr>
          <w:rFonts w:hint="eastAsia" w:ascii="宋体" w:hAnsi="宋体"/>
          <w:color w:val="000000"/>
        </w:rPr>
        <w:t>响应供应商名称：（盖公章）：</w:t>
      </w:r>
    </w:p>
    <w:p>
      <w:pPr>
        <w:shd w:val="clear" w:color="auto" w:fill="FFFFFF"/>
        <w:spacing w:line="500" w:lineRule="exact"/>
        <w:rPr>
          <w:rFonts w:ascii="宋体" w:hAnsi="宋体"/>
          <w:color w:val="000000"/>
        </w:rPr>
      </w:pPr>
      <w:r>
        <w:rPr>
          <w:rFonts w:hint="eastAsia" w:ascii="宋体" w:hAnsi="宋体"/>
          <w:color w:val="000000"/>
        </w:rPr>
        <w:t xml:space="preserve">                                           地址：</w:t>
      </w:r>
    </w:p>
    <w:p>
      <w:pPr>
        <w:shd w:val="clear" w:color="auto" w:fill="FFFFFF"/>
        <w:spacing w:line="500" w:lineRule="exact"/>
        <w:rPr>
          <w:rFonts w:ascii="宋体" w:hAnsi="宋体"/>
          <w:color w:val="000000"/>
        </w:rPr>
      </w:pPr>
      <w:r>
        <w:rPr>
          <w:rFonts w:hint="eastAsia" w:ascii="宋体" w:hAnsi="宋体"/>
          <w:color w:val="000000"/>
        </w:rPr>
        <w:t xml:space="preserve">                                           签发日期：</w:t>
      </w:r>
    </w:p>
    <w:p>
      <w:pPr>
        <w:shd w:val="clear" w:color="auto" w:fill="FFFFFF"/>
        <w:autoSpaceDE/>
        <w:autoSpaceDN/>
        <w:adjustRightInd/>
        <w:spacing w:line="440" w:lineRule="exact"/>
        <w:jc w:val="both"/>
        <w:rPr>
          <w:rFonts w:ascii="黑体" w:eastAsia="黑体"/>
          <w:bCs/>
          <w:color w:val="000000"/>
          <w:sz w:val="28"/>
        </w:rPr>
      </w:pPr>
      <w:bookmarkStart w:id="96" w:name="_承诺函"/>
      <w:bookmarkEnd w:id="96"/>
      <w:bookmarkStart w:id="97" w:name="_Toc410736184"/>
      <w:bookmarkStart w:id="98" w:name="_Toc416771371"/>
      <w:bookmarkStart w:id="99" w:name="_Toc410738983"/>
      <w:bookmarkStart w:id="100" w:name="_Toc416770261"/>
    </w:p>
    <w:p>
      <w:pPr>
        <w:shd w:val="clear" w:color="auto" w:fill="FFFFFF"/>
        <w:autoSpaceDE/>
        <w:autoSpaceDN/>
        <w:adjustRightInd/>
        <w:spacing w:line="440" w:lineRule="exact"/>
        <w:jc w:val="both"/>
        <w:rPr>
          <w:rFonts w:ascii="黑体" w:eastAsia="黑体"/>
          <w:bCs/>
          <w:color w:val="000000"/>
          <w:sz w:val="28"/>
        </w:rPr>
      </w:pPr>
    </w:p>
    <w:p>
      <w:pPr>
        <w:pStyle w:val="4"/>
        <w:shd w:val="clear" w:color="auto" w:fill="FFFFFF"/>
        <w:adjustRightInd w:val="0"/>
        <w:snapToGrid w:val="0"/>
        <w:spacing w:before="120" w:beforeLines="50" w:after="120" w:afterLines="50" w:line="360" w:lineRule="auto"/>
        <w:jc w:val="center"/>
        <w:rPr>
          <w:b w:val="0"/>
          <w:color w:val="000000"/>
        </w:rPr>
      </w:pPr>
      <w:r>
        <w:rPr>
          <w:rFonts w:ascii="黑体"/>
          <w:bCs w:val="0"/>
          <w:color w:val="000000"/>
          <w:sz w:val="28"/>
        </w:rPr>
        <w:br w:type="page"/>
      </w:r>
      <w:r>
        <w:rPr>
          <w:rFonts w:hint="eastAsia"/>
          <w:b w:val="0"/>
          <w:color w:val="000000"/>
        </w:rPr>
        <w:t>实质性条款响应一览表</w:t>
      </w:r>
      <w:bookmarkEnd w:id="97"/>
      <w:bookmarkEnd w:id="98"/>
      <w:bookmarkEnd w:id="99"/>
      <w:bookmarkEnd w:id="100"/>
    </w:p>
    <w:p>
      <w:pPr>
        <w:shd w:val="clear" w:color="auto" w:fill="FFFFFF"/>
        <w:spacing w:line="400" w:lineRule="exact"/>
        <w:ind w:left="945" w:hanging="945" w:hangingChars="450"/>
        <w:rPr>
          <w:rFonts w:ascii="宋体" w:hAnsi="宋体"/>
          <w:color w:val="000000"/>
        </w:rPr>
      </w:pPr>
      <w:r>
        <w:rPr>
          <w:rFonts w:hint="eastAsia" w:ascii="宋体" w:hAnsi="宋体"/>
          <w:color w:val="000000"/>
        </w:rPr>
        <w:t>说明：响应供应商必须对应竞争性磋商文件带“</w:t>
      </w:r>
      <w:r>
        <w:rPr>
          <w:rFonts w:hint="eastAsia" w:ascii="宋体" w:hAnsi="宋体"/>
          <w:b/>
          <w:bCs/>
          <w:color w:val="000000"/>
        </w:rPr>
        <w:t>★</w:t>
      </w:r>
      <w:r>
        <w:rPr>
          <w:rFonts w:hint="eastAsia" w:ascii="宋体" w:hAnsi="宋体"/>
          <w:color w:val="000000"/>
        </w:rPr>
        <w:t>”的实质性条款逐条应答并按要求填写下表。</w:t>
      </w:r>
    </w:p>
    <w:p>
      <w:pPr>
        <w:shd w:val="clear" w:color="auto" w:fill="FFFFFF"/>
        <w:spacing w:line="400" w:lineRule="exact"/>
        <w:rPr>
          <w:rFonts w:ascii="宋体" w:hAnsi="宋体"/>
          <w:color w:val="000000"/>
        </w:rPr>
      </w:pPr>
      <w:r>
        <w:rPr>
          <w:rFonts w:hint="eastAsia" w:ascii="宋体" w:hAnsi="宋体"/>
          <w:color w:val="000000"/>
        </w:rPr>
        <w:t>响应供应商名称：                                                     项目编号：BZ0119107</w:t>
      </w:r>
    </w:p>
    <w:tbl>
      <w:tblPr>
        <w:tblStyle w:val="38"/>
        <w:tblW w:w="9540"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3644"/>
        <w:gridCol w:w="1957"/>
        <w:gridCol w:w="1823"/>
        <w:gridCol w:w="1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496" w:type="dxa"/>
            <w:tcBorders>
              <w:top w:val="single" w:color="auto" w:sz="12" w:space="0"/>
              <w:bottom w:val="double" w:color="auto" w:sz="4" w:space="0"/>
            </w:tcBorders>
            <w:vAlign w:val="center"/>
          </w:tcPr>
          <w:p>
            <w:pPr>
              <w:shd w:val="clear" w:color="auto" w:fill="FFFFFF"/>
              <w:ind w:left="-67" w:leftChars="-32" w:right="-99" w:rightChars="-47"/>
              <w:jc w:val="center"/>
              <w:rPr>
                <w:rFonts w:ascii="宋体" w:hAnsi="宋体"/>
                <w:color w:val="000000"/>
              </w:rPr>
            </w:pPr>
            <w:r>
              <w:rPr>
                <w:rFonts w:hint="eastAsia" w:ascii="宋体" w:hAnsi="宋体"/>
                <w:color w:val="000000"/>
              </w:rPr>
              <w:t>序号</w:t>
            </w:r>
          </w:p>
        </w:tc>
        <w:tc>
          <w:tcPr>
            <w:tcW w:w="3644" w:type="dxa"/>
            <w:tcBorders>
              <w:top w:val="single" w:color="auto" w:sz="12" w:space="0"/>
              <w:bottom w:val="double" w:color="auto" w:sz="4" w:space="0"/>
            </w:tcBorders>
            <w:vAlign w:val="center"/>
          </w:tcPr>
          <w:p>
            <w:pPr>
              <w:shd w:val="clear" w:color="auto" w:fill="FFFFFF"/>
              <w:jc w:val="center"/>
              <w:rPr>
                <w:rFonts w:ascii="宋体" w:hAnsi="宋体"/>
                <w:color w:val="000000"/>
              </w:rPr>
            </w:pPr>
            <w:r>
              <w:rPr>
                <w:rFonts w:hint="eastAsia"/>
                <w:color w:val="000000"/>
              </w:rPr>
              <w:t>竞争性磋商文件</w:t>
            </w:r>
            <w:r>
              <w:rPr>
                <w:rFonts w:hint="eastAsia" w:ascii="宋体" w:hAnsi="宋体"/>
                <w:color w:val="000000"/>
              </w:rPr>
              <w:t>★号条款描述</w:t>
            </w:r>
          </w:p>
        </w:tc>
        <w:tc>
          <w:tcPr>
            <w:tcW w:w="1957" w:type="dxa"/>
            <w:tcBorders>
              <w:top w:val="single" w:color="auto" w:sz="12"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响应供应商响应描述</w:t>
            </w:r>
          </w:p>
        </w:tc>
        <w:tc>
          <w:tcPr>
            <w:tcW w:w="1823" w:type="dxa"/>
            <w:tcBorders>
              <w:top w:val="single" w:color="auto" w:sz="12" w:space="0"/>
              <w:bottom w:val="double" w:color="auto" w:sz="4" w:space="0"/>
              <w:right w:val="single" w:color="auto" w:sz="2" w:space="0"/>
            </w:tcBorders>
            <w:vAlign w:val="center"/>
          </w:tcPr>
          <w:p>
            <w:pPr>
              <w:shd w:val="clear" w:color="auto" w:fill="FFFFFF"/>
              <w:jc w:val="center"/>
              <w:rPr>
                <w:rFonts w:ascii="宋体" w:hAnsi="宋体"/>
                <w:color w:val="000000"/>
              </w:rPr>
            </w:pPr>
            <w:r>
              <w:rPr>
                <w:rFonts w:hint="eastAsia" w:ascii="宋体" w:hAnsi="宋体"/>
                <w:color w:val="000000"/>
              </w:rPr>
              <w:t>偏离情况说明</w:t>
            </w:r>
          </w:p>
          <w:p>
            <w:pPr>
              <w:shd w:val="clear" w:color="auto" w:fill="FFFFFF"/>
              <w:jc w:val="center"/>
              <w:rPr>
                <w:rFonts w:ascii="宋体" w:hAnsi="宋体"/>
                <w:color w:val="000000"/>
              </w:rPr>
            </w:pPr>
            <w:r>
              <w:rPr>
                <w:rFonts w:hint="eastAsia" w:ascii="宋体" w:hAnsi="宋体"/>
                <w:color w:val="000000"/>
              </w:rPr>
              <w:t>（正偏离/完全响应/负偏离）</w:t>
            </w:r>
          </w:p>
        </w:tc>
        <w:tc>
          <w:tcPr>
            <w:tcW w:w="1620" w:type="dxa"/>
            <w:tcBorders>
              <w:top w:val="single" w:color="auto" w:sz="12" w:space="0"/>
              <w:left w:val="single" w:color="auto" w:sz="2"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ascii="宋体" w:hAnsi="宋体"/>
                <w:color w:val="000000"/>
              </w:rPr>
              <w:t>1</w:t>
            </w:r>
          </w:p>
        </w:tc>
        <w:tc>
          <w:tcPr>
            <w:tcW w:w="3644" w:type="dxa"/>
            <w:tcBorders>
              <w:top w:val="double" w:color="auto" w:sz="4" w:space="0"/>
              <w:bottom w:val="double" w:color="auto" w:sz="4" w:space="0"/>
            </w:tcBorders>
            <w:vAlign w:val="center"/>
          </w:tcPr>
          <w:p>
            <w:pPr>
              <w:snapToGrid w:val="0"/>
              <w:rPr>
                <w:color w:val="000000"/>
              </w:rPr>
            </w:pPr>
            <w:r>
              <w:rPr>
                <w:rFonts w:hint="eastAsia" w:ascii="宋体" w:hAnsi="宋体"/>
                <w:b/>
                <w:bCs/>
                <w:color w:val="000000"/>
              </w:rPr>
              <w:t>★</w:t>
            </w:r>
            <w:r>
              <w:rPr>
                <w:rFonts w:hint="eastAsia"/>
                <w:color w:val="000000"/>
              </w:rPr>
              <w:t xml:space="preserve">交货期  </w:t>
            </w:r>
          </w:p>
          <w:p>
            <w:pPr>
              <w:snapToGrid w:val="0"/>
              <w:rPr>
                <w:rFonts w:ascii="宋体" w:hAnsi="宋体"/>
                <w:color w:val="000000"/>
              </w:rPr>
            </w:pPr>
            <w:r>
              <w:rPr>
                <w:rFonts w:hint="eastAsia" w:ascii="宋体" w:hAnsi="宋体"/>
                <w:bCs/>
                <w:color w:val="000000"/>
              </w:rPr>
              <w:t>自合同签订之日起60日历天内完成交货、安装、验收并交付使用。</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2</w:t>
            </w:r>
          </w:p>
        </w:tc>
        <w:tc>
          <w:tcPr>
            <w:tcW w:w="3644" w:type="dxa"/>
            <w:tcBorders>
              <w:top w:val="double" w:color="auto" w:sz="4" w:space="0"/>
              <w:bottom w:val="double" w:color="auto" w:sz="4" w:space="0"/>
            </w:tcBorders>
            <w:vAlign w:val="center"/>
          </w:tcPr>
          <w:p>
            <w:pPr>
              <w:snapToGrid w:val="0"/>
              <w:rPr>
                <w:rFonts w:ascii="宋体" w:hAnsi="宋体"/>
                <w:bCs/>
                <w:color w:val="000000"/>
              </w:rPr>
            </w:pPr>
            <w:r>
              <w:rPr>
                <w:rFonts w:hint="eastAsia" w:ascii="宋体" w:hAnsi="宋体" w:cs="宋体"/>
                <w:color w:val="000000"/>
                <w:lang w:bidi="ar"/>
              </w:rPr>
              <w:t xml:space="preserve">75英寸交互智能平板系统         </w:t>
            </w:r>
            <w:r>
              <w:rPr>
                <w:rFonts w:hint="eastAsia" w:ascii="宋体" w:hAnsi="宋体" w:cs="宋体"/>
                <w:lang w:bidi="ar"/>
              </w:rPr>
              <w:t>2)★整机内置非独立外扩展的摄像头，支持二维码扫码识别，可拍摄不低于500万像素的照片；整机内置非独立外扩展的麦克风，可用于一键录屏对音频进行采集。不接受任何外接模块的替代解决方式。</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s="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3</w:t>
            </w:r>
          </w:p>
        </w:tc>
        <w:tc>
          <w:tcPr>
            <w:tcW w:w="3644" w:type="dxa"/>
            <w:tcBorders>
              <w:top w:val="double" w:color="auto" w:sz="4" w:space="0"/>
              <w:bottom w:val="double" w:color="auto" w:sz="4" w:space="0"/>
            </w:tcBorders>
            <w:vAlign w:val="center"/>
          </w:tcPr>
          <w:p>
            <w:pPr>
              <w:snapToGrid w:val="0"/>
              <w:rPr>
                <w:rFonts w:ascii="宋体" w:hAnsi="宋体"/>
                <w:bCs/>
                <w:color w:val="000000"/>
              </w:rPr>
            </w:pPr>
            <w:r>
              <w:rPr>
                <w:rFonts w:hint="eastAsia" w:ascii="宋体" w:hAnsi="宋体" w:cs="宋体"/>
                <w:color w:val="000000"/>
                <w:lang w:bidi="ar"/>
              </w:rPr>
              <w:t xml:space="preserve">75英寸交互智能平板系统         </w:t>
            </w:r>
            <w:r>
              <w:rPr>
                <w:rFonts w:hint="eastAsia" w:ascii="宋体" w:hAnsi="宋体" w:cs="宋体"/>
                <w:lang w:bidi="ar"/>
              </w:rPr>
              <w:t>6)★USB有线传屏功能：设备支持通过一根USB线可实现外部电脑与交互智能平板之间高清视频信号、音频信号以及触摸信号的实时传输，采用USB端口进行传输，可兼容市面上具备通用USB端子的各类电脑，避免为满足多种电脑的音视频接口带来的复杂布线困扰。</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s="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4</w:t>
            </w:r>
          </w:p>
        </w:tc>
        <w:tc>
          <w:tcPr>
            <w:tcW w:w="3644" w:type="dxa"/>
            <w:tcBorders>
              <w:top w:val="double" w:color="auto" w:sz="4" w:space="0"/>
              <w:bottom w:val="double" w:color="auto" w:sz="4" w:space="0"/>
            </w:tcBorders>
            <w:vAlign w:val="center"/>
          </w:tcPr>
          <w:p>
            <w:pPr>
              <w:snapToGrid w:val="0"/>
              <w:rPr>
                <w:rFonts w:ascii="宋体" w:hAnsi="宋体"/>
                <w:bCs/>
                <w:color w:val="000000"/>
              </w:rPr>
            </w:pPr>
            <w:r>
              <w:rPr>
                <w:rFonts w:hint="eastAsia" w:ascii="宋体" w:hAnsi="宋体" w:cs="宋体"/>
                <w:color w:val="000000"/>
                <w:lang w:bidi="ar"/>
              </w:rPr>
              <w:t xml:space="preserve">75英寸交互智能平板系统        </w:t>
            </w:r>
            <w:r>
              <w:rPr>
                <w:rFonts w:hint="eastAsia" w:ascii="宋体" w:hAnsi="宋体" w:cs="宋体"/>
                <w:lang w:bidi="ar"/>
              </w:rPr>
              <w:t>10)★整机在任意通道下，可调用互动课堂功能：支持手机扫描二维码进行互动答题；教师可发起单选题、多选题、抢答题、判断题等，答题结束可查看答题数据并导出。学生可自行设置姓名，支持课堂抽选功能。提供实时提问功能，学生可通过移动端实时发送提问内容至交互智能平板展示。</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s="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5</w:t>
            </w:r>
          </w:p>
        </w:tc>
        <w:tc>
          <w:tcPr>
            <w:tcW w:w="3644" w:type="dxa"/>
            <w:tcBorders>
              <w:top w:val="double" w:color="auto" w:sz="4" w:space="0"/>
              <w:bottom w:val="double" w:color="auto" w:sz="4" w:space="0"/>
            </w:tcBorders>
            <w:vAlign w:val="center"/>
          </w:tcPr>
          <w:p>
            <w:pPr>
              <w:snapToGrid w:val="0"/>
              <w:rPr>
                <w:rFonts w:ascii="宋体" w:hAnsi="宋体"/>
                <w:bCs/>
                <w:color w:val="000000"/>
              </w:rPr>
            </w:pPr>
            <w:r>
              <w:rPr>
                <w:rFonts w:hint="eastAsia" w:ascii="宋体" w:hAnsi="宋体" w:cs="宋体"/>
                <w:color w:val="000000"/>
                <w:lang w:bidi="ar"/>
              </w:rPr>
              <w:t xml:space="preserve">75英寸交互智能平板系统         </w:t>
            </w:r>
            <w:r>
              <w:rPr>
                <w:rFonts w:hint="eastAsia" w:ascii="宋体" w:hAnsi="宋体" w:cs="宋体"/>
                <w:lang w:bidi="ar"/>
              </w:rPr>
              <w:t>4.内置电脑要求：</w:t>
            </w:r>
            <w:r>
              <w:rPr>
                <w:rFonts w:hint="eastAsia" w:ascii="宋体" w:hAnsi="宋体" w:cs="宋体"/>
                <w:lang w:bidi="ar"/>
              </w:rPr>
              <w:br w:type="textWrapping"/>
            </w:r>
            <w:r>
              <w:rPr>
                <w:rFonts w:hint="eastAsia" w:ascii="宋体" w:hAnsi="宋体" w:cs="宋体"/>
                <w:lang w:bidi="ar"/>
              </w:rPr>
              <w:t>1)★采用抽拉内置式模块化电脑，抽拉内置式，按压式卡扣方式，PC模块可插入整机，可实现无单独接线的插拔。采用120pin或以上标准接口（提供接口照片并加盖原厂公章）。</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s="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 w:type="dxa"/>
            <w:tcBorders>
              <w:top w:val="double" w:color="auto" w:sz="4" w:space="0"/>
              <w:bottom w:val="double" w:color="auto" w:sz="4" w:space="0"/>
            </w:tcBorders>
            <w:vAlign w:val="center"/>
          </w:tcPr>
          <w:p>
            <w:pPr>
              <w:shd w:val="clear" w:color="auto" w:fill="FFFFFF"/>
              <w:jc w:val="center"/>
              <w:rPr>
                <w:rFonts w:ascii="宋体" w:hAnsi="宋体"/>
                <w:color w:val="000000"/>
              </w:rPr>
            </w:pPr>
            <w:r>
              <w:rPr>
                <w:rFonts w:hint="eastAsia" w:ascii="宋体" w:hAnsi="宋体"/>
                <w:color w:val="000000"/>
              </w:rPr>
              <w:t>6</w:t>
            </w:r>
          </w:p>
        </w:tc>
        <w:tc>
          <w:tcPr>
            <w:tcW w:w="3644" w:type="dxa"/>
            <w:tcBorders>
              <w:top w:val="double" w:color="auto" w:sz="4" w:space="0"/>
              <w:bottom w:val="double" w:color="auto" w:sz="4" w:space="0"/>
            </w:tcBorders>
            <w:vAlign w:val="center"/>
          </w:tcPr>
          <w:p>
            <w:pPr>
              <w:snapToGrid w:val="0"/>
              <w:rPr>
                <w:rFonts w:ascii="宋体" w:hAnsi="宋体"/>
                <w:bCs/>
                <w:color w:val="000000"/>
              </w:rPr>
            </w:pPr>
            <w:r>
              <w:rPr>
                <w:rFonts w:hint="eastAsia" w:ascii="宋体" w:hAnsi="宋体" w:cs="宋体"/>
                <w:color w:val="000000"/>
                <w:lang w:bidi="ar"/>
              </w:rPr>
              <w:t xml:space="preserve">75英寸交互智能平板系统         </w:t>
            </w:r>
            <w:r>
              <w:rPr>
                <w:rFonts w:hint="eastAsia" w:ascii="宋体" w:hAnsi="宋体" w:cs="宋体"/>
                <w:lang w:bidi="ar"/>
              </w:rPr>
              <w:t>6.嵌入式系统要求：</w:t>
            </w:r>
            <w:r>
              <w:rPr>
                <w:rFonts w:hint="eastAsia" w:ascii="宋体" w:hAnsi="宋体" w:cs="宋体"/>
                <w:lang w:bidi="ar"/>
              </w:rPr>
              <w:br w:type="textWrapping"/>
            </w:r>
            <w:r>
              <w:rPr>
                <w:rFonts w:hint="eastAsia" w:ascii="宋体" w:hAnsi="宋体" w:cs="宋体"/>
                <w:lang w:bidi="ar"/>
              </w:rPr>
              <w:t>1)★嵌入式系统版本不低于Android7.0，内存不低于2GB，存储空间不低于8GB。</w:t>
            </w:r>
          </w:p>
        </w:tc>
        <w:tc>
          <w:tcPr>
            <w:tcW w:w="1957" w:type="dxa"/>
            <w:tcBorders>
              <w:top w:val="double" w:color="auto" w:sz="4" w:space="0"/>
              <w:bottom w:val="double" w:color="auto" w:sz="4" w:space="0"/>
            </w:tcBorders>
            <w:vAlign w:val="center"/>
          </w:tcPr>
          <w:p>
            <w:pPr>
              <w:shd w:val="clear" w:color="auto" w:fill="FFFFFF"/>
              <w:jc w:val="center"/>
              <w:rPr>
                <w:rFonts w:ascii="宋体" w:hAnsi="宋体"/>
                <w:color w:val="000000"/>
              </w:rPr>
            </w:pPr>
          </w:p>
        </w:tc>
        <w:tc>
          <w:tcPr>
            <w:tcW w:w="1823" w:type="dxa"/>
            <w:tcBorders>
              <w:top w:val="double" w:color="auto" w:sz="4" w:space="0"/>
              <w:bottom w:val="double" w:color="auto" w:sz="4" w:space="0"/>
              <w:right w:val="single" w:color="auto" w:sz="2" w:space="0"/>
            </w:tcBorders>
            <w:vAlign w:val="center"/>
          </w:tcPr>
          <w:p>
            <w:pPr>
              <w:shd w:val="clear" w:color="auto" w:fill="FFFFFF"/>
              <w:jc w:val="center"/>
              <w:rPr>
                <w:rFonts w:ascii="宋体" w:hAnsi="宋体"/>
                <w:color w:val="000000"/>
              </w:rPr>
            </w:pPr>
          </w:p>
        </w:tc>
        <w:tc>
          <w:tcPr>
            <w:tcW w:w="1620" w:type="dxa"/>
            <w:tcBorders>
              <w:top w:val="double" w:color="auto" w:sz="4" w:space="0"/>
              <w:left w:val="single" w:color="auto" w:sz="2" w:space="0"/>
              <w:bottom w:val="double" w:color="auto" w:sz="4" w:space="0"/>
            </w:tcBorders>
            <w:vAlign w:val="center"/>
          </w:tcPr>
          <w:p>
            <w:pPr>
              <w:shd w:val="clear" w:color="auto" w:fill="FFFFFF"/>
              <w:snapToGrid w:val="0"/>
              <w:rPr>
                <w:rFonts w:ascii="宋体" w:hAnsi="宋体" w:cs="宋体"/>
                <w:color w:val="000000"/>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bl>
    <w:p>
      <w:pPr>
        <w:shd w:val="clear" w:color="auto" w:fill="FFFFFF"/>
        <w:snapToGrid w:val="0"/>
        <w:spacing w:line="460" w:lineRule="exact"/>
        <w:ind w:left="825" w:leftChars="107" w:hanging="600" w:hangingChars="286"/>
        <w:rPr>
          <w:rFonts w:ascii="宋体" w:hAnsi="宋体"/>
          <w:color w:val="000000"/>
        </w:rPr>
      </w:pPr>
      <w:r>
        <w:rPr>
          <w:rFonts w:hint="eastAsia" w:ascii="宋体" w:hAnsi="宋体"/>
          <w:color w:val="000000"/>
        </w:rPr>
        <w:t>备注：1、本表中“竞争性磋商文件条款描述”的条款与用户需求中的条款描述不一致的以用户需求中规定的为准。</w:t>
      </w:r>
    </w:p>
    <w:p>
      <w:pPr>
        <w:shd w:val="clear" w:color="auto" w:fill="FFFFFF"/>
        <w:snapToGrid w:val="0"/>
        <w:spacing w:line="460" w:lineRule="exact"/>
        <w:ind w:left="825" w:leftChars="107" w:hanging="600" w:hangingChars="286"/>
        <w:rPr>
          <w:rFonts w:ascii="宋体" w:hAnsi="宋体"/>
          <w:b/>
          <w:bCs/>
          <w:color w:val="000000"/>
        </w:rPr>
      </w:pPr>
      <w:r>
        <w:rPr>
          <w:rFonts w:hint="eastAsia" w:ascii="宋体" w:hAnsi="宋体"/>
          <w:color w:val="000000"/>
        </w:rPr>
        <w:tab/>
      </w:r>
      <w:r>
        <w:rPr>
          <w:rFonts w:hint="eastAsia" w:ascii="宋体" w:hAnsi="宋体"/>
          <w:color w:val="000000"/>
        </w:rPr>
        <w:t>2、响应供应商必须按磋商文件要求提供相关文件，</w:t>
      </w:r>
      <w:r>
        <w:rPr>
          <w:rFonts w:hint="eastAsia" w:ascii="宋体" w:hAnsi="宋体"/>
          <w:b/>
          <w:bCs/>
          <w:color w:val="000000"/>
        </w:rPr>
        <w:t>如有任何一条未响应或不满足，按无效响应处理。</w:t>
      </w:r>
    </w:p>
    <w:p>
      <w:pPr>
        <w:shd w:val="clear" w:color="auto" w:fill="FFFFFF"/>
        <w:snapToGrid w:val="0"/>
        <w:spacing w:line="460" w:lineRule="exact"/>
        <w:rPr>
          <w:color w:val="000000"/>
          <w:spacing w:val="4"/>
        </w:rPr>
      </w:pPr>
    </w:p>
    <w:p>
      <w:pPr>
        <w:shd w:val="clear" w:color="auto" w:fill="FFFFFF"/>
        <w:snapToGrid w:val="0"/>
        <w:spacing w:line="460" w:lineRule="exact"/>
        <w:rPr>
          <w:rFonts w:ascii="宋体" w:hAnsi="宋体"/>
          <w:color w:val="000000"/>
          <w:u w:val="single"/>
        </w:rPr>
      </w:pPr>
      <w:r>
        <w:rPr>
          <w:rFonts w:hint="eastAsia"/>
          <w:color w:val="000000"/>
          <w:spacing w:val="4"/>
        </w:rPr>
        <w:t>响应供应商名称（盖公章）：</w:t>
      </w:r>
      <w:r>
        <w:rPr>
          <w:rFonts w:hint="eastAsia"/>
          <w:color w:val="000000"/>
          <w:spacing w:val="4"/>
          <w:u w:val="single"/>
        </w:rPr>
        <w:t xml:space="preserve">                             </w:t>
      </w:r>
    </w:p>
    <w:p>
      <w:pPr>
        <w:shd w:val="clear" w:color="auto" w:fill="FFFFFF"/>
        <w:rPr>
          <w:color w:val="000000"/>
          <w:spacing w:val="4"/>
        </w:rPr>
      </w:pPr>
    </w:p>
    <w:p>
      <w:pPr>
        <w:shd w:val="clear" w:color="auto" w:fill="FFFFFF"/>
        <w:spacing w:line="440" w:lineRule="exact"/>
        <w:rPr>
          <w:color w:val="000000"/>
          <w:spacing w:val="4"/>
          <w:u w:val="single"/>
        </w:rPr>
      </w:pPr>
      <w:r>
        <w:rPr>
          <w:rFonts w:hint="eastAsia"/>
          <w:color w:val="000000"/>
          <w:spacing w:val="4"/>
        </w:rPr>
        <w:t>日期：</w:t>
      </w:r>
      <w:r>
        <w:rPr>
          <w:color w:val="000000"/>
          <w:spacing w:val="4"/>
          <w:u w:val="single"/>
        </w:rPr>
        <w:t xml:space="preserve">    </w:t>
      </w:r>
      <w:r>
        <w:rPr>
          <w:rFonts w:hint="eastAsia"/>
          <w:color w:val="000000"/>
          <w:spacing w:val="4"/>
          <w:u w:val="single"/>
        </w:rPr>
        <w:t xml:space="preserve">     </w:t>
      </w:r>
    </w:p>
    <w:p>
      <w:pPr>
        <w:pStyle w:val="4"/>
        <w:shd w:val="clear" w:color="auto" w:fill="FFFFFF"/>
        <w:adjustRightInd w:val="0"/>
        <w:snapToGrid w:val="0"/>
        <w:spacing w:before="120" w:beforeLines="50" w:after="120" w:afterLines="50" w:line="360" w:lineRule="auto"/>
        <w:jc w:val="center"/>
        <w:rPr>
          <w:b w:val="0"/>
          <w:color w:val="000000"/>
        </w:rPr>
      </w:pPr>
      <w:r>
        <w:rPr>
          <w:b w:val="0"/>
          <w:color w:val="000000"/>
        </w:rPr>
        <w:br w:type="page"/>
      </w:r>
      <w:bookmarkStart w:id="101" w:name="_Toc416770264"/>
      <w:bookmarkStart w:id="102" w:name="_Toc416771374"/>
      <w:r>
        <w:rPr>
          <w:rFonts w:hint="eastAsia"/>
          <w:b w:val="0"/>
          <w:color w:val="000000"/>
        </w:rPr>
        <w:t>报 价 表</w:t>
      </w:r>
      <w:bookmarkEnd w:id="101"/>
      <w:bookmarkEnd w:id="102"/>
    </w:p>
    <w:p>
      <w:pPr>
        <w:shd w:val="clear" w:color="auto" w:fill="FFFFFF"/>
        <w:snapToGrid w:val="0"/>
        <w:jc w:val="center"/>
        <w:rPr>
          <w:b/>
          <w:color w:val="000000"/>
          <w:sz w:val="24"/>
        </w:rPr>
      </w:pPr>
      <w:r>
        <w:rPr>
          <w:rFonts w:hint="eastAsia"/>
          <w:b/>
          <w:color w:val="000000"/>
          <w:sz w:val="24"/>
        </w:rPr>
        <w:t>（首次报价）</w:t>
      </w:r>
    </w:p>
    <w:p>
      <w:pPr>
        <w:shd w:val="clear" w:color="auto" w:fill="FFFFFF"/>
        <w:snapToGrid w:val="0"/>
        <w:rPr>
          <w:rFonts w:ascii="宋体" w:hAnsi="宋体"/>
          <w:color w:val="000000"/>
        </w:rPr>
      </w:pPr>
      <w:r>
        <w:rPr>
          <w:rFonts w:hint="eastAsia" w:ascii="宋体" w:hAnsi="宋体"/>
          <w:color w:val="000000"/>
        </w:rPr>
        <w:t>响应供应商名称：                                                       项目编号：BZ0119107</w:t>
      </w:r>
    </w:p>
    <w:p>
      <w:pPr>
        <w:shd w:val="clear" w:color="auto" w:fill="FFFFFF"/>
        <w:snapToGrid w:val="0"/>
        <w:rPr>
          <w:rFonts w:ascii="宋体" w:hAnsi="宋体"/>
          <w:color w:val="000000"/>
        </w:rPr>
      </w:pPr>
    </w:p>
    <w:tbl>
      <w:tblPr>
        <w:tblStyle w:val="38"/>
        <w:tblW w:w="94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23"/>
        <w:gridCol w:w="1042"/>
        <w:gridCol w:w="1048"/>
        <w:gridCol w:w="1227"/>
        <w:gridCol w:w="660"/>
        <w:gridCol w:w="616"/>
        <w:gridCol w:w="905"/>
        <w:gridCol w:w="1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87"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hint="eastAsia" w:ascii="宋体" w:hAnsi="宋体"/>
                <w:color w:val="000000"/>
              </w:rPr>
              <w:t>序号</w:t>
            </w:r>
          </w:p>
        </w:tc>
        <w:tc>
          <w:tcPr>
            <w:tcW w:w="1923"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hint="eastAsia" w:ascii="宋体" w:hAnsi="宋体"/>
                <w:color w:val="000000"/>
              </w:rPr>
              <w:t>产品</w:t>
            </w:r>
            <w:r>
              <w:rPr>
                <w:rFonts w:ascii="宋体" w:hAnsi="宋体"/>
                <w:color w:val="000000"/>
              </w:rPr>
              <w:t>名称</w:t>
            </w:r>
          </w:p>
        </w:tc>
        <w:tc>
          <w:tcPr>
            <w:tcW w:w="1042"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ascii="宋体" w:hAnsi="宋体"/>
                <w:color w:val="000000"/>
              </w:rPr>
              <w:t>规格型号</w:t>
            </w:r>
          </w:p>
        </w:tc>
        <w:tc>
          <w:tcPr>
            <w:tcW w:w="1048"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hint="eastAsia" w:ascii="宋体" w:hAnsi="宋体"/>
                <w:color w:val="000000"/>
              </w:rPr>
              <w:t>品牌</w:t>
            </w:r>
          </w:p>
        </w:tc>
        <w:tc>
          <w:tcPr>
            <w:tcW w:w="1227"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ascii="宋体" w:hAnsi="宋体"/>
                <w:color w:val="000000"/>
              </w:rPr>
              <w:t>原厂商及原产地</w:t>
            </w:r>
          </w:p>
        </w:tc>
        <w:tc>
          <w:tcPr>
            <w:tcW w:w="660"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hint="eastAsia" w:ascii="宋体" w:hAnsi="宋体"/>
                <w:color w:val="000000"/>
              </w:rPr>
              <w:t>单位</w:t>
            </w:r>
          </w:p>
        </w:tc>
        <w:tc>
          <w:tcPr>
            <w:tcW w:w="616"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ascii="宋体" w:hAnsi="宋体"/>
                <w:color w:val="000000"/>
              </w:rPr>
              <w:t>数量</w:t>
            </w:r>
          </w:p>
        </w:tc>
        <w:tc>
          <w:tcPr>
            <w:tcW w:w="905"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ascii="宋体" w:hAnsi="宋体"/>
                <w:color w:val="000000"/>
              </w:rPr>
              <w:t>单价（元）</w:t>
            </w:r>
          </w:p>
        </w:tc>
        <w:tc>
          <w:tcPr>
            <w:tcW w:w="1299" w:type="dxa"/>
            <w:tcBorders>
              <w:top w:val="single" w:color="auto" w:sz="12" w:space="0"/>
              <w:bottom w:val="double" w:color="auto" w:sz="4" w:space="0"/>
            </w:tcBorders>
            <w:shd w:val="clear" w:color="auto" w:fill="EEECE1"/>
            <w:vAlign w:val="center"/>
          </w:tcPr>
          <w:p>
            <w:pPr>
              <w:widowControl/>
              <w:snapToGrid w:val="0"/>
              <w:ind w:left="-69" w:leftChars="-33" w:right="-38" w:rightChars="-18"/>
              <w:jc w:val="center"/>
              <w:rPr>
                <w:rFonts w:ascii="宋体" w:hAnsi="宋体"/>
                <w:color w:val="000000"/>
              </w:rPr>
            </w:pPr>
            <w:r>
              <w:rPr>
                <w:rFonts w:hint="eastAsia" w:ascii="宋体" w:hAnsi="宋体"/>
                <w:color w:val="000000"/>
              </w:rPr>
              <w:t>小计</w:t>
            </w:r>
            <w:r>
              <w:rPr>
                <w:rFonts w:ascii="宋体" w:hAnsi="宋体"/>
                <w:color w:val="00000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87" w:type="dxa"/>
            <w:vAlign w:val="center"/>
          </w:tcPr>
          <w:p>
            <w:pPr>
              <w:jc w:val="center"/>
              <w:rPr>
                <w:rFonts w:ascii="宋体" w:hAnsi="宋体"/>
                <w:color w:val="000000"/>
              </w:rPr>
            </w:pPr>
            <w:r>
              <w:rPr>
                <w:rFonts w:hint="eastAsia" w:ascii="宋体" w:hAnsi="宋体"/>
                <w:color w:val="000000"/>
              </w:rPr>
              <w:t>1</w:t>
            </w:r>
          </w:p>
        </w:tc>
        <w:tc>
          <w:tcPr>
            <w:tcW w:w="1923" w:type="dxa"/>
            <w:vAlign w:val="center"/>
          </w:tcPr>
          <w:p>
            <w:pPr>
              <w:ind w:left="-94" w:leftChars="-45" w:right="-69" w:rightChars="-33"/>
              <w:jc w:val="center"/>
              <w:rPr>
                <w:color w:val="000000"/>
              </w:rPr>
            </w:pPr>
          </w:p>
        </w:tc>
        <w:tc>
          <w:tcPr>
            <w:tcW w:w="1042" w:type="dxa"/>
            <w:vAlign w:val="center"/>
          </w:tcPr>
          <w:p>
            <w:pPr>
              <w:jc w:val="center"/>
              <w:rPr>
                <w:color w:val="000000"/>
              </w:rPr>
            </w:pPr>
          </w:p>
        </w:tc>
        <w:tc>
          <w:tcPr>
            <w:tcW w:w="1048" w:type="dxa"/>
            <w:vAlign w:val="center"/>
          </w:tcPr>
          <w:p>
            <w:pPr>
              <w:jc w:val="center"/>
              <w:rPr>
                <w:color w:val="000000"/>
              </w:rPr>
            </w:pPr>
          </w:p>
        </w:tc>
        <w:tc>
          <w:tcPr>
            <w:tcW w:w="1227" w:type="dxa"/>
            <w:vAlign w:val="center"/>
          </w:tcPr>
          <w:p>
            <w:pPr>
              <w:jc w:val="center"/>
              <w:rPr>
                <w:color w:val="000000"/>
              </w:rPr>
            </w:pPr>
          </w:p>
        </w:tc>
        <w:tc>
          <w:tcPr>
            <w:tcW w:w="660" w:type="dxa"/>
            <w:vAlign w:val="center"/>
          </w:tcPr>
          <w:p>
            <w:pPr>
              <w:jc w:val="center"/>
              <w:rPr>
                <w:color w:val="000000"/>
              </w:rPr>
            </w:pPr>
          </w:p>
        </w:tc>
        <w:tc>
          <w:tcPr>
            <w:tcW w:w="616" w:type="dxa"/>
            <w:vAlign w:val="center"/>
          </w:tcPr>
          <w:p>
            <w:pPr>
              <w:jc w:val="center"/>
              <w:rPr>
                <w:color w:val="000000"/>
              </w:rPr>
            </w:pPr>
          </w:p>
        </w:tc>
        <w:tc>
          <w:tcPr>
            <w:tcW w:w="905" w:type="dxa"/>
            <w:vAlign w:val="center"/>
          </w:tcPr>
          <w:p>
            <w:pPr>
              <w:jc w:val="center"/>
              <w:rPr>
                <w:color w:val="000000"/>
              </w:rPr>
            </w:pPr>
          </w:p>
        </w:tc>
        <w:tc>
          <w:tcPr>
            <w:tcW w:w="1299" w:type="dxa"/>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7" w:type="dxa"/>
            <w:vAlign w:val="center"/>
          </w:tcPr>
          <w:p>
            <w:pPr>
              <w:jc w:val="center"/>
              <w:rPr>
                <w:rFonts w:ascii="宋体" w:hAnsi="宋体"/>
                <w:color w:val="000000"/>
              </w:rPr>
            </w:pPr>
            <w:r>
              <w:rPr>
                <w:rFonts w:hint="eastAsia"/>
                <w:color w:val="000000"/>
              </w:rPr>
              <w:t>2</w:t>
            </w:r>
          </w:p>
        </w:tc>
        <w:tc>
          <w:tcPr>
            <w:tcW w:w="1923" w:type="dxa"/>
            <w:vAlign w:val="center"/>
          </w:tcPr>
          <w:p>
            <w:pPr>
              <w:ind w:left="-94" w:leftChars="-45" w:right="-69" w:rightChars="-33"/>
              <w:jc w:val="center"/>
              <w:rPr>
                <w:color w:val="000000"/>
              </w:rPr>
            </w:pPr>
          </w:p>
        </w:tc>
        <w:tc>
          <w:tcPr>
            <w:tcW w:w="1042" w:type="dxa"/>
            <w:vAlign w:val="center"/>
          </w:tcPr>
          <w:p>
            <w:pPr>
              <w:jc w:val="center"/>
              <w:rPr>
                <w:color w:val="000000"/>
              </w:rPr>
            </w:pPr>
          </w:p>
        </w:tc>
        <w:tc>
          <w:tcPr>
            <w:tcW w:w="1048" w:type="dxa"/>
            <w:vAlign w:val="center"/>
          </w:tcPr>
          <w:p>
            <w:pPr>
              <w:jc w:val="center"/>
              <w:rPr>
                <w:color w:val="000000"/>
              </w:rPr>
            </w:pPr>
          </w:p>
        </w:tc>
        <w:tc>
          <w:tcPr>
            <w:tcW w:w="1227" w:type="dxa"/>
            <w:vAlign w:val="center"/>
          </w:tcPr>
          <w:p>
            <w:pPr>
              <w:jc w:val="center"/>
              <w:rPr>
                <w:color w:val="000000"/>
              </w:rPr>
            </w:pPr>
          </w:p>
        </w:tc>
        <w:tc>
          <w:tcPr>
            <w:tcW w:w="660" w:type="dxa"/>
            <w:vAlign w:val="center"/>
          </w:tcPr>
          <w:p>
            <w:pPr>
              <w:jc w:val="center"/>
              <w:rPr>
                <w:color w:val="000000"/>
              </w:rPr>
            </w:pPr>
          </w:p>
        </w:tc>
        <w:tc>
          <w:tcPr>
            <w:tcW w:w="616" w:type="dxa"/>
            <w:vAlign w:val="center"/>
          </w:tcPr>
          <w:p>
            <w:pPr>
              <w:jc w:val="center"/>
              <w:rPr>
                <w:color w:val="000000"/>
              </w:rPr>
            </w:pPr>
          </w:p>
        </w:tc>
        <w:tc>
          <w:tcPr>
            <w:tcW w:w="905" w:type="dxa"/>
            <w:vAlign w:val="center"/>
          </w:tcPr>
          <w:p>
            <w:pPr>
              <w:jc w:val="center"/>
              <w:rPr>
                <w:color w:val="000000"/>
              </w:rPr>
            </w:pPr>
          </w:p>
        </w:tc>
        <w:tc>
          <w:tcPr>
            <w:tcW w:w="1299" w:type="dxa"/>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7" w:type="dxa"/>
            <w:vAlign w:val="center"/>
          </w:tcPr>
          <w:p>
            <w:pPr>
              <w:jc w:val="center"/>
              <w:rPr>
                <w:color w:val="000000"/>
              </w:rPr>
            </w:pPr>
            <w:r>
              <w:rPr>
                <w:rFonts w:hint="eastAsia"/>
                <w:color w:val="000000"/>
              </w:rPr>
              <w:t>……</w:t>
            </w:r>
          </w:p>
        </w:tc>
        <w:tc>
          <w:tcPr>
            <w:tcW w:w="1923" w:type="dxa"/>
            <w:vAlign w:val="center"/>
          </w:tcPr>
          <w:p>
            <w:pPr>
              <w:ind w:left="-94" w:leftChars="-45" w:right="-69" w:rightChars="-33"/>
              <w:jc w:val="center"/>
              <w:rPr>
                <w:color w:val="000000"/>
              </w:rPr>
            </w:pPr>
          </w:p>
        </w:tc>
        <w:tc>
          <w:tcPr>
            <w:tcW w:w="1042" w:type="dxa"/>
            <w:vAlign w:val="center"/>
          </w:tcPr>
          <w:p>
            <w:pPr>
              <w:jc w:val="center"/>
              <w:rPr>
                <w:color w:val="000000"/>
              </w:rPr>
            </w:pPr>
          </w:p>
        </w:tc>
        <w:tc>
          <w:tcPr>
            <w:tcW w:w="1048" w:type="dxa"/>
            <w:vAlign w:val="center"/>
          </w:tcPr>
          <w:p>
            <w:pPr>
              <w:jc w:val="center"/>
              <w:rPr>
                <w:color w:val="000000"/>
              </w:rPr>
            </w:pPr>
          </w:p>
        </w:tc>
        <w:tc>
          <w:tcPr>
            <w:tcW w:w="1227" w:type="dxa"/>
            <w:vAlign w:val="center"/>
          </w:tcPr>
          <w:p>
            <w:pPr>
              <w:jc w:val="center"/>
              <w:rPr>
                <w:color w:val="000000"/>
              </w:rPr>
            </w:pPr>
          </w:p>
        </w:tc>
        <w:tc>
          <w:tcPr>
            <w:tcW w:w="660" w:type="dxa"/>
            <w:vAlign w:val="center"/>
          </w:tcPr>
          <w:p>
            <w:pPr>
              <w:jc w:val="center"/>
              <w:rPr>
                <w:color w:val="000000"/>
              </w:rPr>
            </w:pPr>
          </w:p>
        </w:tc>
        <w:tc>
          <w:tcPr>
            <w:tcW w:w="616" w:type="dxa"/>
            <w:vAlign w:val="center"/>
          </w:tcPr>
          <w:p>
            <w:pPr>
              <w:jc w:val="center"/>
              <w:rPr>
                <w:color w:val="000000"/>
              </w:rPr>
            </w:pPr>
          </w:p>
        </w:tc>
        <w:tc>
          <w:tcPr>
            <w:tcW w:w="905" w:type="dxa"/>
            <w:vAlign w:val="center"/>
          </w:tcPr>
          <w:p>
            <w:pPr>
              <w:jc w:val="center"/>
              <w:rPr>
                <w:color w:val="000000"/>
              </w:rPr>
            </w:pPr>
          </w:p>
        </w:tc>
        <w:tc>
          <w:tcPr>
            <w:tcW w:w="1299" w:type="dxa"/>
            <w:vAlign w:val="center"/>
          </w:tcPr>
          <w:p>
            <w:pPr>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610" w:type="dxa"/>
            <w:gridSpan w:val="2"/>
            <w:vAlign w:val="center"/>
          </w:tcPr>
          <w:p>
            <w:pPr>
              <w:jc w:val="center"/>
              <w:rPr>
                <w:rFonts w:ascii="宋体" w:hAnsi="宋体"/>
                <w:color w:val="000000"/>
              </w:rPr>
            </w:pPr>
            <w:r>
              <w:rPr>
                <w:rFonts w:hint="eastAsia" w:ascii="宋体"/>
                <w:b/>
                <w:color w:val="000000"/>
              </w:rPr>
              <w:t>磋商总报价（人民币 元）：</w:t>
            </w:r>
          </w:p>
        </w:tc>
        <w:tc>
          <w:tcPr>
            <w:tcW w:w="6797" w:type="dxa"/>
            <w:gridSpan w:val="7"/>
            <w:vAlign w:val="center"/>
          </w:tcPr>
          <w:p>
            <w:pPr>
              <w:rPr>
                <w:rFonts w:ascii="宋体"/>
                <w:bCs/>
                <w:color w:val="000000"/>
                <w:u w:val="single"/>
              </w:rPr>
            </w:pPr>
            <w:r>
              <w:rPr>
                <w:rFonts w:hint="eastAsia" w:ascii="宋体"/>
                <w:bCs/>
                <w:color w:val="000000"/>
              </w:rPr>
              <w:t>小写：RMB</w:t>
            </w:r>
          </w:p>
          <w:p>
            <w:pPr>
              <w:rPr>
                <w:color w:val="000000"/>
              </w:rPr>
            </w:pPr>
            <w:r>
              <w:rPr>
                <w:rFonts w:hint="eastAsia" w:ascii="宋体"/>
                <w:bCs/>
                <w:color w:val="000000"/>
              </w:rPr>
              <w:t>大写：</w:t>
            </w:r>
          </w:p>
        </w:tc>
      </w:tr>
    </w:tbl>
    <w:p>
      <w:pPr>
        <w:shd w:val="clear" w:color="auto" w:fill="FFFFFF"/>
        <w:snapToGrid w:val="0"/>
        <w:rPr>
          <w:rFonts w:ascii="宋体" w:hAnsi="宋体"/>
          <w:color w:val="000000"/>
        </w:rPr>
      </w:pPr>
    </w:p>
    <w:p>
      <w:pPr>
        <w:shd w:val="clear" w:color="auto" w:fill="FFFFFF"/>
        <w:spacing w:line="500" w:lineRule="exact"/>
        <w:rPr>
          <w:rFonts w:ascii="宋体" w:hAnsi="宋体"/>
          <w:color w:val="000000"/>
          <w:u w:val="single"/>
        </w:rPr>
      </w:pPr>
      <w:r>
        <w:rPr>
          <w:rFonts w:hint="eastAsia" w:ascii="宋体" w:hAnsi="宋体"/>
          <w:color w:val="000000"/>
          <w:spacing w:val="4"/>
        </w:rPr>
        <w:t>响应供应商名称（盖公章）：</w:t>
      </w:r>
      <w:r>
        <w:rPr>
          <w:rFonts w:hint="eastAsia" w:ascii="宋体" w:hAnsi="宋体"/>
          <w:color w:val="000000"/>
          <w:spacing w:val="4"/>
          <w:u w:val="single"/>
        </w:rPr>
        <w:t xml:space="preserve">                             </w:t>
      </w:r>
    </w:p>
    <w:p>
      <w:pPr>
        <w:shd w:val="clear" w:color="auto" w:fill="FFFFFF"/>
        <w:rPr>
          <w:rFonts w:ascii="宋体" w:hAnsi="宋体"/>
          <w:color w:val="000000"/>
          <w:spacing w:val="4"/>
        </w:rPr>
      </w:pPr>
    </w:p>
    <w:p>
      <w:pPr>
        <w:shd w:val="clear" w:color="auto" w:fill="FFFFFF"/>
        <w:spacing w:line="520" w:lineRule="exact"/>
        <w:rPr>
          <w:rFonts w:ascii="宋体" w:hAnsi="宋体"/>
          <w:color w:val="000000"/>
          <w:spacing w:val="4"/>
        </w:rPr>
      </w:pPr>
      <w:r>
        <w:rPr>
          <w:rFonts w:hint="eastAsia" w:ascii="宋体" w:hAnsi="宋体"/>
          <w:color w:val="000000"/>
        </w:rPr>
        <w:t>法定代表人或响应供应商授权代表（签名或盖章）：</w:t>
      </w:r>
      <w:r>
        <w:rPr>
          <w:rFonts w:ascii="宋体" w:hAnsi="宋体"/>
          <w:color w:val="000000"/>
          <w:spacing w:val="4"/>
          <w:u w:val="single"/>
        </w:rPr>
        <w:t xml:space="preserve">             </w:t>
      </w:r>
      <w:r>
        <w:rPr>
          <w:rFonts w:ascii="宋体" w:hAnsi="宋体"/>
          <w:color w:val="000000"/>
          <w:spacing w:val="4"/>
        </w:rPr>
        <w:t xml:space="preserve"> </w:t>
      </w:r>
      <w:r>
        <w:rPr>
          <w:rFonts w:hint="eastAsia" w:ascii="宋体" w:hAnsi="宋体"/>
          <w:color w:val="000000"/>
          <w:spacing w:val="4"/>
        </w:rPr>
        <w:t>职务：</w:t>
      </w:r>
      <w:r>
        <w:rPr>
          <w:rFonts w:ascii="宋体" w:hAnsi="宋体"/>
          <w:color w:val="000000"/>
          <w:spacing w:val="4"/>
          <w:u w:val="single"/>
        </w:rPr>
        <w:t xml:space="preserve">        </w:t>
      </w:r>
      <w:r>
        <w:rPr>
          <w:rFonts w:ascii="宋体" w:hAnsi="宋体"/>
          <w:color w:val="000000"/>
          <w:spacing w:val="4"/>
        </w:rPr>
        <w:t xml:space="preserve"> </w:t>
      </w:r>
      <w:r>
        <w:rPr>
          <w:rFonts w:hint="eastAsia" w:ascii="宋体" w:hAnsi="宋体"/>
          <w:color w:val="000000"/>
          <w:spacing w:val="4"/>
        </w:rPr>
        <w:t>日期：</w:t>
      </w:r>
      <w:r>
        <w:rPr>
          <w:rFonts w:ascii="宋体" w:hAnsi="宋体"/>
          <w:color w:val="000000"/>
          <w:spacing w:val="4"/>
          <w:u w:val="single"/>
        </w:rPr>
        <w:t xml:space="preserve">         </w:t>
      </w:r>
    </w:p>
    <w:p>
      <w:pPr>
        <w:shd w:val="clear" w:color="auto" w:fill="FFFFFF"/>
        <w:spacing w:line="400" w:lineRule="exact"/>
        <w:rPr>
          <w:rFonts w:ascii="宋体" w:hAnsi="宋体"/>
          <w:b/>
          <w:bCs/>
          <w:color w:val="000000"/>
        </w:rPr>
      </w:pPr>
    </w:p>
    <w:p>
      <w:pPr>
        <w:shd w:val="clear" w:color="auto" w:fill="FFFFFF"/>
        <w:spacing w:line="400" w:lineRule="exact"/>
        <w:rPr>
          <w:rFonts w:ascii="宋体" w:hAnsi="宋体"/>
          <w:b/>
          <w:bCs/>
          <w:color w:val="000000"/>
        </w:rPr>
      </w:pPr>
      <w:r>
        <w:rPr>
          <w:rFonts w:hint="eastAsia" w:ascii="宋体" w:hAnsi="宋体"/>
          <w:b/>
          <w:bCs/>
          <w:color w:val="000000"/>
        </w:rPr>
        <w:t>备注：</w:t>
      </w:r>
    </w:p>
    <w:p>
      <w:pPr>
        <w:numPr>
          <w:ilvl w:val="0"/>
          <w:numId w:val="42"/>
        </w:numPr>
        <w:shd w:val="clear" w:color="auto" w:fill="FFFFFF"/>
        <w:autoSpaceDE/>
        <w:autoSpaceDN/>
        <w:adjustRightInd/>
        <w:snapToGrid w:val="0"/>
        <w:spacing w:line="360" w:lineRule="auto"/>
        <w:jc w:val="both"/>
        <w:rPr>
          <w:color w:val="000000"/>
          <w:spacing w:val="4"/>
        </w:rPr>
      </w:pPr>
      <w:r>
        <w:rPr>
          <w:rFonts w:hint="eastAsia"/>
          <w:color w:val="000000"/>
          <w:spacing w:val="4"/>
        </w:rPr>
        <w:t>中文大写金额用汉字，如壹、贰、叁、肆、伍、陆、柒、捌、玖、拾、佰、仟、万、亿、元、角、分、零、整（正）等。</w:t>
      </w:r>
    </w:p>
    <w:p>
      <w:pPr>
        <w:numPr>
          <w:ilvl w:val="0"/>
          <w:numId w:val="42"/>
        </w:numPr>
        <w:shd w:val="clear" w:color="auto" w:fill="FFFFFF"/>
        <w:autoSpaceDE/>
        <w:autoSpaceDN/>
        <w:adjustRightInd/>
        <w:snapToGrid w:val="0"/>
        <w:spacing w:line="360" w:lineRule="auto"/>
        <w:jc w:val="both"/>
        <w:rPr>
          <w:rFonts w:ascii="宋体" w:hAnsi="宋体"/>
          <w:b/>
          <w:color w:val="000000"/>
        </w:rPr>
      </w:pPr>
      <w:r>
        <w:rPr>
          <w:rFonts w:hint="eastAsia" w:ascii="宋体" w:hAnsi="宋体"/>
          <w:b/>
          <w:color w:val="000000"/>
        </w:rPr>
        <w:t>磋商总报价为各小计之和,投标报价的小数点后保留两位有效数。</w:t>
      </w:r>
    </w:p>
    <w:p>
      <w:pPr>
        <w:numPr>
          <w:ilvl w:val="0"/>
          <w:numId w:val="42"/>
        </w:numPr>
        <w:shd w:val="clear" w:color="auto" w:fill="FFFFFF"/>
        <w:autoSpaceDE/>
        <w:autoSpaceDN/>
        <w:adjustRightInd/>
        <w:snapToGrid w:val="0"/>
        <w:spacing w:line="360" w:lineRule="auto"/>
        <w:jc w:val="both"/>
        <w:rPr>
          <w:rFonts w:ascii="宋体" w:hAnsi="宋体"/>
          <w:b/>
          <w:color w:val="000000"/>
        </w:rPr>
      </w:pPr>
      <w:r>
        <w:rPr>
          <w:rFonts w:ascii="宋体" w:hAnsi="宋体"/>
          <w:b/>
          <w:color w:val="000000"/>
        </w:rPr>
        <w:t>此表须附在正、副本的响应文件中</w:t>
      </w:r>
      <w:r>
        <w:rPr>
          <w:rFonts w:hint="eastAsia" w:ascii="宋体" w:hAnsi="宋体"/>
          <w:b/>
          <w:color w:val="000000"/>
        </w:rPr>
        <w:t>。</w:t>
      </w:r>
    </w:p>
    <w:p>
      <w:pPr>
        <w:numPr>
          <w:ilvl w:val="0"/>
          <w:numId w:val="42"/>
        </w:numPr>
        <w:shd w:val="clear" w:color="auto" w:fill="FFFFFF"/>
        <w:autoSpaceDE/>
        <w:autoSpaceDN/>
        <w:adjustRightInd/>
        <w:snapToGrid w:val="0"/>
        <w:spacing w:line="360" w:lineRule="auto"/>
        <w:jc w:val="both"/>
        <w:rPr>
          <w:rFonts w:ascii="宋体" w:hAnsi="宋体"/>
          <w:b/>
          <w:color w:val="000000"/>
        </w:rPr>
      </w:pPr>
      <w:r>
        <w:rPr>
          <w:rFonts w:hint="eastAsia" w:ascii="宋体" w:hAnsi="宋体"/>
          <w:b/>
          <w:color w:val="000000"/>
        </w:rPr>
        <w:t>磋商报价要求具体见第七章“磋商报价”要求。</w:t>
      </w:r>
    </w:p>
    <w:p>
      <w:pPr>
        <w:numPr>
          <w:ilvl w:val="0"/>
          <w:numId w:val="42"/>
        </w:numPr>
        <w:shd w:val="clear" w:color="auto" w:fill="FFFFFF"/>
        <w:autoSpaceDE/>
        <w:autoSpaceDN/>
        <w:adjustRightInd/>
        <w:snapToGrid w:val="0"/>
        <w:spacing w:line="360" w:lineRule="auto"/>
        <w:jc w:val="both"/>
        <w:rPr>
          <w:b/>
          <w:color w:val="000000"/>
        </w:rPr>
      </w:pPr>
      <w:r>
        <w:rPr>
          <w:rFonts w:hint="eastAsia"/>
          <w:color w:val="000000"/>
        </w:rPr>
        <w:t>所有价格均以人民币作为货币单位填写及计算。</w:t>
      </w:r>
    </w:p>
    <w:p>
      <w:pPr>
        <w:numPr>
          <w:ilvl w:val="0"/>
          <w:numId w:val="42"/>
        </w:numPr>
        <w:shd w:val="clear" w:color="auto" w:fill="FFFFFF"/>
        <w:tabs>
          <w:tab w:val="left" w:pos="360"/>
        </w:tabs>
        <w:autoSpaceDE/>
        <w:autoSpaceDN/>
        <w:adjustRightInd/>
        <w:snapToGrid w:val="0"/>
        <w:spacing w:line="360" w:lineRule="auto"/>
        <w:jc w:val="both"/>
        <w:rPr>
          <w:b/>
          <w:color w:val="000000"/>
          <w:u w:val="double"/>
        </w:rPr>
      </w:pPr>
      <w:r>
        <w:rPr>
          <w:rFonts w:hint="eastAsia"/>
          <w:b/>
          <w:color w:val="000000"/>
          <w:u w:val="double"/>
        </w:rPr>
        <w:t>各响应供应商可自行保留一份《首次报价》，以便报价时参考用。</w:t>
      </w:r>
    </w:p>
    <w:p>
      <w:pPr>
        <w:numPr>
          <w:ilvl w:val="0"/>
          <w:numId w:val="42"/>
        </w:numPr>
        <w:shd w:val="clear" w:color="auto" w:fill="FFFFFF"/>
        <w:tabs>
          <w:tab w:val="left" w:pos="360"/>
          <w:tab w:val="left" w:pos="1200"/>
        </w:tabs>
        <w:autoSpaceDE/>
        <w:autoSpaceDN/>
        <w:adjustRightInd/>
        <w:snapToGrid w:val="0"/>
        <w:spacing w:line="360" w:lineRule="auto"/>
        <w:jc w:val="both"/>
        <w:rPr>
          <w:b/>
          <w:color w:val="000000"/>
        </w:rPr>
      </w:pPr>
      <w:r>
        <w:rPr>
          <w:rFonts w:hint="eastAsia"/>
          <w:b/>
          <w:color w:val="000000"/>
        </w:rPr>
        <w:t>本项目不接受有选择性的投标报价。</w:t>
      </w:r>
    </w:p>
    <w:p>
      <w:pPr>
        <w:pStyle w:val="4"/>
        <w:shd w:val="clear" w:color="auto" w:fill="FFFFFF"/>
        <w:adjustRightInd w:val="0"/>
        <w:snapToGrid w:val="0"/>
        <w:spacing w:before="120" w:beforeLines="50" w:after="120" w:afterLines="50" w:line="360" w:lineRule="auto"/>
        <w:jc w:val="center"/>
        <w:rPr>
          <w:b w:val="0"/>
          <w:color w:val="000000"/>
        </w:rPr>
      </w:pPr>
      <w:r>
        <w:rPr>
          <w:rFonts w:hint="eastAsia"/>
          <w:color w:val="000000"/>
          <w:w w:val="95"/>
        </w:rPr>
        <w:br w:type="page"/>
      </w:r>
      <w:r>
        <w:rPr>
          <w:rFonts w:hint="eastAsia"/>
          <w:b w:val="0"/>
          <w:color w:val="000000"/>
        </w:rPr>
        <w:t>用户需求书响应一览表</w:t>
      </w:r>
    </w:p>
    <w:p>
      <w:pPr>
        <w:shd w:val="clear" w:color="auto" w:fill="FFFFFF"/>
        <w:spacing w:line="360" w:lineRule="auto"/>
        <w:rPr>
          <w:rFonts w:ascii="宋体" w:hAnsi="宋体"/>
          <w:color w:val="000000"/>
        </w:rPr>
      </w:pPr>
      <w:r>
        <w:rPr>
          <w:rFonts w:hint="eastAsia" w:ascii="宋体" w:hAnsi="宋体"/>
          <w:color w:val="000000"/>
        </w:rPr>
        <w:t>说明：响应供应商必须对应竞争性磋商文件的用户需求书条款逐条应答并按要求填写下表。</w:t>
      </w:r>
    </w:p>
    <w:p>
      <w:pPr>
        <w:widowControl/>
        <w:shd w:val="clear" w:color="auto" w:fill="FFFFFF"/>
        <w:wordWrap w:val="0"/>
        <w:spacing w:line="360" w:lineRule="auto"/>
        <w:rPr>
          <w:rFonts w:ascii="宋体" w:hAnsi="宋体"/>
          <w:color w:val="000000"/>
        </w:rPr>
      </w:pPr>
      <w:r>
        <w:rPr>
          <w:rFonts w:hint="eastAsia" w:ascii="宋体" w:hAnsi="宋体"/>
          <w:color w:val="000000"/>
        </w:rPr>
        <w:t>响应供应商名称：                                                      项目编号：</w:t>
      </w:r>
      <w:r>
        <w:rPr>
          <w:rFonts w:hint="eastAsia" w:ascii="宋体"/>
          <w:bCs/>
          <w:color w:val="000000"/>
        </w:rPr>
        <w:t>BZ0119107</w:t>
      </w:r>
    </w:p>
    <w:tbl>
      <w:tblPr>
        <w:tblStyle w:val="38"/>
        <w:tblW w:w="96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75"/>
        <w:gridCol w:w="2222"/>
        <w:gridCol w:w="2307"/>
        <w:gridCol w:w="1612"/>
        <w:gridCol w:w="20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06" w:type="dxa"/>
            <w:tcBorders>
              <w:top w:val="single" w:color="auto" w:sz="12" w:space="0"/>
              <w:bottom w:val="double" w:color="auto" w:sz="4" w:space="0"/>
            </w:tcBorders>
            <w:vAlign w:val="center"/>
          </w:tcPr>
          <w:p>
            <w:pPr>
              <w:shd w:val="clear" w:color="auto" w:fill="FFFFFF"/>
              <w:snapToGrid w:val="0"/>
              <w:ind w:left="-71" w:leftChars="-34" w:right="-73" w:rightChars="-35"/>
              <w:jc w:val="center"/>
              <w:rPr>
                <w:rFonts w:ascii="宋体" w:hAnsi="宋体"/>
                <w:color w:val="000000"/>
              </w:rPr>
            </w:pPr>
            <w:r>
              <w:rPr>
                <w:rFonts w:hint="eastAsia" w:ascii="宋体" w:hAnsi="宋体"/>
                <w:color w:val="000000"/>
              </w:rPr>
              <w:t>序号</w:t>
            </w:r>
          </w:p>
        </w:tc>
        <w:tc>
          <w:tcPr>
            <w:tcW w:w="3097" w:type="dxa"/>
            <w:gridSpan w:val="2"/>
            <w:tcBorders>
              <w:top w:val="single" w:color="auto" w:sz="12" w:space="0"/>
              <w:bottom w:val="double" w:color="auto" w:sz="4" w:space="0"/>
            </w:tcBorders>
            <w:vAlign w:val="center"/>
          </w:tcPr>
          <w:p>
            <w:pPr>
              <w:shd w:val="clear" w:color="auto" w:fill="FFFFFF"/>
              <w:snapToGrid w:val="0"/>
              <w:ind w:left="-71" w:leftChars="-34" w:right="-73" w:rightChars="-35"/>
              <w:jc w:val="center"/>
              <w:rPr>
                <w:rFonts w:ascii="宋体" w:hAnsi="宋体"/>
                <w:color w:val="000000"/>
              </w:rPr>
            </w:pPr>
            <w:r>
              <w:rPr>
                <w:rFonts w:hint="eastAsia" w:ascii="宋体" w:hAnsi="宋体"/>
                <w:color w:val="000000"/>
              </w:rPr>
              <w:t>竞争性磋商文件条款描述</w:t>
            </w:r>
          </w:p>
        </w:tc>
        <w:tc>
          <w:tcPr>
            <w:tcW w:w="2307" w:type="dxa"/>
            <w:tcBorders>
              <w:top w:val="single" w:color="auto" w:sz="12" w:space="0"/>
              <w:bottom w:val="double" w:color="auto" w:sz="4" w:space="0"/>
            </w:tcBorders>
            <w:vAlign w:val="center"/>
          </w:tcPr>
          <w:p>
            <w:pPr>
              <w:shd w:val="clear" w:color="auto" w:fill="FFFFFF"/>
              <w:snapToGrid w:val="0"/>
              <w:ind w:left="-71" w:leftChars="-34" w:right="-73" w:rightChars="-35"/>
              <w:jc w:val="center"/>
              <w:rPr>
                <w:rFonts w:ascii="宋体" w:hAnsi="宋体"/>
                <w:color w:val="000000"/>
              </w:rPr>
            </w:pPr>
            <w:r>
              <w:rPr>
                <w:rFonts w:hint="eastAsia" w:ascii="宋体" w:hAnsi="宋体"/>
                <w:color w:val="000000"/>
              </w:rPr>
              <w:t>响应供应商响应描述</w:t>
            </w:r>
          </w:p>
          <w:p>
            <w:pPr>
              <w:shd w:val="clear" w:color="auto" w:fill="FFFFFF"/>
              <w:snapToGrid w:val="0"/>
              <w:ind w:left="-71" w:leftChars="-34" w:right="-73" w:rightChars="-35"/>
              <w:jc w:val="center"/>
              <w:rPr>
                <w:rFonts w:ascii="宋体" w:hAnsi="宋体"/>
                <w:color w:val="000000"/>
              </w:rPr>
            </w:pPr>
            <w:r>
              <w:rPr>
                <w:rFonts w:hint="eastAsia" w:ascii="宋体" w:hAnsi="宋体"/>
                <w:b/>
                <w:bCs/>
                <w:color w:val="000000"/>
              </w:rPr>
              <w:t>(投标供应商应按响应货物/服务实际数据填写，不能照抄要求)</w:t>
            </w:r>
          </w:p>
        </w:tc>
        <w:tc>
          <w:tcPr>
            <w:tcW w:w="1612" w:type="dxa"/>
            <w:tcBorders>
              <w:top w:val="single" w:color="auto" w:sz="12" w:space="0"/>
              <w:bottom w:val="double" w:color="auto" w:sz="4" w:space="0"/>
            </w:tcBorders>
            <w:vAlign w:val="center"/>
          </w:tcPr>
          <w:p>
            <w:pPr>
              <w:shd w:val="clear" w:color="auto" w:fill="FFFFFF"/>
              <w:snapToGrid w:val="0"/>
              <w:ind w:left="-71" w:leftChars="-34" w:right="-73" w:rightChars="-35"/>
              <w:jc w:val="center"/>
              <w:rPr>
                <w:rFonts w:ascii="宋体" w:hAnsi="宋体"/>
                <w:color w:val="000000"/>
              </w:rPr>
            </w:pPr>
            <w:r>
              <w:rPr>
                <w:rFonts w:hint="eastAsia" w:ascii="宋体" w:hAnsi="宋体"/>
                <w:color w:val="000000"/>
              </w:rPr>
              <w:t>偏离情况说明</w:t>
            </w:r>
          </w:p>
          <w:p>
            <w:pPr>
              <w:shd w:val="clear" w:color="auto" w:fill="FFFFFF"/>
              <w:snapToGrid w:val="0"/>
              <w:jc w:val="center"/>
              <w:rPr>
                <w:rFonts w:ascii="宋体" w:hAnsi="宋体"/>
                <w:b/>
                <w:color w:val="000000"/>
              </w:rPr>
            </w:pPr>
            <w:r>
              <w:rPr>
                <w:rFonts w:hint="eastAsia" w:ascii="宋体" w:hAnsi="宋体"/>
                <w:b/>
                <w:color w:val="000000"/>
              </w:rPr>
              <w:t>（</w:t>
            </w:r>
            <w:r>
              <w:rPr>
                <w:rFonts w:hint="eastAsia"/>
                <w:b/>
                <w:color w:val="000000"/>
              </w:rPr>
              <w:t>正偏离/完全响应/负偏离</w:t>
            </w:r>
            <w:r>
              <w:rPr>
                <w:rFonts w:hint="eastAsia" w:ascii="宋体" w:hAnsi="宋体"/>
                <w:b/>
                <w:color w:val="000000"/>
              </w:rPr>
              <w:t>）</w:t>
            </w:r>
          </w:p>
        </w:tc>
        <w:tc>
          <w:tcPr>
            <w:tcW w:w="2034" w:type="dxa"/>
            <w:tcBorders>
              <w:top w:val="single" w:color="auto" w:sz="12" w:space="0"/>
              <w:bottom w:val="double" w:color="auto" w:sz="4" w:space="0"/>
            </w:tcBorders>
            <w:vAlign w:val="center"/>
          </w:tcPr>
          <w:p>
            <w:pPr>
              <w:shd w:val="clear" w:color="auto" w:fill="FFFFFF"/>
              <w:snapToGrid w:val="0"/>
              <w:ind w:left="-71" w:leftChars="-34" w:right="-73" w:rightChars="-35"/>
              <w:jc w:val="center"/>
              <w:rPr>
                <w:rFonts w:ascii="宋体" w:hAnsi="宋体"/>
                <w:color w:val="000000"/>
              </w:rPr>
            </w:pPr>
            <w:r>
              <w:rPr>
                <w:rFonts w:hint="eastAsia" w:ascii="宋体" w:hAnsi="宋体"/>
                <w:color w:val="000000"/>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656" w:type="dxa"/>
            <w:gridSpan w:val="6"/>
            <w:vAlign w:val="center"/>
          </w:tcPr>
          <w:p>
            <w:pPr>
              <w:ind w:left="630" w:hanging="632" w:hangingChars="300"/>
              <w:jc w:val="center"/>
              <w:rPr>
                <w:rFonts w:ascii="宋体" w:hAnsi="宋体" w:cs="宋体"/>
                <w:color w:val="000000"/>
              </w:rPr>
            </w:pPr>
            <w:r>
              <w:rPr>
                <w:b/>
                <w:color w:val="000000"/>
                <w:highlight w:val="none"/>
              </w:rPr>
              <w:t>采购项目重要技术内容（“</w:t>
            </w:r>
            <w:r>
              <w:rPr>
                <w:color w:val="000000"/>
                <w:highlight w:val="none"/>
              </w:rPr>
              <w:t>▲</w:t>
            </w:r>
            <w:r>
              <w:rPr>
                <w:b/>
                <w:color w:val="000000"/>
                <w:highlight w:val="none"/>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widowControl/>
              <w:jc w:val="left"/>
              <w:textAlignment w:val="center"/>
              <w:rPr>
                <w:rFonts w:hint="eastAsia" w:ascii="宋体" w:hAnsi="宋体" w:cs="宋体"/>
                <w:color w:val="000000"/>
                <w:lang w:bidi="ar"/>
              </w:rPr>
            </w:pPr>
            <w:r>
              <w:rPr>
                <w:rFonts w:hint="eastAsia" w:ascii="宋体" w:hAnsi="宋体" w:cs="宋体"/>
                <w:color w:val="000000"/>
                <w:lang w:bidi="ar"/>
              </w:rPr>
              <w:t>75英寸交互智能平板系统</w:t>
            </w:r>
          </w:p>
          <w:p>
            <w:pPr>
              <w:pStyle w:val="2"/>
              <w:ind w:left="0" w:leftChars="0" w:firstLine="0" w:firstLineChars="0"/>
              <w:rPr>
                <w:rFonts w:hint="default" w:eastAsia="宋体"/>
                <w:lang w:val="en-US" w:eastAsia="zh-CN"/>
              </w:rPr>
            </w:pPr>
            <w:r>
              <w:rPr>
                <w:rFonts w:hint="eastAsia" w:ascii="宋体" w:hAnsi="宋体" w:cs="宋体"/>
                <w:color w:val="000000"/>
                <w:lang w:val="en-US" w:eastAsia="zh-CN" w:bidi="ar"/>
              </w:rPr>
              <w:t>1.</w:t>
            </w:r>
            <w:r>
              <w:rPr>
                <w:rFonts w:hint="eastAsia" w:ascii="宋体" w:hAnsi="宋体" w:cs="宋体"/>
                <w:lang w:bidi="ar"/>
              </w:rPr>
              <w:t>显示要求：</w:t>
            </w:r>
          </w:p>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3)▲设备具有减滤蓝光功能，可通过前置物理功能按键一键启用减滤蓝光模式。（提供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color w:val="000000"/>
                <w:lang w:val="en-US" w:eastAsia="zh-CN" w:bidi="ar"/>
              </w:rPr>
              <w:t>2.</w:t>
            </w:r>
            <w:r>
              <w:rPr>
                <w:rFonts w:hint="eastAsia" w:ascii="宋体" w:hAnsi="宋体" w:cs="宋体"/>
                <w:lang w:bidi="ar"/>
              </w:rPr>
              <w:t>音效要求：</w:t>
            </w:r>
          </w:p>
          <w:p>
            <w:pPr>
              <w:numPr>
                <w:ilvl w:val="0"/>
                <w:numId w:val="0"/>
              </w:numPr>
              <w:shd w:val="clear" w:color="auto" w:fill="FFFFFF"/>
              <w:spacing w:line="400" w:lineRule="exact"/>
              <w:ind w:leftChars="0"/>
              <w:jc w:val="both"/>
              <w:rPr>
                <w:rFonts w:hAnsi="宋体"/>
                <w:b/>
              </w:rPr>
            </w:pPr>
            <w:r>
              <w:rPr>
                <w:rFonts w:hint="eastAsia" w:ascii="宋体" w:hAnsi="宋体" w:cs="宋体"/>
                <w:lang w:bidi="ar"/>
              </w:rPr>
              <w:t>2)▲整机支持杜比(dbx-tv)音效：支持用户在菜单中开启/关闭dbx-tv中总恒音、总绚音、总环音的功能。（提供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pStyle w:val="2"/>
              <w:ind w:left="0" w:leftChars="0" w:firstLine="0" w:firstLineChars="0"/>
              <w:rPr>
                <w:rFonts w:hint="eastAsia"/>
              </w:rPr>
            </w:pPr>
            <w:r>
              <w:rPr>
                <w:rFonts w:hint="eastAsia" w:ascii="宋体" w:hAnsi="宋体" w:cs="宋体"/>
                <w:lang w:val="en-US" w:eastAsia="zh-CN" w:bidi="ar"/>
              </w:rPr>
              <w:t>3.</w:t>
            </w:r>
            <w:r>
              <w:rPr>
                <w:rFonts w:hint="eastAsia" w:ascii="宋体" w:hAnsi="宋体" w:cs="宋体"/>
                <w:lang w:bidi="ar"/>
              </w:rPr>
              <w:t>主要功能要求：</w:t>
            </w:r>
          </w:p>
          <w:p>
            <w:pPr>
              <w:shd w:val="clear" w:color="auto" w:fill="FFFFFF"/>
              <w:spacing w:line="400" w:lineRule="exact"/>
              <w:jc w:val="center"/>
              <w:rPr>
                <w:rFonts w:hAnsi="宋体"/>
                <w:b/>
              </w:rPr>
            </w:pPr>
            <w:r>
              <w:rPr>
                <w:rFonts w:hint="eastAsia" w:ascii="宋体" w:hAnsi="宋体" w:cs="宋体"/>
                <w:lang w:bidi="ar"/>
              </w:rPr>
              <w:t>3)▲设备支持通过前置物理按键一键启动录屏功能，可将屏幕中显示的课件、音频内容与老师人声同时录制。（提供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val="en-US" w:eastAsia="zh-CN" w:bidi="ar"/>
              </w:rPr>
              <w:t>3.</w:t>
            </w:r>
            <w:r>
              <w:rPr>
                <w:rFonts w:hint="eastAsia" w:ascii="宋体" w:hAnsi="宋体" w:cs="宋体"/>
                <w:lang w:bidi="ar"/>
              </w:rPr>
              <w:t>主要功能要求</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bidi="ar"/>
              </w:rPr>
              <w:t>4)▲智能电子产品一键式设计：同一物理按键完成Android系统和Windows系统的节能熄屏操作，通过轻按按键实现节能熄屏/唤醒，长按按键实现关机。（提供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val="en-US" w:eastAsia="zh-CN" w:bidi="ar"/>
              </w:rPr>
              <w:t>3.</w:t>
            </w:r>
            <w:r>
              <w:rPr>
                <w:rFonts w:hint="eastAsia" w:ascii="宋体" w:hAnsi="宋体" w:cs="宋体"/>
                <w:lang w:bidi="ar"/>
              </w:rPr>
              <w:t>主要功能要求</w:t>
            </w:r>
          </w:p>
          <w:p>
            <w:pPr>
              <w:shd w:val="clear" w:color="auto" w:fill="FFFFFF"/>
              <w:spacing w:line="400" w:lineRule="exact"/>
              <w:jc w:val="center"/>
              <w:rPr>
                <w:rFonts w:hint="eastAsia" w:ascii="宋体" w:hAnsi="宋体" w:cs="宋体"/>
                <w:lang w:bidi="ar"/>
              </w:rPr>
            </w:pPr>
            <w:r>
              <w:rPr>
                <w:rFonts w:hint="eastAsia" w:ascii="宋体" w:hAnsi="宋体" w:cs="宋体"/>
                <w:lang w:bidi="ar"/>
              </w:rPr>
              <w:t>5)▲具备智能手势识别功能，系统在任意信号源通道下可智能识别上、下、左、右方向的手势滑动并调用响应功能，支持将手势滑动方向自定义设置为快速返回、截图、冻结屏幕。（提供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val="en-US" w:eastAsia="zh-CN" w:bidi="ar"/>
              </w:rPr>
              <w:t>3.</w:t>
            </w:r>
            <w:r>
              <w:rPr>
                <w:rFonts w:hint="eastAsia" w:ascii="宋体" w:hAnsi="宋体" w:cs="宋体"/>
                <w:lang w:bidi="ar"/>
              </w:rPr>
              <w:t>主要功能要求</w:t>
            </w:r>
          </w:p>
          <w:p>
            <w:pPr>
              <w:shd w:val="clear" w:color="auto" w:fill="FFFFFF"/>
              <w:spacing w:line="400" w:lineRule="exact"/>
              <w:jc w:val="center"/>
              <w:rPr>
                <w:rFonts w:hint="eastAsia" w:ascii="宋体" w:hAnsi="宋体" w:cs="宋体"/>
                <w:lang w:bidi="ar"/>
              </w:rPr>
            </w:pPr>
            <w:r>
              <w:rPr>
                <w:rFonts w:hint="eastAsia" w:ascii="宋体" w:hAnsi="宋体" w:cs="宋体"/>
                <w:lang w:bidi="ar"/>
              </w:rPr>
              <w:t>7)▲内置无线传屏接收器，无需外接接收部件，无线传屏发射器与整机匹配后即可实现传屏功能。（提供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val="en-US" w:eastAsia="zh-CN" w:bidi="ar"/>
              </w:rPr>
              <w:t>3.</w:t>
            </w:r>
            <w:r>
              <w:rPr>
                <w:rFonts w:hint="eastAsia" w:ascii="宋体" w:hAnsi="宋体" w:cs="宋体"/>
                <w:lang w:bidi="ar"/>
              </w:rPr>
              <w:t>主要功能要求</w:t>
            </w:r>
          </w:p>
          <w:p>
            <w:pPr>
              <w:shd w:val="clear" w:color="auto" w:fill="FFFFFF"/>
              <w:spacing w:line="400" w:lineRule="exact"/>
              <w:jc w:val="center"/>
              <w:rPr>
                <w:rFonts w:hint="eastAsia" w:ascii="宋体" w:hAnsi="宋体" w:cs="宋体"/>
                <w:lang w:bidi="ar"/>
              </w:rPr>
            </w:pPr>
            <w:r>
              <w:rPr>
                <w:rFonts w:hint="eastAsia" w:ascii="宋体" w:hAnsi="宋体" w:cs="宋体"/>
                <w:lang w:bidi="ar"/>
              </w:rPr>
              <w:t>8)▲采用红外触控技术，支持在Windows系统中进行20点或以上触控。（提供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ascii="宋体" w:hAnsi="宋体" w:cs="宋体"/>
                <w:color w:val="000000"/>
                <w:lang w:bidi="ar"/>
              </w:rPr>
            </w:pPr>
            <w:r>
              <w:rPr>
                <w:rFonts w:hint="eastAsia" w:ascii="宋体" w:hAnsi="宋体" w:cs="宋体"/>
                <w:color w:val="000000"/>
                <w:lang w:bidi="ar"/>
              </w:rPr>
              <w:t>75英寸交互智能平板系统</w:t>
            </w:r>
          </w:p>
          <w:p>
            <w:pPr>
              <w:numPr>
                <w:ilvl w:val="0"/>
                <w:numId w:val="0"/>
              </w:numPr>
              <w:shd w:val="clear" w:color="auto" w:fill="FFFFFF"/>
              <w:spacing w:line="400" w:lineRule="exact"/>
              <w:ind w:leftChars="0"/>
              <w:jc w:val="both"/>
              <w:rPr>
                <w:rFonts w:hint="eastAsia" w:ascii="宋体" w:hAnsi="宋体" w:cs="宋体"/>
                <w:lang w:bidi="ar"/>
              </w:rPr>
            </w:pPr>
            <w:r>
              <w:rPr>
                <w:rFonts w:hint="eastAsia" w:ascii="宋体" w:hAnsi="宋体" w:cs="宋体"/>
                <w:lang w:val="en-US" w:eastAsia="zh-CN" w:bidi="ar"/>
              </w:rPr>
              <w:t>3.</w:t>
            </w:r>
            <w:r>
              <w:rPr>
                <w:rFonts w:hint="eastAsia" w:ascii="宋体" w:hAnsi="宋体" w:cs="宋体"/>
                <w:lang w:bidi="ar"/>
              </w:rPr>
              <w:t>主要功能要求</w:t>
            </w:r>
          </w:p>
          <w:p>
            <w:pPr>
              <w:shd w:val="clear" w:color="auto" w:fill="FFFFFF"/>
              <w:spacing w:line="400" w:lineRule="exact"/>
              <w:jc w:val="center"/>
              <w:rPr>
                <w:rFonts w:hint="eastAsia" w:ascii="宋体" w:hAnsi="宋体" w:cs="宋体"/>
                <w:lang w:bidi="ar"/>
              </w:rPr>
            </w:pPr>
            <w:r>
              <w:rPr>
                <w:rFonts w:hint="eastAsia" w:ascii="宋体" w:hAnsi="宋体" w:cs="宋体"/>
                <w:lang w:bidi="ar"/>
              </w:rPr>
              <w:t>9)▲整机内置无线网络模块，无任何外接天线及网卡可实现正常网络连接。（提供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center"/>
              <w:rPr>
                <w:rFonts w:hint="eastAsia" w:ascii="宋体" w:hAnsi="宋体"/>
                <w:color w:val="000000"/>
                <w:lang w:val="en-US" w:eastAsia="zh-CN"/>
              </w:rPr>
            </w:pPr>
          </w:p>
        </w:tc>
        <w:tc>
          <w:tcPr>
            <w:tcW w:w="3097" w:type="dxa"/>
            <w:gridSpan w:val="2"/>
            <w:vAlign w:val="center"/>
          </w:tcPr>
          <w:p>
            <w:pPr>
              <w:numPr>
                <w:ilvl w:val="0"/>
                <w:numId w:val="0"/>
              </w:numPr>
              <w:shd w:val="clear" w:color="auto" w:fill="FFFFFF"/>
              <w:spacing w:line="400" w:lineRule="exact"/>
              <w:ind w:leftChars="0"/>
              <w:jc w:val="both"/>
              <w:rPr>
                <w:rFonts w:hint="eastAsia"/>
              </w:rPr>
            </w:pPr>
            <w:r>
              <w:rPr>
                <w:rFonts w:hint="eastAsia"/>
              </w:rPr>
              <w:t>75英寸交互智能平板系统</w:t>
            </w:r>
          </w:p>
          <w:p>
            <w:pPr>
              <w:shd w:val="clear" w:color="auto" w:fill="FFFFFF"/>
              <w:spacing w:line="400" w:lineRule="exact"/>
              <w:jc w:val="left"/>
              <w:rPr>
                <w:rFonts w:hint="eastAsia"/>
              </w:rPr>
            </w:pPr>
            <w:r>
              <w:rPr>
                <w:rFonts w:hint="eastAsia"/>
              </w:rPr>
              <w:t>6.嵌入式系统要求</w:t>
            </w:r>
          </w:p>
          <w:p>
            <w:pPr>
              <w:pStyle w:val="2"/>
              <w:rPr>
                <w:rFonts w:hint="eastAsia" w:ascii="宋体" w:hAnsi="宋体" w:cs="宋体"/>
                <w:lang w:bidi="ar"/>
              </w:rPr>
            </w:pPr>
            <w:r>
              <w:rPr>
                <w:rFonts w:hint="eastAsia" w:ascii="宋体" w:hAnsi="宋体" w:cs="宋体"/>
                <w:lang w:bidi="ar"/>
              </w:rPr>
              <w:t>3)▲Android系统中，同一局域网环境下，支持通过移动端扫描二维码的方式实现整机文件共享及板书内容共享。</w:t>
            </w:r>
          </w:p>
          <w:p>
            <w:pPr>
              <w:pStyle w:val="2"/>
              <w:ind w:left="0" w:leftChars="0" w:firstLine="0" w:firstLineChars="0"/>
              <w:rPr>
                <w:rFonts w:hint="eastAsia"/>
              </w:rPr>
            </w:pPr>
            <w:r>
              <w:rPr>
                <w:rFonts w:hint="eastAsia" w:ascii="宋体" w:hAnsi="宋体" w:cs="宋体"/>
                <w:lang w:bidi="ar"/>
              </w:rPr>
              <w:t>（提供</w:t>
            </w:r>
            <w:r>
              <w:rPr>
                <w:rFonts w:hint="eastAsia" w:ascii="宋体" w:hAnsi="宋体" w:cs="宋体"/>
                <w:lang w:eastAsia="zh-CN" w:bidi="ar"/>
              </w:rPr>
              <w:t>第三方有资质的</w:t>
            </w:r>
            <w:r>
              <w:rPr>
                <w:rFonts w:hint="eastAsia" w:ascii="宋体" w:hAnsi="宋体" w:cs="宋体"/>
                <w:lang w:bidi="ar"/>
              </w:rPr>
              <w:t>检验中心所出具的检测报告复印件并加盖原厂公章）</w:t>
            </w:r>
          </w:p>
        </w:tc>
        <w:tc>
          <w:tcPr>
            <w:tcW w:w="2307" w:type="dxa"/>
            <w:vAlign w:val="center"/>
          </w:tcPr>
          <w:p>
            <w:pPr>
              <w:shd w:val="clear" w:color="auto" w:fill="FFFFFF"/>
              <w:spacing w:line="400" w:lineRule="exact"/>
              <w:jc w:val="center"/>
              <w:rPr>
                <w:rFonts w:ascii="宋体" w:hAnsi="宋体"/>
                <w:color w:val="000000"/>
              </w:rPr>
            </w:pPr>
          </w:p>
        </w:tc>
        <w:tc>
          <w:tcPr>
            <w:tcW w:w="1612" w:type="dxa"/>
            <w:vAlign w:val="center"/>
          </w:tcPr>
          <w:p>
            <w:pPr>
              <w:shd w:val="clear" w:color="auto" w:fill="FFFFFF"/>
              <w:spacing w:line="400" w:lineRule="exact"/>
              <w:jc w:val="center"/>
              <w:rPr>
                <w:rFonts w:ascii="宋体" w:hAnsi="宋体"/>
                <w:color w:val="000000"/>
              </w:rPr>
            </w:pPr>
          </w:p>
        </w:tc>
        <w:tc>
          <w:tcPr>
            <w:tcW w:w="2034" w:type="dxa"/>
            <w:vAlign w:val="center"/>
          </w:tcPr>
          <w:p>
            <w:pPr>
              <w:ind w:left="630" w:hanging="630" w:hangingChars="300"/>
              <w:jc w:val="center"/>
              <w:rPr>
                <w:rFonts w:hint="eastAsia"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656" w:type="dxa"/>
            <w:gridSpan w:val="6"/>
            <w:vAlign w:val="center"/>
          </w:tcPr>
          <w:p>
            <w:pPr>
              <w:ind w:left="630" w:hanging="632" w:hangingChars="300"/>
              <w:jc w:val="center"/>
              <w:rPr>
                <w:rFonts w:hint="eastAsia" w:ascii="宋体" w:hAnsi="宋体" w:cs="宋体"/>
                <w:color w:val="000000"/>
              </w:rPr>
            </w:pPr>
            <w:r>
              <w:rPr>
                <w:b/>
                <w:color w:val="000000"/>
                <w:highlight w:val="none"/>
              </w:rPr>
              <w:t>采购项目其他技术内容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vAlign w:val="center"/>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柜式单星连台</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炉拼台</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电磁双头单尾炒炉</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电磁单头单尾炒炉</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双星洗物池</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双层工作台</w:t>
            </w:r>
            <w:r>
              <w:rPr>
                <w:rFonts w:hint="eastAsia" w:ascii="宋体" w:hAnsi="宋体" w:cs="宋体"/>
                <w:color w:val="000000"/>
                <w:lang w:bidi="ar"/>
              </w:rPr>
              <w:br w:type="textWrapping"/>
            </w:r>
            <w:r>
              <w:rPr>
                <w:rFonts w:hint="eastAsia" w:ascii="宋体" w:hAnsi="宋体" w:cs="宋体"/>
                <w:color w:val="000000"/>
                <w:lang w:bidi="ar"/>
              </w:rPr>
              <w:t>（砧板工位）</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双层工作台1</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双层工作台2</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四层存放架</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电磁六头煲仔炉</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三门海鲜蒸柜</w:t>
            </w:r>
            <w:r>
              <w:rPr>
                <w:rFonts w:hint="eastAsia" w:ascii="宋体" w:hAnsi="宋体" w:cs="宋体"/>
                <w:color w:val="000000"/>
                <w:lang w:bidi="ar"/>
              </w:rPr>
              <w:br w:type="textWrapping"/>
            </w:r>
            <w:r>
              <w:rPr>
                <w:rFonts w:hint="eastAsia" w:ascii="宋体" w:hAnsi="宋体" w:cs="宋体"/>
                <w:color w:val="000000"/>
                <w:lang w:bidi="ar"/>
              </w:rPr>
              <w:t>（电磁工程款）</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四门雪柜(工程款）</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手持式喷水龙头</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圆形红色厨房塑料砧板</w:t>
            </w:r>
          </w:p>
        </w:tc>
        <w:tc>
          <w:tcPr>
            <w:tcW w:w="2307"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center"/>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center"/>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双耳炒锅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不锈钢锅架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钢雀巢码斗</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钢油盆</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刀箱</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调料放置架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厨房三防光管</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垃圾桶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移动黑板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烹饪学生安全教育课件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厨房管理标签</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强电改造</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设备搬运安装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656" w:type="dxa"/>
            <w:gridSpan w:val="6"/>
          </w:tcPr>
          <w:p>
            <w:pPr>
              <w:shd w:val="clear" w:color="auto" w:fill="FFFFFF"/>
              <w:spacing w:line="400" w:lineRule="exact"/>
              <w:jc w:val="center"/>
              <w:rPr>
                <w:rFonts w:hint="eastAsia" w:ascii="宋体" w:hAnsi="宋体" w:cs="宋体"/>
                <w:color w:val="000000"/>
              </w:rPr>
            </w:pPr>
            <w:r>
              <w:rPr>
                <w:rFonts w:hint="eastAsia" w:ascii="宋体" w:hAnsi="宋体" w:cs="宋体"/>
                <w:color w:val="000000"/>
              </w:rPr>
              <w:t>二、西式面点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电烘炉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烤盘</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柜式纱网饼盆车</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四门雪柜(工程款）</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搅拌机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鲜奶打发机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保鲜工作台</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电子秤</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案板台</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柜式单星连台</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垃圾桶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设备搬运安装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656" w:type="dxa"/>
            <w:gridSpan w:val="6"/>
          </w:tcPr>
          <w:p>
            <w:pPr>
              <w:shd w:val="clear" w:color="auto" w:fill="FFFFFF"/>
              <w:spacing w:line="400" w:lineRule="exact"/>
              <w:ind w:right="-777" w:rightChars="-370"/>
              <w:jc w:val="center"/>
              <w:rPr>
                <w:rFonts w:hint="eastAsia" w:ascii="宋体" w:hAnsi="宋体" w:cs="宋体"/>
                <w:color w:val="000000"/>
              </w:rPr>
            </w:pPr>
            <w:r>
              <w:rPr>
                <w:rFonts w:hint="eastAsia" w:ascii="宋体" w:hAnsi="宋体" w:cs="宋体"/>
                <w:b/>
                <w:bCs/>
                <w:color w:val="auto"/>
                <w:highlight w:val="none"/>
              </w:rPr>
              <w:t>三、西餐烹饪设备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电热单缸电炸炉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restart"/>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75英寸交互智能平板系统</w:t>
            </w: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1.显示要求：</w:t>
            </w:r>
            <w:r>
              <w:rPr>
                <w:rFonts w:hint="eastAsia" w:ascii="宋体" w:hAnsi="宋体" w:cs="宋体"/>
                <w:lang w:bidi="ar"/>
              </w:rPr>
              <w:br w:type="textWrapping"/>
            </w:r>
            <w:r>
              <w:rPr>
                <w:rFonts w:hint="eastAsia" w:ascii="宋体" w:hAnsi="宋体" w:cs="宋体"/>
                <w:lang w:bidi="ar"/>
              </w:rPr>
              <w:t>1)整机屏幕采用75英寸 UHD超高清LED 液晶屏，屏幕显示比例16:9，具备防眩光效果；</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2)屏幕图像分辨率达3840×2160，屏幕显示灰度分辨等级达到128灰阶以上；</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2.音效要求：</w:t>
            </w:r>
            <w:r>
              <w:rPr>
                <w:rFonts w:hint="eastAsia" w:ascii="宋体" w:hAnsi="宋体" w:cs="宋体"/>
                <w:lang w:bidi="ar"/>
              </w:rPr>
              <w:br w:type="textWrapping"/>
            </w:r>
            <w:r>
              <w:rPr>
                <w:rFonts w:hint="eastAsia" w:ascii="宋体" w:hAnsi="宋体" w:cs="宋体"/>
                <w:lang w:bidi="ar"/>
              </w:rPr>
              <w:t>1)整机内置前朝向2×15w功放，确保声音播放效果。</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3.主要功能要求：</w:t>
            </w:r>
            <w:r>
              <w:rPr>
                <w:rFonts w:hint="eastAsia" w:ascii="宋体" w:hAnsi="宋体" w:cs="宋体"/>
                <w:lang w:bidi="ar"/>
              </w:rPr>
              <w:br w:type="textWrapping"/>
            </w:r>
            <w:r>
              <w:rPr>
                <w:rFonts w:hint="eastAsia" w:ascii="宋体" w:hAnsi="宋体" w:cs="宋体"/>
                <w:lang w:bidi="ar"/>
              </w:rPr>
              <w:t>1)支持锁定屏幕触摸和整机前置按键，可通过遥控器、软件菜单（调试菜单）实现该功能，也可通过前置的实体按键以组合按键的形式进行锁定/解锁。</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11)整机在任意通道下通过手势识别调出板擦工具擦除批注内容，可根据手与屏幕的接触面积自动调整板擦工具的大小。</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4.内置电脑要求：</w:t>
            </w:r>
            <w:r>
              <w:rPr>
                <w:rFonts w:hint="eastAsia" w:ascii="宋体" w:hAnsi="宋体" w:cs="宋体"/>
                <w:lang w:bidi="ar"/>
              </w:rPr>
              <w:br w:type="textWrapping"/>
            </w:r>
            <w:r>
              <w:rPr>
                <w:rFonts w:hint="eastAsia" w:ascii="宋体" w:hAnsi="宋体" w:cs="宋体"/>
                <w:lang w:bidi="ar"/>
              </w:rPr>
              <w:t>2)配置要求：主板：不低于H310芯片组；CPU：搭载不低于Intel 8代酷睿系列 i5处理器；内存：不低于8GB DDR4内存；硬盘：不低于256GB SSD固态硬盘。</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3)接口要求：具有独立非外扩展的电脑USB接口：电脑上至少具备4个USB3.0 TypeA接口，1个USB TypeC接口；具有独立非外扩展的视频输出接口：≥1路VGA ；≥1路HDMI ；≥1路DP。</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4)网络连接：整机端内置双频(2.4G&amp;5G) WiFi网卡，支持IEEE 802.11a/b/g/n/ac标准;整机端内置有线网卡：10M/100M/1000M</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5)含正版Windows 10 64位中文专业版。</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5.端口要求：</w:t>
            </w:r>
            <w:r>
              <w:rPr>
                <w:rFonts w:hint="eastAsia" w:ascii="宋体" w:hAnsi="宋体" w:cs="宋体"/>
                <w:lang w:bidi="ar"/>
              </w:rPr>
              <w:br w:type="textWrapping"/>
            </w:r>
            <w:r>
              <w:rPr>
                <w:rFonts w:hint="eastAsia" w:ascii="宋体" w:hAnsi="宋体" w:cs="宋体"/>
                <w:lang w:bidi="ar"/>
              </w:rPr>
              <w:t>1)输入端子:≧1路VGA；≧1路Audio；≧1路AV；≧1路YPbPr；≧2路HDMI2.0；≧1路Android USB；≧1路RS232；≧1路RJ45；≧1路RF信号输入接口。</w:t>
            </w:r>
            <w:r>
              <w:rPr>
                <w:rFonts w:hint="eastAsia" w:ascii="宋体" w:hAnsi="宋体" w:cs="宋体"/>
                <w:lang w:bidi="ar"/>
              </w:rPr>
              <w:br w:type="textWrapping"/>
            </w:r>
            <w:r>
              <w:rPr>
                <w:rFonts w:hint="eastAsia" w:ascii="宋体" w:hAnsi="宋体" w:cs="宋体"/>
                <w:lang w:bidi="ar"/>
              </w:rPr>
              <w:t>输出端子：≧1路耳机、≧1路同轴输出、≧1路Touch USB out输出接口。</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2)整机具备不少于3路前置双系统USB3.0接口,以及不少于1路侧置双通道USB接口，支持Windows和Android双系统读取外接存储设备数据和识别展台信号。</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6.嵌入式系统要求：2)嵌入式系统互动白板支持不同背景颜色，同时提供学科专用背景，如：五线谱、信纸、田字格、英文格、篮球和足球场地平面图等。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2)嵌入式系统互动白板支持不同背景颜色，同时提供学科专用背景，如：五线谱、信纸、田字格、英文格、篮球和足球场地平面图等。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tcPr>
          <w:p>
            <w:pPr>
              <w:pStyle w:val="59"/>
              <w:numPr>
                <w:ilvl w:val="0"/>
                <w:numId w:val="0"/>
              </w:numPr>
              <w:snapToGrid w:val="0"/>
              <w:spacing w:line="360" w:lineRule="auto"/>
              <w:ind w:left="0" w:leftChars="0" w:firstLine="0" w:firstLineChars="0"/>
              <w:jc w:val="center"/>
              <w:rPr>
                <w:rFonts w:hint="eastAsia" w:ascii="宋体" w:hAnsi="宋体" w:eastAsia="宋体" w:cs="Times New Roman"/>
                <w:b/>
                <w:color w:val="000000"/>
                <w:sz w:val="21"/>
                <w:szCs w:val="21"/>
                <w:lang w:val="en-US" w:eastAsia="zh-CN" w:bidi="ar-SA"/>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4)任意通道侧边栏小工具：支持在嵌入式系统下侧边栏设置，可在任意通道下调取快捷白板、聚光灯、秒表、倒计时、倒计日。</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875" w:type="dxa"/>
            <w:vMerge w:val="continue"/>
            <w:vAlign w:val="center"/>
          </w:tcPr>
          <w:p>
            <w:pPr>
              <w:widowControl/>
              <w:jc w:val="center"/>
              <w:textAlignment w:val="center"/>
              <w:rPr>
                <w:rFonts w:hint="eastAsia" w:ascii="宋体" w:hAnsi="宋体" w:eastAsia="宋体" w:cs="宋体"/>
                <w:color w:val="000000"/>
                <w:sz w:val="21"/>
                <w:szCs w:val="21"/>
                <w:lang w:val="en-US" w:eastAsia="zh-CN" w:bidi="ar"/>
              </w:rPr>
            </w:pPr>
          </w:p>
        </w:tc>
        <w:tc>
          <w:tcPr>
            <w:tcW w:w="2222" w:type="dxa"/>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lang w:bidi="ar"/>
              </w:rPr>
              <w:t>5)嵌入式系统内具备视频展台应用工具，可对摄像头内整个画面进行截图以及对所截取画面进行批注、旋转，支持二分屏或四分屏同时展示画面内容，可任意更换分屏幕画面内容。</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p>
        </w:tc>
        <w:tc>
          <w:tcPr>
            <w:tcW w:w="2034" w:type="dxa"/>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电扒炉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电磁炉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不粘锅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带盖厚底奶锅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四眼电陶炉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分刀</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木炒更</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不锈钢炒更</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不锈钢汤更</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扒锤</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罐头刀</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开瓶器</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西式汤盘</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西式平盘</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汤油格</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西餐刀.勺.叉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异形花吸嘴</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画花笔</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蓝色方砧板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红色方砧板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白色方砧板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设备搬运安装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9656" w:type="dxa"/>
            <w:gridSpan w:val="6"/>
          </w:tcPr>
          <w:p>
            <w:pPr>
              <w:shd w:val="clear" w:color="auto" w:fill="FFFFFF"/>
              <w:spacing w:line="400" w:lineRule="exact"/>
              <w:jc w:val="center"/>
              <w:rPr>
                <w:rFonts w:hint="eastAsia" w:ascii="宋体" w:hAnsi="宋体" w:eastAsia="宋体" w:cs="宋体"/>
                <w:color w:val="000000"/>
                <w:sz w:val="21"/>
                <w:szCs w:val="21"/>
                <w:lang w:val="en-US" w:eastAsia="zh-CN" w:bidi="ar-SA"/>
              </w:rPr>
            </w:pPr>
            <w:r>
              <w:rPr>
                <w:rFonts w:hint="eastAsia" w:ascii="宋体" w:hAnsi="宋体" w:cs="宋体"/>
                <w:color w:val="000000"/>
              </w:rPr>
              <w:t>四、46届西餐烹饪技能大赛设备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宋体"/>
                <w:color w:val="000000"/>
                <w:sz w:val="21"/>
                <w:szCs w:val="21"/>
                <w:lang w:val="en-US" w:eastAsia="zh-CN" w:bidi="ar"/>
              </w:rPr>
            </w:pPr>
            <w:r>
              <w:rPr>
                <w:rFonts w:hint="eastAsia" w:ascii="宋体" w:hAnsi="宋体" w:cs="宋体"/>
                <w:color w:val="000000"/>
                <w:lang w:bidi="ar"/>
              </w:rPr>
              <w:t>万能蒸烤箱</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冲孔烤盘</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多士炉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高速破壁机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低温慢煮机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微波炉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脱水烘干机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不粘锅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不粘锅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厚底铝锅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厚底铝锅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高温烘烤布</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隔热手套</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雕刻小刀</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小封口机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蓝色方砧板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黄色方砧板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绿色方砧板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红色方砧板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咖啡色方砧板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白色方砧板</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PE保鲜纸</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锡式烧纸</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百洁布</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胶手套</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医用橡胶一次性手套</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砧板架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推车</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垃圾桶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医用洗手液</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一次性擦手纸</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开瓶器</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环保垃圾袋</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环保垃圾袋</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电子计时器</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烹饪喷火枪气罐</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制冰机</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电磁灶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面火焗炉</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菜谱卡</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手动搅拌器</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设备搬运安装</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厨房专业烟罩</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抽油烟管道</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排油烟机柜</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设备基础平台支架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电缆</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电缆</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控制电箱</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线管</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辅材</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开孔费</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widowControl/>
              <w:jc w:val="center"/>
              <w:textAlignment w:val="center"/>
              <w:rPr>
                <w:rFonts w:hint="eastAsia" w:ascii="宋体" w:hAnsi="宋体" w:eastAsia="宋体" w:cs="Times New Roman"/>
                <w:b/>
                <w:color w:val="000000"/>
                <w:sz w:val="21"/>
                <w:szCs w:val="21"/>
                <w:lang w:val="en-US" w:eastAsia="zh-CN" w:bidi="ar-SA"/>
              </w:rPr>
            </w:pPr>
            <w:r>
              <w:rPr>
                <w:rFonts w:hint="eastAsia" w:ascii="宋体" w:hAnsi="宋体" w:cs="宋体"/>
                <w:color w:val="000000"/>
                <w:lang w:bidi="ar"/>
              </w:rPr>
              <w:t>设备吊装及安装调试</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both"/>
              <w:rPr>
                <w:rFonts w:hint="eastAsia" w:ascii="宋体" w:hAnsi="宋体" w:eastAsia="宋体" w:cs="Times New Roman"/>
                <w:color w:val="000000"/>
                <w:sz w:val="21"/>
                <w:szCs w:val="21"/>
                <w:lang w:val="en-US" w:eastAsia="zh-CN" w:bidi="ar-SA"/>
              </w:rPr>
            </w:pPr>
            <w:r>
              <w:rPr>
                <w:rFonts w:hint="eastAsia" w:ascii="宋体" w:hAnsi="宋体" w:cs="宋体"/>
                <w:b/>
                <w:color w:val="000000"/>
                <w:lang w:eastAsia="zh-CN"/>
              </w:rPr>
              <w:t>三</w:t>
            </w:r>
            <w:r>
              <w:rPr>
                <w:rFonts w:hint="eastAsia" w:ascii="宋体" w:hAnsi="宋体" w:cs="宋体"/>
                <w:b/>
                <w:color w:val="000000"/>
                <w:lang w:val="en-US" w:eastAsia="zh-CN"/>
              </w:rPr>
              <w:t>.</w:t>
            </w:r>
            <w:r>
              <w:rPr>
                <w:rFonts w:hint="eastAsia" w:ascii="宋体" w:hAnsi="宋体" w:cs="宋体"/>
                <w:b/>
                <w:color w:val="000000"/>
              </w:rPr>
              <w:t>报价要求</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b/>
                <w:color w:val="000000"/>
                <w:lang w:eastAsia="zh-CN"/>
              </w:rPr>
              <w:t>四、</w:t>
            </w:r>
            <w:r>
              <w:rPr>
                <w:rFonts w:hint="eastAsia" w:ascii="宋体" w:hAnsi="宋体" w:cs="宋体"/>
                <w:b/>
                <w:color w:val="000000"/>
              </w:rPr>
              <w:t>交货地点及交货要求</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ascii="宋体" w:hAnsi="宋体" w:cs="宋体"/>
                <w:b/>
                <w:bCs/>
                <w:color w:val="000000"/>
                <w:lang w:eastAsia="zh-CN"/>
              </w:rPr>
              <w:t>五、</w:t>
            </w:r>
            <w:r>
              <w:rPr>
                <w:rFonts w:hint="eastAsia" w:ascii="宋体" w:hAnsi="宋体" w:cs="宋体"/>
                <w:b/>
                <w:bCs/>
                <w:color w:val="000000"/>
              </w:rPr>
              <w:t>发运、保管要求</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宋体" w:hAnsi="宋体" w:eastAsia="宋体" w:cs="Times New Roman"/>
                <w:color w:val="000000"/>
                <w:sz w:val="21"/>
                <w:szCs w:val="21"/>
                <w:lang w:val="en-US" w:eastAsia="zh-CN" w:bidi="ar-SA"/>
              </w:rPr>
            </w:pPr>
            <w:r>
              <w:rPr>
                <w:rFonts w:hint="eastAsia" w:hAnsi="宋体"/>
                <w:b/>
                <w:color w:val="000000"/>
                <w:lang w:eastAsia="zh-CN"/>
              </w:rPr>
              <w:t>六、</w:t>
            </w:r>
            <w:r>
              <w:rPr>
                <w:rFonts w:hint="eastAsia" w:hAnsi="宋体"/>
                <w:b/>
                <w:color w:val="000000"/>
              </w:rPr>
              <w:t>安装、调试</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Times New Roman" w:hAnsi="宋体" w:eastAsia="宋体" w:cs="Times New Roman"/>
                <w:b/>
                <w:color w:val="000000"/>
                <w:sz w:val="21"/>
                <w:szCs w:val="21"/>
                <w:lang w:val="en-US" w:eastAsia="zh-CN" w:bidi="ar-SA"/>
              </w:rPr>
            </w:pPr>
            <w:r>
              <w:rPr>
                <w:rFonts w:hint="eastAsia" w:hAnsi="宋体"/>
                <w:b/>
                <w:kern w:val="2"/>
                <w:sz w:val="21"/>
                <w:szCs w:val="21"/>
                <w:lang w:eastAsia="zh-CN"/>
              </w:rPr>
              <w:t>七、</w:t>
            </w:r>
            <w:r>
              <w:rPr>
                <w:rFonts w:hint="eastAsia" w:hAnsi="宋体"/>
                <w:b/>
                <w:kern w:val="2"/>
                <w:sz w:val="21"/>
                <w:szCs w:val="21"/>
              </w:rPr>
              <w:t>项目要求</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Times New Roman" w:hAnsi="宋体" w:eastAsia="宋体" w:cs="Times New Roman"/>
                <w:b/>
                <w:color w:val="000000"/>
                <w:sz w:val="21"/>
                <w:szCs w:val="21"/>
                <w:lang w:val="en-US" w:eastAsia="zh-CN" w:bidi="ar-SA"/>
              </w:rPr>
            </w:pPr>
            <w:r>
              <w:rPr>
                <w:rFonts w:hint="eastAsia" w:ascii="宋体" w:hAnsi="宋体" w:cs="宋体"/>
                <w:b/>
                <w:bCs/>
                <w:color w:val="000000"/>
                <w:lang w:eastAsia="zh-CN"/>
              </w:rPr>
              <w:t>八、</w:t>
            </w:r>
            <w:r>
              <w:rPr>
                <w:rFonts w:hint="eastAsia" w:ascii="宋体" w:hAnsi="宋体" w:cs="宋体"/>
                <w:b/>
                <w:bCs/>
                <w:color w:val="000000"/>
              </w:rPr>
              <w:t>验收</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宋体" w:hAnsi="宋体" w:eastAsia="宋体" w:cs="宋体"/>
                <w:b/>
                <w:bCs/>
                <w:color w:val="000000"/>
                <w:sz w:val="21"/>
                <w:szCs w:val="21"/>
                <w:lang w:val="en-US" w:eastAsia="zh-CN" w:bidi="ar-SA"/>
              </w:rPr>
            </w:pPr>
            <w:r>
              <w:rPr>
                <w:rFonts w:hint="eastAsia" w:hAnsi="宋体"/>
                <w:b/>
                <w:sz w:val="21"/>
                <w:szCs w:val="21"/>
                <w:lang w:eastAsia="zh-CN"/>
              </w:rPr>
              <w:t>九、</w:t>
            </w:r>
            <w:r>
              <w:rPr>
                <w:rFonts w:hint="eastAsia" w:hAnsi="宋体"/>
                <w:b/>
                <w:sz w:val="21"/>
                <w:szCs w:val="21"/>
              </w:rPr>
              <w:t>质量保修期</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06" w:type="dxa"/>
          </w:tcPr>
          <w:p>
            <w:pPr>
              <w:numPr>
                <w:ilvl w:val="0"/>
                <w:numId w:val="43"/>
              </w:numPr>
              <w:shd w:val="clear" w:color="auto" w:fill="FFFFFF"/>
              <w:spacing w:line="400" w:lineRule="exact"/>
              <w:ind w:left="425" w:leftChars="0" w:hanging="425" w:firstLineChars="0"/>
              <w:jc w:val="both"/>
              <w:rPr>
                <w:rFonts w:hint="eastAsia" w:ascii="宋体" w:hAnsi="宋体"/>
                <w:color w:val="000000"/>
                <w:lang w:val="en-US" w:eastAsia="zh-CN"/>
              </w:rPr>
            </w:pPr>
          </w:p>
        </w:tc>
        <w:tc>
          <w:tcPr>
            <w:tcW w:w="3097" w:type="dxa"/>
            <w:gridSpan w:val="2"/>
            <w:vAlign w:val="center"/>
          </w:tcPr>
          <w:p>
            <w:pPr>
              <w:shd w:val="clear" w:color="auto" w:fill="FFFFFF"/>
              <w:spacing w:line="400" w:lineRule="exact"/>
              <w:jc w:val="center"/>
              <w:rPr>
                <w:rFonts w:hint="eastAsia" w:ascii="Times New Roman" w:hAnsi="宋体" w:eastAsia="宋体" w:cs="Times New Roman"/>
                <w:b/>
                <w:sz w:val="21"/>
                <w:szCs w:val="21"/>
                <w:lang w:val="en-US" w:eastAsia="zh-CN" w:bidi="ar-SA"/>
              </w:rPr>
            </w:pPr>
            <w:r>
              <w:rPr>
                <w:rFonts w:hint="eastAsia" w:hAnsi="宋体"/>
                <w:b/>
                <w:sz w:val="21"/>
                <w:szCs w:val="21"/>
                <w:lang w:eastAsia="zh-CN"/>
              </w:rPr>
              <w:t>十、</w:t>
            </w:r>
            <w:r>
              <w:rPr>
                <w:rFonts w:hint="eastAsia" w:hAnsi="宋体"/>
                <w:b/>
                <w:sz w:val="21"/>
                <w:szCs w:val="21"/>
              </w:rPr>
              <w:t>付款方式</w:t>
            </w:r>
          </w:p>
        </w:tc>
        <w:tc>
          <w:tcPr>
            <w:tcW w:w="2307"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1612" w:type="dxa"/>
            <w:vAlign w:val="top"/>
          </w:tcPr>
          <w:p>
            <w:pPr>
              <w:shd w:val="clear" w:color="auto" w:fill="FFFFFF"/>
              <w:spacing w:line="400" w:lineRule="exact"/>
              <w:jc w:val="center"/>
              <w:rPr>
                <w:rFonts w:ascii="宋体" w:hAnsi="宋体" w:eastAsia="宋体" w:cs="Times New Roman"/>
                <w:color w:val="000000"/>
                <w:sz w:val="21"/>
                <w:szCs w:val="21"/>
                <w:lang w:val="en-US" w:eastAsia="zh-CN" w:bidi="ar-SA"/>
              </w:rPr>
            </w:pPr>
          </w:p>
        </w:tc>
        <w:tc>
          <w:tcPr>
            <w:tcW w:w="2034" w:type="dxa"/>
            <w:vAlign w:val="top"/>
          </w:tcPr>
          <w:p>
            <w:pPr>
              <w:ind w:left="0" w:leftChars="0" w:firstLine="0" w:firstLineChars="0"/>
              <w:rPr>
                <w:rFonts w:hint="eastAsia" w:ascii="宋体" w:hAnsi="宋体" w:eastAsia="宋体" w:cs="宋体"/>
                <w:color w:val="000000"/>
                <w:sz w:val="21"/>
                <w:szCs w:val="21"/>
                <w:lang w:val="en-US" w:eastAsia="zh-CN" w:bidi="ar-SA"/>
              </w:rPr>
            </w:pPr>
            <w:r>
              <w:rPr>
                <w:rFonts w:hint="eastAsia" w:ascii="宋体" w:hAnsi="宋体" w:cs="宋体"/>
                <w:color w:val="000000"/>
              </w:rPr>
              <w:t>见《响应文件》第</w:t>
            </w:r>
            <w:r>
              <w:rPr>
                <w:rFonts w:hint="eastAsia" w:ascii="宋体" w:hAnsi="宋体" w:cs="宋体"/>
                <w:color w:val="000000"/>
                <w:u w:val="single"/>
              </w:rPr>
              <w:t xml:space="preserve">   </w:t>
            </w:r>
            <w:r>
              <w:rPr>
                <w:rFonts w:hint="eastAsia" w:ascii="宋体" w:hAnsi="宋体" w:cs="宋体"/>
                <w:color w:val="000000"/>
              </w:rPr>
              <w:t>页至</w:t>
            </w:r>
            <w:r>
              <w:rPr>
                <w:rFonts w:hint="eastAsia" w:ascii="宋体" w:hAnsi="宋体" w:cs="宋体"/>
                <w:color w:val="000000"/>
                <w:u w:val="single"/>
              </w:rPr>
              <w:t xml:space="preserve">   </w:t>
            </w:r>
            <w:r>
              <w:rPr>
                <w:rFonts w:hint="eastAsia" w:ascii="宋体" w:hAnsi="宋体" w:cs="宋体"/>
                <w:color w:val="000000"/>
              </w:rPr>
              <w:t>页</w:t>
            </w:r>
          </w:p>
        </w:tc>
      </w:tr>
    </w:tbl>
    <w:p>
      <w:pPr>
        <w:shd w:val="clear" w:color="auto" w:fill="FFFFFF"/>
        <w:spacing w:line="360" w:lineRule="auto"/>
        <w:ind w:right="84" w:rightChars="40"/>
        <w:rPr>
          <w:rFonts w:ascii="宋体" w:hAnsi="宋体"/>
          <w:color w:val="000000"/>
        </w:rPr>
      </w:pPr>
      <w:r>
        <w:rPr>
          <w:rFonts w:hint="eastAsia" w:ascii="宋体" w:hAnsi="宋体"/>
          <w:color w:val="000000"/>
        </w:rPr>
        <w:t>备注：</w:t>
      </w:r>
    </w:p>
    <w:p>
      <w:pPr>
        <w:numPr>
          <w:ilvl w:val="0"/>
          <w:numId w:val="44"/>
        </w:numPr>
        <w:shd w:val="clear" w:color="auto" w:fill="FFFFFF"/>
        <w:autoSpaceDE/>
        <w:autoSpaceDN/>
        <w:snapToGrid w:val="0"/>
        <w:spacing w:line="360" w:lineRule="auto"/>
        <w:ind w:right="84" w:rightChars="40"/>
        <w:jc w:val="both"/>
        <w:rPr>
          <w:rFonts w:ascii="宋体" w:hAnsi="宋体"/>
          <w:color w:val="000000"/>
          <w:spacing w:val="4"/>
        </w:rPr>
      </w:pPr>
      <w:r>
        <w:rPr>
          <w:rFonts w:hint="eastAsia" w:ascii="宋体" w:hAnsi="宋体"/>
          <w:color w:val="000000"/>
        </w:rPr>
        <w:t>“竞争性磋商文件条款描述”的条款与用户需求中的条款描述不一致的，以用户需求中规定的为准。</w:t>
      </w:r>
    </w:p>
    <w:p>
      <w:pPr>
        <w:numPr>
          <w:ilvl w:val="0"/>
          <w:numId w:val="44"/>
        </w:numPr>
        <w:shd w:val="clear" w:color="auto" w:fill="FFFFFF"/>
        <w:autoSpaceDE/>
        <w:autoSpaceDN/>
        <w:snapToGrid w:val="0"/>
        <w:spacing w:line="360" w:lineRule="auto"/>
        <w:ind w:right="84" w:rightChars="40"/>
        <w:jc w:val="both"/>
        <w:rPr>
          <w:rFonts w:ascii="宋体" w:hAnsi="宋体"/>
          <w:color w:val="000000"/>
          <w:spacing w:val="4"/>
        </w:rPr>
      </w:pPr>
      <w:r>
        <w:rPr>
          <w:rFonts w:hint="eastAsia" w:ascii="宋体" w:hAnsi="宋体"/>
          <w:color w:val="000000"/>
        </w:rPr>
        <w:t>响应供应商必须按磋商文件要求提交相关文件，如有任何一条未响应或不满足的视为负偏离。</w:t>
      </w:r>
    </w:p>
    <w:p>
      <w:pPr>
        <w:shd w:val="clear" w:color="auto" w:fill="FFFFFF"/>
        <w:spacing w:line="500" w:lineRule="exact"/>
        <w:rPr>
          <w:rFonts w:ascii="宋体" w:hAnsi="宋体"/>
          <w:color w:val="000000"/>
          <w:spacing w:val="4"/>
        </w:rPr>
      </w:pPr>
      <w:r>
        <w:rPr>
          <w:rFonts w:hint="eastAsia" w:ascii="宋体" w:hAnsi="宋体"/>
          <w:color w:val="000000"/>
          <w:spacing w:val="4"/>
        </w:rPr>
        <w:t>响应供应商名称（盖公章）：</w:t>
      </w:r>
      <w:r>
        <w:rPr>
          <w:rFonts w:hint="eastAsia" w:ascii="宋体" w:hAnsi="宋体"/>
          <w:color w:val="000000"/>
          <w:spacing w:val="4"/>
          <w:u w:val="single"/>
        </w:rPr>
        <w:t xml:space="preserve">                             </w:t>
      </w:r>
    </w:p>
    <w:p>
      <w:pPr>
        <w:shd w:val="clear" w:color="auto" w:fill="FFFFFF"/>
        <w:spacing w:line="520" w:lineRule="exact"/>
        <w:ind w:firstLine="436" w:firstLineChars="200"/>
        <w:rPr>
          <w:rFonts w:ascii="宋体" w:hAnsi="宋体"/>
          <w:color w:val="000000"/>
          <w:spacing w:val="4"/>
          <w:u w:val="single"/>
        </w:rPr>
      </w:pPr>
      <w:r>
        <w:rPr>
          <w:rFonts w:hint="eastAsia" w:ascii="宋体" w:hAnsi="宋体"/>
          <w:color w:val="000000"/>
          <w:spacing w:val="4"/>
        </w:rPr>
        <w:t>日期：</w:t>
      </w:r>
      <w:r>
        <w:rPr>
          <w:rFonts w:ascii="宋体" w:hAnsi="宋体"/>
          <w:color w:val="000000"/>
          <w:spacing w:val="4"/>
          <w:u w:val="single"/>
        </w:rPr>
        <w:t xml:space="preserve">    </w:t>
      </w:r>
    </w:p>
    <w:p>
      <w:pPr>
        <w:shd w:val="clear" w:color="auto" w:fill="FFFFFF"/>
        <w:spacing w:line="440" w:lineRule="exact"/>
        <w:rPr>
          <w:rFonts w:ascii="宋体" w:hAnsi="宋体"/>
          <w:color w:val="000000"/>
          <w:spacing w:val="4"/>
          <w:u w:val="single"/>
        </w:rPr>
      </w:pPr>
    </w:p>
    <w:p>
      <w:pPr>
        <w:pStyle w:val="4"/>
        <w:adjustRightInd w:val="0"/>
        <w:snapToGrid w:val="0"/>
        <w:spacing w:before="120" w:beforeLines="50" w:after="120" w:afterLines="50" w:line="360" w:lineRule="auto"/>
        <w:jc w:val="center"/>
        <w:rPr>
          <w:b w:val="0"/>
          <w:color w:val="000000"/>
        </w:rPr>
      </w:pPr>
      <w:bookmarkStart w:id="103" w:name="_Toc410736189"/>
      <w:bookmarkStart w:id="104" w:name="_Toc410738988"/>
      <w:bookmarkStart w:id="105" w:name="_Toc275865614"/>
      <w:r>
        <w:rPr>
          <w:color w:val="000000"/>
          <w:spacing w:val="4"/>
          <w:u w:val="single"/>
        </w:rPr>
        <w:br w:type="page"/>
      </w:r>
      <w:r>
        <w:rPr>
          <w:rFonts w:hint="eastAsia"/>
          <w:b w:val="0"/>
          <w:color w:val="000000"/>
        </w:rPr>
        <w:t>货物的详细情况及技术服务方案</w:t>
      </w:r>
    </w:p>
    <w:p>
      <w:pPr>
        <w:snapToGrid w:val="0"/>
        <w:spacing w:line="360" w:lineRule="auto"/>
        <w:rPr>
          <w:rFonts w:ascii="宋体" w:hAnsi="宋体"/>
          <w:b/>
          <w:color w:val="000000"/>
        </w:rPr>
      </w:pPr>
      <w:r>
        <w:rPr>
          <w:rFonts w:hint="eastAsia" w:ascii="宋体" w:hAnsi="宋体"/>
          <w:b/>
          <w:color w:val="000000"/>
        </w:rPr>
        <w:t>主要内容应包括但不限于以下内容（格式自定）：</w:t>
      </w:r>
    </w:p>
    <w:p>
      <w:pPr>
        <w:numPr>
          <w:ilvl w:val="0"/>
          <w:numId w:val="45"/>
        </w:numPr>
        <w:tabs>
          <w:tab w:val="left" w:pos="426"/>
        </w:tabs>
        <w:autoSpaceDE/>
        <w:autoSpaceDN/>
        <w:snapToGrid w:val="0"/>
        <w:spacing w:line="360" w:lineRule="auto"/>
        <w:ind w:left="630" w:hanging="630"/>
        <w:jc w:val="both"/>
        <w:rPr>
          <w:b/>
          <w:color w:val="000000"/>
        </w:rPr>
      </w:pPr>
      <w:r>
        <w:rPr>
          <w:rFonts w:hint="eastAsia"/>
          <w:b/>
          <w:color w:val="000000"/>
        </w:rPr>
        <w:t>投标货物的详细情况</w:t>
      </w:r>
    </w:p>
    <w:p>
      <w:pPr>
        <w:numPr>
          <w:ilvl w:val="1"/>
          <w:numId w:val="45"/>
        </w:numPr>
        <w:autoSpaceDE/>
        <w:autoSpaceDN/>
        <w:snapToGrid w:val="0"/>
        <w:spacing w:line="360" w:lineRule="auto"/>
        <w:jc w:val="both"/>
        <w:rPr>
          <w:rFonts w:ascii="宋体" w:hAnsi="宋体"/>
          <w:color w:val="000000"/>
        </w:rPr>
      </w:pPr>
      <w:r>
        <w:rPr>
          <w:color w:val="000000"/>
        </w:rPr>
        <w:t>投标</w:t>
      </w:r>
      <w:r>
        <w:rPr>
          <w:rFonts w:hint="eastAsia"/>
          <w:color w:val="000000"/>
        </w:rPr>
        <w:t>货物</w:t>
      </w:r>
      <w:r>
        <w:rPr>
          <w:color w:val="000000"/>
        </w:rPr>
        <w:t>的质量标准、检测标准、测试手段</w:t>
      </w:r>
      <w:r>
        <w:rPr>
          <w:rFonts w:hint="eastAsia" w:ascii="宋体" w:hAnsi="宋体"/>
          <w:color w:val="000000"/>
        </w:rPr>
        <w:t>。</w:t>
      </w:r>
    </w:p>
    <w:p>
      <w:pPr>
        <w:numPr>
          <w:ilvl w:val="1"/>
          <w:numId w:val="45"/>
        </w:numPr>
        <w:autoSpaceDE/>
        <w:autoSpaceDN/>
        <w:snapToGrid w:val="0"/>
        <w:spacing w:line="360" w:lineRule="auto"/>
        <w:jc w:val="both"/>
        <w:rPr>
          <w:rFonts w:ascii="宋体" w:hAnsi="宋体"/>
          <w:color w:val="000000"/>
        </w:rPr>
      </w:pPr>
      <w:r>
        <w:rPr>
          <w:rFonts w:hint="eastAsia" w:ascii="宋体" w:hAnsi="宋体"/>
          <w:color w:val="000000"/>
        </w:rPr>
        <w:t>投标</w:t>
      </w:r>
      <w:r>
        <w:rPr>
          <w:rFonts w:hint="eastAsia"/>
          <w:color w:val="000000"/>
        </w:rPr>
        <w:t>货物主要配件、备品备件、易损件、专用工具等配置国内提供情况说明。</w:t>
      </w:r>
    </w:p>
    <w:p>
      <w:pPr>
        <w:numPr>
          <w:ilvl w:val="1"/>
          <w:numId w:val="45"/>
        </w:numPr>
        <w:autoSpaceDE/>
        <w:autoSpaceDN/>
        <w:snapToGrid w:val="0"/>
        <w:spacing w:line="360" w:lineRule="auto"/>
        <w:jc w:val="both"/>
        <w:rPr>
          <w:rFonts w:ascii="宋体" w:hAnsi="宋体"/>
          <w:color w:val="000000"/>
          <w:sz w:val="24"/>
        </w:rPr>
      </w:pPr>
      <w:r>
        <w:rPr>
          <w:rFonts w:hint="eastAsia"/>
          <w:color w:val="000000"/>
        </w:rPr>
        <w:t>响应供应商</w:t>
      </w:r>
      <w:r>
        <w:rPr>
          <w:rFonts w:hint="eastAsia" w:ascii="宋体" w:hAnsi="宋体"/>
          <w:color w:val="000000"/>
        </w:rPr>
        <w:t>认为对投标有利的其他资料。</w:t>
      </w:r>
    </w:p>
    <w:p>
      <w:pPr>
        <w:numPr>
          <w:ilvl w:val="0"/>
          <w:numId w:val="45"/>
        </w:numPr>
        <w:tabs>
          <w:tab w:val="left" w:pos="426"/>
        </w:tabs>
        <w:autoSpaceDE/>
        <w:autoSpaceDN/>
        <w:snapToGrid w:val="0"/>
        <w:spacing w:line="360" w:lineRule="auto"/>
        <w:ind w:left="630" w:hanging="630"/>
        <w:jc w:val="both"/>
        <w:rPr>
          <w:rFonts w:ascii="Arial" w:hAnsi="Arial"/>
          <w:b/>
          <w:color w:val="000000"/>
        </w:rPr>
      </w:pPr>
      <w:r>
        <w:rPr>
          <w:rFonts w:hint="eastAsia"/>
          <w:b/>
          <w:color w:val="000000"/>
        </w:rPr>
        <w:t>投标技术服务方案</w:t>
      </w:r>
    </w:p>
    <w:p>
      <w:pPr>
        <w:numPr>
          <w:ilvl w:val="1"/>
          <w:numId w:val="45"/>
        </w:numPr>
        <w:autoSpaceDE/>
        <w:autoSpaceDN/>
        <w:snapToGrid w:val="0"/>
        <w:spacing w:line="360" w:lineRule="auto"/>
        <w:jc w:val="both"/>
        <w:rPr>
          <w:color w:val="000000"/>
        </w:rPr>
      </w:pPr>
      <w:r>
        <w:rPr>
          <w:color w:val="000000"/>
        </w:rPr>
        <w:t>对投标</w:t>
      </w:r>
      <w:r>
        <w:rPr>
          <w:rFonts w:hint="eastAsia"/>
          <w:color w:val="000000"/>
        </w:rPr>
        <w:t>货物</w:t>
      </w:r>
      <w:r>
        <w:rPr>
          <w:color w:val="000000"/>
        </w:rPr>
        <w:t>的安装、</w:t>
      </w:r>
      <w:r>
        <w:rPr>
          <w:rFonts w:hint="eastAsia"/>
          <w:color w:val="000000"/>
        </w:rPr>
        <w:t>调</w:t>
      </w:r>
      <w:r>
        <w:rPr>
          <w:color w:val="000000"/>
        </w:rPr>
        <w:t>试</w:t>
      </w:r>
      <w:r>
        <w:rPr>
          <w:rFonts w:hint="eastAsia"/>
          <w:color w:val="000000"/>
        </w:rPr>
        <w:t>、验收及操作、培训计划</w:t>
      </w:r>
      <w:r>
        <w:rPr>
          <w:color w:val="000000"/>
        </w:rPr>
        <w:t>等方面采取技术和组织措施</w:t>
      </w:r>
      <w:r>
        <w:rPr>
          <w:rFonts w:hint="eastAsia"/>
          <w:color w:val="000000"/>
        </w:rPr>
        <w:t>方案</w:t>
      </w:r>
      <w:r>
        <w:rPr>
          <w:color w:val="000000"/>
        </w:rPr>
        <w:t>。</w:t>
      </w:r>
    </w:p>
    <w:p>
      <w:pPr>
        <w:numPr>
          <w:ilvl w:val="1"/>
          <w:numId w:val="45"/>
        </w:numPr>
        <w:autoSpaceDE/>
        <w:autoSpaceDN/>
        <w:snapToGrid w:val="0"/>
        <w:spacing w:line="360" w:lineRule="auto"/>
        <w:jc w:val="both"/>
        <w:rPr>
          <w:color w:val="000000"/>
        </w:rPr>
      </w:pPr>
      <w:r>
        <w:rPr>
          <w:rFonts w:hint="eastAsia"/>
          <w:color w:val="000000"/>
        </w:rPr>
        <w:t>售后维修/服务点名称、电话，负责人员及地址（附售后维修/服务点的证明材料）。</w:t>
      </w:r>
    </w:p>
    <w:p>
      <w:pPr>
        <w:numPr>
          <w:ilvl w:val="1"/>
          <w:numId w:val="45"/>
        </w:numPr>
        <w:autoSpaceDE/>
        <w:autoSpaceDN/>
        <w:snapToGrid w:val="0"/>
        <w:spacing w:line="360" w:lineRule="auto"/>
        <w:jc w:val="both"/>
        <w:rPr>
          <w:color w:val="000000"/>
        </w:rPr>
      </w:pPr>
      <w:r>
        <w:rPr>
          <w:rFonts w:hint="eastAsia"/>
          <w:color w:val="000000"/>
        </w:rPr>
        <w:t>详细说明维护期内的维修保养方案、价格费用及应急维修时间安排、维修服务收费标准。</w:t>
      </w:r>
    </w:p>
    <w:p>
      <w:pPr>
        <w:numPr>
          <w:ilvl w:val="1"/>
          <w:numId w:val="45"/>
        </w:numPr>
        <w:autoSpaceDE/>
        <w:autoSpaceDN/>
        <w:adjustRightInd/>
        <w:snapToGrid w:val="0"/>
        <w:spacing w:line="360" w:lineRule="auto"/>
        <w:ind w:left="0" w:firstLine="0"/>
        <w:jc w:val="both"/>
        <w:rPr>
          <w:rFonts w:ascii="宋体" w:hAnsi="宋体" w:cs="宋体"/>
          <w:color w:val="000000"/>
        </w:rPr>
      </w:pPr>
      <w:r>
        <w:rPr>
          <w:rFonts w:hint="eastAsia"/>
          <w:color w:val="000000"/>
        </w:rPr>
        <w:t>响应供应商认为对投标有利的其他资料。</w:t>
      </w:r>
    </w:p>
    <w:p>
      <w:pPr>
        <w:shd w:val="clear" w:color="auto" w:fill="FFFFFF"/>
        <w:spacing w:line="400" w:lineRule="exact"/>
        <w:rPr>
          <w:rFonts w:ascii="宋体" w:hAnsi="宋体"/>
          <w:color w:val="000000"/>
        </w:rPr>
      </w:pPr>
    </w:p>
    <w:p>
      <w:pPr>
        <w:shd w:val="clear" w:color="auto" w:fill="FFFFFF"/>
        <w:spacing w:line="440" w:lineRule="exact"/>
        <w:rPr>
          <w:rFonts w:ascii="黑体" w:eastAsia="黑体"/>
          <w:bCs/>
          <w:color w:val="000000"/>
          <w:sz w:val="28"/>
        </w:rPr>
      </w:pPr>
    </w:p>
    <w:p>
      <w:pPr>
        <w:shd w:val="clear" w:color="auto" w:fill="FFFFFF"/>
        <w:spacing w:line="440" w:lineRule="exact"/>
        <w:rPr>
          <w:rFonts w:ascii="黑体" w:eastAsia="黑体"/>
          <w:bCs/>
          <w:color w:val="000000"/>
          <w:sz w:val="28"/>
        </w:rPr>
      </w:pPr>
    </w:p>
    <w:p>
      <w:pPr>
        <w:shd w:val="clear" w:color="auto" w:fill="FFFFFF"/>
        <w:spacing w:line="440" w:lineRule="exact"/>
        <w:rPr>
          <w:rFonts w:ascii="黑体" w:eastAsia="黑体"/>
          <w:bCs/>
          <w:color w:val="000000"/>
          <w:sz w:val="28"/>
        </w:rPr>
      </w:pPr>
    </w:p>
    <w:p>
      <w:pPr>
        <w:shd w:val="clear" w:color="auto" w:fill="FFFFFF"/>
        <w:spacing w:line="500" w:lineRule="exact"/>
        <w:ind w:firstLine="436" w:firstLineChars="200"/>
        <w:rPr>
          <w:rFonts w:ascii="宋体" w:hAnsi="宋体"/>
          <w:color w:val="000000"/>
          <w:u w:val="single"/>
        </w:rPr>
      </w:pPr>
      <w:r>
        <w:rPr>
          <w:rFonts w:hint="eastAsia"/>
          <w:color w:val="000000"/>
          <w:spacing w:val="4"/>
        </w:rPr>
        <w:t>响应供应商名称（盖公章）：</w:t>
      </w:r>
      <w:r>
        <w:rPr>
          <w:rFonts w:hint="eastAsia"/>
          <w:color w:val="000000"/>
          <w:spacing w:val="4"/>
          <w:u w:val="single"/>
        </w:rPr>
        <w:t xml:space="preserve">                             </w:t>
      </w:r>
    </w:p>
    <w:p>
      <w:pPr>
        <w:shd w:val="clear" w:color="auto" w:fill="FFFFFF"/>
        <w:ind w:firstLine="436" w:firstLineChars="200"/>
        <w:rPr>
          <w:color w:val="000000"/>
          <w:spacing w:val="4"/>
        </w:rPr>
      </w:pPr>
    </w:p>
    <w:p>
      <w:pPr>
        <w:shd w:val="clear" w:color="auto" w:fill="FFFFFF"/>
        <w:spacing w:line="520" w:lineRule="exact"/>
        <w:ind w:firstLine="436" w:firstLineChars="200"/>
        <w:rPr>
          <w:color w:val="000000"/>
          <w:spacing w:val="4"/>
        </w:rPr>
      </w:pPr>
      <w:r>
        <w:rPr>
          <w:rFonts w:hint="eastAsia"/>
          <w:color w:val="000000"/>
          <w:spacing w:val="4"/>
        </w:rPr>
        <w:t>日期</w:t>
      </w:r>
      <w:r>
        <w:rPr>
          <w:color w:val="000000"/>
          <w:spacing w:val="4"/>
          <w:u w:val="single"/>
        </w:rPr>
        <w:t xml:space="preserve">       </w:t>
      </w:r>
    </w:p>
    <w:bookmarkEnd w:id="103"/>
    <w:bookmarkEnd w:id="104"/>
    <w:bookmarkEnd w:id="105"/>
    <w:p>
      <w:pPr>
        <w:shd w:val="clear" w:color="auto" w:fill="FFFFFF"/>
        <w:autoSpaceDE/>
        <w:autoSpaceDN/>
        <w:adjustRightInd/>
        <w:spacing w:line="440" w:lineRule="exact"/>
        <w:jc w:val="both"/>
        <w:rPr>
          <w:rFonts w:ascii="黑体" w:eastAsia="黑体"/>
          <w:bCs/>
          <w:color w:val="000000"/>
          <w:sz w:val="28"/>
        </w:rPr>
      </w:pPr>
      <w:bookmarkStart w:id="106" w:name="_Toc50691037"/>
      <w:bookmarkStart w:id="107" w:name="_Toc50703730"/>
      <w:bookmarkStart w:id="108" w:name="_Toc43264518"/>
    </w:p>
    <w:p>
      <w:pPr>
        <w:shd w:val="clear" w:color="auto" w:fill="FFFFFF"/>
        <w:autoSpaceDE/>
        <w:autoSpaceDN/>
        <w:adjustRightInd/>
        <w:spacing w:line="440" w:lineRule="exact"/>
        <w:jc w:val="both"/>
        <w:rPr>
          <w:rFonts w:ascii="黑体" w:eastAsia="黑体"/>
          <w:bCs/>
          <w:color w:val="000000"/>
          <w:sz w:val="28"/>
        </w:rPr>
      </w:pPr>
    </w:p>
    <w:p>
      <w:pPr>
        <w:pStyle w:val="4"/>
        <w:shd w:val="clear" w:color="auto" w:fill="FFFFFF"/>
        <w:adjustRightInd w:val="0"/>
        <w:snapToGrid w:val="0"/>
        <w:spacing w:before="120" w:beforeLines="50" w:after="120" w:afterLines="50" w:line="360" w:lineRule="auto"/>
        <w:jc w:val="center"/>
        <w:rPr>
          <w:b w:val="0"/>
          <w:color w:val="000000"/>
        </w:rPr>
      </w:pPr>
      <w:r>
        <w:rPr>
          <w:rFonts w:ascii="黑体"/>
          <w:bCs w:val="0"/>
          <w:color w:val="000000"/>
          <w:sz w:val="28"/>
        </w:rPr>
        <w:br w:type="page"/>
      </w:r>
      <w:bookmarkStart w:id="109" w:name="_Toc416770270"/>
      <w:bookmarkStart w:id="110" w:name="_Toc173553182"/>
      <w:bookmarkStart w:id="111" w:name="_Toc416771381"/>
      <w:bookmarkStart w:id="112" w:name="_Toc275865616"/>
      <w:bookmarkStart w:id="113" w:name="_Toc410736190"/>
      <w:bookmarkStart w:id="114" w:name="_Toc410738989"/>
      <w:r>
        <w:rPr>
          <w:rFonts w:hint="eastAsia"/>
          <w:b w:val="0"/>
          <w:color w:val="000000"/>
        </w:rPr>
        <w:t>响应供应商基本情况表</w:t>
      </w:r>
      <w:bookmarkEnd w:id="109"/>
      <w:bookmarkEnd w:id="110"/>
      <w:bookmarkEnd w:id="111"/>
      <w:bookmarkEnd w:id="112"/>
      <w:bookmarkEnd w:id="113"/>
      <w:bookmarkEnd w:id="114"/>
    </w:p>
    <w:p>
      <w:pPr>
        <w:numPr>
          <w:ilvl w:val="0"/>
          <w:numId w:val="46"/>
        </w:numPr>
        <w:shd w:val="clear" w:color="auto" w:fill="FFFFFF"/>
        <w:autoSpaceDE/>
        <w:autoSpaceDN/>
        <w:adjustRightInd/>
        <w:spacing w:line="360" w:lineRule="auto"/>
        <w:jc w:val="both"/>
        <w:rPr>
          <w:rFonts w:ascii="宋体" w:hAnsi="宋体" w:cs="Arial"/>
          <w:color w:val="000000"/>
        </w:rPr>
      </w:pPr>
      <w:r>
        <w:rPr>
          <w:rFonts w:ascii="宋体" w:hAnsi="宋体" w:cs="Arial"/>
          <w:color w:val="000000"/>
        </w:rPr>
        <w:t>公司基本情况</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ascii="宋体" w:hAnsi="宋体" w:cs="Arial"/>
          <w:color w:val="000000"/>
        </w:rPr>
        <w:t>公司名称：</w:t>
      </w:r>
      <w:r>
        <w:rPr>
          <w:rFonts w:ascii="宋体" w:hAnsi="宋体" w:cs="Arial"/>
          <w:color w:val="000000"/>
          <w:u w:val="single"/>
        </w:rPr>
        <w:t xml:space="preserve">                              </w:t>
      </w:r>
      <w:r>
        <w:rPr>
          <w:rFonts w:ascii="宋体" w:hAnsi="宋体" w:cs="Arial"/>
          <w:color w:val="000000"/>
        </w:rPr>
        <w:t xml:space="preserve">  电话号码：</w:t>
      </w:r>
      <w:r>
        <w:rPr>
          <w:rFonts w:ascii="宋体" w:hAnsi="宋体" w:cs="Arial"/>
          <w:color w:val="000000"/>
          <w:u w:val="single"/>
        </w:rPr>
        <w:t xml:space="preserve">          </w:t>
      </w:r>
      <w:r>
        <w:rPr>
          <w:rFonts w:ascii="宋体" w:hAnsi="宋体" w:cs="Arial"/>
          <w:color w:val="000000"/>
        </w:rPr>
        <w:t xml:space="preserve">                  </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ascii="宋体" w:hAnsi="宋体" w:cs="Arial"/>
          <w:color w:val="000000"/>
        </w:rPr>
        <w:t>地    址：</w:t>
      </w:r>
      <w:r>
        <w:rPr>
          <w:rFonts w:ascii="宋体" w:hAnsi="宋体" w:cs="Arial"/>
          <w:color w:val="000000"/>
          <w:u w:val="single"/>
        </w:rPr>
        <w:t xml:space="preserve">                              </w:t>
      </w:r>
      <w:r>
        <w:rPr>
          <w:rFonts w:ascii="宋体" w:hAnsi="宋体" w:cs="Arial"/>
          <w:color w:val="000000"/>
        </w:rPr>
        <w:t xml:space="preserve">  传    真：</w:t>
      </w:r>
      <w:r>
        <w:rPr>
          <w:rFonts w:ascii="宋体" w:hAnsi="宋体" w:cs="Arial"/>
          <w:color w:val="000000"/>
          <w:u w:val="single"/>
        </w:rPr>
        <w:t xml:space="preserve">           </w:t>
      </w:r>
      <w:r>
        <w:rPr>
          <w:rFonts w:ascii="宋体" w:hAnsi="宋体" w:cs="Arial"/>
          <w:color w:val="000000"/>
        </w:rPr>
        <w:t xml:space="preserve">                  </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u w:val="single"/>
        </w:rPr>
      </w:pPr>
      <w:r>
        <w:rPr>
          <w:rFonts w:ascii="宋体" w:hAnsi="宋体" w:cs="Arial"/>
          <w:color w:val="000000"/>
        </w:rPr>
        <w:t>注册资金：</w:t>
      </w:r>
      <w:r>
        <w:rPr>
          <w:rFonts w:ascii="宋体" w:hAnsi="宋体" w:cs="Arial"/>
          <w:color w:val="000000"/>
          <w:u w:val="single"/>
        </w:rPr>
        <w:t xml:space="preserve">                              </w:t>
      </w:r>
      <w:r>
        <w:rPr>
          <w:rFonts w:ascii="宋体" w:hAnsi="宋体" w:cs="Arial"/>
          <w:color w:val="000000"/>
        </w:rPr>
        <w:t xml:space="preserve">  经济性质：</w:t>
      </w:r>
      <w:r>
        <w:rPr>
          <w:rFonts w:ascii="宋体" w:hAnsi="宋体" w:cs="Arial"/>
          <w:color w:val="000000"/>
          <w:u w:val="single"/>
        </w:rPr>
        <w:t xml:space="preserve">          </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ascii="宋体" w:hAnsi="宋体" w:cs="Arial"/>
          <w:color w:val="000000"/>
        </w:rPr>
        <w:t xml:space="preserve">公司开户银行名称及账号：     </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ascii="宋体" w:hAnsi="宋体" w:cs="Arial"/>
          <w:color w:val="000000"/>
        </w:rPr>
        <w:t xml:space="preserve">营业注册执照号：   </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ascii="宋体" w:hAnsi="宋体" w:cs="Arial"/>
          <w:color w:val="000000"/>
        </w:rPr>
        <w:t>公司简介</w:t>
      </w:r>
    </w:p>
    <w:p>
      <w:pPr>
        <w:shd w:val="clear" w:color="auto" w:fill="FFFFFF"/>
        <w:spacing w:line="360" w:lineRule="auto"/>
        <w:ind w:left="360"/>
        <w:rPr>
          <w:rFonts w:ascii="宋体" w:hAnsi="宋体" w:cs="Arial"/>
          <w:color w:val="000000"/>
        </w:rPr>
      </w:pPr>
      <w:r>
        <w:rPr>
          <w:rFonts w:hint="eastAsia" w:ascii="宋体" w:hAnsi="宋体"/>
          <w:color w:val="000000"/>
        </w:rPr>
        <w:t>文字描述：</w:t>
      </w:r>
      <w:r>
        <w:rPr>
          <w:rFonts w:hint="eastAsia" w:ascii="宋体" w:hAnsi="宋体"/>
          <w:bCs/>
          <w:color w:val="000000"/>
          <w:lang w:val="en-GB"/>
        </w:rPr>
        <w:t>发展历程、经营规模及服务理念</w:t>
      </w:r>
      <w:r>
        <w:rPr>
          <w:rFonts w:hint="eastAsia" w:ascii="宋体" w:hAnsi="宋体"/>
          <w:color w:val="000000"/>
        </w:rPr>
        <w:t>、技术力量、财务状况、</w:t>
      </w:r>
      <w:r>
        <w:rPr>
          <w:rFonts w:ascii="宋体" w:hAnsi="宋体"/>
          <w:color w:val="000000"/>
        </w:rPr>
        <w:t>管理水平</w:t>
      </w:r>
      <w:r>
        <w:rPr>
          <w:rFonts w:hint="eastAsia" w:ascii="宋体" w:hAnsi="宋体"/>
          <w:color w:val="000000"/>
        </w:rPr>
        <w:t>等方面进行阐述。</w:t>
      </w:r>
    </w:p>
    <w:p>
      <w:pPr>
        <w:numPr>
          <w:ilvl w:val="1"/>
          <w:numId w:val="46"/>
        </w:numPr>
        <w:shd w:val="clear" w:color="auto" w:fill="FFFFFF"/>
        <w:tabs>
          <w:tab w:val="left" w:pos="420"/>
          <w:tab w:val="clear" w:pos="840"/>
        </w:tabs>
        <w:autoSpaceDE/>
        <w:autoSpaceDN/>
        <w:adjustRightInd/>
        <w:spacing w:line="360" w:lineRule="auto"/>
        <w:ind w:left="420"/>
        <w:jc w:val="both"/>
        <w:rPr>
          <w:rFonts w:ascii="宋体" w:hAnsi="宋体" w:cs="Arial"/>
          <w:color w:val="000000"/>
        </w:rPr>
      </w:pPr>
      <w:r>
        <w:rPr>
          <w:rFonts w:hint="eastAsia" w:ascii="宋体" w:hAnsi="宋体" w:cs="Arial"/>
          <w:color w:val="000000"/>
        </w:rPr>
        <w:t>股东及出资信息</w:t>
      </w:r>
    </w:p>
    <w:tbl>
      <w:tblPr>
        <w:tblStyle w:val="38"/>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489"/>
        <w:gridCol w:w="2049"/>
        <w:gridCol w:w="1957"/>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3" w:hRule="atLeast"/>
        </w:trPr>
        <w:tc>
          <w:tcPr>
            <w:tcW w:w="886" w:type="dxa"/>
            <w:vAlign w:val="center"/>
          </w:tcPr>
          <w:p>
            <w:pPr>
              <w:shd w:val="clear" w:color="auto" w:fill="FFFFFF"/>
              <w:spacing w:line="360" w:lineRule="auto"/>
              <w:jc w:val="center"/>
              <w:rPr>
                <w:rFonts w:ascii="宋体" w:hAnsi="宋体" w:cs="Arial"/>
                <w:color w:val="000000"/>
              </w:rPr>
            </w:pPr>
            <w:r>
              <w:rPr>
                <w:rFonts w:hint="eastAsia" w:ascii="宋体" w:hAnsi="宋体" w:cs="Arial"/>
                <w:color w:val="000000"/>
              </w:rPr>
              <w:t>序号</w:t>
            </w:r>
          </w:p>
        </w:tc>
        <w:tc>
          <w:tcPr>
            <w:tcW w:w="1489" w:type="dxa"/>
            <w:vAlign w:val="center"/>
          </w:tcPr>
          <w:p>
            <w:pPr>
              <w:shd w:val="clear" w:color="auto" w:fill="FFFFFF"/>
              <w:spacing w:line="276" w:lineRule="auto"/>
              <w:jc w:val="center"/>
              <w:rPr>
                <w:rFonts w:ascii="宋体" w:hAnsi="宋体" w:cs="Arial"/>
                <w:color w:val="000000"/>
              </w:rPr>
            </w:pPr>
            <w:r>
              <w:rPr>
                <w:rFonts w:hint="eastAsia" w:ascii="宋体" w:hAnsi="宋体" w:cs="Arial"/>
                <w:color w:val="000000"/>
              </w:rPr>
              <w:t>名称</w:t>
            </w:r>
          </w:p>
          <w:p>
            <w:pPr>
              <w:shd w:val="clear" w:color="auto" w:fill="FFFFFF"/>
              <w:spacing w:line="276" w:lineRule="auto"/>
              <w:jc w:val="center"/>
              <w:rPr>
                <w:rFonts w:ascii="宋体" w:hAnsi="宋体" w:cs="Arial"/>
                <w:color w:val="000000"/>
              </w:rPr>
            </w:pPr>
            <w:r>
              <w:rPr>
                <w:rFonts w:hint="eastAsia" w:ascii="宋体" w:hAnsi="宋体" w:cs="Arial"/>
                <w:color w:val="000000"/>
              </w:rPr>
              <w:t>（姓名）</w:t>
            </w:r>
          </w:p>
        </w:tc>
        <w:tc>
          <w:tcPr>
            <w:tcW w:w="2049" w:type="dxa"/>
            <w:vAlign w:val="center"/>
          </w:tcPr>
          <w:p>
            <w:pPr>
              <w:pStyle w:val="35"/>
              <w:shd w:val="clear" w:color="auto" w:fill="FFFFFF"/>
              <w:spacing w:before="0" w:beforeAutospacing="0" w:after="0" w:afterAutospacing="0" w:line="276" w:lineRule="auto"/>
              <w:jc w:val="center"/>
              <w:rPr>
                <w:rFonts w:cs="Arial"/>
                <w:b/>
                <w:color w:val="000000"/>
                <w:sz w:val="21"/>
                <w:szCs w:val="21"/>
              </w:rPr>
            </w:pPr>
            <w:r>
              <w:rPr>
                <w:rFonts w:hint="eastAsia" w:cs="Arial"/>
                <w:b/>
                <w:color w:val="000000"/>
                <w:sz w:val="21"/>
                <w:szCs w:val="21"/>
              </w:rPr>
              <w:t>统一社会信息用代码（身份证号）</w:t>
            </w:r>
          </w:p>
        </w:tc>
        <w:tc>
          <w:tcPr>
            <w:tcW w:w="1957" w:type="dxa"/>
            <w:vAlign w:val="center"/>
          </w:tcPr>
          <w:p>
            <w:pPr>
              <w:pStyle w:val="35"/>
              <w:shd w:val="clear" w:color="auto" w:fill="FFFFFF"/>
              <w:spacing w:before="0" w:beforeAutospacing="0" w:after="0" w:afterAutospacing="0" w:line="276" w:lineRule="auto"/>
              <w:jc w:val="center"/>
              <w:rPr>
                <w:rFonts w:cs="Arial"/>
                <w:b/>
                <w:color w:val="000000"/>
                <w:sz w:val="21"/>
                <w:szCs w:val="21"/>
              </w:rPr>
            </w:pPr>
            <w:r>
              <w:rPr>
                <w:rFonts w:hint="eastAsia" w:cs="Arial"/>
                <w:b/>
                <w:color w:val="000000"/>
                <w:sz w:val="21"/>
                <w:szCs w:val="21"/>
              </w:rPr>
              <w:t>出资额</w:t>
            </w:r>
          </w:p>
          <w:p>
            <w:pPr>
              <w:pStyle w:val="35"/>
              <w:shd w:val="clear" w:color="auto" w:fill="FFFFFF"/>
              <w:spacing w:before="0" w:beforeAutospacing="0" w:after="0" w:afterAutospacing="0" w:line="276" w:lineRule="auto"/>
              <w:jc w:val="center"/>
              <w:rPr>
                <w:rFonts w:cs="Arial"/>
                <w:b/>
                <w:color w:val="000000"/>
                <w:sz w:val="21"/>
                <w:szCs w:val="21"/>
              </w:rPr>
            </w:pPr>
            <w:r>
              <w:rPr>
                <w:rFonts w:hint="eastAsia" w:cs="Arial"/>
                <w:b/>
                <w:color w:val="000000"/>
                <w:sz w:val="21"/>
                <w:szCs w:val="21"/>
              </w:rPr>
              <w:t>（人民币  万元）</w:t>
            </w:r>
          </w:p>
        </w:tc>
        <w:tc>
          <w:tcPr>
            <w:tcW w:w="1595" w:type="dxa"/>
            <w:vAlign w:val="center"/>
          </w:tcPr>
          <w:p>
            <w:pPr>
              <w:pStyle w:val="35"/>
              <w:shd w:val="clear" w:color="auto" w:fill="FFFFFF"/>
              <w:spacing w:before="0" w:beforeAutospacing="0" w:after="0" w:afterAutospacing="0" w:line="276" w:lineRule="auto"/>
              <w:jc w:val="center"/>
              <w:rPr>
                <w:rFonts w:cs="Arial"/>
                <w:b/>
                <w:color w:val="000000"/>
                <w:sz w:val="21"/>
                <w:szCs w:val="21"/>
              </w:rPr>
            </w:pPr>
            <w:r>
              <w:rPr>
                <w:rFonts w:hint="eastAsia" w:cs="Arial"/>
                <w:b/>
                <w:color w:val="000000"/>
                <w:sz w:val="21"/>
                <w:szCs w:val="21"/>
              </w:rPr>
              <w:t>出资方式</w:t>
            </w:r>
          </w:p>
        </w:tc>
        <w:tc>
          <w:tcPr>
            <w:tcW w:w="1595" w:type="dxa"/>
            <w:vAlign w:val="center"/>
          </w:tcPr>
          <w:p>
            <w:pPr>
              <w:pStyle w:val="35"/>
              <w:shd w:val="clear" w:color="auto" w:fill="FFFFFF"/>
              <w:spacing w:before="0" w:beforeAutospacing="0" w:after="0" w:afterAutospacing="0" w:line="276" w:lineRule="auto"/>
              <w:jc w:val="center"/>
              <w:rPr>
                <w:rFonts w:cs="Arial"/>
                <w:b/>
                <w:color w:val="000000"/>
                <w:sz w:val="21"/>
                <w:szCs w:val="21"/>
              </w:rPr>
            </w:pPr>
            <w:r>
              <w:rPr>
                <w:rFonts w:hint="eastAsia" w:cs="Arial"/>
                <w:b/>
                <w:color w:val="000000"/>
                <w:sz w:val="21"/>
                <w:szCs w:val="21"/>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hd w:val="clear" w:color="auto" w:fill="FFFFFF"/>
              <w:spacing w:line="360" w:lineRule="auto"/>
              <w:jc w:val="center"/>
              <w:rPr>
                <w:rFonts w:ascii="宋体" w:hAnsi="宋体" w:cs="Arial"/>
                <w:color w:val="000000"/>
              </w:rPr>
            </w:pPr>
            <w:r>
              <w:rPr>
                <w:rFonts w:hint="eastAsia" w:ascii="宋体" w:hAnsi="宋体" w:cs="Arial"/>
                <w:color w:val="000000"/>
              </w:rPr>
              <w:t>1</w:t>
            </w:r>
          </w:p>
        </w:tc>
        <w:tc>
          <w:tcPr>
            <w:tcW w:w="1489" w:type="dxa"/>
          </w:tcPr>
          <w:p>
            <w:pPr>
              <w:shd w:val="clear" w:color="auto" w:fill="FFFFFF"/>
              <w:spacing w:line="360" w:lineRule="auto"/>
              <w:jc w:val="center"/>
              <w:rPr>
                <w:rFonts w:ascii="宋体" w:hAnsi="宋体" w:cs="Arial"/>
                <w:color w:val="000000"/>
              </w:rPr>
            </w:pPr>
          </w:p>
        </w:tc>
        <w:tc>
          <w:tcPr>
            <w:tcW w:w="2049" w:type="dxa"/>
          </w:tcPr>
          <w:p>
            <w:pPr>
              <w:shd w:val="clear" w:color="auto" w:fill="FFFFFF"/>
              <w:spacing w:line="360" w:lineRule="auto"/>
              <w:jc w:val="center"/>
              <w:rPr>
                <w:rFonts w:ascii="宋体" w:hAnsi="宋体" w:cs="Arial"/>
                <w:color w:val="000000"/>
              </w:rPr>
            </w:pPr>
          </w:p>
        </w:tc>
        <w:tc>
          <w:tcPr>
            <w:tcW w:w="1957"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hd w:val="clear" w:color="auto" w:fill="FFFFFF"/>
              <w:spacing w:line="360" w:lineRule="auto"/>
              <w:jc w:val="center"/>
              <w:rPr>
                <w:rFonts w:ascii="宋体" w:hAnsi="宋体" w:cs="Arial"/>
                <w:color w:val="000000"/>
              </w:rPr>
            </w:pPr>
            <w:r>
              <w:rPr>
                <w:rFonts w:hint="eastAsia" w:ascii="宋体" w:hAnsi="宋体" w:cs="Arial"/>
                <w:color w:val="000000"/>
              </w:rPr>
              <w:t>2</w:t>
            </w:r>
          </w:p>
        </w:tc>
        <w:tc>
          <w:tcPr>
            <w:tcW w:w="1489" w:type="dxa"/>
          </w:tcPr>
          <w:p>
            <w:pPr>
              <w:shd w:val="clear" w:color="auto" w:fill="FFFFFF"/>
              <w:spacing w:line="360" w:lineRule="auto"/>
              <w:jc w:val="center"/>
              <w:rPr>
                <w:rFonts w:ascii="宋体" w:hAnsi="宋体" w:cs="Arial"/>
                <w:color w:val="000000"/>
              </w:rPr>
            </w:pPr>
          </w:p>
        </w:tc>
        <w:tc>
          <w:tcPr>
            <w:tcW w:w="2049" w:type="dxa"/>
          </w:tcPr>
          <w:p>
            <w:pPr>
              <w:shd w:val="clear" w:color="auto" w:fill="FFFFFF"/>
              <w:spacing w:line="360" w:lineRule="auto"/>
              <w:jc w:val="center"/>
              <w:rPr>
                <w:rFonts w:ascii="宋体" w:hAnsi="宋体" w:cs="Arial"/>
                <w:color w:val="000000"/>
              </w:rPr>
            </w:pPr>
          </w:p>
        </w:tc>
        <w:tc>
          <w:tcPr>
            <w:tcW w:w="1957"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6" w:type="dxa"/>
          </w:tcPr>
          <w:p>
            <w:pPr>
              <w:shd w:val="clear" w:color="auto" w:fill="FFFFFF"/>
              <w:spacing w:line="360" w:lineRule="auto"/>
              <w:jc w:val="center"/>
              <w:rPr>
                <w:rFonts w:ascii="宋体" w:hAnsi="宋体" w:cs="Arial"/>
                <w:color w:val="000000"/>
              </w:rPr>
            </w:pPr>
            <w:r>
              <w:rPr>
                <w:rFonts w:hint="eastAsia" w:ascii="宋体" w:hAnsi="宋体" w:cs="Arial"/>
                <w:color w:val="000000"/>
              </w:rPr>
              <w:t>…</w:t>
            </w:r>
          </w:p>
        </w:tc>
        <w:tc>
          <w:tcPr>
            <w:tcW w:w="1489" w:type="dxa"/>
          </w:tcPr>
          <w:p>
            <w:pPr>
              <w:shd w:val="clear" w:color="auto" w:fill="FFFFFF"/>
              <w:spacing w:line="360" w:lineRule="auto"/>
              <w:jc w:val="center"/>
              <w:rPr>
                <w:rFonts w:ascii="宋体" w:hAnsi="宋体" w:cs="Arial"/>
                <w:color w:val="000000"/>
              </w:rPr>
            </w:pPr>
          </w:p>
        </w:tc>
        <w:tc>
          <w:tcPr>
            <w:tcW w:w="2049" w:type="dxa"/>
          </w:tcPr>
          <w:p>
            <w:pPr>
              <w:shd w:val="clear" w:color="auto" w:fill="FFFFFF"/>
              <w:spacing w:line="360" w:lineRule="auto"/>
              <w:jc w:val="center"/>
              <w:rPr>
                <w:rFonts w:ascii="宋体" w:hAnsi="宋体" w:cs="Arial"/>
                <w:color w:val="000000"/>
              </w:rPr>
            </w:pPr>
          </w:p>
        </w:tc>
        <w:tc>
          <w:tcPr>
            <w:tcW w:w="1957"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c>
          <w:tcPr>
            <w:tcW w:w="1595" w:type="dxa"/>
          </w:tcPr>
          <w:p>
            <w:pPr>
              <w:shd w:val="clear" w:color="auto" w:fill="FFFFFF"/>
              <w:spacing w:line="360" w:lineRule="auto"/>
              <w:jc w:val="center"/>
              <w:rPr>
                <w:rFonts w:ascii="宋体" w:hAnsi="宋体" w:cs="Arial"/>
                <w:color w:val="000000"/>
              </w:rPr>
            </w:pPr>
          </w:p>
        </w:tc>
      </w:tr>
    </w:tbl>
    <w:p>
      <w:pPr>
        <w:shd w:val="clear" w:color="auto" w:fill="FFFFFF"/>
        <w:spacing w:line="360" w:lineRule="auto"/>
        <w:rPr>
          <w:rFonts w:ascii="宋体" w:hAnsi="宋体" w:cs="Arial"/>
          <w:color w:val="000000"/>
        </w:rPr>
      </w:pPr>
      <w:r>
        <w:rPr>
          <w:rFonts w:hint="eastAsia" w:ascii="宋体" w:hAnsi="宋体" w:cs="Arial"/>
          <w:color w:val="000000"/>
        </w:rPr>
        <w:t>注：1. 主要股东或出资人为法人的，填写法人全称及统一社会信息用代码（尚未办理多证合一的填写组织机构代码）；为自然人的，填写自然人姓名和身份证号。</w:t>
      </w:r>
    </w:p>
    <w:p>
      <w:pPr>
        <w:shd w:val="clear" w:color="auto" w:fill="FFFFFF"/>
        <w:spacing w:line="360" w:lineRule="auto"/>
        <w:rPr>
          <w:rFonts w:ascii="宋体" w:hAnsi="宋体" w:cs="Arial"/>
          <w:color w:val="000000"/>
        </w:rPr>
      </w:pPr>
      <w:r>
        <w:rPr>
          <w:rFonts w:hint="eastAsia" w:ascii="宋体" w:hAnsi="宋体" w:cs="Arial"/>
          <w:color w:val="000000"/>
        </w:rPr>
        <w:t>2. 出资方式填写：货币、实物、工艺产权和非专利技术、土地使用权等。</w:t>
      </w:r>
    </w:p>
    <w:p>
      <w:pPr>
        <w:shd w:val="clear" w:color="auto" w:fill="FFFFFF"/>
        <w:spacing w:line="360" w:lineRule="auto"/>
        <w:rPr>
          <w:rFonts w:ascii="宋体" w:hAnsi="宋体" w:cs="Arial"/>
          <w:color w:val="000000"/>
        </w:rPr>
      </w:pPr>
      <w:r>
        <w:rPr>
          <w:rFonts w:hint="eastAsia" w:ascii="宋体" w:hAnsi="宋体" w:cs="Arial"/>
          <w:color w:val="000000"/>
        </w:rPr>
        <w:t>3. 响应供应商应按照占全部股份比例从大到小依次逐个股东填写，股东数量多于10个的，填写前10名，不足10个全部填写。同时响应供应商需附“国家企业信用信息公示系统”网页并加盖响应供应商单位公章。</w:t>
      </w:r>
    </w:p>
    <w:p>
      <w:pPr>
        <w:numPr>
          <w:ilvl w:val="0"/>
          <w:numId w:val="46"/>
        </w:numPr>
        <w:shd w:val="clear" w:color="auto" w:fill="FFFFFF"/>
        <w:autoSpaceDE/>
        <w:autoSpaceDN/>
        <w:adjustRightInd/>
        <w:spacing w:line="360" w:lineRule="auto"/>
        <w:jc w:val="both"/>
        <w:rPr>
          <w:rFonts w:ascii="宋体" w:hAnsi="宋体" w:cs="Arial"/>
          <w:color w:val="000000"/>
        </w:rPr>
      </w:pPr>
      <w:r>
        <w:rPr>
          <w:rFonts w:ascii="宋体" w:hAnsi="宋体" w:cs="Arial"/>
          <w:color w:val="000000"/>
        </w:rPr>
        <w:t>响应供应商获得国家有关部门颁发的资质：</w:t>
      </w:r>
    </w:p>
    <w:tbl>
      <w:tblPr>
        <w:tblStyle w:val="38"/>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4"/>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463" w:type="dxa"/>
            <w:tcBorders>
              <w:top w:val="single" w:color="auto" w:sz="12" w:space="0"/>
              <w:left w:val="single" w:color="auto" w:sz="12" w:space="0"/>
            </w:tcBorders>
          </w:tcPr>
          <w:p>
            <w:pPr>
              <w:shd w:val="clear" w:color="auto" w:fill="FFFFFF"/>
              <w:spacing w:line="360" w:lineRule="auto"/>
              <w:jc w:val="center"/>
              <w:rPr>
                <w:rFonts w:ascii="宋体" w:hAnsi="宋体" w:cs="Arial"/>
                <w:color w:val="000000"/>
              </w:rPr>
            </w:pPr>
            <w:r>
              <w:rPr>
                <w:rFonts w:ascii="宋体" w:hAnsi="宋体" w:cs="Arial"/>
                <w:color w:val="000000"/>
              </w:rPr>
              <w:t xml:space="preserve">  证书名称</w:t>
            </w:r>
          </w:p>
        </w:tc>
        <w:tc>
          <w:tcPr>
            <w:tcW w:w="2464" w:type="dxa"/>
            <w:tcBorders>
              <w:top w:val="single" w:color="auto" w:sz="12" w:space="0"/>
            </w:tcBorders>
          </w:tcPr>
          <w:p>
            <w:pPr>
              <w:shd w:val="clear" w:color="auto" w:fill="FFFFFF"/>
              <w:spacing w:line="360" w:lineRule="auto"/>
              <w:jc w:val="center"/>
              <w:rPr>
                <w:rFonts w:ascii="宋体" w:hAnsi="宋体" w:cs="Arial"/>
                <w:color w:val="000000"/>
              </w:rPr>
            </w:pPr>
            <w:r>
              <w:rPr>
                <w:rFonts w:ascii="宋体" w:hAnsi="宋体" w:cs="Arial"/>
                <w:color w:val="000000"/>
              </w:rPr>
              <w:t>发证单位</w:t>
            </w:r>
          </w:p>
        </w:tc>
        <w:tc>
          <w:tcPr>
            <w:tcW w:w="2464" w:type="dxa"/>
            <w:tcBorders>
              <w:top w:val="single" w:color="auto" w:sz="12" w:space="0"/>
            </w:tcBorders>
          </w:tcPr>
          <w:p>
            <w:pPr>
              <w:shd w:val="clear" w:color="auto" w:fill="FFFFFF"/>
              <w:spacing w:line="360" w:lineRule="auto"/>
              <w:jc w:val="center"/>
              <w:rPr>
                <w:rFonts w:ascii="宋体" w:hAnsi="宋体" w:cs="Arial"/>
                <w:color w:val="000000"/>
              </w:rPr>
            </w:pPr>
            <w:r>
              <w:rPr>
                <w:rFonts w:ascii="宋体" w:hAnsi="宋体" w:cs="Arial"/>
                <w:color w:val="000000"/>
              </w:rPr>
              <w:t>证书等级</w:t>
            </w:r>
          </w:p>
        </w:tc>
        <w:tc>
          <w:tcPr>
            <w:tcW w:w="2464" w:type="dxa"/>
            <w:tcBorders>
              <w:top w:val="single" w:color="auto" w:sz="12" w:space="0"/>
              <w:right w:val="single" w:color="auto" w:sz="12" w:space="0"/>
            </w:tcBorders>
          </w:tcPr>
          <w:p>
            <w:pPr>
              <w:shd w:val="clear" w:color="auto" w:fill="FFFFFF"/>
              <w:spacing w:line="360" w:lineRule="auto"/>
              <w:jc w:val="center"/>
              <w:rPr>
                <w:rFonts w:ascii="宋体" w:hAnsi="宋体" w:cs="Arial"/>
                <w:color w:val="000000"/>
              </w:rPr>
            </w:pPr>
            <w:r>
              <w:rPr>
                <w:rFonts w:ascii="宋体" w:hAnsi="宋体" w:cs="Arial"/>
                <w:color w:val="000000"/>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left w:val="single" w:color="auto" w:sz="12" w:space="0"/>
            </w:tcBorders>
          </w:tcPr>
          <w:p>
            <w:pPr>
              <w:shd w:val="clear" w:color="auto" w:fill="FFFFFF"/>
              <w:spacing w:line="360" w:lineRule="auto"/>
              <w:jc w:val="center"/>
              <w:rPr>
                <w:rFonts w:ascii="宋体" w:hAnsi="宋体" w:cs="Arial"/>
                <w:color w:val="000000"/>
              </w:rPr>
            </w:pPr>
          </w:p>
        </w:tc>
        <w:tc>
          <w:tcPr>
            <w:tcW w:w="2464" w:type="dxa"/>
          </w:tcPr>
          <w:p>
            <w:pPr>
              <w:shd w:val="clear" w:color="auto" w:fill="FFFFFF"/>
              <w:spacing w:line="360" w:lineRule="auto"/>
              <w:jc w:val="center"/>
              <w:rPr>
                <w:rFonts w:ascii="宋体" w:hAnsi="宋体" w:cs="Arial"/>
                <w:color w:val="000000"/>
              </w:rPr>
            </w:pPr>
          </w:p>
        </w:tc>
        <w:tc>
          <w:tcPr>
            <w:tcW w:w="2464" w:type="dxa"/>
          </w:tcPr>
          <w:p>
            <w:pPr>
              <w:shd w:val="clear" w:color="auto" w:fill="FFFFFF"/>
              <w:spacing w:line="360" w:lineRule="auto"/>
              <w:jc w:val="center"/>
              <w:rPr>
                <w:rFonts w:ascii="宋体" w:hAnsi="宋体" w:cs="Arial"/>
                <w:color w:val="000000"/>
              </w:rPr>
            </w:pPr>
          </w:p>
        </w:tc>
        <w:tc>
          <w:tcPr>
            <w:tcW w:w="2464" w:type="dxa"/>
            <w:tcBorders>
              <w:right w:val="single" w:color="auto" w:sz="12" w:space="0"/>
            </w:tcBorders>
          </w:tcPr>
          <w:p>
            <w:pPr>
              <w:shd w:val="clear" w:color="auto" w:fill="FFFFFF"/>
              <w:spacing w:line="360" w:lineRule="auto"/>
              <w:jc w:val="center"/>
              <w:rPr>
                <w:rFonts w:ascii="宋体" w:hAnsi="宋体"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Borders>
              <w:left w:val="single" w:color="auto" w:sz="12" w:space="0"/>
              <w:bottom w:val="single" w:color="auto" w:sz="12" w:space="0"/>
            </w:tcBorders>
          </w:tcPr>
          <w:p>
            <w:pPr>
              <w:shd w:val="clear" w:color="auto" w:fill="FFFFFF"/>
              <w:spacing w:line="360" w:lineRule="auto"/>
              <w:jc w:val="center"/>
              <w:rPr>
                <w:rFonts w:ascii="宋体" w:hAnsi="宋体" w:cs="Arial"/>
                <w:color w:val="000000"/>
              </w:rPr>
            </w:pPr>
          </w:p>
        </w:tc>
        <w:tc>
          <w:tcPr>
            <w:tcW w:w="2464" w:type="dxa"/>
            <w:tcBorders>
              <w:bottom w:val="single" w:color="auto" w:sz="12" w:space="0"/>
            </w:tcBorders>
          </w:tcPr>
          <w:p>
            <w:pPr>
              <w:shd w:val="clear" w:color="auto" w:fill="FFFFFF"/>
              <w:spacing w:line="360" w:lineRule="auto"/>
              <w:jc w:val="center"/>
              <w:rPr>
                <w:rFonts w:ascii="宋体" w:hAnsi="宋体" w:cs="Arial"/>
                <w:color w:val="000000"/>
              </w:rPr>
            </w:pPr>
          </w:p>
        </w:tc>
        <w:tc>
          <w:tcPr>
            <w:tcW w:w="2464" w:type="dxa"/>
            <w:tcBorders>
              <w:bottom w:val="single" w:color="auto" w:sz="12" w:space="0"/>
            </w:tcBorders>
          </w:tcPr>
          <w:p>
            <w:pPr>
              <w:shd w:val="clear" w:color="auto" w:fill="FFFFFF"/>
              <w:spacing w:line="360" w:lineRule="auto"/>
              <w:jc w:val="center"/>
              <w:rPr>
                <w:rFonts w:ascii="宋体" w:hAnsi="宋体" w:cs="Arial"/>
                <w:color w:val="000000"/>
              </w:rPr>
            </w:pPr>
          </w:p>
        </w:tc>
        <w:tc>
          <w:tcPr>
            <w:tcW w:w="2464" w:type="dxa"/>
            <w:tcBorders>
              <w:bottom w:val="single" w:color="auto" w:sz="12" w:space="0"/>
              <w:right w:val="single" w:color="auto" w:sz="12" w:space="0"/>
            </w:tcBorders>
          </w:tcPr>
          <w:p>
            <w:pPr>
              <w:shd w:val="clear" w:color="auto" w:fill="FFFFFF"/>
              <w:spacing w:line="360" w:lineRule="auto"/>
              <w:jc w:val="center"/>
              <w:rPr>
                <w:rFonts w:ascii="宋体" w:hAnsi="宋体" w:cs="Arial"/>
                <w:color w:val="000000"/>
              </w:rPr>
            </w:pPr>
          </w:p>
        </w:tc>
      </w:tr>
    </w:tbl>
    <w:p>
      <w:pPr>
        <w:shd w:val="clear" w:color="auto" w:fill="FFFFFF"/>
        <w:spacing w:line="360" w:lineRule="auto"/>
        <w:rPr>
          <w:rFonts w:ascii="宋体" w:hAnsi="宋体" w:cs="Arial"/>
          <w:color w:val="000000"/>
        </w:rPr>
      </w:pPr>
      <w:r>
        <w:rPr>
          <w:rFonts w:ascii="宋体" w:hAnsi="宋体" w:cs="Arial"/>
          <w:color w:val="000000"/>
        </w:rPr>
        <w:t xml:space="preserve">                                                                                                </w:t>
      </w:r>
    </w:p>
    <w:p>
      <w:pPr>
        <w:shd w:val="clear" w:color="auto" w:fill="FFFFFF"/>
        <w:spacing w:line="360" w:lineRule="auto"/>
        <w:ind w:firstLine="447" w:firstLineChars="213"/>
        <w:rPr>
          <w:rFonts w:ascii="宋体" w:hAnsi="宋体" w:cs="Arial"/>
          <w:color w:val="000000"/>
        </w:rPr>
      </w:pPr>
      <w:r>
        <w:rPr>
          <w:rFonts w:ascii="宋体" w:hAnsi="宋体" w:cs="Arial"/>
          <w:color w:val="000000"/>
        </w:rPr>
        <w:t>我/我们声明以上所述是正确无误的，您有权进行您认为必要的所有调查</w:t>
      </w:r>
      <w:r>
        <w:rPr>
          <w:rFonts w:hint="eastAsia" w:ascii="宋体" w:hAnsi="宋体" w:cs="Arial"/>
          <w:color w:val="000000"/>
        </w:rPr>
        <w:t>，</w:t>
      </w:r>
      <w:r>
        <w:rPr>
          <w:rFonts w:hint="eastAsia" w:hAnsi="宋体"/>
          <w:color w:val="000000"/>
          <w:lang w:val="en-GB"/>
        </w:rPr>
        <w:t>如以上数据有虚假，一经查实，自行承担相关责任。</w:t>
      </w:r>
      <w:bookmarkStart w:id="115" w:name="_Toc43264525"/>
    </w:p>
    <w:p>
      <w:pPr>
        <w:shd w:val="clear" w:color="auto" w:fill="FFFFFF"/>
        <w:spacing w:line="500" w:lineRule="exact"/>
        <w:ind w:firstLine="420" w:firstLineChars="200"/>
        <w:rPr>
          <w:rFonts w:ascii="宋体" w:hAnsi="宋体" w:cs="Arial"/>
          <w:color w:val="000000"/>
        </w:rPr>
      </w:pPr>
    </w:p>
    <w:p>
      <w:pPr>
        <w:shd w:val="clear" w:color="auto" w:fill="FFFFFF"/>
        <w:spacing w:line="500" w:lineRule="exact"/>
        <w:ind w:firstLine="420" w:firstLineChars="200"/>
        <w:rPr>
          <w:rFonts w:ascii="宋体" w:hAnsi="宋体" w:cs="Arial"/>
          <w:color w:val="000000"/>
        </w:rPr>
      </w:pPr>
    </w:p>
    <w:p>
      <w:pPr>
        <w:shd w:val="clear" w:color="auto" w:fill="FFFFFF"/>
        <w:spacing w:line="500" w:lineRule="exact"/>
        <w:ind w:left="1"/>
        <w:rPr>
          <w:rFonts w:ascii="宋体" w:hAnsi="宋体"/>
          <w:color w:val="000000"/>
          <w:u w:val="single"/>
        </w:rPr>
      </w:pPr>
      <w:r>
        <w:rPr>
          <w:rFonts w:hint="eastAsia"/>
          <w:color w:val="000000"/>
          <w:spacing w:val="4"/>
        </w:rPr>
        <w:t>响应供应商名称（盖公章）：</w:t>
      </w:r>
      <w:r>
        <w:rPr>
          <w:rFonts w:hint="eastAsia"/>
          <w:color w:val="000000"/>
          <w:spacing w:val="4"/>
          <w:u w:val="single"/>
        </w:rPr>
        <w:t xml:space="preserve">                             </w:t>
      </w:r>
    </w:p>
    <w:p>
      <w:pPr>
        <w:shd w:val="clear" w:color="auto" w:fill="FFFFFF"/>
        <w:ind w:left="1"/>
        <w:rPr>
          <w:color w:val="000000"/>
          <w:spacing w:val="4"/>
        </w:rPr>
      </w:pPr>
    </w:p>
    <w:p>
      <w:pPr>
        <w:shd w:val="clear" w:color="auto" w:fill="FFFFFF"/>
        <w:spacing w:line="520" w:lineRule="exact"/>
        <w:ind w:left="-6"/>
        <w:rPr>
          <w:color w:val="000000"/>
          <w:spacing w:val="4"/>
          <w:u w:val="single"/>
        </w:rPr>
      </w:pPr>
      <w:r>
        <w:rPr>
          <w:rFonts w:hint="eastAsia" w:ascii="宋体"/>
          <w:color w:val="000000"/>
        </w:rPr>
        <w:t>法定代表人或</w:t>
      </w:r>
      <w:r>
        <w:rPr>
          <w:rFonts w:hint="eastAsia" w:ascii="宋体" w:hAnsi="宋体"/>
          <w:color w:val="000000"/>
        </w:rPr>
        <w:t>响应供应商授权代表（签名或盖章）：</w:t>
      </w:r>
      <w:r>
        <w:rPr>
          <w:color w:val="000000"/>
          <w:spacing w:val="4"/>
          <w:u w:val="single"/>
        </w:rPr>
        <w:t xml:space="preserve">             </w:t>
      </w:r>
      <w:r>
        <w:rPr>
          <w:color w:val="000000"/>
          <w:spacing w:val="4"/>
        </w:rPr>
        <w:t xml:space="preserve"> </w:t>
      </w:r>
      <w:r>
        <w:rPr>
          <w:rFonts w:hint="eastAsia"/>
          <w:color w:val="000000"/>
          <w:spacing w:val="4"/>
        </w:rPr>
        <w:t>职务：</w:t>
      </w:r>
      <w:r>
        <w:rPr>
          <w:color w:val="000000"/>
          <w:spacing w:val="4"/>
          <w:u w:val="single"/>
        </w:rPr>
        <w:t xml:space="preserve">        </w:t>
      </w:r>
      <w:r>
        <w:rPr>
          <w:color w:val="000000"/>
          <w:spacing w:val="4"/>
        </w:rPr>
        <w:t xml:space="preserve"> </w:t>
      </w:r>
      <w:r>
        <w:rPr>
          <w:rFonts w:hint="eastAsia"/>
          <w:color w:val="000000"/>
          <w:spacing w:val="4"/>
        </w:rPr>
        <w:t>日期：</w:t>
      </w:r>
      <w:r>
        <w:rPr>
          <w:color w:val="000000"/>
          <w:spacing w:val="4"/>
          <w:u w:val="single"/>
        </w:rPr>
        <w:t xml:space="preserve">         </w:t>
      </w:r>
    </w:p>
    <w:p>
      <w:pPr>
        <w:pStyle w:val="4"/>
        <w:shd w:val="clear" w:color="auto" w:fill="FFFFFF"/>
        <w:adjustRightInd w:val="0"/>
        <w:snapToGrid w:val="0"/>
        <w:spacing w:before="120" w:beforeLines="50" w:after="120" w:afterLines="50" w:line="360" w:lineRule="auto"/>
        <w:jc w:val="center"/>
        <w:rPr>
          <w:b w:val="0"/>
          <w:color w:val="000000"/>
        </w:rPr>
      </w:pPr>
      <w:r>
        <w:rPr>
          <w:color w:val="000000"/>
          <w:spacing w:val="4"/>
          <w:u w:val="single"/>
        </w:rPr>
        <w:br w:type="page"/>
      </w:r>
      <w:bookmarkStart w:id="116" w:name="_Toc52165085"/>
      <w:bookmarkStart w:id="117" w:name="_Toc410736191"/>
      <w:bookmarkStart w:id="118" w:name="_Toc416770271"/>
      <w:bookmarkStart w:id="119" w:name="_Toc50737301"/>
      <w:bookmarkStart w:id="120" w:name="_Toc410738990"/>
      <w:bookmarkStart w:id="121" w:name="_Toc50737333"/>
      <w:bookmarkStart w:id="122" w:name="_Toc50691044"/>
      <w:bookmarkStart w:id="123" w:name="_Toc50736481"/>
      <w:bookmarkStart w:id="124" w:name="_Toc416771382"/>
      <w:bookmarkStart w:id="125" w:name="_Toc275865617"/>
      <w:r>
        <w:rPr>
          <w:rFonts w:hint="eastAsia"/>
          <w:color w:val="000000"/>
          <w:spacing w:val="4"/>
        </w:rPr>
        <w:t>同类经验情况</w:t>
      </w:r>
      <w:r>
        <w:rPr>
          <w:rFonts w:hint="eastAsia"/>
          <w:b w:val="0"/>
          <w:color w:val="000000"/>
        </w:rPr>
        <w:t>一览表</w:t>
      </w:r>
      <w:bookmarkEnd w:id="115"/>
      <w:bookmarkEnd w:id="116"/>
      <w:bookmarkEnd w:id="117"/>
      <w:bookmarkEnd w:id="118"/>
      <w:bookmarkEnd w:id="119"/>
      <w:bookmarkEnd w:id="120"/>
      <w:bookmarkEnd w:id="121"/>
      <w:bookmarkEnd w:id="122"/>
      <w:bookmarkEnd w:id="123"/>
      <w:bookmarkEnd w:id="124"/>
      <w:bookmarkEnd w:id="125"/>
    </w:p>
    <w:p>
      <w:pPr>
        <w:shd w:val="clear" w:color="auto" w:fill="FFFFFF"/>
        <w:spacing w:line="400" w:lineRule="exact"/>
        <w:rPr>
          <w:rFonts w:ascii="宋体" w:hAnsi="宋体"/>
          <w:color w:val="000000"/>
          <w:u w:val="single"/>
        </w:rPr>
      </w:pPr>
      <w:r>
        <w:rPr>
          <w:rFonts w:hint="eastAsia" w:ascii="宋体" w:hAnsi="宋体"/>
          <w:color w:val="000000"/>
        </w:rPr>
        <w:t>响应供应商名称：                                                  项目编号：BZ0119107</w:t>
      </w:r>
    </w:p>
    <w:tbl>
      <w:tblPr>
        <w:tblStyle w:val="38"/>
        <w:tblW w:w="922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24"/>
        <w:gridCol w:w="1372"/>
        <w:gridCol w:w="1690"/>
        <w:gridCol w:w="1096"/>
        <w:gridCol w:w="1637"/>
        <w:gridCol w:w="1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68" w:type="dxa"/>
            <w:tcBorders>
              <w:top w:val="single" w:color="auto" w:sz="12" w:space="0"/>
              <w:bottom w:val="double" w:color="auto" w:sz="4" w:space="0"/>
            </w:tcBorders>
            <w:vAlign w:val="center"/>
          </w:tcPr>
          <w:p>
            <w:pPr>
              <w:shd w:val="clear" w:color="auto" w:fill="FFFFFF"/>
              <w:snapToGrid w:val="0"/>
              <w:ind w:left="-111" w:leftChars="-53" w:right="-111" w:rightChars="-53"/>
              <w:jc w:val="center"/>
              <w:rPr>
                <w:rFonts w:ascii="宋体" w:hAnsi="宋体"/>
                <w:color w:val="000000"/>
              </w:rPr>
            </w:pPr>
            <w:r>
              <w:rPr>
                <w:rFonts w:hint="eastAsia" w:ascii="宋体" w:hAnsi="宋体"/>
                <w:color w:val="000000"/>
              </w:rPr>
              <w:t>序号</w:t>
            </w:r>
          </w:p>
        </w:tc>
        <w:tc>
          <w:tcPr>
            <w:tcW w:w="1124" w:type="dxa"/>
            <w:tcBorders>
              <w:top w:val="single" w:color="auto" w:sz="12" w:space="0"/>
              <w:bottom w:val="double" w:color="auto" w:sz="4" w:space="0"/>
            </w:tcBorders>
            <w:vAlign w:val="center"/>
          </w:tcPr>
          <w:p>
            <w:pPr>
              <w:shd w:val="clear" w:color="auto" w:fill="FFFFFF"/>
              <w:snapToGrid w:val="0"/>
              <w:jc w:val="center"/>
              <w:rPr>
                <w:rFonts w:ascii="宋体" w:hAnsi="宋体"/>
                <w:color w:val="000000"/>
              </w:rPr>
            </w:pPr>
            <w:r>
              <w:rPr>
                <w:rFonts w:hint="eastAsia" w:ascii="宋体" w:hAnsi="宋体"/>
                <w:color w:val="000000"/>
              </w:rPr>
              <w:t>业主名称</w:t>
            </w:r>
          </w:p>
        </w:tc>
        <w:tc>
          <w:tcPr>
            <w:tcW w:w="1372" w:type="dxa"/>
            <w:tcBorders>
              <w:top w:val="single" w:color="auto" w:sz="12" w:space="0"/>
              <w:bottom w:val="double" w:color="auto" w:sz="4" w:space="0"/>
            </w:tcBorders>
            <w:vAlign w:val="center"/>
          </w:tcPr>
          <w:p>
            <w:pPr>
              <w:shd w:val="clear" w:color="auto" w:fill="FFFFFF"/>
              <w:snapToGrid w:val="0"/>
              <w:jc w:val="center"/>
              <w:rPr>
                <w:rFonts w:ascii="宋体" w:hAnsi="宋体"/>
                <w:color w:val="000000"/>
              </w:rPr>
            </w:pPr>
            <w:r>
              <w:rPr>
                <w:rFonts w:hint="eastAsia" w:ascii="宋体" w:hAnsi="宋体"/>
                <w:color w:val="000000"/>
              </w:rPr>
              <w:t>项目名称</w:t>
            </w:r>
          </w:p>
        </w:tc>
        <w:tc>
          <w:tcPr>
            <w:tcW w:w="1690" w:type="dxa"/>
            <w:tcBorders>
              <w:top w:val="single" w:color="auto" w:sz="12" w:space="0"/>
              <w:bottom w:val="double" w:color="auto" w:sz="4" w:space="0"/>
            </w:tcBorders>
            <w:vAlign w:val="center"/>
          </w:tcPr>
          <w:p>
            <w:pPr>
              <w:shd w:val="clear" w:color="auto" w:fill="FFFFFF"/>
              <w:snapToGrid w:val="0"/>
              <w:jc w:val="center"/>
              <w:rPr>
                <w:rFonts w:ascii="宋体" w:hAnsi="宋体"/>
                <w:color w:val="000000"/>
              </w:rPr>
            </w:pPr>
            <w:r>
              <w:rPr>
                <w:rFonts w:hint="eastAsia" w:ascii="宋体" w:hAnsi="宋体"/>
                <w:color w:val="000000"/>
              </w:rPr>
              <w:t>服务内容</w:t>
            </w:r>
          </w:p>
        </w:tc>
        <w:tc>
          <w:tcPr>
            <w:tcW w:w="1096" w:type="dxa"/>
            <w:tcBorders>
              <w:top w:val="single" w:color="auto" w:sz="12" w:space="0"/>
              <w:bottom w:val="double" w:color="auto" w:sz="4" w:space="0"/>
            </w:tcBorders>
            <w:vAlign w:val="center"/>
          </w:tcPr>
          <w:p>
            <w:pPr>
              <w:shd w:val="clear" w:color="auto" w:fill="FFFFFF"/>
              <w:snapToGrid w:val="0"/>
              <w:jc w:val="center"/>
              <w:rPr>
                <w:rFonts w:ascii="宋体" w:hAnsi="宋体"/>
                <w:color w:val="000000"/>
              </w:rPr>
            </w:pPr>
            <w:r>
              <w:rPr>
                <w:rFonts w:hint="eastAsia" w:ascii="宋体" w:hAnsi="宋体"/>
                <w:color w:val="000000"/>
              </w:rPr>
              <w:t>合同总价</w:t>
            </w:r>
          </w:p>
        </w:tc>
        <w:tc>
          <w:tcPr>
            <w:tcW w:w="1637" w:type="dxa"/>
            <w:tcBorders>
              <w:top w:val="single" w:color="auto" w:sz="12" w:space="0"/>
              <w:bottom w:val="double" w:color="auto" w:sz="4" w:space="0"/>
            </w:tcBorders>
            <w:vAlign w:val="center"/>
          </w:tcPr>
          <w:p>
            <w:pPr>
              <w:shd w:val="clear" w:color="auto" w:fill="FFFFFF"/>
              <w:snapToGrid w:val="0"/>
              <w:ind w:left="-107" w:leftChars="-51" w:right="-107" w:rightChars="-51"/>
              <w:jc w:val="center"/>
              <w:rPr>
                <w:rFonts w:ascii="宋体" w:hAnsi="宋体"/>
                <w:color w:val="000000"/>
              </w:rPr>
            </w:pPr>
            <w:r>
              <w:rPr>
                <w:rFonts w:hint="eastAsia" w:ascii="宋体" w:hAnsi="宋体"/>
                <w:color w:val="000000"/>
              </w:rPr>
              <w:t>签约或完成时间</w:t>
            </w:r>
          </w:p>
        </w:tc>
        <w:tc>
          <w:tcPr>
            <w:tcW w:w="1834" w:type="dxa"/>
            <w:tcBorders>
              <w:top w:val="single" w:color="auto" w:sz="12" w:space="0"/>
              <w:bottom w:val="double" w:color="auto" w:sz="4" w:space="0"/>
            </w:tcBorders>
            <w:vAlign w:val="center"/>
          </w:tcPr>
          <w:p>
            <w:pPr>
              <w:shd w:val="clear" w:color="auto" w:fill="FFFFFF"/>
              <w:snapToGrid w:val="0"/>
              <w:ind w:left="-107" w:leftChars="-51" w:right="-107" w:rightChars="-51"/>
              <w:jc w:val="center"/>
              <w:rPr>
                <w:rFonts w:ascii="宋体" w:hAnsi="宋体"/>
                <w:color w:val="000000"/>
              </w:rPr>
            </w:pPr>
            <w:r>
              <w:rPr>
                <w:rFonts w:hint="eastAsia" w:ascii="宋体" w:hAnsi="宋体"/>
                <w:color w:val="000000"/>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tcBorders>
              <w:top w:val="double" w:color="auto" w:sz="4" w:space="0"/>
            </w:tcBorders>
            <w:vAlign w:val="center"/>
          </w:tcPr>
          <w:p>
            <w:pPr>
              <w:shd w:val="clear" w:color="auto" w:fill="FFFFFF"/>
              <w:spacing w:line="400" w:lineRule="exact"/>
              <w:jc w:val="center"/>
              <w:rPr>
                <w:rFonts w:ascii="宋体" w:hAnsi="宋体"/>
                <w:color w:val="000000"/>
              </w:rPr>
            </w:pPr>
            <w:r>
              <w:rPr>
                <w:rFonts w:ascii="宋体" w:hAnsi="宋体"/>
                <w:color w:val="000000"/>
              </w:rPr>
              <w:t>1</w:t>
            </w:r>
          </w:p>
        </w:tc>
        <w:tc>
          <w:tcPr>
            <w:tcW w:w="1124" w:type="dxa"/>
            <w:tcBorders>
              <w:top w:val="double" w:color="auto" w:sz="4" w:space="0"/>
            </w:tcBorders>
            <w:vAlign w:val="center"/>
          </w:tcPr>
          <w:p>
            <w:pPr>
              <w:shd w:val="clear" w:color="auto" w:fill="FFFFFF"/>
              <w:spacing w:line="400" w:lineRule="exact"/>
              <w:jc w:val="center"/>
              <w:rPr>
                <w:rFonts w:ascii="宋体" w:hAnsi="宋体"/>
                <w:color w:val="000000"/>
              </w:rPr>
            </w:pPr>
          </w:p>
        </w:tc>
        <w:tc>
          <w:tcPr>
            <w:tcW w:w="1372" w:type="dxa"/>
            <w:tcBorders>
              <w:top w:val="double" w:color="auto" w:sz="4" w:space="0"/>
            </w:tcBorders>
            <w:vAlign w:val="center"/>
          </w:tcPr>
          <w:p>
            <w:pPr>
              <w:shd w:val="clear" w:color="auto" w:fill="FFFFFF"/>
              <w:spacing w:line="400" w:lineRule="exact"/>
              <w:jc w:val="center"/>
              <w:rPr>
                <w:rFonts w:ascii="宋体" w:hAnsi="宋体"/>
                <w:color w:val="000000"/>
              </w:rPr>
            </w:pPr>
          </w:p>
        </w:tc>
        <w:tc>
          <w:tcPr>
            <w:tcW w:w="1690" w:type="dxa"/>
            <w:tcBorders>
              <w:top w:val="double" w:color="auto" w:sz="4" w:space="0"/>
            </w:tcBorders>
            <w:vAlign w:val="center"/>
          </w:tcPr>
          <w:p>
            <w:pPr>
              <w:shd w:val="clear" w:color="auto" w:fill="FFFFFF"/>
              <w:spacing w:line="400" w:lineRule="exact"/>
              <w:jc w:val="center"/>
              <w:rPr>
                <w:rFonts w:ascii="宋体" w:hAnsi="宋体"/>
                <w:color w:val="000000"/>
              </w:rPr>
            </w:pPr>
          </w:p>
        </w:tc>
        <w:tc>
          <w:tcPr>
            <w:tcW w:w="1096" w:type="dxa"/>
            <w:tcBorders>
              <w:top w:val="double" w:color="auto" w:sz="4" w:space="0"/>
            </w:tcBorders>
            <w:vAlign w:val="center"/>
          </w:tcPr>
          <w:p>
            <w:pPr>
              <w:shd w:val="clear" w:color="auto" w:fill="FFFFFF"/>
              <w:spacing w:line="400" w:lineRule="exact"/>
              <w:jc w:val="center"/>
              <w:rPr>
                <w:rFonts w:ascii="宋体" w:hAnsi="宋体"/>
                <w:color w:val="000000"/>
              </w:rPr>
            </w:pPr>
          </w:p>
        </w:tc>
        <w:tc>
          <w:tcPr>
            <w:tcW w:w="1637" w:type="dxa"/>
            <w:tcBorders>
              <w:top w:val="double" w:color="auto" w:sz="4" w:space="0"/>
            </w:tcBorders>
            <w:vAlign w:val="center"/>
          </w:tcPr>
          <w:p>
            <w:pPr>
              <w:shd w:val="clear" w:color="auto" w:fill="FFFFFF"/>
              <w:spacing w:line="400" w:lineRule="exact"/>
              <w:jc w:val="center"/>
              <w:rPr>
                <w:rFonts w:ascii="宋体" w:hAnsi="宋体"/>
                <w:color w:val="000000"/>
              </w:rPr>
            </w:pPr>
          </w:p>
        </w:tc>
        <w:tc>
          <w:tcPr>
            <w:tcW w:w="1834" w:type="dxa"/>
            <w:tcBorders>
              <w:top w:val="double" w:color="auto" w:sz="4" w:space="0"/>
            </w:tcBorders>
            <w:vAlign w:val="center"/>
          </w:tcPr>
          <w:p>
            <w:pPr>
              <w:shd w:val="clear" w:color="auto" w:fill="FFFFFF"/>
              <w:spacing w:line="400" w:lineRule="exact"/>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hd w:val="clear" w:color="auto" w:fill="FFFFFF"/>
              <w:spacing w:line="400" w:lineRule="exact"/>
              <w:jc w:val="center"/>
              <w:rPr>
                <w:rFonts w:ascii="宋体" w:hAnsi="宋体"/>
                <w:color w:val="000000"/>
              </w:rPr>
            </w:pPr>
            <w:r>
              <w:rPr>
                <w:rFonts w:ascii="宋体" w:hAnsi="宋体"/>
                <w:color w:val="000000"/>
              </w:rPr>
              <w:t>2</w:t>
            </w:r>
          </w:p>
        </w:tc>
        <w:tc>
          <w:tcPr>
            <w:tcW w:w="1124" w:type="dxa"/>
            <w:vAlign w:val="center"/>
          </w:tcPr>
          <w:p>
            <w:pPr>
              <w:shd w:val="clear" w:color="auto" w:fill="FFFFFF"/>
              <w:spacing w:line="400" w:lineRule="exact"/>
              <w:jc w:val="center"/>
              <w:rPr>
                <w:rFonts w:ascii="宋体" w:hAnsi="宋体"/>
                <w:color w:val="000000"/>
              </w:rPr>
            </w:pPr>
          </w:p>
        </w:tc>
        <w:tc>
          <w:tcPr>
            <w:tcW w:w="1372" w:type="dxa"/>
            <w:vAlign w:val="center"/>
          </w:tcPr>
          <w:p>
            <w:pPr>
              <w:shd w:val="clear" w:color="auto" w:fill="FFFFFF"/>
              <w:spacing w:line="400" w:lineRule="exact"/>
              <w:jc w:val="center"/>
              <w:rPr>
                <w:rFonts w:ascii="宋体" w:hAnsi="宋体"/>
                <w:color w:val="000000"/>
              </w:rPr>
            </w:pPr>
          </w:p>
        </w:tc>
        <w:tc>
          <w:tcPr>
            <w:tcW w:w="1690" w:type="dxa"/>
            <w:vAlign w:val="center"/>
          </w:tcPr>
          <w:p>
            <w:pPr>
              <w:shd w:val="clear" w:color="auto" w:fill="FFFFFF"/>
              <w:spacing w:line="400" w:lineRule="exact"/>
              <w:jc w:val="center"/>
              <w:rPr>
                <w:rFonts w:ascii="宋体" w:hAnsi="宋体"/>
                <w:color w:val="000000"/>
              </w:rPr>
            </w:pPr>
          </w:p>
        </w:tc>
        <w:tc>
          <w:tcPr>
            <w:tcW w:w="1096" w:type="dxa"/>
            <w:vAlign w:val="center"/>
          </w:tcPr>
          <w:p>
            <w:pPr>
              <w:shd w:val="clear" w:color="auto" w:fill="FFFFFF"/>
              <w:spacing w:line="400" w:lineRule="exact"/>
              <w:jc w:val="center"/>
              <w:rPr>
                <w:rFonts w:ascii="宋体" w:hAnsi="宋体"/>
                <w:color w:val="000000"/>
              </w:rPr>
            </w:pPr>
          </w:p>
        </w:tc>
        <w:tc>
          <w:tcPr>
            <w:tcW w:w="1637" w:type="dxa"/>
            <w:vAlign w:val="center"/>
          </w:tcPr>
          <w:p>
            <w:pPr>
              <w:shd w:val="clear" w:color="auto" w:fill="FFFFFF"/>
              <w:spacing w:line="400" w:lineRule="exact"/>
              <w:jc w:val="center"/>
              <w:rPr>
                <w:rFonts w:ascii="宋体" w:hAnsi="宋体"/>
                <w:color w:val="000000"/>
              </w:rPr>
            </w:pPr>
          </w:p>
        </w:tc>
        <w:tc>
          <w:tcPr>
            <w:tcW w:w="1834" w:type="dxa"/>
            <w:vAlign w:val="center"/>
          </w:tcPr>
          <w:p>
            <w:pPr>
              <w:shd w:val="clear" w:color="auto" w:fill="FFFFFF"/>
              <w:spacing w:line="400" w:lineRule="exact"/>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hd w:val="clear" w:color="auto" w:fill="FFFFFF"/>
              <w:spacing w:line="400" w:lineRule="exact"/>
              <w:jc w:val="center"/>
              <w:rPr>
                <w:rFonts w:ascii="宋体" w:hAnsi="宋体"/>
                <w:color w:val="000000"/>
              </w:rPr>
            </w:pPr>
            <w:r>
              <w:rPr>
                <w:rFonts w:ascii="宋体" w:hAnsi="宋体"/>
                <w:color w:val="000000"/>
              </w:rPr>
              <w:t>3</w:t>
            </w:r>
          </w:p>
        </w:tc>
        <w:tc>
          <w:tcPr>
            <w:tcW w:w="1124" w:type="dxa"/>
            <w:vAlign w:val="center"/>
          </w:tcPr>
          <w:p>
            <w:pPr>
              <w:shd w:val="clear" w:color="auto" w:fill="FFFFFF"/>
              <w:spacing w:line="400" w:lineRule="exact"/>
              <w:jc w:val="center"/>
              <w:rPr>
                <w:rFonts w:ascii="宋体" w:hAnsi="宋体"/>
                <w:color w:val="000000"/>
              </w:rPr>
            </w:pPr>
          </w:p>
        </w:tc>
        <w:tc>
          <w:tcPr>
            <w:tcW w:w="1372" w:type="dxa"/>
            <w:vAlign w:val="center"/>
          </w:tcPr>
          <w:p>
            <w:pPr>
              <w:shd w:val="clear" w:color="auto" w:fill="FFFFFF"/>
              <w:spacing w:line="400" w:lineRule="exact"/>
              <w:jc w:val="center"/>
              <w:rPr>
                <w:rFonts w:ascii="宋体" w:hAnsi="宋体"/>
                <w:color w:val="000000"/>
              </w:rPr>
            </w:pPr>
          </w:p>
        </w:tc>
        <w:tc>
          <w:tcPr>
            <w:tcW w:w="1690" w:type="dxa"/>
            <w:vAlign w:val="center"/>
          </w:tcPr>
          <w:p>
            <w:pPr>
              <w:shd w:val="clear" w:color="auto" w:fill="FFFFFF"/>
              <w:spacing w:line="400" w:lineRule="exact"/>
              <w:jc w:val="center"/>
              <w:rPr>
                <w:rFonts w:ascii="宋体" w:hAnsi="宋体"/>
                <w:color w:val="000000"/>
              </w:rPr>
            </w:pPr>
          </w:p>
        </w:tc>
        <w:tc>
          <w:tcPr>
            <w:tcW w:w="1096" w:type="dxa"/>
            <w:vAlign w:val="center"/>
          </w:tcPr>
          <w:p>
            <w:pPr>
              <w:shd w:val="clear" w:color="auto" w:fill="FFFFFF"/>
              <w:spacing w:line="400" w:lineRule="exact"/>
              <w:jc w:val="center"/>
              <w:rPr>
                <w:rFonts w:ascii="宋体" w:hAnsi="宋体"/>
                <w:color w:val="000000"/>
              </w:rPr>
            </w:pPr>
          </w:p>
        </w:tc>
        <w:tc>
          <w:tcPr>
            <w:tcW w:w="1637" w:type="dxa"/>
            <w:vAlign w:val="center"/>
          </w:tcPr>
          <w:p>
            <w:pPr>
              <w:shd w:val="clear" w:color="auto" w:fill="FFFFFF"/>
              <w:spacing w:line="400" w:lineRule="exact"/>
              <w:jc w:val="center"/>
              <w:rPr>
                <w:rFonts w:ascii="宋体" w:hAnsi="宋体"/>
                <w:color w:val="000000"/>
              </w:rPr>
            </w:pPr>
          </w:p>
        </w:tc>
        <w:tc>
          <w:tcPr>
            <w:tcW w:w="1834" w:type="dxa"/>
            <w:vAlign w:val="center"/>
          </w:tcPr>
          <w:p>
            <w:pPr>
              <w:shd w:val="clear" w:color="auto" w:fill="FFFFFF"/>
              <w:spacing w:line="400" w:lineRule="exact"/>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hd w:val="clear" w:color="auto" w:fill="FFFFFF"/>
              <w:spacing w:line="400" w:lineRule="exact"/>
              <w:jc w:val="center"/>
              <w:rPr>
                <w:rFonts w:ascii="宋体" w:hAnsi="宋体"/>
                <w:color w:val="000000"/>
              </w:rPr>
            </w:pPr>
            <w:r>
              <w:rPr>
                <w:rFonts w:ascii="宋体" w:hAnsi="宋体"/>
                <w:color w:val="000000"/>
              </w:rPr>
              <w:t>4</w:t>
            </w:r>
          </w:p>
        </w:tc>
        <w:tc>
          <w:tcPr>
            <w:tcW w:w="1124" w:type="dxa"/>
            <w:vAlign w:val="center"/>
          </w:tcPr>
          <w:p>
            <w:pPr>
              <w:shd w:val="clear" w:color="auto" w:fill="FFFFFF"/>
              <w:spacing w:line="400" w:lineRule="exact"/>
              <w:jc w:val="center"/>
              <w:rPr>
                <w:rFonts w:ascii="宋体" w:hAnsi="宋体"/>
                <w:color w:val="000000"/>
              </w:rPr>
            </w:pPr>
          </w:p>
        </w:tc>
        <w:tc>
          <w:tcPr>
            <w:tcW w:w="1372" w:type="dxa"/>
            <w:vAlign w:val="center"/>
          </w:tcPr>
          <w:p>
            <w:pPr>
              <w:shd w:val="clear" w:color="auto" w:fill="FFFFFF"/>
              <w:spacing w:line="400" w:lineRule="exact"/>
              <w:jc w:val="center"/>
              <w:rPr>
                <w:rFonts w:ascii="宋体" w:hAnsi="宋体"/>
                <w:color w:val="000000"/>
              </w:rPr>
            </w:pPr>
          </w:p>
        </w:tc>
        <w:tc>
          <w:tcPr>
            <w:tcW w:w="1690" w:type="dxa"/>
            <w:vAlign w:val="center"/>
          </w:tcPr>
          <w:p>
            <w:pPr>
              <w:shd w:val="clear" w:color="auto" w:fill="FFFFFF"/>
              <w:spacing w:line="400" w:lineRule="exact"/>
              <w:jc w:val="center"/>
              <w:rPr>
                <w:rFonts w:ascii="宋体" w:hAnsi="宋体"/>
                <w:color w:val="000000"/>
              </w:rPr>
            </w:pPr>
          </w:p>
        </w:tc>
        <w:tc>
          <w:tcPr>
            <w:tcW w:w="1096" w:type="dxa"/>
            <w:vAlign w:val="center"/>
          </w:tcPr>
          <w:p>
            <w:pPr>
              <w:shd w:val="clear" w:color="auto" w:fill="FFFFFF"/>
              <w:spacing w:line="400" w:lineRule="exact"/>
              <w:jc w:val="center"/>
              <w:rPr>
                <w:rFonts w:ascii="宋体" w:hAnsi="宋体"/>
                <w:color w:val="000000"/>
              </w:rPr>
            </w:pPr>
          </w:p>
        </w:tc>
        <w:tc>
          <w:tcPr>
            <w:tcW w:w="1637" w:type="dxa"/>
            <w:vAlign w:val="center"/>
          </w:tcPr>
          <w:p>
            <w:pPr>
              <w:shd w:val="clear" w:color="auto" w:fill="FFFFFF"/>
              <w:spacing w:line="400" w:lineRule="exact"/>
              <w:jc w:val="center"/>
              <w:rPr>
                <w:rFonts w:ascii="宋体" w:hAnsi="宋体"/>
                <w:color w:val="000000"/>
              </w:rPr>
            </w:pPr>
          </w:p>
        </w:tc>
        <w:tc>
          <w:tcPr>
            <w:tcW w:w="1834" w:type="dxa"/>
            <w:vAlign w:val="center"/>
          </w:tcPr>
          <w:p>
            <w:pPr>
              <w:shd w:val="clear" w:color="auto" w:fill="FFFFFF"/>
              <w:spacing w:line="400" w:lineRule="exact"/>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hd w:val="clear" w:color="auto" w:fill="FFFFFF"/>
              <w:spacing w:line="400" w:lineRule="exact"/>
              <w:jc w:val="center"/>
              <w:rPr>
                <w:rFonts w:ascii="宋体" w:hAnsi="宋体"/>
                <w:color w:val="000000"/>
              </w:rPr>
            </w:pPr>
            <w:r>
              <w:rPr>
                <w:rFonts w:ascii="宋体" w:hAnsi="宋体"/>
                <w:color w:val="000000"/>
              </w:rPr>
              <w:t>5</w:t>
            </w:r>
          </w:p>
        </w:tc>
        <w:tc>
          <w:tcPr>
            <w:tcW w:w="1124" w:type="dxa"/>
            <w:vAlign w:val="center"/>
          </w:tcPr>
          <w:p>
            <w:pPr>
              <w:shd w:val="clear" w:color="auto" w:fill="FFFFFF"/>
              <w:spacing w:line="400" w:lineRule="exact"/>
              <w:jc w:val="center"/>
              <w:rPr>
                <w:rFonts w:ascii="宋体" w:hAnsi="宋体"/>
                <w:color w:val="000000"/>
              </w:rPr>
            </w:pPr>
          </w:p>
        </w:tc>
        <w:tc>
          <w:tcPr>
            <w:tcW w:w="1372" w:type="dxa"/>
            <w:vAlign w:val="center"/>
          </w:tcPr>
          <w:p>
            <w:pPr>
              <w:shd w:val="clear" w:color="auto" w:fill="FFFFFF"/>
              <w:spacing w:line="400" w:lineRule="exact"/>
              <w:jc w:val="center"/>
              <w:rPr>
                <w:rFonts w:ascii="宋体" w:hAnsi="宋体"/>
                <w:color w:val="000000"/>
              </w:rPr>
            </w:pPr>
          </w:p>
        </w:tc>
        <w:tc>
          <w:tcPr>
            <w:tcW w:w="1690" w:type="dxa"/>
            <w:vAlign w:val="center"/>
          </w:tcPr>
          <w:p>
            <w:pPr>
              <w:shd w:val="clear" w:color="auto" w:fill="FFFFFF"/>
              <w:spacing w:line="400" w:lineRule="exact"/>
              <w:jc w:val="center"/>
              <w:rPr>
                <w:rFonts w:ascii="宋体" w:hAnsi="宋体"/>
                <w:color w:val="000000"/>
              </w:rPr>
            </w:pPr>
          </w:p>
        </w:tc>
        <w:tc>
          <w:tcPr>
            <w:tcW w:w="1096" w:type="dxa"/>
            <w:vAlign w:val="center"/>
          </w:tcPr>
          <w:p>
            <w:pPr>
              <w:shd w:val="clear" w:color="auto" w:fill="FFFFFF"/>
              <w:spacing w:line="400" w:lineRule="exact"/>
              <w:jc w:val="center"/>
              <w:rPr>
                <w:rFonts w:ascii="宋体" w:hAnsi="宋体"/>
                <w:color w:val="000000"/>
              </w:rPr>
            </w:pPr>
          </w:p>
        </w:tc>
        <w:tc>
          <w:tcPr>
            <w:tcW w:w="1637" w:type="dxa"/>
            <w:vAlign w:val="center"/>
          </w:tcPr>
          <w:p>
            <w:pPr>
              <w:shd w:val="clear" w:color="auto" w:fill="FFFFFF"/>
              <w:spacing w:line="400" w:lineRule="exact"/>
              <w:jc w:val="center"/>
              <w:rPr>
                <w:rFonts w:ascii="宋体" w:hAnsi="宋体"/>
                <w:color w:val="000000"/>
              </w:rPr>
            </w:pPr>
          </w:p>
        </w:tc>
        <w:tc>
          <w:tcPr>
            <w:tcW w:w="1834" w:type="dxa"/>
            <w:vAlign w:val="center"/>
          </w:tcPr>
          <w:p>
            <w:pPr>
              <w:shd w:val="clear" w:color="auto" w:fill="FFFFFF"/>
              <w:spacing w:line="400" w:lineRule="exact"/>
              <w:jc w:val="center"/>
              <w:rPr>
                <w:rFonts w:ascii="宋体" w:hAnsi="宋体"/>
                <w:color w:val="000000"/>
              </w:rPr>
            </w:pPr>
          </w:p>
        </w:tc>
      </w:tr>
    </w:tbl>
    <w:p>
      <w:pPr>
        <w:shd w:val="clear" w:color="auto" w:fill="FFFFFF"/>
        <w:snapToGrid w:val="0"/>
        <w:spacing w:line="360" w:lineRule="auto"/>
        <w:ind w:left="611" w:leftChars="-14" w:hanging="640" w:hangingChars="305"/>
        <w:rPr>
          <w:rFonts w:ascii="宋体" w:hAnsi="宋体"/>
          <w:color w:val="000000"/>
        </w:rPr>
      </w:pPr>
      <w:r>
        <w:rPr>
          <w:rFonts w:hint="eastAsia"/>
          <w:bCs/>
          <w:color w:val="000000"/>
        </w:rPr>
        <w:t>备注：</w:t>
      </w:r>
      <w:r>
        <w:rPr>
          <w:rFonts w:hint="eastAsia" w:ascii="宋体" w:hAnsi="宋体"/>
          <w:color w:val="000000"/>
        </w:rPr>
        <w:t>根据评分表的要求提交相应资料。</w:t>
      </w:r>
    </w:p>
    <w:p>
      <w:pPr>
        <w:shd w:val="clear" w:color="auto" w:fill="FFFFFF"/>
        <w:spacing w:line="500" w:lineRule="exact"/>
        <w:rPr>
          <w:rFonts w:ascii="宋体" w:hAnsi="宋体"/>
          <w:color w:val="000000"/>
        </w:rPr>
      </w:pPr>
    </w:p>
    <w:p>
      <w:pPr>
        <w:shd w:val="clear" w:color="auto" w:fill="FFFFFF"/>
        <w:spacing w:line="500" w:lineRule="exact"/>
        <w:rPr>
          <w:rFonts w:ascii="宋体" w:hAnsi="宋体"/>
          <w:color w:val="000000"/>
          <w:u w:val="single"/>
        </w:rPr>
      </w:pPr>
      <w:r>
        <w:rPr>
          <w:rFonts w:hint="eastAsia" w:ascii="宋体" w:hAnsi="宋体"/>
          <w:color w:val="000000"/>
          <w:spacing w:val="4"/>
        </w:rPr>
        <w:t>响应供应商名称（盖公章）：</w:t>
      </w:r>
      <w:r>
        <w:rPr>
          <w:rFonts w:hint="eastAsia" w:ascii="宋体" w:hAnsi="宋体"/>
          <w:color w:val="000000"/>
          <w:spacing w:val="4"/>
          <w:u w:val="single"/>
        </w:rPr>
        <w:t xml:space="preserve">                             </w:t>
      </w:r>
    </w:p>
    <w:p>
      <w:pPr>
        <w:shd w:val="clear" w:color="auto" w:fill="FFFFFF"/>
        <w:rPr>
          <w:rFonts w:ascii="宋体" w:hAnsi="宋体"/>
          <w:color w:val="000000"/>
          <w:spacing w:val="4"/>
        </w:rPr>
      </w:pPr>
    </w:p>
    <w:p>
      <w:pPr>
        <w:shd w:val="clear" w:color="auto" w:fill="FFFFFF"/>
        <w:spacing w:line="520" w:lineRule="exact"/>
        <w:rPr>
          <w:rFonts w:ascii="宋体" w:hAnsi="宋体"/>
          <w:color w:val="000000"/>
          <w:spacing w:val="4"/>
        </w:rPr>
      </w:pPr>
      <w:r>
        <w:rPr>
          <w:rFonts w:hint="eastAsia" w:ascii="宋体" w:hAnsi="宋体"/>
          <w:color w:val="000000"/>
        </w:rPr>
        <w:t>法定代表人或响应供应商授权代表（签名或盖章）：</w:t>
      </w:r>
      <w:r>
        <w:rPr>
          <w:rFonts w:ascii="宋体" w:hAnsi="宋体"/>
          <w:color w:val="000000"/>
          <w:spacing w:val="4"/>
          <w:u w:val="single"/>
        </w:rPr>
        <w:t xml:space="preserve">             </w:t>
      </w:r>
      <w:r>
        <w:rPr>
          <w:rFonts w:hint="eastAsia" w:ascii="宋体" w:hAnsi="宋体"/>
          <w:color w:val="000000"/>
          <w:spacing w:val="4"/>
        </w:rPr>
        <w:t>日期：</w:t>
      </w:r>
      <w:r>
        <w:rPr>
          <w:rFonts w:ascii="宋体" w:hAnsi="宋体"/>
          <w:color w:val="000000"/>
          <w:spacing w:val="4"/>
          <w:u w:val="single"/>
        </w:rPr>
        <w:t xml:space="preserve">         </w:t>
      </w:r>
    </w:p>
    <w:bookmarkEnd w:id="106"/>
    <w:bookmarkEnd w:id="107"/>
    <w:p>
      <w:pPr>
        <w:shd w:val="clear" w:color="auto" w:fill="FFFFFF"/>
        <w:autoSpaceDE/>
        <w:autoSpaceDN/>
        <w:adjustRightInd/>
        <w:spacing w:line="440" w:lineRule="exact"/>
        <w:ind w:left="360"/>
        <w:jc w:val="both"/>
        <w:rPr>
          <w:rFonts w:hAnsi="宋体"/>
          <w:bCs/>
          <w:color w:val="000000"/>
        </w:rPr>
      </w:pPr>
    </w:p>
    <w:p>
      <w:pPr>
        <w:rPr>
          <w:color w:val="000000"/>
        </w:rPr>
      </w:pPr>
      <w:bookmarkStart w:id="126" w:name="_Toc410738993"/>
      <w:bookmarkStart w:id="127" w:name="_Toc416770274"/>
      <w:bookmarkStart w:id="128" w:name="_Toc410736194"/>
      <w:bookmarkStart w:id="129" w:name="_Toc416771385"/>
      <w:r>
        <w:rPr>
          <w:rFonts w:hint="eastAsia"/>
          <w:color w:val="000000"/>
        </w:rPr>
        <w:br w:type="page"/>
      </w:r>
    </w:p>
    <w:p>
      <w:pPr>
        <w:pStyle w:val="4"/>
        <w:shd w:val="clear" w:color="auto" w:fill="FFFFFF"/>
        <w:adjustRightInd w:val="0"/>
        <w:snapToGrid w:val="0"/>
        <w:spacing w:before="120" w:beforeLines="50" w:after="120" w:afterLines="50" w:line="360" w:lineRule="auto"/>
        <w:jc w:val="center"/>
        <w:rPr>
          <w:b w:val="0"/>
          <w:color w:val="000000"/>
        </w:rPr>
      </w:pPr>
      <w:r>
        <w:rPr>
          <w:rFonts w:hint="eastAsia"/>
          <w:b w:val="0"/>
          <w:color w:val="000000"/>
        </w:rPr>
        <w:t>合同条款响应一览表</w:t>
      </w:r>
      <w:bookmarkEnd w:id="126"/>
      <w:bookmarkEnd w:id="127"/>
      <w:bookmarkEnd w:id="128"/>
      <w:bookmarkEnd w:id="129"/>
    </w:p>
    <w:p>
      <w:pPr>
        <w:shd w:val="clear" w:color="auto" w:fill="FFFFFF"/>
        <w:spacing w:line="400" w:lineRule="exact"/>
        <w:ind w:left="945" w:hanging="945" w:hangingChars="450"/>
        <w:rPr>
          <w:rFonts w:ascii="宋体" w:hAnsi="宋体"/>
          <w:color w:val="000000"/>
        </w:rPr>
      </w:pPr>
      <w:r>
        <w:rPr>
          <w:rFonts w:hint="eastAsia" w:ascii="宋体" w:hAnsi="宋体"/>
          <w:color w:val="000000"/>
        </w:rPr>
        <w:t>说明：响应供应商必须对应竞争性磋商文件的合同条款逐条应答并按要求填写下表。</w:t>
      </w:r>
    </w:p>
    <w:p>
      <w:pPr>
        <w:shd w:val="clear" w:color="auto" w:fill="FFFFFF"/>
        <w:spacing w:line="400" w:lineRule="exact"/>
        <w:ind w:left="945" w:hanging="945" w:hangingChars="450"/>
        <w:rPr>
          <w:rFonts w:ascii="宋体" w:hAnsi="宋体"/>
          <w:color w:val="000000"/>
        </w:rPr>
      </w:pPr>
      <w:r>
        <w:rPr>
          <w:rFonts w:hint="eastAsia" w:ascii="宋体" w:hAnsi="宋体"/>
          <w:color w:val="000000"/>
        </w:rPr>
        <w:t>响应供应商名称：                                                    项目编号：BZ0119107</w:t>
      </w:r>
    </w:p>
    <w:tbl>
      <w:tblPr>
        <w:tblStyle w:val="38"/>
        <w:tblW w:w="9507"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0"/>
        <w:gridCol w:w="3094"/>
        <w:gridCol w:w="2575"/>
        <w:gridCol w:w="30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740" w:type="dxa"/>
            <w:vAlign w:val="center"/>
          </w:tcPr>
          <w:p>
            <w:pPr>
              <w:shd w:val="clear" w:color="auto" w:fill="FFFFFF"/>
              <w:ind w:left="-109" w:leftChars="-52" w:right="-113" w:rightChars="-54"/>
              <w:jc w:val="center"/>
              <w:rPr>
                <w:rFonts w:ascii="宋体" w:hAnsi="宋体"/>
                <w:color w:val="000000"/>
              </w:rPr>
            </w:pPr>
            <w:r>
              <w:rPr>
                <w:rFonts w:hint="eastAsia" w:ascii="宋体" w:hAnsi="宋体"/>
                <w:color w:val="000000"/>
              </w:rPr>
              <w:t>序号</w:t>
            </w:r>
          </w:p>
        </w:tc>
        <w:tc>
          <w:tcPr>
            <w:tcW w:w="3094" w:type="dxa"/>
            <w:vAlign w:val="center"/>
          </w:tcPr>
          <w:p>
            <w:pPr>
              <w:shd w:val="clear" w:color="auto" w:fill="FFFFFF"/>
              <w:jc w:val="center"/>
              <w:rPr>
                <w:rFonts w:ascii="宋体" w:hAnsi="宋体"/>
                <w:color w:val="000000"/>
              </w:rPr>
            </w:pPr>
            <w:r>
              <w:rPr>
                <w:rFonts w:hint="eastAsia" w:ascii="宋体" w:hAnsi="宋体"/>
                <w:color w:val="000000"/>
              </w:rPr>
              <w:t>竞争性磋商文件条款描述</w:t>
            </w:r>
          </w:p>
        </w:tc>
        <w:tc>
          <w:tcPr>
            <w:tcW w:w="2575" w:type="dxa"/>
            <w:vAlign w:val="center"/>
          </w:tcPr>
          <w:p>
            <w:pPr>
              <w:shd w:val="clear" w:color="auto" w:fill="FFFFFF"/>
              <w:jc w:val="center"/>
              <w:rPr>
                <w:rFonts w:ascii="宋体" w:hAnsi="宋体"/>
                <w:color w:val="000000"/>
              </w:rPr>
            </w:pPr>
            <w:r>
              <w:rPr>
                <w:rFonts w:hint="eastAsia" w:ascii="宋体" w:hAnsi="宋体"/>
                <w:color w:val="000000"/>
              </w:rPr>
              <w:t>响应供应商响应描述</w:t>
            </w:r>
          </w:p>
        </w:tc>
        <w:tc>
          <w:tcPr>
            <w:tcW w:w="3098" w:type="dxa"/>
            <w:vAlign w:val="center"/>
          </w:tcPr>
          <w:p>
            <w:pPr>
              <w:shd w:val="clear" w:color="auto" w:fill="FFFFFF"/>
              <w:jc w:val="center"/>
              <w:rPr>
                <w:rFonts w:ascii="宋体" w:hAnsi="宋体"/>
                <w:color w:val="000000"/>
              </w:rPr>
            </w:pPr>
            <w:r>
              <w:rPr>
                <w:rFonts w:hint="eastAsia" w:ascii="宋体" w:hAnsi="宋体"/>
                <w:color w:val="000000"/>
              </w:rPr>
              <w:t>偏离情况说明</w:t>
            </w:r>
          </w:p>
          <w:p>
            <w:pPr>
              <w:shd w:val="clear" w:color="auto" w:fill="FFFFFF"/>
              <w:jc w:val="center"/>
              <w:rPr>
                <w:rFonts w:ascii="宋体" w:hAnsi="宋体"/>
                <w:color w:val="000000"/>
              </w:rPr>
            </w:pPr>
            <w:r>
              <w:rPr>
                <w:rFonts w:hint="eastAsia" w:ascii="宋体" w:hAnsi="宋体"/>
                <w:color w:val="00000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47"/>
              </w:numPr>
              <w:shd w:val="clear" w:color="auto" w:fill="FFFFFF"/>
              <w:autoSpaceDE/>
              <w:autoSpaceDN/>
              <w:adjustRightInd/>
              <w:jc w:val="center"/>
              <w:rPr>
                <w:rFonts w:ascii="宋体" w:hAnsi="宋体"/>
                <w:color w:val="000000"/>
              </w:rPr>
            </w:pPr>
          </w:p>
        </w:tc>
        <w:tc>
          <w:tcPr>
            <w:tcW w:w="3094" w:type="dxa"/>
            <w:vAlign w:val="center"/>
          </w:tcPr>
          <w:p>
            <w:pPr>
              <w:pStyle w:val="20"/>
              <w:shd w:val="clear" w:color="auto" w:fill="FFFFFF"/>
              <w:tabs>
                <w:tab w:val="left" w:pos="2340"/>
              </w:tabs>
              <w:rPr>
                <w:rFonts w:hAnsi="宋体"/>
                <w:color w:val="000000"/>
              </w:rPr>
            </w:pPr>
          </w:p>
        </w:tc>
        <w:tc>
          <w:tcPr>
            <w:tcW w:w="2575" w:type="dxa"/>
            <w:vAlign w:val="center"/>
          </w:tcPr>
          <w:p>
            <w:pPr>
              <w:shd w:val="clear" w:color="auto" w:fill="FFFFFF"/>
              <w:jc w:val="center"/>
              <w:rPr>
                <w:rFonts w:ascii="宋体" w:hAnsi="宋体"/>
                <w:color w:val="000000"/>
              </w:rPr>
            </w:pPr>
          </w:p>
        </w:tc>
        <w:tc>
          <w:tcPr>
            <w:tcW w:w="3098" w:type="dxa"/>
            <w:vAlign w:val="center"/>
          </w:tcPr>
          <w:p>
            <w:pPr>
              <w:shd w:val="clear" w:color="auto" w:fill="FFFFFF"/>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47"/>
              </w:numPr>
              <w:shd w:val="clear" w:color="auto" w:fill="FFFFFF"/>
              <w:autoSpaceDE/>
              <w:autoSpaceDN/>
              <w:adjustRightInd/>
              <w:jc w:val="center"/>
              <w:rPr>
                <w:rFonts w:ascii="宋体" w:hAnsi="宋体"/>
                <w:color w:val="000000"/>
              </w:rPr>
            </w:pPr>
          </w:p>
        </w:tc>
        <w:tc>
          <w:tcPr>
            <w:tcW w:w="3094" w:type="dxa"/>
            <w:vAlign w:val="center"/>
          </w:tcPr>
          <w:p>
            <w:pPr>
              <w:shd w:val="clear" w:color="auto" w:fill="FFFFFF"/>
              <w:rPr>
                <w:rFonts w:ascii="宋体" w:hAnsi="宋体"/>
                <w:snapToGrid w:val="0"/>
                <w:color w:val="000000"/>
              </w:rPr>
            </w:pPr>
          </w:p>
        </w:tc>
        <w:tc>
          <w:tcPr>
            <w:tcW w:w="2575" w:type="dxa"/>
            <w:vAlign w:val="center"/>
          </w:tcPr>
          <w:p>
            <w:pPr>
              <w:shd w:val="clear" w:color="auto" w:fill="FFFFFF"/>
              <w:jc w:val="center"/>
              <w:rPr>
                <w:rFonts w:ascii="宋体" w:hAnsi="宋体"/>
                <w:color w:val="000000"/>
              </w:rPr>
            </w:pPr>
          </w:p>
        </w:tc>
        <w:tc>
          <w:tcPr>
            <w:tcW w:w="3098" w:type="dxa"/>
            <w:vAlign w:val="center"/>
          </w:tcPr>
          <w:p>
            <w:pPr>
              <w:shd w:val="clear" w:color="auto" w:fill="FFFFFF"/>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47"/>
              </w:numPr>
              <w:shd w:val="clear" w:color="auto" w:fill="FFFFFF"/>
              <w:autoSpaceDE/>
              <w:autoSpaceDN/>
              <w:adjustRightInd/>
              <w:jc w:val="center"/>
              <w:rPr>
                <w:rFonts w:ascii="宋体" w:hAnsi="宋体"/>
                <w:color w:val="000000"/>
              </w:rPr>
            </w:pPr>
          </w:p>
        </w:tc>
        <w:tc>
          <w:tcPr>
            <w:tcW w:w="3094" w:type="dxa"/>
            <w:vAlign w:val="center"/>
          </w:tcPr>
          <w:p>
            <w:pPr>
              <w:shd w:val="clear" w:color="auto" w:fill="FFFFFF"/>
              <w:rPr>
                <w:rFonts w:ascii="宋体" w:hAnsi="宋体"/>
                <w:snapToGrid w:val="0"/>
                <w:color w:val="000000"/>
              </w:rPr>
            </w:pPr>
          </w:p>
        </w:tc>
        <w:tc>
          <w:tcPr>
            <w:tcW w:w="2575" w:type="dxa"/>
            <w:vAlign w:val="center"/>
          </w:tcPr>
          <w:p>
            <w:pPr>
              <w:shd w:val="clear" w:color="auto" w:fill="FFFFFF"/>
              <w:jc w:val="center"/>
              <w:rPr>
                <w:rFonts w:ascii="宋体" w:hAnsi="宋体"/>
                <w:color w:val="000000"/>
              </w:rPr>
            </w:pPr>
          </w:p>
        </w:tc>
        <w:tc>
          <w:tcPr>
            <w:tcW w:w="3098" w:type="dxa"/>
            <w:vAlign w:val="center"/>
          </w:tcPr>
          <w:p>
            <w:pPr>
              <w:shd w:val="clear" w:color="auto" w:fill="FFFFFF"/>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740" w:type="dxa"/>
            <w:vAlign w:val="center"/>
          </w:tcPr>
          <w:p>
            <w:pPr>
              <w:numPr>
                <w:ilvl w:val="0"/>
                <w:numId w:val="47"/>
              </w:numPr>
              <w:shd w:val="clear" w:color="auto" w:fill="FFFFFF"/>
              <w:autoSpaceDE/>
              <w:autoSpaceDN/>
              <w:adjustRightInd/>
              <w:jc w:val="center"/>
              <w:rPr>
                <w:rFonts w:ascii="宋体" w:hAnsi="宋体"/>
                <w:color w:val="000000"/>
              </w:rPr>
            </w:pPr>
          </w:p>
        </w:tc>
        <w:tc>
          <w:tcPr>
            <w:tcW w:w="3094" w:type="dxa"/>
            <w:vAlign w:val="center"/>
          </w:tcPr>
          <w:p>
            <w:pPr>
              <w:shd w:val="clear" w:color="auto" w:fill="FFFFFF"/>
              <w:rPr>
                <w:rFonts w:ascii="宋体" w:hAnsi="宋体"/>
                <w:snapToGrid w:val="0"/>
                <w:color w:val="000000"/>
              </w:rPr>
            </w:pPr>
          </w:p>
        </w:tc>
        <w:tc>
          <w:tcPr>
            <w:tcW w:w="2575" w:type="dxa"/>
            <w:vAlign w:val="center"/>
          </w:tcPr>
          <w:p>
            <w:pPr>
              <w:shd w:val="clear" w:color="auto" w:fill="FFFFFF"/>
              <w:jc w:val="center"/>
              <w:rPr>
                <w:rFonts w:ascii="宋体" w:hAnsi="宋体"/>
                <w:color w:val="000000"/>
              </w:rPr>
            </w:pPr>
          </w:p>
        </w:tc>
        <w:tc>
          <w:tcPr>
            <w:tcW w:w="3098" w:type="dxa"/>
            <w:vAlign w:val="center"/>
          </w:tcPr>
          <w:p>
            <w:pPr>
              <w:shd w:val="clear" w:color="auto" w:fill="FFFFFF"/>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740" w:type="dxa"/>
            <w:vAlign w:val="center"/>
          </w:tcPr>
          <w:p>
            <w:pPr>
              <w:numPr>
                <w:ilvl w:val="0"/>
                <w:numId w:val="47"/>
              </w:numPr>
              <w:shd w:val="clear" w:color="auto" w:fill="FFFFFF"/>
              <w:autoSpaceDE/>
              <w:autoSpaceDN/>
              <w:adjustRightInd/>
              <w:jc w:val="center"/>
              <w:rPr>
                <w:rFonts w:ascii="宋体" w:hAnsi="宋体"/>
                <w:color w:val="000000"/>
              </w:rPr>
            </w:pPr>
          </w:p>
        </w:tc>
        <w:tc>
          <w:tcPr>
            <w:tcW w:w="3094" w:type="dxa"/>
            <w:vAlign w:val="center"/>
          </w:tcPr>
          <w:p>
            <w:pPr>
              <w:shd w:val="clear" w:color="auto" w:fill="FFFFFF"/>
              <w:rPr>
                <w:rFonts w:ascii="宋体" w:hAnsi="宋体"/>
                <w:snapToGrid w:val="0"/>
                <w:color w:val="000000"/>
              </w:rPr>
            </w:pPr>
          </w:p>
        </w:tc>
        <w:tc>
          <w:tcPr>
            <w:tcW w:w="2575" w:type="dxa"/>
            <w:vAlign w:val="center"/>
          </w:tcPr>
          <w:p>
            <w:pPr>
              <w:shd w:val="clear" w:color="auto" w:fill="FFFFFF"/>
              <w:jc w:val="center"/>
              <w:rPr>
                <w:rFonts w:ascii="宋体" w:hAnsi="宋体"/>
                <w:color w:val="000000"/>
              </w:rPr>
            </w:pPr>
          </w:p>
        </w:tc>
        <w:tc>
          <w:tcPr>
            <w:tcW w:w="3098" w:type="dxa"/>
            <w:vAlign w:val="center"/>
          </w:tcPr>
          <w:p>
            <w:pPr>
              <w:shd w:val="clear" w:color="auto" w:fill="FFFFFF"/>
              <w:jc w:val="center"/>
              <w:rPr>
                <w:rFonts w:ascii="宋体" w:hAnsi="宋体"/>
                <w:color w:val="000000"/>
              </w:rPr>
            </w:pPr>
          </w:p>
        </w:tc>
      </w:tr>
    </w:tbl>
    <w:p>
      <w:pPr>
        <w:shd w:val="clear" w:color="auto" w:fill="FFFFFF"/>
        <w:spacing w:line="500" w:lineRule="exact"/>
        <w:ind w:left="360"/>
        <w:rPr>
          <w:rFonts w:ascii="宋体" w:hAnsi="宋体"/>
          <w:color w:val="000000"/>
          <w:u w:val="single"/>
        </w:rPr>
      </w:pPr>
      <w:r>
        <w:rPr>
          <w:rFonts w:hint="eastAsia" w:ascii="宋体" w:hAnsi="宋体"/>
          <w:color w:val="000000"/>
          <w:spacing w:val="4"/>
        </w:rPr>
        <w:t>响应供应商名称（盖公章）：</w:t>
      </w:r>
      <w:r>
        <w:rPr>
          <w:rFonts w:hint="eastAsia" w:ascii="宋体" w:hAnsi="宋体"/>
          <w:color w:val="000000"/>
          <w:spacing w:val="4"/>
          <w:u w:val="single"/>
        </w:rPr>
        <w:t xml:space="preserve">                             </w:t>
      </w:r>
    </w:p>
    <w:p>
      <w:pPr>
        <w:shd w:val="clear" w:color="auto" w:fill="FFFFFF"/>
        <w:ind w:left="360"/>
        <w:rPr>
          <w:rFonts w:ascii="宋体" w:hAnsi="宋体"/>
          <w:color w:val="000000"/>
          <w:spacing w:val="4"/>
        </w:rPr>
      </w:pPr>
    </w:p>
    <w:p>
      <w:pPr>
        <w:shd w:val="clear" w:color="auto" w:fill="FFFFFF"/>
        <w:spacing w:line="520" w:lineRule="exact"/>
        <w:ind w:left="360"/>
        <w:rPr>
          <w:rFonts w:ascii="宋体" w:hAnsi="宋体"/>
          <w:color w:val="000000"/>
          <w:spacing w:val="4"/>
        </w:rPr>
      </w:pPr>
      <w:r>
        <w:rPr>
          <w:rFonts w:hint="eastAsia" w:ascii="宋体" w:hAnsi="宋体"/>
          <w:color w:val="000000"/>
        </w:rPr>
        <w:t>法定代表人或响应供应商授权代表（签名或盖章）：</w:t>
      </w:r>
      <w:r>
        <w:rPr>
          <w:rFonts w:ascii="宋体" w:hAnsi="宋体"/>
          <w:color w:val="000000"/>
          <w:spacing w:val="4"/>
          <w:u w:val="single"/>
        </w:rPr>
        <w:t xml:space="preserve">             </w:t>
      </w:r>
      <w:r>
        <w:rPr>
          <w:rFonts w:ascii="宋体" w:hAnsi="宋体"/>
          <w:color w:val="000000"/>
          <w:spacing w:val="4"/>
        </w:rPr>
        <w:t xml:space="preserve"> </w:t>
      </w:r>
      <w:r>
        <w:rPr>
          <w:rFonts w:hint="eastAsia" w:ascii="宋体" w:hAnsi="宋体"/>
          <w:color w:val="000000"/>
          <w:spacing w:val="4"/>
        </w:rPr>
        <w:t>职务：</w:t>
      </w:r>
      <w:r>
        <w:rPr>
          <w:rFonts w:ascii="宋体" w:hAnsi="宋体"/>
          <w:color w:val="000000"/>
          <w:spacing w:val="4"/>
          <w:u w:val="single"/>
        </w:rPr>
        <w:t xml:space="preserve">        </w:t>
      </w:r>
      <w:r>
        <w:rPr>
          <w:rFonts w:ascii="宋体" w:hAnsi="宋体"/>
          <w:color w:val="000000"/>
          <w:spacing w:val="4"/>
        </w:rPr>
        <w:t xml:space="preserve"> </w:t>
      </w:r>
      <w:r>
        <w:rPr>
          <w:rFonts w:hint="eastAsia" w:ascii="宋体" w:hAnsi="宋体"/>
          <w:color w:val="000000"/>
          <w:spacing w:val="4"/>
        </w:rPr>
        <w:t>日期：</w:t>
      </w:r>
      <w:r>
        <w:rPr>
          <w:rFonts w:ascii="宋体" w:hAnsi="宋体"/>
          <w:color w:val="000000"/>
          <w:spacing w:val="4"/>
          <w:u w:val="single"/>
        </w:rPr>
        <w:t xml:space="preserve">         </w:t>
      </w:r>
    </w:p>
    <w:p>
      <w:pPr>
        <w:shd w:val="clear" w:color="auto" w:fill="FFFFFF"/>
        <w:autoSpaceDE/>
        <w:autoSpaceDN/>
        <w:adjustRightInd/>
        <w:spacing w:line="440" w:lineRule="exact"/>
        <w:ind w:left="780"/>
        <w:jc w:val="both"/>
        <w:rPr>
          <w:b/>
          <w:color w:val="000000"/>
        </w:rPr>
      </w:pPr>
      <w:r>
        <w:rPr>
          <w:rFonts w:ascii="宋体" w:hAnsi="宋体"/>
          <w:color w:val="000000"/>
        </w:rPr>
        <w:br w:type="page"/>
      </w:r>
      <w:bookmarkEnd w:id="108"/>
      <w:bookmarkStart w:id="130" w:name="_Toc275865624"/>
    </w:p>
    <w:bookmarkEnd w:id="130"/>
    <w:p>
      <w:pPr>
        <w:pStyle w:val="4"/>
        <w:shd w:val="clear" w:color="auto" w:fill="FFFFFF"/>
        <w:adjustRightInd w:val="0"/>
        <w:snapToGrid w:val="0"/>
        <w:spacing w:before="120" w:beforeLines="50" w:after="120" w:afterLines="50" w:line="360" w:lineRule="auto"/>
        <w:jc w:val="center"/>
        <w:rPr>
          <w:b w:val="0"/>
          <w:color w:val="000000"/>
        </w:rPr>
      </w:pPr>
      <w:r>
        <w:rPr>
          <w:rFonts w:hint="eastAsia"/>
          <w:b w:val="0"/>
          <w:color w:val="000000"/>
        </w:rPr>
        <w:t>采购代理服务费承诺书</w:t>
      </w:r>
    </w:p>
    <w:p>
      <w:pPr>
        <w:shd w:val="clear" w:color="auto" w:fill="FFFFFF"/>
        <w:spacing w:line="360" w:lineRule="auto"/>
        <w:rPr>
          <w:rFonts w:ascii="宋体" w:hAnsi="宋体"/>
          <w:b/>
          <w:color w:val="000000"/>
        </w:rPr>
      </w:pPr>
      <w:r>
        <w:rPr>
          <w:rFonts w:hint="eastAsia" w:ascii="宋体" w:hAnsi="宋体"/>
          <w:b/>
          <w:color w:val="000000"/>
        </w:rPr>
        <w:t>佛山市博众招标代理有限公司</w:t>
      </w:r>
    </w:p>
    <w:p>
      <w:pPr>
        <w:shd w:val="clear" w:color="auto" w:fill="FFFFFF"/>
        <w:spacing w:line="360" w:lineRule="auto"/>
        <w:ind w:firstLine="420" w:firstLineChars="200"/>
        <w:rPr>
          <w:rFonts w:ascii="宋体" w:cs="宋体"/>
          <w:color w:val="000000"/>
        </w:rPr>
      </w:pPr>
      <w:r>
        <w:rPr>
          <w:rFonts w:hint="eastAsia" w:ascii="宋体" w:hAnsi="宋体"/>
          <w:color w:val="000000"/>
        </w:rPr>
        <w:t>本公司</w:t>
      </w:r>
      <w:r>
        <w:rPr>
          <w:rFonts w:hint="eastAsia" w:ascii="宋体" w:hAnsi="宋体"/>
          <w:color w:val="000000"/>
          <w:u w:val="single"/>
        </w:rPr>
        <w:t xml:space="preserve">       (响应供应商名称)      </w:t>
      </w:r>
      <w:r>
        <w:rPr>
          <w:rFonts w:hint="eastAsia" w:ascii="宋体" w:hAnsi="宋体"/>
          <w:color w:val="000000"/>
        </w:rPr>
        <w:t>在参加</w:t>
      </w:r>
      <w:r>
        <w:rPr>
          <w:rFonts w:hint="eastAsia" w:ascii="宋体" w:hAnsi="宋体"/>
          <w:color w:val="000000"/>
          <w:u w:val="single"/>
        </w:rPr>
        <w:t xml:space="preserve">烹饪实训室建设      </w:t>
      </w:r>
      <w:r>
        <w:rPr>
          <w:rFonts w:hint="eastAsia" w:ascii="宋体" w:hAnsi="宋体"/>
          <w:color w:val="000000"/>
        </w:rPr>
        <w:t>(</w:t>
      </w:r>
      <w:r>
        <w:rPr>
          <w:rFonts w:hint="eastAsia"/>
          <w:color w:val="000000"/>
        </w:rPr>
        <w:t>项目编号：</w:t>
      </w:r>
      <w:r>
        <w:rPr>
          <w:rFonts w:hint="eastAsia" w:ascii="宋体" w:hAnsi="宋体"/>
          <w:color w:val="000000"/>
        </w:rPr>
        <w:t>BZ0119107)的磋商中如获成交</w:t>
      </w:r>
      <w:r>
        <w:rPr>
          <w:rFonts w:hint="eastAsia" w:ascii="宋体" w:cs="宋体"/>
          <w:color w:val="000000"/>
        </w:rPr>
        <w:t>，我公司保证按照磋商文件</w:t>
      </w:r>
      <w:r>
        <w:rPr>
          <w:rFonts w:hint="eastAsia" w:ascii="宋体" w:hAnsi="宋体"/>
          <w:color w:val="000000"/>
        </w:rPr>
        <w:t>的</w:t>
      </w:r>
      <w:r>
        <w:rPr>
          <w:rFonts w:hint="eastAsia" w:ascii="宋体" w:cs="宋体"/>
          <w:color w:val="000000"/>
        </w:rPr>
        <w:t>规定缴纳“采购代理服务费”后，凭领取人身份证复印件并加盖公章领取《成交通知书》原件。如采用电汇或银行转账，我</w:t>
      </w:r>
      <w:r>
        <w:rPr>
          <w:rFonts w:hint="eastAsia" w:ascii="宋体" w:hAnsi="宋体"/>
          <w:color w:val="000000"/>
        </w:rPr>
        <w:t>公</w:t>
      </w:r>
      <w:r>
        <w:rPr>
          <w:rFonts w:hint="eastAsia" w:ascii="宋体" w:cs="宋体"/>
          <w:color w:val="000000"/>
        </w:rPr>
        <w:t>司将同时递交采购代理服务费缴费凭证复印件并加盖公章。</w:t>
      </w:r>
    </w:p>
    <w:p>
      <w:pPr>
        <w:shd w:val="clear" w:color="auto" w:fill="FFFFFF"/>
        <w:spacing w:line="360" w:lineRule="auto"/>
        <w:ind w:firstLine="420" w:firstLineChars="200"/>
        <w:rPr>
          <w:rFonts w:ascii="宋体" w:hAnsi="宋体"/>
          <w:color w:val="000000"/>
        </w:rPr>
      </w:pPr>
      <w:r>
        <w:rPr>
          <w:rFonts w:hint="eastAsia" w:ascii="宋体" w:hAnsi="宋体"/>
          <w:color w:val="000000"/>
        </w:rPr>
        <w:t>如我公司违反上款承诺,愿承担由此引起的一切法律责任。</w:t>
      </w:r>
    </w:p>
    <w:p>
      <w:pPr>
        <w:shd w:val="clear" w:color="auto" w:fill="FFFFFF"/>
        <w:spacing w:line="360" w:lineRule="auto"/>
        <w:ind w:firstLine="420" w:firstLineChars="200"/>
        <w:rPr>
          <w:rFonts w:ascii="宋体" w:hAnsi="宋体"/>
          <w:color w:val="000000"/>
        </w:rPr>
      </w:pPr>
      <w:r>
        <w:rPr>
          <w:rFonts w:hint="eastAsia" w:ascii="宋体" w:hAnsi="宋体"/>
          <w:color w:val="000000"/>
        </w:rPr>
        <w:t>特此承诺!</w:t>
      </w:r>
      <w:r>
        <w:rPr>
          <w:rFonts w:ascii="宋体" w:hAnsi="宋体"/>
          <w:color w:val="000000"/>
        </w:rPr>
        <w:tab/>
      </w:r>
    </w:p>
    <w:p>
      <w:pPr>
        <w:shd w:val="clear" w:color="auto" w:fill="FFFFFF"/>
        <w:spacing w:line="360" w:lineRule="auto"/>
        <w:ind w:firstLine="840" w:firstLineChars="400"/>
        <w:rPr>
          <w:rFonts w:ascii="宋体" w:hAnsi="宋体"/>
          <w:color w:val="000000"/>
        </w:rPr>
      </w:pPr>
    </w:p>
    <w:p>
      <w:pPr>
        <w:shd w:val="clear" w:color="auto" w:fill="FFFFFF"/>
        <w:spacing w:line="360" w:lineRule="auto"/>
        <w:ind w:left="315"/>
        <w:rPr>
          <w:rFonts w:ascii="宋体" w:hAnsi="宋体"/>
          <w:color w:val="000000"/>
        </w:rPr>
      </w:pPr>
      <w:r>
        <w:rPr>
          <w:rFonts w:hint="eastAsia" w:ascii="宋体" w:hAnsi="宋体"/>
          <w:color w:val="000000"/>
        </w:rPr>
        <w:t>响应供应商名称(盖公章):</w:t>
      </w:r>
    </w:p>
    <w:p>
      <w:pPr>
        <w:shd w:val="clear" w:color="auto" w:fill="FFFFFF"/>
        <w:spacing w:line="360" w:lineRule="auto"/>
        <w:ind w:left="315"/>
        <w:rPr>
          <w:rFonts w:ascii="宋体" w:hAnsi="宋体"/>
          <w:color w:val="000000"/>
        </w:rPr>
      </w:pPr>
      <w:r>
        <w:rPr>
          <w:rFonts w:hint="eastAsia" w:ascii="宋体" w:hAnsi="宋体"/>
          <w:color w:val="000000"/>
        </w:rPr>
        <w:t>响应供应商地址:</w:t>
      </w:r>
    </w:p>
    <w:p>
      <w:pPr>
        <w:shd w:val="clear" w:color="auto" w:fill="FFFFFF"/>
        <w:spacing w:line="360" w:lineRule="auto"/>
        <w:ind w:left="315"/>
        <w:rPr>
          <w:rFonts w:ascii="宋体" w:hAnsi="宋体"/>
          <w:color w:val="000000"/>
        </w:rPr>
      </w:pPr>
      <w:r>
        <w:rPr>
          <w:rFonts w:hint="eastAsia" w:ascii="宋体" w:hAnsi="宋体"/>
          <w:color w:val="000000"/>
        </w:rPr>
        <w:t>电话:</w:t>
      </w:r>
    </w:p>
    <w:p>
      <w:pPr>
        <w:shd w:val="clear" w:color="auto" w:fill="FFFFFF"/>
        <w:spacing w:line="360" w:lineRule="auto"/>
        <w:ind w:left="315"/>
        <w:rPr>
          <w:rFonts w:ascii="宋体" w:hAnsi="宋体"/>
          <w:color w:val="000000"/>
        </w:rPr>
      </w:pPr>
      <w:r>
        <w:rPr>
          <w:rFonts w:hint="eastAsia" w:ascii="宋体" w:hAnsi="宋体"/>
          <w:color w:val="000000"/>
        </w:rPr>
        <w:t>传真:</w:t>
      </w:r>
    </w:p>
    <w:p>
      <w:pPr>
        <w:shd w:val="clear" w:color="auto" w:fill="FFFFFF"/>
        <w:spacing w:line="360" w:lineRule="auto"/>
        <w:ind w:left="315"/>
        <w:rPr>
          <w:rFonts w:ascii="宋体" w:hAnsi="宋体"/>
          <w:color w:val="000000"/>
        </w:rPr>
      </w:pPr>
      <w:r>
        <w:rPr>
          <w:rFonts w:hint="eastAsia" w:ascii="宋体"/>
          <w:color w:val="000000"/>
        </w:rPr>
        <w:t>法定代表人或</w:t>
      </w:r>
      <w:r>
        <w:rPr>
          <w:rFonts w:hint="eastAsia" w:ascii="宋体" w:hAnsi="宋体"/>
          <w:color w:val="000000"/>
        </w:rPr>
        <w:t>响应供应商授权代表（签名或盖章）：</w:t>
      </w:r>
    </w:p>
    <w:p>
      <w:pPr>
        <w:shd w:val="clear" w:color="auto" w:fill="FFFFFF"/>
        <w:spacing w:line="360" w:lineRule="auto"/>
        <w:ind w:left="315"/>
        <w:rPr>
          <w:rFonts w:ascii="宋体" w:hAnsi="宋体"/>
          <w:color w:val="000000"/>
        </w:rPr>
      </w:pPr>
      <w:r>
        <w:rPr>
          <w:rFonts w:hint="eastAsia" w:ascii="宋体" w:hAnsi="宋体"/>
          <w:color w:val="000000"/>
        </w:rPr>
        <w:t>签署日期:</w:t>
      </w:r>
    </w:p>
    <w:p>
      <w:pPr>
        <w:shd w:val="clear" w:color="auto" w:fill="FFFFFF"/>
        <w:rPr>
          <w:b/>
          <w:color w:val="000000"/>
        </w:rPr>
      </w:pPr>
      <w:bookmarkStart w:id="131" w:name="_Toc410736198"/>
      <w:bookmarkStart w:id="132" w:name="_Toc275865626"/>
      <w:bookmarkStart w:id="133" w:name="_Toc173553195"/>
      <w:bookmarkStart w:id="134" w:name="_Toc416771389"/>
      <w:bookmarkStart w:id="135" w:name="_Toc410738997"/>
      <w:bookmarkStart w:id="136" w:name="_Toc416770278"/>
      <w:r>
        <w:rPr>
          <w:rFonts w:hint="eastAsia"/>
          <w:b/>
          <w:color w:val="000000"/>
        </w:rPr>
        <w:br w:type="page"/>
      </w:r>
    </w:p>
    <w:p>
      <w:pPr>
        <w:shd w:val="clear" w:color="auto" w:fill="FFFFFF"/>
        <w:rPr>
          <w:b/>
          <w:color w:val="000000"/>
        </w:rPr>
      </w:pPr>
    </w:p>
    <w:p>
      <w:pPr>
        <w:pStyle w:val="4"/>
        <w:shd w:val="clear" w:color="auto" w:fill="FFFFFF"/>
        <w:adjustRightInd w:val="0"/>
        <w:snapToGrid w:val="0"/>
        <w:spacing w:before="120" w:beforeLines="50" w:after="120" w:afterLines="50" w:line="360" w:lineRule="auto"/>
        <w:jc w:val="center"/>
        <w:rPr>
          <w:b w:val="0"/>
          <w:color w:val="000000"/>
        </w:rPr>
      </w:pPr>
      <w:r>
        <w:rPr>
          <w:rFonts w:hint="eastAsia"/>
          <w:b w:val="0"/>
          <w:color w:val="000000"/>
        </w:rPr>
        <w:t>退磋商保证金说明</w:t>
      </w:r>
      <w:bookmarkEnd w:id="131"/>
      <w:bookmarkEnd w:id="132"/>
      <w:bookmarkEnd w:id="133"/>
      <w:bookmarkEnd w:id="134"/>
      <w:bookmarkEnd w:id="135"/>
      <w:bookmarkEnd w:id="136"/>
    </w:p>
    <w:p>
      <w:pPr>
        <w:shd w:val="clear" w:color="auto" w:fill="FFFFFF"/>
        <w:spacing w:line="360" w:lineRule="auto"/>
        <w:rPr>
          <w:b/>
          <w:color w:val="000000"/>
        </w:rPr>
      </w:pPr>
      <w:r>
        <w:rPr>
          <w:rFonts w:hint="eastAsia"/>
          <w:b/>
          <w:color w:val="000000"/>
        </w:rPr>
        <w:t>特别提醒：</w:t>
      </w:r>
    </w:p>
    <w:p>
      <w:pPr>
        <w:shd w:val="clear" w:color="auto" w:fill="FFFFFF"/>
        <w:spacing w:line="360" w:lineRule="auto"/>
        <w:ind w:firstLine="413" w:firstLineChars="196"/>
        <w:rPr>
          <w:b/>
          <w:color w:val="000000"/>
        </w:rPr>
      </w:pPr>
      <w:r>
        <w:rPr>
          <w:rFonts w:hint="eastAsia"/>
          <w:b/>
          <w:color w:val="000000"/>
        </w:rPr>
        <w:t>响应供应商缴纳的磋商保证金，原则上，</w:t>
      </w:r>
      <w:r>
        <w:rPr>
          <w:rFonts w:hint="eastAsia"/>
          <w:b/>
          <w:color w:val="000000"/>
          <w:u w:val="thick"/>
        </w:rPr>
        <w:t>我司按保证金汇入的原账户退还，</w:t>
      </w:r>
      <w:r>
        <w:rPr>
          <w:rFonts w:hint="eastAsia"/>
          <w:b/>
          <w:color w:val="000000"/>
        </w:rPr>
        <w:t>响应供应商必须填写原来汇入我司保证金账户时的账户信息。</w:t>
      </w:r>
    </w:p>
    <w:p>
      <w:pPr>
        <w:shd w:val="clear" w:color="auto" w:fill="FFFFFF"/>
        <w:spacing w:line="360" w:lineRule="auto"/>
        <w:ind w:firstLine="420"/>
        <w:rPr>
          <w:rFonts w:ascii="宋体"/>
          <w:color w:val="000000"/>
        </w:rPr>
      </w:pPr>
      <w:r>
        <w:rPr>
          <w:rFonts w:hint="eastAsia" w:ascii="宋体"/>
          <w:color w:val="000000"/>
        </w:rPr>
        <w:t>我方为</w:t>
      </w:r>
      <w:r>
        <w:rPr>
          <w:rFonts w:hint="eastAsia"/>
          <w:color w:val="000000"/>
          <w:u w:val="single"/>
        </w:rPr>
        <w:t>烹饪实训室建设</w:t>
      </w:r>
      <w:r>
        <w:rPr>
          <w:rFonts w:hint="eastAsia"/>
          <w:color w:val="000000"/>
        </w:rPr>
        <w:t>的</w:t>
      </w:r>
      <w:r>
        <w:rPr>
          <w:rFonts w:hint="eastAsia" w:ascii="宋体"/>
          <w:color w:val="000000"/>
        </w:rPr>
        <w:t>投标（项目编号为：</w:t>
      </w:r>
      <w:r>
        <w:rPr>
          <w:rFonts w:hint="eastAsia" w:ascii="宋体" w:hAnsi="宋体"/>
          <w:color w:val="000000"/>
        </w:rPr>
        <w:t>BZ0119107</w:t>
      </w:r>
      <w:r>
        <w:rPr>
          <w:rFonts w:hint="eastAsia" w:ascii="宋体"/>
          <w:color w:val="000000"/>
        </w:rPr>
        <w:t>）所提交的磋商保证金</w:t>
      </w:r>
      <w:r>
        <w:rPr>
          <w:rFonts w:hint="eastAsia" w:ascii="宋体"/>
          <w:color w:val="000000"/>
          <w:u w:val="single"/>
        </w:rPr>
        <w:t>（大写金额）</w:t>
      </w:r>
      <w:r>
        <w:rPr>
          <w:rFonts w:hint="eastAsia" w:ascii="宋体"/>
          <w:color w:val="000000"/>
        </w:rPr>
        <w:t>元，请贵司退还磋商保证金</w:t>
      </w:r>
      <w:r>
        <w:rPr>
          <w:rFonts w:hint="eastAsia" w:ascii="宋体"/>
          <w:color w:val="000000"/>
          <w:u w:val="single"/>
        </w:rPr>
        <w:t xml:space="preserve">  （小写金额）  </w:t>
      </w:r>
      <w:r>
        <w:rPr>
          <w:rFonts w:hint="eastAsia" w:ascii="宋体"/>
          <w:color w:val="000000"/>
        </w:rPr>
        <w:t>元，请划到以下</w:t>
      </w:r>
      <w:r>
        <w:rPr>
          <w:rFonts w:hint="eastAsia"/>
          <w:color w:val="000000"/>
        </w:rPr>
        <w:t>账户</w:t>
      </w:r>
      <w:r>
        <w:rPr>
          <w:rFonts w:hint="eastAsia" w:ascii="宋体"/>
          <w:color w:val="000000"/>
        </w:rPr>
        <w:t>：</w:t>
      </w:r>
    </w:p>
    <w:tbl>
      <w:tblPr>
        <w:tblStyle w:val="38"/>
        <w:tblW w:w="89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4408"/>
        <w:gridCol w:w="1162"/>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pPr>
              <w:shd w:val="clear" w:color="auto" w:fill="FFFFFF"/>
              <w:spacing w:line="360" w:lineRule="auto"/>
              <w:jc w:val="center"/>
              <w:rPr>
                <w:rFonts w:ascii="宋体"/>
                <w:color w:val="000000"/>
              </w:rPr>
            </w:pPr>
            <w:r>
              <w:rPr>
                <w:rFonts w:hint="eastAsia" w:ascii="宋体"/>
                <w:color w:val="000000"/>
              </w:rPr>
              <w:t>收款人名称</w:t>
            </w:r>
          </w:p>
        </w:tc>
        <w:tc>
          <w:tcPr>
            <w:tcW w:w="7210" w:type="dxa"/>
            <w:gridSpan w:val="3"/>
            <w:vAlign w:val="center"/>
          </w:tcPr>
          <w:p>
            <w:pPr>
              <w:shd w:val="clear" w:color="auto" w:fill="FFFFFF"/>
              <w:spacing w:line="360" w:lineRule="auto"/>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pPr>
              <w:shd w:val="clear" w:color="auto" w:fill="FFFFFF"/>
              <w:spacing w:line="360" w:lineRule="auto"/>
              <w:jc w:val="center"/>
              <w:rPr>
                <w:rFonts w:ascii="宋体"/>
                <w:color w:val="000000"/>
              </w:rPr>
            </w:pPr>
            <w:r>
              <w:rPr>
                <w:rFonts w:hint="eastAsia" w:ascii="宋体"/>
                <w:color w:val="000000"/>
              </w:rPr>
              <w:t>收款人地址</w:t>
            </w:r>
          </w:p>
        </w:tc>
        <w:tc>
          <w:tcPr>
            <w:tcW w:w="7210" w:type="dxa"/>
            <w:gridSpan w:val="3"/>
            <w:vAlign w:val="center"/>
          </w:tcPr>
          <w:p>
            <w:pPr>
              <w:shd w:val="clear" w:color="auto" w:fill="FFFFFF"/>
              <w:spacing w:line="360" w:lineRule="auto"/>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733" w:type="dxa"/>
            <w:vAlign w:val="center"/>
          </w:tcPr>
          <w:p>
            <w:pPr>
              <w:shd w:val="clear" w:color="auto" w:fill="FFFFFF"/>
              <w:spacing w:line="360" w:lineRule="auto"/>
              <w:jc w:val="center"/>
              <w:rPr>
                <w:rFonts w:ascii="宋体"/>
                <w:color w:val="000000"/>
              </w:rPr>
            </w:pPr>
            <w:r>
              <w:rPr>
                <w:rFonts w:hint="eastAsia" w:ascii="宋体"/>
                <w:color w:val="000000"/>
              </w:rPr>
              <w:t>开户银行</w:t>
            </w:r>
            <w:r>
              <w:rPr>
                <w:rFonts w:ascii="宋体"/>
                <w:color w:val="000000"/>
              </w:rPr>
              <w:br w:type="textWrapping"/>
            </w:r>
            <w:r>
              <w:rPr>
                <w:rFonts w:hint="eastAsia" w:ascii="宋体" w:hAnsi="宋体"/>
                <w:color w:val="000000"/>
                <w:u w:val="single"/>
              </w:rPr>
              <w:t>（具体到XX银行XX支行）</w:t>
            </w:r>
          </w:p>
        </w:tc>
        <w:tc>
          <w:tcPr>
            <w:tcW w:w="4408" w:type="dxa"/>
            <w:vAlign w:val="center"/>
          </w:tcPr>
          <w:p>
            <w:pPr>
              <w:shd w:val="clear" w:color="auto" w:fill="FFFFFF"/>
              <w:spacing w:line="360" w:lineRule="auto"/>
              <w:jc w:val="center"/>
              <w:rPr>
                <w:rFonts w:ascii="宋体"/>
                <w:color w:val="000000"/>
              </w:rPr>
            </w:pPr>
          </w:p>
        </w:tc>
        <w:tc>
          <w:tcPr>
            <w:tcW w:w="1162" w:type="dxa"/>
            <w:vAlign w:val="center"/>
          </w:tcPr>
          <w:p>
            <w:pPr>
              <w:shd w:val="clear" w:color="auto" w:fill="FFFFFF"/>
              <w:spacing w:line="360" w:lineRule="auto"/>
              <w:jc w:val="center"/>
              <w:rPr>
                <w:rFonts w:ascii="宋体"/>
                <w:color w:val="000000"/>
              </w:rPr>
            </w:pPr>
            <w:r>
              <w:rPr>
                <w:rFonts w:hint="eastAsia" w:ascii="宋体"/>
                <w:color w:val="000000"/>
              </w:rPr>
              <w:t>联系人</w:t>
            </w:r>
          </w:p>
        </w:tc>
        <w:tc>
          <w:tcPr>
            <w:tcW w:w="1640" w:type="dxa"/>
            <w:vAlign w:val="center"/>
          </w:tcPr>
          <w:p>
            <w:pPr>
              <w:shd w:val="clear" w:color="auto" w:fill="FFFFFF"/>
              <w:spacing w:line="360" w:lineRule="auto"/>
              <w:jc w:val="center"/>
              <w:rPr>
                <w:rFonts w:ascii="宋体"/>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33" w:type="dxa"/>
            <w:vAlign w:val="center"/>
          </w:tcPr>
          <w:p>
            <w:pPr>
              <w:shd w:val="clear" w:color="auto" w:fill="FFFFFF"/>
              <w:spacing w:line="360" w:lineRule="auto"/>
              <w:jc w:val="center"/>
              <w:rPr>
                <w:rFonts w:ascii="宋体"/>
                <w:color w:val="000000"/>
              </w:rPr>
            </w:pPr>
            <w:r>
              <w:rPr>
                <w:rFonts w:hint="eastAsia" w:ascii="宋体"/>
                <w:color w:val="000000"/>
              </w:rPr>
              <w:t>账    号</w:t>
            </w:r>
          </w:p>
        </w:tc>
        <w:tc>
          <w:tcPr>
            <w:tcW w:w="4408" w:type="dxa"/>
            <w:vAlign w:val="center"/>
          </w:tcPr>
          <w:p>
            <w:pPr>
              <w:shd w:val="clear" w:color="auto" w:fill="FFFFFF"/>
              <w:spacing w:line="360" w:lineRule="auto"/>
              <w:jc w:val="center"/>
              <w:rPr>
                <w:rFonts w:ascii="宋体"/>
                <w:color w:val="000000"/>
              </w:rPr>
            </w:pPr>
          </w:p>
        </w:tc>
        <w:tc>
          <w:tcPr>
            <w:tcW w:w="1162" w:type="dxa"/>
            <w:vAlign w:val="center"/>
          </w:tcPr>
          <w:p>
            <w:pPr>
              <w:shd w:val="clear" w:color="auto" w:fill="FFFFFF"/>
              <w:spacing w:line="360" w:lineRule="auto"/>
              <w:jc w:val="center"/>
              <w:rPr>
                <w:rFonts w:ascii="宋体"/>
                <w:color w:val="000000"/>
              </w:rPr>
            </w:pPr>
            <w:r>
              <w:rPr>
                <w:rFonts w:hint="eastAsia" w:ascii="宋体"/>
                <w:color w:val="000000"/>
              </w:rPr>
              <w:t>联系电话</w:t>
            </w:r>
          </w:p>
        </w:tc>
        <w:tc>
          <w:tcPr>
            <w:tcW w:w="1640" w:type="dxa"/>
            <w:vAlign w:val="center"/>
          </w:tcPr>
          <w:p>
            <w:pPr>
              <w:shd w:val="clear" w:color="auto" w:fill="FFFFFF"/>
              <w:spacing w:line="360" w:lineRule="auto"/>
              <w:jc w:val="center"/>
              <w:rPr>
                <w:rFonts w:ascii="宋体"/>
                <w:color w:val="000000"/>
              </w:rPr>
            </w:pPr>
          </w:p>
        </w:tc>
      </w:tr>
    </w:tbl>
    <w:p>
      <w:pPr>
        <w:shd w:val="clear" w:color="auto" w:fill="FFFFFF"/>
        <w:spacing w:line="360" w:lineRule="auto"/>
        <w:ind w:firstLine="420" w:firstLineChars="200"/>
        <w:rPr>
          <w:rFonts w:ascii="宋体"/>
          <w:color w:val="000000"/>
        </w:rPr>
      </w:pPr>
      <w:r>
        <w:rPr>
          <w:rFonts w:hint="eastAsia" w:ascii="宋体"/>
          <w:color w:val="000000"/>
        </w:rPr>
        <w:t>备注：当响应供应商收到成交通知书或招标结果通知书，申请退还磋商保证金时，采购人按其提供的“退磋商保证金说明”，按规定退还响应供应商的磋商保证金。</w:t>
      </w:r>
    </w:p>
    <w:p>
      <w:pPr>
        <w:shd w:val="clear" w:color="auto" w:fill="FFFFFF"/>
        <w:spacing w:line="360" w:lineRule="auto"/>
        <w:rPr>
          <w:rFonts w:ascii="宋体"/>
          <w:color w:val="000000"/>
          <w:u w:val="dash"/>
        </w:rPr>
      </w:pPr>
      <w:r>
        <w:rPr>
          <w:rFonts w:hint="eastAsia" w:ascii="宋体"/>
          <w:color w:val="000000"/>
          <w:u w:val="dash"/>
        </w:rPr>
        <w:t xml:space="preserve">                                                                                       </w:t>
      </w:r>
    </w:p>
    <w:p>
      <w:pPr>
        <w:shd w:val="clear" w:color="auto" w:fill="FFFFFF"/>
        <w:spacing w:line="360" w:lineRule="auto"/>
        <w:ind w:firstLine="413" w:firstLineChars="196"/>
        <w:rPr>
          <w:b/>
          <w:color w:val="000000"/>
        </w:rPr>
      </w:pPr>
      <w:r>
        <w:rPr>
          <w:rFonts w:hint="eastAsia"/>
          <w:b/>
          <w:color w:val="000000"/>
        </w:rPr>
        <w:t>为及时退还响应供应商的磋商保证金，若存在以下二种情形的，则按以下规定执行：</w:t>
      </w:r>
    </w:p>
    <w:p>
      <w:pPr>
        <w:pStyle w:val="52"/>
        <w:numPr>
          <w:ilvl w:val="0"/>
          <w:numId w:val="48"/>
        </w:numPr>
        <w:shd w:val="clear" w:color="auto" w:fill="FFFFFF"/>
        <w:spacing w:line="360" w:lineRule="auto"/>
        <w:ind w:firstLineChars="0"/>
        <w:rPr>
          <w:rFonts w:ascii="宋体" w:hAnsi="宋体" w:eastAsia="宋体"/>
          <w:b/>
          <w:color w:val="000000"/>
          <w:sz w:val="21"/>
          <w:szCs w:val="21"/>
        </w:rPr>
      </w:pPr>
      <w:r>
        <w:rPr>
          <w:rFonts w:hint="eastAsia" w:ascii="宋体" w:hAnsi="宋体" w:eastAsia="宋体"/>
          <w:b/>
          <w:color w:val="000000"/>
          <w:sz w:val="21"/>
          <w:szCs w:val="21"/>
        </w:rPr>
        <w:t>单位名称变更</w:t>
      </w:r>
    </w:p>
    <w:p>
      <w:pPr>
        <w:pStyle w:val="52"/>
        <w:shd w:val="clear" w:color="auto" w:fill="FFFFFF"/>
        <w:spacing w:line="360" w:lineRule="auto"/>
        <w:ind w:left="420" w:firstLine="0" w:firstLineChars="0"/>
        <w:rPr>
          <w:rFonts w:ascii="宋体" w:hAnsi="宋体" w:eastAsia="宋体"/>
          <w:color w:val="000000"/>
          <w:sz w:val="21"/>
          <w:szCs w:val="21"/>
        </w:rPr>
      </w:pPr>
      <w:r>
        <w:rPr>
          <w:rFonts w:hint="eastAsia" w:ascii="宋体" w:hAnsi="宋体" w:eastAsia="宋体"/>
          <w:color w:val="000000"/>
          <w:sz w:val="21"/>
          <w:szCs w:val="21"/>
        </w:rPr>
        <w:t>A. 若响应供应商投标后，其单位名称变更，退还其磋商保证金时，除提交</w:t>
      </w:r>
      <w:r>
        <w:rPr>
          <w:rFonts w:hint="eastAsia" w:ascii="宋体" w:hAnsi="宋体" w:eastAsia="宋体"/>
          <w:b/>
          <w:color w:val="000000"/>
          <w:sz w:val="21"/>
          <w:szCs w:val="21"/>
          <w:u w:val="thick"/>
        </w:rPr>
        <w:t>变更后的账户信息</w:t>
      </w:r>
      <w:r>
        <w:rPr>
          <w:rFonts w:hint="eastAsia" w:ascii="宋体" w:hAnsi="宋体" w:eastAsia="宋体"/>
          <w:color w:val="000000"/>
          <w:sz w:val="21"/>
          <w:szCs w:val="21"/>
        </w:rPr>
        <w:t>外，还需附</w:t>
      </w:r>
      <w:r>
        <w:rPr>
          <w:rFonts w:hint="eastAsia" w:ascii="宋体" w:hAnsi="宋体" w:eastAsia="宋体"/>
          <w:b/>
          <w:color w:val="000000"/>
          <w:sz w:val="21"/>
          <w:szCs w:val="21"/>
          <w:u w:val="thick"/>
        </w:rPr>
        <w:t>工商部门打印的变更信息说明</w:t>
      </w:r>
      <w:r>
        <w:rPr>
          <w:rFonts w:hint="eastAsia" w:ascii="宋体" w:hAnsi="宋体" w:eastAsia="宋体"/>
          <w:color w:val="000000"/>
          <w:sz w:val="21"/>
          <w:szCs w:val="21"/>
        </w:rPr>
        <w:t>，并加盖</w:t>
      </w:r>
      <w:r>
        <w:rPr>
          <w:rFonts w:hint="eastAsia" w:ascii="宋体" w:hAnsi="宋体" w:eastAsia="宋体"/>
          <w:b/>
          <w:color w:val="000000"/>
          <w:sz w:val="21"/>
          <w:szCs w:val="21"/>
          <w:u w:val="thick"/>
        </w:rPr>
        <w:t>单位公章</w:t>
      </w:r>
      <w:r>
        <w:rPr>
          <w:rFonts w:hint="eastAsia" w:ascii="宋体" w:hAnsi="宋体" w:eastAsia="宋体"/>
          <w:color w:val="000000"/>
          <w:sz w:val="21"/>
          <w:szCs w:val="21"/>
        </w:rPr>
        <w:t>；</w:t>
      </w:r>
    </w:p>
    <w:p>
      <w:pPr>
        <w:pStyle w:val="52"/>
        <w:shd w:val="clear" w:color="auto" w:fill="FFFFFF"/>
        <w:spacing w:line="360" w:lineRule="auto"/>
        <w:ind w:left="420" w:firstLine="0" w:firstLineChars="0"/>
        <w:rPr>
          <w:rFonts w:ascii="宋体" w:hAnsi="宋体" w:eastAsia="宋体"/>
          <w:b/>
          <w:color w:val="000000"/>
          <w:sz w:val="21"/>
          <w:szCs w:val="21"/>
        </w:rPr>
      </w:pPr>
      <w:r>
        <w:rPr>
          <w:rFonts w:hint="eastAsia" w:ascii="宋体" w:hAnsi="宋体" w:eastAsia="宋体"/>
          <w:color w:val="000000"/>
          <w:sz w:val="21"/>
          <w:szCs w:val="21"/>
        </w:rPr>
        <w:t>B. 若响应供应商只变更营业执照信息，没有及时变更银行账户的，只需提供</w:t>
      </w:r>
      <w:r>
        <w:rPr>
          <w:rFonts w:hint="eastAsia" w:ascii="宋体" w:hAnsi="宋体" w:eastAsia="宋体"/>
          <w:b/>
          <w:color w:val="000000"/>
          <w:sz w:val="21"/>
          <w:szCs w:val="21"/>
          <w:u w:val="thick"/>
        </w:rPr>
        <w:t>银行开户许可证复印件</w:t>
      </w:r>
      <w:r>
        <w:rPr>
          <w:rFonts w:hint="eastAsia" w:ascii="宋体" w:hAnsi="宋体" w:eastAsia="宋体"/>
          <w:color w:val="000000"/>
          <w:sz w:val="21"/>
          <w:szCs w:val="21"/>
        </w:rPr>
        <w:t>，并加盖</w:t>
      </w:r>
      <w:r>
        <w:rPr>
          <w:rFonts w:hint="eastAsia" w:ascii="宋体" w:hAnsi="宋体" w:eastAsia="宋体"/>
          <w:b/>
          <w:color w:val="000000"/>
          <w:sz w:val="21"/>
          <w:szCs w:val="21"/>
          <w:u w:val="thick"/>
        </w:rPr>
        <w:t>单位公章</w:t>
      </w:r>
      <w:r>
        <w:rPr>
          <w:rFonts w:hint="eastAsia" w:ascii="宋体" w:hAnsi="宋体" w:eastAsia="宋体"/>
          <w:b/>
          <w:color w:val="000000"/>
          <w:sz w:val="21"/>
          <w:szCs w:val="21"/>
        </w:rPr>
        <w:t>。</w:t>
      </w:r>
    </w:p>
    <w:p>
      <w:pPr>
        <w:pStyle w:val="52"/>
        <w:numPr>
          <w:ilvl w:val="0"/>
          <w:numId w:val="48"/>
        </w:numPr>
        <w:shd w:val="clear" w:color="auto" w:fill="FFFFFF"/>
        <w:spacing w:line="360" w:lineRule="auto"/>
        <w:ind w:firstLineChars="0"/>
        <w:rPr>
          <w:rFonts w:ascii="宋体" w:hAnsi="宋体" w:eastAsia="宋体"/>
          <w:b/>
          <w:color w:val="000000"/>
          <w:sz w:val="21"/>
          <w:szCs w:val="21"/>
        </w:rPr>
      </w:pPr>
      <w:r>
        <w:rPr>
          <w:rFonts w:hint="eastAsia" w:ascii="宋体" w:hAnsi="宋体" w:eastAsia="宋体"/>
          <w:b/>
          <w:color w:val="000000"/>
          <w:sz w:val="21"/>
          <w:szCs w:val="21"/>
        </w:rPr>
        <w:t>标前确定不参加投标</w:t>
      </w:r>
    </w:p>
    <w:p>
      <w:pPr>
        <w:shd w:val="clear" w:color="auto" w:fill="FFFFFF"/>
        <w:spacing w:line="360" w:lineRule="auto"/>
        <w:ind w:left="399" w:leftChars="190"/>
        <w:rPr>
          <w:rFonts w:ascii="宋体" w:hAnsi="宋体"/>
          <w:color w:val="000000"/>
        </w:rPr>
      </w:pPr>
      <w:r>
        <w:rPr>
          <w:rFonts w:ascii="宋体" w:hAnsi="宋体"/>
          <w:color w:val="000000"/>
        </w:rPr>
        <w:t>若响应供应商已汇入磋商保证金，但不参加投标时，请务必在项目开标前将该《退磋商保证金说明》按规定填写完整盖章后，</w:t>
      </w:r>
      <w:r>
        <w:fldChar w:fldCharType="begin"/>
      </w:r>
      <w:r>
        <w:instrText xml:space="preserve"> HYPERLINK "mailto:扫描发至clfs0757@163.com" </w:instrText>
      </w:r>
      <w:r>
        <w:fldChar w:fldCharType="separate"/>
      </w:r>
      <w:r>
        <w:rPr>
          <w:rStyle w:val="44"/>
          <w:rFonts w:ascii="宋体" w:hAnsi="宋体"/>
          <w:color w:val="000000"/>
        </w:rPr>
        <w:t>扫描发至</w:t>
      </w:r>
      <w:r>
        <w:rPr>
          <w:rStyle w:val="44"/>
          <w:rFonts w:hint="eastAsia" w:ascii="宋体" w:hAnsi="宋体"/>
          <w:color w:val="000000"/>
        </w:rPr>
        <w:t>fsbzzb@163.com</w:t>
      </w:r>
      <w:r>
        <w:rPr>
          <w:rStyle w:val="44"/>
          <w:rFonts w:hint="eastAsia" w:ascii="宋体" w:hAnsi="宋体"/>
          <w:color w:val="000000"/>
        </w:rPr>
        <w:fldChar w:fldCharType="end"/>
      </w:r>
    </w:p>
    <w:p>
      <w:pPr>
        <w:shd w:val="clear" w:color="auto" w:fill="FFFFFF"/>
        <w:spacing w:line="360" w:lineRule="auto"/>
        <w:ind w:firstLine="4620" w:firstLineChars="2200"/>
        <w:rPr>
          <w:rFonts w:ascii="宋体" w:hAnsi="宋体"/>
          <w:color w:val="000000"/>
        </w:rPr>
      </w:pPr>
      <w:r>
        <w:rPr>
          <w:rFonts w:hint="eastAsia" w:ascii="宋体" w:hAnsi="宋体"/>
          <w:color w:val="000000"/>
        </w:rPr>
        <w:t>响应供应商（公章）：</w:t>
      </w:r>
    </w:p>
    <w:p>
      <w:pPr>
        <w:pStyle w:val="20"/>
        <w:shd w:val="clear" w:color="auto" w:fill="FFFFFF"/>
        <w:spacing w:line="360" w:lineRule="auto"/>
        <w:ind w:left="4679" w:leftChars="2228"/>
        <w:rPr>
          <w:rFonts w:hAnsi="宋体"/>
          <w:color w:val="000000"/>
        </w:rPr>
      </w:pPr>
      <w:r>
        <w:rPr>
          <w:rFonts w:hAnsi="宋体"/>
          <w:color w:val="000000"/>
        </w:rPr>
        <w:t>日期：</w:t>
      </w:r>
    </w:p>
    <w:p>
      <w:pPr>
        <w:pStyle w:val="36"/>
        <w:shd w:val="clear" w:color="auto" w:fill="FFFFFF"/>
        <w:rPr>
          <w:b w:val="0"/>
          <w:bCs w:val="0"/>
          <w:color w:val="000000"/>
          <w:sz w:val="28"/>
          <w:szCs w:val="28"/>
        </w:rPr>
      </w:pPr>
      <w:r>
        <w:rPr>
          <w:rFonts w:ascii="宋体" w:hAnsi="宋体"/>
          <w:color w:val="000000"/>
        </w:rPr>
        <w:br w:type="page"/>
      </w:r>
      <w:bookmarkStart w:id="137" w:name="_Toc502738623"/>
      <w:r>
        <w:rPr>
          <w:rFonts w:hint="eastAsia"/>
          <w:color w:val="000000"/>
        </w:rPr>
        <w:t>第七章 磋 商 须 知</w:t>
      </w:r>
      <w:bookmarkEnd w:id="137"/>
    </w:p>
    <w:p>
      <w:pPr>
        <w:shd w:val="clear" w:color="auto" w:fill="FFFFFF"/>
        <w:snapToGrid w:val="0"/>
        <w:spacing w:line="360" w:lineRule="auto"/>
        <w:jc w:val="center"/>
        <w:outlineLvl w:val="0"/>
        <w:rPr>
          <w:rFonts w:ascii="宋体" w:hAnsi="宋体"/>
          <w:b/>
          <w:bCs/>
          <w:color w:val="000000"/>
          <w:sz w:val="28"/>
          <w:szCs w:val="28"/>
        </w:rPr>
      </w:pPr>
      <w:bookmarkStart w:id="138" w:name="_Toc293674590"/>
      <w:bookmarkStart w:id="139" w:name="_Toc502738624"/>
      <w:bookmarkStart w:id="140" w:name="_Toc410736132"/>
      <w:bookmarkStart w:id="141" w:name="_Toc410738932"/>
      <w:bookmarkStart w:id="142" w:name="_Toc416770211"/>
      <w:bookmarkStart w:id="143" w:name="_Toc416771321"/>
      <w:r>
        <w:rPr>
          <w:rFonts w:ascii="宋体" w:hAnsi="宋体"/>
          <w:b/>
          <w:bCs/>
          <w:color w:val="000000"/>
          <w:sz w:val="28"/>
          <w:szCs w:val="28"/>
        </w:rPr>
        <w:t>一、说 明</w:t>
      </w:r>
      <w:bookmarkEnd w:id="138"/>
      <w:bookmarkEnd w:id="139"/>
      <w:bookmarkEnd w:id="140"/>
      <w:bookmarkEnd w:id="141"/>
      <w:bookmarkEnd w:id="142"/>
      <w:bookmarkEnd w:id="143"/>
    </w:p>
    <w:p>
      <w:pPr>
        <w:numPr>
          <w:ilvl w:val="0"/>
          <w:numId w:val="49"/>
        </w:numPr>
        <w:shd w:val="clear" w:color="auto" w:fill="FFFFFF"/>
        <w:snapToGrid w:val="0"/>
        <w:spacing w:line="360" w:lineRule="auto"/>
        <w:ind w:left="357" w:hanging="357"/>
        <w:jc w:val="both"/>
        <w:rPr>
          <w:rFonts w:ascii="宋体" w:hAnsi="宋体"/>
          <w:b/>
          <w:bCs/>
          <w:color w:val="000000"/>
        </w:rPr>
      </w:pPr>
      <w:bookmarkStart w:id="144" w:name="_Toc416771322"/>
      <w:bookmarkStart w:id="145" w:name="_Toc416770212"/>
      <w:bookmarkStart w:id="146" w:name="_Toc410738933"/>
      <w:bookmarkStart w:id="147" w:name="_Toc410736133"/>
      <w:r>
        <w:rPr>
          <w:rFonts w:hint="eastAsia" w:ascii="宋体" w:hAnsi="宋体"/>
          <w:b/>
          <w:bCs/>
          <w:color w:val="000000"/>
        </w:rPr>
        <w:t>适用范围</w:t>
      </w:r>
      <w:bookmarkEnd w:id="144"/>
      <w:bookmarkEnd w:id="145"/>
      <w:bookmarkEnd w:id="146"/>
      <w:bookmarkEnd w:id="147"/>
    </w:p>
    <w:p>
      <w:pPr>
        <w:numPr>
          <w:ilvl w:val="1"/>
          <w:numId w:val="49"/>
        </w:numPr>
        <w:shd w:val="clear" w:color="auto" w:fill="FFFFFF"/>
        <w:snapToGrid w:val="0"/>
        <w:spacing w:line="360" w:lineRule="auto"/>
        <w:rPr>
          <w:rFonts w:ascii="宋体" w:hAnsi="宋体"/>
          <w:color w:val="000000"/>
        </w:rPr>
      </w:pPr>
      <w:r>
        <w:rPr>
          <w:rFonts w:hint="eastAsia" w:ascii="宋体" w:hAnsi="宋体"/>
          <w:color w:val="000000"/>
        </w:rPr>
        <w:t>本竞争性磋商文件适用于本磋商邀请中所述项目的采购。</w:t>
      </w:r>
    </w:p>
    <w:p>
      <w:pPr>
        <w:numPr>
          <w:ilvl w:val="0"/>
          <w:numId w:val="49"/>
        </w:numPr>
        <w:shd w:val="clear" w:color="auto" w:fill="FFFFFF"/>
        <w:snapToGrid w:val="0"/>
        <w:spacing w:line="360" w:lineRule="auto"/>
        <w:ind w:left="357" w:hanging="357"/>
        <w:jc w:val="both"/>
        <w:rPr>
          <w:rFonts w:ascii="宋体" w:hAnsi="宋体"/>
          <w:b/>
          <w:bCs/>
          <w:color w:val="000000"/>
        </w:rPr>
      </w:pPr>
      <w:r>
        <w:rPr>
          <w:rFonts w:hint="eastAsia" w:ascii="宋体" w:hAnsi="宋体"/>
          <w:b/>
          <w:bCs/>
          <w:color w:val="000000"/>
        </w:rPr>
        <w:t>采购人、采购代理机构</w:t>
      </w:r>
    </w:p>
    <w:p>
      <w:pPr>
        <w:numPr>
          <w:ilvl w:val="1"/>
          <w:numId w:val="49"/>
        </w:numPr>
        <w:shd w:val="clear" w:color="auto" w:fill="FFFFFF"/>
        <w:snapToGrid w:val="0"/>
        <w:spacing w:line="360" w:lineRule="auto"/>
        <w:rPr>
          <w:rFonts w:ascii="宋体" w:hAnsi="宋体" w:cs="宋体"/>
          <w:color w:val="000000"/>
        </w:rPr>
      </w:pPr>
      <w:r>
        <w:rPr>
          <w:rFonts w:hint="eastAsia" w:ascii="宋体" w:hAnsi="宋体"/>
          <w:color w:val="000000"/>
        </w:rPr>
        <w:t>采购人指依法进行采购的国家机关、事业单位和团体组织。</w:t>
      </w:r>
      <w:r>
        <w:rPr>
          <w:rFonts w:hint="eastAsia" w:ascii="宋体" w:hAnsi="宋体" w:cs="宋体"/>
          <w:color w:val="000000"/>
          <w:lang w:eastAsia="zh-TW"/>
        </w:rPr>
        <w:t>本竞争性磋商文件第</w:t>
      </w:r>
      <w:r>
        <w:rPr>
          <w:rFonts w:hint="eastAsia" w:ascii="宋体" w:hAnsi="宋体" w:cs="宋体"/>
          <w:color w:val="000000"/>
        </w:rPr>
        <w:t>二</w:t>
      </w:r>
      <w:r>
        <w:rPr>
          <w:rFonts w:hint="eastAsia" w:ascii="宋体" w:hAnsi="宋体" w:cs="宋体"/>
          <w:color w:val="000000"/>
          <w:lang w:eastAsia="zh-TW"/>
        </w:rPr>
        <w:t>章</w:t>
      </w:r>
      <w:r>
        <w:rPr>
          <w:rFonts w:hint="eastAsia" w:ascii="宋体" w:hAnsi="宋体" w:cs="黑体"/>
          <w:b/>
          <w:color w:val="000000"/>
          <w:lang w:eastAsia="zh-TW"/>
        </w:rPr>
        <w:t>磋商资料表</w:t>
      </w:r>
      <w:r>
        <w:rPr>
          <w:rFonts w:hint="eastAsia" w:ascii="宋体" w:hAnsi="宋体" w:cs="宋体"/>
          <w:color w:val="000000"/>
          <w:lang w:eastAsia="zh-TW"/>
        </w:rPr>
        <w:t>中所述的采购人已拥有一笔</w:t>
      </w:r>
      <w:r>
        <w:rPr>
          <w:rFonts w:hint="eastAsia" w:ascii="宋体" w:hAnsi="宋体" w:cs="宋体"/>
          <w:color w:val="000000"/>
        </w:rPr>
        <w:t>财政性</w:t>
      </w:r>
      <w:r>
        <w:rPr>
          <w:rFonts w:hint="eastAsia" w:ascii="宋体" w:hAnsi="宋体" w:cs="宋体"/>
          <w:color w:val="000000"/>
          <w:lang w:eastAsia="zh-TW"/>
        </w:rPr>
        <w:t>资金</w:t>
      </w:r>
      <w:r>
        <w:rPr>
          <w:rFonts w:hint="eastAsia" w:ascii="宋体" w:hAnsi="宋体" w:cs="宋体"/>
          <w:color w:val="000000"/>
        </w:rPr>
        <w:t>或资金来源已落实</w:t>
      </w:r>
      <w:r>
        <w:rPr>
          <w:rFonts w:hint="eastAsia" w:ascii="宋体" w:hAnsi="宋体" w:cs="宋体"/>
          <w:color w:val="000000"/>
          <w:lang w:eastAsia="zh-TW"/>
        </w:rPr>
        <w:t>。采购人计划将一部分</w:t>
      </w:r>
      <w:r>
        <w:rPr>
          <w:rFonts w:hint="eastAsia" w:ascii="宋体" w:hAnsi="宋体" w:cs="宋体"/>
          <w:color w:val="000000"/>
        </w:rPr>
        <w:t>或全部</w:t>
      </w:r>
      <w:r>
        <w:rPr>
          <w:rFonts w:hint="eastAsia" w:ascii="宋体" w:hAnsi="宋体" w:cs="宋体"/>
          <w:color w:val="000000"/>
          <w:lang w:eastAsia="zh-TW"/>
        </w:rPr>
        <w:t>资金用于支付本次</w:t>
      </w:r>
      <w:r>
        <w:rPr>
          <w:rFonts w:hint="eastAsia" w:ascii="宋体" w:hAnsi="宋体" w:cs="宋体"/>
          <w:color w:val="000000"/>
        </w:rPr>
        <w:t>采购</w:t>
      </w:r>
      <w:r>
        <w:rPr>
          <w:rFonts w:hint="eastAsia" w:ascii="宋体" w:hAnsi="宋体" w:cs="宋体"/>
          <w:color w:val="000000"/>
          <w:lang w:eastAsia="zh-TW"/>
        </w:rPr>
        <w:t>后所签订合同项下的款项</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olor w:val="000000"/>
        </w:rPr>
      </w:pPr>
      <w:bookmarkStart w:id="148" w:name="_Toc410738935"/>
      <w:bookmarkStart w:id="149" w:name="_Toc410736135"/>
      <w:r>
        <w:rPr>
          <w:rFonts w:hint="eastAsia" w:ascii="宋体" w:hAnsi="宋体"/>
          <w:color w:val="000000"/>
        </w:rPr>
        <w:t>采购代理机构指按照规定办理注册登记并通过审核的代理机构。本次采购的采购代理机构名称、地址、电话见</w:t>
      </w:r>
      <w:r>
        <w:rPr>
          <w:rFonts w:hint="eastAsia" w:ascii="宋体" w:hAnsi="宋体"/>
          <w:b/>
          <w:color w:val="000000"/>
        </w:rPr>
        <w:t>磋商资料表</w:t>
      </w:r>
      <w:r>
        <w:rPr>
          <w:rFonts w:hint="eastAsia" w:ascii="宋体" w:hAnsi="宋体"/>
          <w:color w:val="000000"/>
        </w:rPr>
        <w:t>。</w:t>
      </w:r>
    </w:p>
    <w:p>
      <w:pPr>
        <w:numPr>
          <w:ilvl w:val="0"/>
          <w:numId w:val="49"/>
        </w:numPr>
        <w:shd w:val="clear" w:color="auto" w:fill="FFFFFF"/>
        <w:snapToGrid w:val="0"/>
        <w:spacing w:line="360" w:lineRule="auto"/>
        <w:ind w:left="357" w:hanging="357"/>
        <w:jc w:val="both"/>
        <w:rPr>
          <w:rFonts w:ascii="宋体" w:hAnsi="宋体"/>
          <w:b/>
          <w:bCs/>
          <w:color w:val="000000"/>
        </w:rPr>
      </w:pPr>
      <w:bookmarkStart w:id="150" w:name="_Toc416770214"/>
      <w:bookmarkStart w:id="151" w:name="_Toc416771324"/>
      <w:r>
        <w:rPr>
          <w:rFonts w:hint="eastAsia" w:ascii="宋体" w:hAnsi="宋体"/>
          <w:b/>
          <w:bCs/>
          <w:color w:val="000000"/>
        </w:rPr>
        <w:t>关于响应供应商</w:t>
      </w:r>
      <w:bookmarkEnd w:id="148"/>
      <w:bookmarkEnd w:id="149"/>
      <w:r>
        <w:rPr>
          <w:rFonts w:hint="eastAsia" w:ascii="宋体" w:hAnsi="宋体"/>
          <w:b/>
          <w:bCs/>
          <w:color w:val="000000"/>
        </w:rPr>
        <w:t>及成交供应商</w:t>
      </w:r>
      <w:bookmarkEnd w:id="150"/>
      <w:bookmarkEnd w:id="151"/>
    </w:p>
    <w:p>
      <w:pPr>
        <w:numPr>
          <w:ilvl w:val="1"/>
          <w:numId w:val="49"/>
        </w:numPr>
        <w:shd w:val="clear" w:color="auto" w:fill="FFFFFF"/>
        <w:snapToGrid w:val="0"/>
        <w:spacing w:line="360" w:lineRule="auto"/>
        <w:rPr>
          <w:rFonts w:ascii="宋体" w:hAnsi="宋体" w:cs="宋体"/>
          <w:color w:val="000000"/>
          <w:lang w:eastAsia="zh-TW"/>
        </w:rPr>
      </w:pPr>
      <w:r>
        <w:rPr>
          <w:rFonts w:hint="eastAsia" w:ascii="宋体" w:hAnsi="宋体"/>
          <w:color w:val="000000"/>
        </w:rPr>
        <w:t>响应供应商是响应磋商并且符合竞争性磋商文件规定资格条件和参加磋商竞争的法人、其他组织或者自然人。</w:t>
      </w:r>
    </w:p>
    <w:p>
      <w:pPr>
        <w:numPr>
          <w:ilvl w:val="2"/>
          <w:numId w:val="49"/>
        </w:numPr>
        <w:shd w:val="clear" w:color="auto" w:fill="FFFFFF"/>
        <w:tabs>
          <w:tab w:val="left" w:pos="426"/>
        </w:tabs>
        <w:snapToGrid w:val="0"/>
        <w:spacing w:line="360" w:lineRule="auto"/>
        <w:jc w:val="both"/>
        <w:rPr>
          <w:rFonts w:ascii="宋体" w:hAnsi="宋体"/>
          <w:color w:val="000000"/>
        </w:rPr>
      </w:pPr>
      <w:r>
        <w:rPr>
          <w:rFonts w:hint="eastAsia" w:ascii="宋体" w:hAnsi="宋体"/>
          <w:color w:val="000000"/>
        </w:rPr>
        <w:t>只有在法律上和财务上独立、合法运作并独立于采购人和采购代理机构的响应供货商才能参加磋商。</w:t>
      </w:r>
    </w:p>
    <w:p>
      <w:pPr>
        <w:numPr>
          <w:ilvl w:val="2"/>
          <w:numId w:val="49"/>
        </w:numPr>
        <w:shd w:val="clear" w:color="auto" w:fill="FFFFFF"/>
        <w:tabs>
          <w:tab w:val="left" w:pos="426"/>
        </w:tabs>
        <w:snapToGrid w:val="0"/>
        <w:spacing w:line="360" w:lineRule="auto"/>
        <w:jc w:val="both"/>
        <w:rPr>
          <w:rFonts w:ascii="宋体" w:hAnsi="宋体" w:cs="黑体"/>
          <w:color w:val="000000"/>
        </w:rPr>
      </w:pPr>
      <w:r>
        <w:rPr>
          <w:rFonts w:hint="eastAsia" w:ascii="宋体" w:hAnsi="宋体"/>
          <w:color w:val="000000"/>
        </w:rPr>
        <w:t>符合</w:t>
      </w:r>
      <w:r>
        <w:rPr>
          <w:rFonts w:hint="eastAsia" w:ascii="宋体" w:hAnsi="宋体" w:cs="黑体"/>
          <w:color w:val="000000"/>
        </w:rPr>
        <w:t>第一章磋商邀请“合格</w:t>
      </w:r>
      <w:r>
        <w:rPr>
          <w:rFonts w:hint="eastAsia" w:ascii="宋体" w:hAnsi="宋体" w:cs="宋体"/>
          <w:color w:val="000000"/>
        </w:rPr>
        <w:t>响应</w:t>
      </w:r>
      <w:r>
        <w:rPr>
          <w:rFonts w:hint="eastAsia" w:ascii="宋体" w:hAnsi="宋体" w:cs="黑体"/>
          <w:color w:val="000000"/>
        </w:rPr>
        <w:t>供应商资格要求”</w:t>
      </w:r>
      <w:r>
        <w:rPr>
          <w:rFonts w:hint="eastAsia" w:ascii="宋体" w:hAnsi="宋体"/>
          <w:color w:val="000000"/>
        </w:rPr>
        <w:t>的特殊条款</w:t>
      </w:r>
      <w:r>
        <w:rPr>
          <w:rFonts w:hint="eastAsia" w:ascii="宋体" w:hAnsi="宋体" w:cs="黑体"/>
          <w:color w:val="000000"/>
        </w:rPr>
        <w:t>。</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成交供应商是指经法定程序确定并授予合同的响应供应商。</w:t>
      </w:r>
    </w:p>
    <w:p>
      <w:pPr>
        <w:numPr>
          <w:ilvl w:val="0"/>
          <w:numId w:val="49"/>
        </w:numPr>
        <w:shd w:val="clear" w:color="auto" w:fill="FFFFFF"/>
        <w:snapToGrid w:val="0"/>
        <w:spacing w:line="360" w:lineRule="auto"/>
        <w:ind w:left="357" w:hanging="357"/>
        <w:jc w:val="both"/>
        <w:rPr>
          <w:rFonts w:ascii="宋体" w:hAnsi="宋体"/>
          <w:b/>
          <w:bCs/>
          <w:color w:val="000000"/>
        </w:rPr>
      </w:pPr>
      <w:bookmarkStart w:id="152" w:name="_Toc381027664"/>
      <w:bookmarkStart w:id="153" w:name="_Toc416770215"/>
      <w:bookmarkStart w:id="154" w:name="_Toc416771325"/>
      <w:r>
        <w:rPr>
          <w:rFonts w:hint="eastAsia" w:ascii="宋体" w:hAnsi="宋体"/>
          <w:b/>
          <w:bCs/>
          <w:color w:val="000000"/>
        </w:rPr>
        <w:t>合格的货物和服务</w:t>
      </w:r>
      <w:bookmarkEnd w:id="152"/>
      <w:bookmarkEnd w:id="153"/>
      <w:bookmarkEnd w:id="154"/>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货物”是指响应供应商制造或组织符合竞争性磋商文件要求的货物等。投标的货物必须是其合法生产、合法来源的符合国家有关标准要求的货物，并满足竞争性磋商文件规定的规格、参数、质量、价格、有效期、售后服务等要求。</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“服务”是指响应供应商按竞争性磋商文件规定完成的全部服务内容，其中包括完成服务所需的货物，及须承担的技术支持、培训和其它伴随服务。</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政府采购应当采购本国产品，确需采购进口产品（是指通过中国海关报关验放进入中国境内且产自关境外的产品）的，应当获得财政部门核准。本项目依据《政府采购进口产品管理办法》优先采购向我国企业转让技术、与我国企业签订消化吸收再创新方案的供应商的进口产品。</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响应供应商提供的所有货物或服务，其质量、技术等特征必须符合国家、行业现行法律、法规的相关标准和《中华人民共和国政府采购法》的有关规定。</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采购人有权拒绝接受任何不合格的服务，由此产生的费用及相关后果均由供应商自行承担。</w:t>
      </w:r>
    </w:p>
    <w:p>
      <w:pPr>
        <w:numPr>
          <w:ilvl w:val="1"/>
          <w:numId w:val="49"/>
        </w:numPr>
        <w:shd w:val="clear" w:color="auto" w:fill="FFFFFF"/>
        <w:tabs>
          <w:tab w:val="left" w:pos="567"/>
          <w:tab w:val="clear" w:pos="360"/>
        </w:tabs>
        <w:snapToGrid w:val="0"/>
        <w:spacing w:line="360" w:lineRule="auto"/>
        <w:ind w:left="567" w:hanging="567"/>
        <w:jc w:val="both"/>
        <w:rPr>
          <w:rFonts w:ascii="宋体" w:hAnsi="宋体"/>
          <w:color w:val="000000"/>
        </w:rPr>
      </w:pPr>
      <w:r>
        <w:rPr>
          <w:rFonts w:hint="eastAsia" w:ascii="宋体" w:hAnsi="宋体"/>
          <w:color w:val="000000"/>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49"/>
        </w:numPr>
        <w:shd w:val="clear" w:color="auto" w:fill="FFFFFF"/>
        <w:snapToGrid w:val="0"/>
        <w:spacing w:line="360" w:lineRule="auto"/>
        <w:ind w:left="357" w:hanging="357"/>
        <w:jc w:val="both"/>
        <w:rPr>
          <w:rFonts w:ascii="宋体" w:hAnsi="宋体"/>
          <w:b/>
          <w:bCs/>
          <w:color w:val="000000"/>
        </w:rPr>
      </w:pPr>
      <w:bookmarkStart w:id="155" w:name="_Toc416770216"/>
      <w:bookmarkStart w:id="156" w:name="_Toc416771326"/>
      <w:bookmarkStart w:id="157" w:name="_Toc410736137"/>
      <w:bookmarkStart w:id="158" w:name="_Toc410738937"/>
      <w:r>
        <w:rPr>
          <w:rFonts w:hint="eastAsia" w:ascii="宋体" w:hAnsi="宋体"/>
          <w:b/>
          <w:bCs/>
          <w:color w:val="000000"/>
        </w:rPr>
        <w:t>投标费用</w:t>
      </w:r>
      <w:bookmarkEnd w:id="155"/>
      <w:bookmarkEnd w:id="156"/>
      <w:bookmarkEnd w:id="157"/>
      <w:bookmarkEnd w:id="158"/>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rPr>
      </w:pPr>
      <w:r>
        <w:rPr>
          <w:rFonts w:hint="eastAsia" w:ascii="宋体" w:hAnsi="宋体"/>
          <w:color w:val="000000"/>
        </w:rPr>
        <w:t>响应供应商应承担所有与准备和参加磋商有关的费用</w:t>
      </w:r>
      <w:r>
        <w:rPr>
          <w:rFonts w:hint="eastAsia" w:ascii="宋体" w:hAnsi="宋体" w:cs="宋体"/>
          <w:color w:val="000000"/>
          <w:lang w:eastAsia="zh-TW"/>
        </w:rPr>
        <w:t>。不论磋商的结果如何</w:t>
      </w:r>
      <w:r>
        <w:rPr>
          <w:rFonts w:hint="eastAsia" w:ascii="宋体" w:hAnsi="宋体" w:cs="宋体"/>
          <w:color w:val="000000"/>
        </w:rPr>
        <w:t>，</w:t>
      </w:r>
      <w:r>
        <w:rPr>
          <w:rFonts w:hint="eastAsia" w:ascii="宋体" w:hAnsi="宋体" w:cs="宋体"/>
          <w:color w:val="000000"/>
          <w:lang w:eastAsia="zh-TW"/>
        </w:rPr>
        <w:t>采购人均无义务和责任承担这些费用</w:t>
      </w:r>
      <w:r>
        <w:rPr>
          <w:rFonts w:hint="eastAsia" w:ascii="宋体" w:hAnsi="宋体" w:cs="宋体"/>
          <w:color w:val="000000"/>
        </w:rPr>
        <w:t>。</w:t>
      </w:r>
      <w:bookmarkStart w:id="159" w:name="_Toc315793298"/>
    </w:p>
    <w:bookmarkEnd w:id="159"/>
    <w:p>
      <w:pPr>
        <w:numPr>
          <w:ilvl w:val="0"/>
          <w:numId w:val="49"/>
        </w:numPr>
        <w:shd w:val="clear" w:color="auto" w:fill="FFFFFF"/>
        <w:snapToGrid w:val="0"/>
        <w:spacing w:line="360" w:lineRule="auto"/>
        <w:jc w:val="both"/>
        <w:rPr>
          <w:rFonts w:ascii="宋体" w:hAnsi="宋体"/>
          <w:b/>
          <w:bCs/>
          <w:color w:val="000000"/>
        </w:rPr>
      </w:pPr>
      <w:r>
        <w:rPr>
          <w:rFonts w:hint="eastAsia" w:ascii="宋体" w:hAnsi="宋体"/>
          <w:b/>
          <w:bCs/>
          <w:color w:val="000000"/>
        </w:rPr>
        <w:t>其他</w:t>
      </w:r>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所有时间均为24小时制北京时间，所有货币单位均为人民币元，所使用的计量单位均以《中华人民共和国法定计量单位》为准（特别注明除外）</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供应商（响应供应商）向我司咨询的有关项目事项，一切以法律法规的规定和本公司书面答复为准，其他一切形式均为个人意见，不代表本公司的意见。</w:t>
      </w:r>
    </w:p>
    <w:p>
      <w:pPr>
        <w:shd w:val="clear" w:color="auto" w:fill="FFFFFF"/>
        <w:snapToGrid w:val="0"/>
        <w:spacing w:before="240" w:beforeLines="100" w:after="240" w:afterLines="100" w:line="360" w:lineRule="auto"/>
        <w:jc w:val="center"/>
        <w:outlineLvl w:val="0"/>
        <w:rPr>
          <w:rFonts w:ascii="宋体" w:hAnsi="宋体"/>
          <w:b/>
          <w:color w:val="000000"/>
          <w:sz w:val="28"/>
          <w:szCs w:val="28"/>
          <w:lang w:eastAsia="zh-TW"/>
        </w:rPr>
      </w:pPr>
      <w:bookmarkStart w:id="160" w:name="_Toc502738625"/>
      <w:bookmarkStart w:id="161" w:name="_Toc410738939"/>
      <w:bookmarkStart w:id="162" w:name="_Toc416771327"/>
      <w:bookmarkStart w:id="163" w:name="_Toc410736139"/>
      <w:bookmarkStart w:id="164" w:name="_Toc416770217"/>
      <w:r>
        <w:rPr>
          <w:rFonts w:hint="eastAsia" w:ascii="宋体" w:hAnsi="宋体"/>
          <w:b/>
          <w:color w:val="000000"/>
          <w:sz w:val="28"/>
          <w:szCs w:val="28"/>
          <w:lang w:eastAsia="zh-TW"/>
        </w:rPr>
        <w:t>二、竞争性磋商文件</w:t>
      </w:r>
      <w:bookmarkEnd w:id="160"/>
      <w:bookmarkEnd w:id="161"/>
      <w:bookmarkEnd w:id="162"/>
      <w:bookmarkEnd w:id="163"/>
      <w:bookmarkEnd w:id="164"/>
    </w:p>
    <w:p>
      <w:pPr>
        <w:numPr>
          <w:ilvl w:val="0"/>
          <w:numId w:val="49"/>
        </w:numPr>
        <w:shd w:val="clear" w:color="auto" w:fill="FFFFFF"/>
        <w:snapToGrid w:val="0"/>
        <w:spacing w:line="360" w:lineRule="auto"/>
        <w:ind w:left="357" w:hanging="357"/>
        <w:jc w:val="both"/>
        <w:rPr>
          <w:rFonts w:ascii="宋体" w:hAnsi="宋体"/>
          <w:b/>
          <w:bCs/>
          <w:color w:val="000000"/>
        </w:rPr>
      </w:pPr>
      <w:bookmarkStart w:id="165" w:name="_Toc416771328"/>
      <w:bookmarkStart w:id="166" w:name="_Toc416770218"/>
      <w:bookmarkStart w:id="167" w:name="_Toc410736140"/>
      <w:bookmarkStart w:id="168" w:name="_Toc410738940"/>
      <w:r>
        <w:rPr>
          <w:rFonts w:hint="eastAsia" w:ascii="宋体" w:hAnsi="宋体"/>
          <w:b/>
          <w:bCs/>
          <w:color w:val="000000"/>
        </w:rPr>
        <w:t>竞争性磋商文件的编制依据与构成</w:t>
      </w:r>
      <w:bookmarkEnd w:id="165"/>
      <w:bookmarkEnd w:id="166"/>
      <w:bookmarkEnd w:id="167"/>
      <w:bookmarkEnd w:id="168"/>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本竞争性磋商文件的编制参照《中华人民共和国政府采购法》及其实施条例、</w:t>
      </w:r>
      <w:r>
        <w:rPr>
          <w:rFonts w:ascii="宋体" w:hAnsi="宋体"/>
          <w:color w:val="000000"/>
        </w:rPr>
        <w:t>《政府采购</w:t>
      </w:r>
      <w:r>
        <w:rPr>
          <w:rFonts w:hint="eastAsia" w:ascii="宋体" w:hAnsi="宋体"/>
          <w:color w:val="000000"/>
        </w:rPr>
        <w:t>竞争</w:t>
      </w:r>
      <w:r>
        <w:rPr>
          <w:rFonts w:ascii="宋体" w:hAnsi="宋体"/>
          <w:color w:val="000000"/>
        </w:rPr>
        <w:t>性磋商采购方式</w:t>
      </w:r>
      <w:r>
        <w:rPr>
          <w:rFonts w:hint="eastAsia" w:ascii="宋体" w:hAnsi="宋体"/>
          <w:color w:val="000000"/>
        </w:rPr>
        <w:t>管理暂行办</w:t>
      </w:r>
      <w:r>
        <w:rPr>
          <w:rFonts w:ascii="宋体" w:hAnsi="宋体"/>
          <w:color w:val="000000"/>
        </w:rPr>
        <w:t>法》</w:t>
      </w:r>
      <w:r>
        <w:rPr>
          <w:rFonts w:hint="eastAsia" w:ascii="宋体" w:hAnsi="宋体"/>
          <w:color w:val="000000"/>
        </w:rPr>
        <w:t>及其配套的法规、规章、政策。</w:t>
      </w:r>
    </w:p>
    <w:p>
      <w:pPr>
        <w:numPr>
          <w:ilvl w:val="1"/>
          <w:numId w:val="49"/>
        </w:numPr>
        <w:shd w:val="clear" w:color="auto" w:fill="FFFFFF"/>
        <w:tabs>
          <w:tab w:val="left" w:pos="567"/>
          <w:tab w:val="clear" w:pos="360"/>
        </w:tabs>
        <w:snapToGrid w:val="0"/>
        <w:spacing w:line="360" w:lineRule="auto"/>
        <w:ind w:left="567" w:hanging="567"/>
        <w:rPr>
          <w:rFonts w:ascii="宋体" w:hAnsi="宋体"/>
          <w:color w:val="000000"/>
        </w:rPr>
      </w:pPr>
      <w:r>
        <w:rPr>
          <w:rFonts w:hint="eastAsia" w:ascii="宋体" w:hAnsi="宋体"/>
          <w:color w:val="000000"/>
        </w:rPr>
        <w:t>要求提供的货物或服务</w:t>
      </w:r>
      <w:r>
        <w:rPr>
          <w:rFonts w:hint="eastAsia" w:ascii="宋体" w:hAnsi="宋体" w:cs="宋体"/>
          <w:color w:val="000000"/>
          <w:lang w:eastAsia="zh-TW"/>
        </w:rPr>
        <w:t>、</w:t>
      </w:r>
      <w:r>
        <w:rPr>
          <w:rFonts w:hint="eastAsia" w:ascii="宋体" w:hAnsi="宋体" w:cs="宋体"/>
          <w:color w:val="000000"/>
        </w:rPr>
        <w:t>采购</w:t>
      </w:r>
      <w:r>
        <w:rPr>
          <w:rFonts w:hint="eastAsia" w:ascii="宋体" w:hAnsi="宋体" w:cs="宋体"/>
          <w:color w:val="000000"/>
          <w:lang w:eastAsia="zh-TW"/>
        </w:rPr>
        <w:t>过程和合同条件在竞争性磋商文件中均有说明。竞争性磋商文件以中文文字编写。</w:t>
      </w:r>
    </w:p>
    <w:p>
      <w:pPr>
        <w:shd w:val="clear" w:color="auto" w:fill="FFFFFF"/>
        <w:snapToGrid w:val="0"/>
        <w:spacing w:line="360" w:lineRule="auto"/>
        <w:ind w:left="567" w:hanging="1"/>
        <w:rPr>
          <w:rFonts w:ascii="宋体" w:hAnsi="宋体"/>
          <w:color w:val="000000"/>
        </w:rPr>
      </w:pPr>
      <w:r>
        <w:rPr>
          <w:rFonts w:hint="eastAsia" w:ascii="宋体" w:hAnsi="宋体" w:cs="宋体"/>
          <w:color w:val="000000"/>
          <w:lang w:eastAsia="zh-TW"/>
        </w:rPr>
        <w:t>竞争性磋商文件共</w:t>
      </w:r>
      <w:r>
        <w:rPr>
          <w:rFonts w:hint="eastAsia" w:ascii="宋体" w:hAnsi="宋体" w:cs="宋体"/>
          <w:color w:val="000000"/>
        </w:rPr>
        <w:t>七</w:t>
      </w:r>
      <w:r>
        <w:rPr>
          <w:rFonts w:hint="eastAsia" w:ascii="宋体" w:hAnsi="宋体" w:cs="宋体"/>
          <w:color w:val="000000"/>
          <w:lang w:eastAsia="zh-TW"/>
        </w:rPr>
        <w:t>章</w:t>
      </w:r>
      <w:r>
        <w:rPr>
          <w:rFonts w:hint="eastAsia" w:ascii="宋体" w:hAnsi="宋体" w:cs="宋体"/>
          <w:color w:val="000000"/>
        </w:rPr>
        <w:t>，由下列文件以及在采购过程中发出的澄清、修改和补充文件组成，</w:t>
      </w:r>
      <w:r>
        <w:rPr>
          <w:rFonts w:hint="eastAsia" w:ascii="宋体" w:hAnsi="宋体" w:cs="宋体"/>
          <w:color w:val="000000"/>
          <w:lang w:eastAsia="zh-TW"/>
        </w:rPr>
        <w:t>内容如下</w:t>
      </w:r>
      <w:r>
        <w:rPr>
          <w:rFonts w:hint="eastAsia" w:ascii="宋体" w:hAnsi="宋体" w:cs="宋体"/>
          <w:color w:val="000000"/>
        </w:rPr>
        <w:t>：</w:t>
      </w:r>
    </w:p>
    <w:p>
      <w:pPr>
        <w:shd w:val="clear" w:color="auto" w:fill="FFFFFF"/>
        <w:snapToGrid w:val="0"/>
        <w:spacing w:line="360" w:lineRule="auto"/>
        <w:ind w:firstLine="495" w:firstLineChars="236"/>
        <w:rPr>
          <w:rFonts w:ascii="宋体" w:hAnsi="宋体"/>
          <w:color w:val="000000"/>
        </w:rPr>
      </w:pPr>
      <w:r>
        <w:rPr>
          <w:rFonts w:hint="eastAsia" w:ascii="宋体" w:hAnsi="宋体" w:cs="宋体"/>
          <w:color w:val="000000"/>
        </w:rPr>
        <w:t xml:space="preserve">第一章 </w:t>
      </w:r>
      <w:r>
        <w:rPr>
          <w:rFonts w:hint="eastAsia" w:ascii="宋体" w:hAnsi="宋体" w:cs="宋体"/>
          <w:color w:val="000000"/>
          <w:lang w:eastAsia="zh-TW"/>
        </w:rPr>
        <w:t>磋商邀请</w:t>
      </w:r>
    </w:p>
    <w:p>
      <w:pPr>
        <w:shd w:val="clear" w:color="auto" w:fill="FFFFFF"/>
        <w:snapToGrid w:val="0"/>
        <w:spacing w:line="360" w:lineRule="auto"/>
        <w:ind w:firstLine="495" w:firstLineChars="236"/>
        <w:rPr>
          <w:rFonts w:ascii="宋体" w:hAnsi="宋体"/>
          <w:color w:val="000000"/>
        </w:rPr>
      </w:pPr>
      <w:r>
        <w:rPr>
          <w:rFonts w:hint="eastAsia" w:ascii="宋体" w:hAnsi="宋体" w:cs="宋体"/>
          <w:color w:val="000000"/>
        </w:rPr>
        <w:t xml:space="preserve">第二章 </w:t>
      </w:r>
      <w:r>
        <w:rPr>
          <w:rFonts w:hint="eastAsia" w:ascii="宋体" w:hAnsi="宋体" w:cs="宋体"/>
          <w:color w:val="000000"/>
          <w:lang w:eastAsia="zh-TW"/>
        </w:rPr>
        <w:t>磋商资料表</w:t>
      </w:r>
    </w:p>
    <w:p>
      <w:pPr>
        <w:shd w:val="clear" w:color="auto" w:fill="FFFFFF"/>
        <w:snapToGrid w:val="0"/>
        <w:spacing w:line="360" w:lineRule="auto"/>
        <w:ind w:firstLine="495" w:firstLineChars="236"/>
        <w:rPr>
          <w:rFonts w:ascii="宋体" w:hAnsi="宋体"/>
          <w:color w:val="000000"/>
        </w:rPr>
      </w:pPr>
      <w:r>
        <w:rPr>
          <w:rFonts w:hint="eastAsia" w:ascii="宋体" w:hAnsi="宋体" w:cs="宋体"/>
          <w:color w:val="000000"/>
        </w:rPr>
        <w:t xml:space="preserve">第三章 </w:t>
      </w:r>
      <w:r>
        <w:rPr>
          <w:rFonts w:hint="eastAsia" w:ascii="宋体" w:hAnsi="宋体" w:cs="宋体"/>
          <w:color w:val="000000"/>
          <w:lang w:eastAsia="zh-TW"/>
        </w:rPr>
        <w:t>评分体系与标准</w:t>
      </w:r>
    </w:p>
    <w:p>
      <w:pPr>
        <w:shd w:val="clear" w:color="auto" w:fill="FFFFFF"/>
        <w:snapToGrid w:val="0"/>
        <w:spacing w:line="360" w:lineRule="auto"/>
        <w:ind w:firstLine="495" w:firstLineChars="236"/>
        <w:rPr>
          <w:rFonts w:ascii="宋体" w:hAnsi="宋体"/>
          <w:color w:val="000000"/>
        </w:rPr>
      </w:pPr>
      <w:r>
        <w:rPr>
          <w:rFonts w:hint="eastAsia" w:ascii="宋体" w:hAnsi="宋体" w:cs="宋体"/>
          <w:color w:val="000000"/>
        </w:rPr>
        <w:t xml:space="preserve">第四章 </w:t>
      </w:r>
      <w:r>
        <w:rPr>
          <w:rFonts w:hint="eastAsia" w:ascii="宋体" w:hAnsi="宋体" w:cs="宋体"/>
          <w:color w:val="000000"/>
          <w:lang w:eastAsia="zh-TW"/>
        </w:rPr>
        <w:t>用户需求书</w:t>
      </w:r>
    </w:p>
    <w:p>
      <w:pPr>
        <w:shd w:val="clear" w:color="auto" w:fill="FFFFFF"/>
        <w:snapToGrid w:val="0"/>
        <w:spacing w:line="360" w:lineRule="auto"/>
        <w:ind w:firstLine="495" w:firstLineChars="236"/>
        <w:rPr>
          <w:rFonts w:ascii="宋体" w:hAnsi="宋体"/>
          <w:color w:val="000000"/>
        </w:rPr>
      </w:pPr>
      <w:r>
        <w:rPr>
          <w:rFonts w:hint="eastAsia" w:ascii="宋体" w:hAnsi="宋体" w:cs="宋体"/>
          <w:color w:val="000000"/>
        </w:rPr>
        <w:t>第五章 合同文本</w:t>
      </w:r>
    </w:p>
    <w:p>
      <w:pPr>
        <w:shd w:val="clear" w:color="auto" w:fill="FFFFFF"/>
        <w:snapToGrid w:val="0"/>
        <w:spacing w:line="360" w:lineRule="auto"/>
        <w:ind w:firstLine="495" w:firstLineChars="236"/>
        <w:rPr>
          <w:rFonts w:ascii="宋体" w:hAnsi="宋体" w:cs="宋体"/>
          <w:color w:val="000000"/>
          <w:lang w:eastAsia="zh-TW"/>
        </w:rPr>
      </w:pPr>
      <w:r>
        <w:rPr>
          <w:rFonts w:hint="eastAsia" w:ascii="宋体" w:hAnsi="宋体" w:cs="宋体"/>
          <w:color w:val="000000"/>
          <w:lang w:eastAsia="zh-TW"/>
        </w:rPr>
        <w:t>第六章</w:t>
      </w:r>
      <w:r>
        <w:rPr>
          <w:rFonts w:hint="eastAsia" w:ascii="宋体" w:hAnsi="宋体" w:cs="宋体"/>
          <w:color w:val="000000"/>
        </w:rPr>
        <w:t xml:space="preserve"> 响应文件格式</w:t>
      </w:r>
    </w:p>
    <w:p>
      <w:pPr>
        <w:shd w:val="clear" w:color="auto" w:fill="FFFFFF"/>
        <w:snapToGrid w:val="0"/>
        <w:spacing w:line="360" w:lineRule="auto"/>
        <w:ind w:firstLine="495" w:firstLineChars="236"/>
        <w:rPr>
          <w:rFonts w:ascii="宋体" w:hAnsi="宋体" w:cs="宋体"/>
          <w:color w:val="000000"/>
        </w:rPr>
      </w:pPr>
      <w:r>
        <w:rPr>
          <w:rFonts w:hint="eastAsia" w:ascii="宋体" w:hAnsi="宋体" w:cs="宋体"/>
          <w:color w:val="000000"/>
        </w:rPr>
        <w:t>第七章 磋商</w:t>
      </w:r>
      <w:r>
        <w:rPr>
          <w:rFonts w:hint="eastAsia" w:ascii="宋体" w:hAnsi="宋体" w:cs="宋体"/>
          <w:color w:val="000000"/>
          <w:lang w:eastAsia="zh-TW"/>
        </w:rPr>
        <w:t>须知</w:t>
      </w:r>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rPr>
      </w:pPr>
      <w:r>
        <w:rPr>
          <w:rFonts w:hint="eastAsia" w:ascii="宋体" w:hAnsi="宋体" w:cs="宋体"/>
          <w:color w:val="000000"/>
          <w:lang w:eastAsia="zh-TW"/>
        </w:rPr>
        <w:t>响应供应商应认真阅读</w:t>
      </w:r>
      <w:r>
        <w:rPr>
          <w:rFonts w:hint="eastAsia" w:ascii="宋体" w:hAnsi="宋体" w:cs="宋体"/>
          <w:color w:val="000000"/>
        </w:rPr>
        <w:t>、并充分理解竞争性磋商文件的全部内容（包括所有的补充、修改内容、重要事项、格式、条款和技术规范、参数及要求等）。响应供应商没有按照竞争性磋商文件要求提交全部资料，或者响应文件没有对竞争性磋商文件在各方面都作出实质性响应是响应供应商的风险，有可能导致其磋商响应被拒绝，或被认定为无效响应或被确定为响应无效。</w:t>
      </w:r>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lang w:eastAsia="zh-TW"/>
        </w:rPr>
      </w:pPr>
      <w:r>
        <w:rPr>
          <w:rFonts w:hint="eastAsia" w:ascii="宋体" w:hAnsi="宋体" w:cs="宋体"/>
          <w:color w:val="000000"/>
          <w:lang w:eastAsia="zh-TW"/>
        </w:rPr>
        <w:t>本竞争性磋商文件的解释权归“</w:t>
      </w:r>
      <w:r>
        <w:rPr>
          <w:rFonts w:hint="eastAsia" w:ascii="宋体" w:hAnsi="宋体" w:cs="宋体"/>
          <w:color w:val="000000"/>
        </w:rPr>
        <w:t>佛山市博众招标代理有限公司</w:t>
      </w:r>
      <w:r>
        <w:rPr>
          <w:rFonts w:hint="eastAsia" w:ascii="宋体" w:hAnsi="宋体" w:cs="宋体"/>
          <w:color w:val="000000"/>
          <w:lang w:eastAsia="zh-TW"/>
        </w:rPr>
        <w:t>”所有。</w:t>
      </w:r>
    </w:p>
    <w:p>
      <w:pPr>
        <w:numPr>
          <w:ilvl w:val="0"/>
          <w:numId w:val="49"/>
        </w:numPr>
        <w:shd w:val="clear" w:color="auto" w:fill="FFFFFF"/>
        <w:snapToGrid w:val="0"/>
        <w:spacing w:line="360" w:lineRule="auto"/>
        <w:ind w:left="357" w:hanging="357"/>
        <w:jc w:val="both"/>
        <w:rPr>
          <w:rFonts w:ascii="宋体" w:hAnsi="宋体"/>
          <w:b/>
          <w:bCs/>
          <w:color w:val="000000"/>
        </w:rPr>
      </w:pPr>
      <w:bookmarkStart w:id="169" w:name="_Toc410736141"/>
      <w:bookmarkStart w:id="170" w:name="_Toc410738941"/>
      <w:bookmarkStart w:id="171" w:name="_Toc416771329"/>
      <w:bookmarkStart w:id="172" w:name="_Toc416770219"/>
      <w:r>
        <w:rPr>
          <w:rFonts w:hint="eastAsia" w:ascii="宋体" w:hAnsi="宋体"/>
          <w:b/>
          <w:bCs/>
          <w:color w:val="000000"/>
        </w:rPr>
        <w:t>竞争性磋商文件的澄清</w:t>
      </w:r>
      <w:bookmarkEnd w:id="169"/>
      <w:bookmarkEnd w:id="170"/>
      <w:r>
        <w:rPr>
          <w:rFonts w:hint="eastAsia" w:ascii="宋体" w:hAnsi="宋体"/>
          <w:b/>
          <w:bCs/>
          <w:color w:val="000000"/>
        </w:rPr>
        <w:t>及修改</w:t>
      </w:r>
      <w:bookmarkEnd w:id="171"/>
      <w:bookmarkEnd w:id="172"/>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rPr>
        <w:t>采购人</w:t>
      </w:r>
      <w:r>
        <w:rPr>
          <w:rFonts w:hint="eastAsia" w:ascii="宋体" w:hAnsi="宋体" w:cs="宋体"/>
          <w:color w:val="000000"/>
          <w:lang w:eastAsia="zh-TW"/>
        </w:rPr>
        <w:t>可以主动地或在解答响应供应商提出的疑问时对已发出的竞争性磋商文件进行必要的澄清或修改</w:t>
      </w:r>
      <w:r>
        <w:rPr>
          <w:rFonts w:hint="eastAsia" w:ascii="宋体" w:hAnsi="宋体" w:cs="宋体"/>
          <w:color w:val="000000"/>
        </w:rPr>
        <w:t>，</w:t>
      </w:r>
      <w:r>
        <w:rPr>
          <w:rFonts w:hint="eastAsia" w:ascii="宋体" w:hAnsi="宋体" w:cs="宋体"/>
          <w:color w:val="000000"/>
          <w:lang w:eastAsia="zh-TW"/>
        </w:rPr>
        <w:t>澄清或者修改应当在原公告发布媒体上发布澄清</w:t>
      </w:r>
      <w:r>
        <w:rPr>
          <w:rFonts w:hint="eastAsia" w:ascii="宋体" w:hAnsi="宋体"/>
          <w:color w:val="000000"/>
        </w:rPr>
        <w:t>（更正/变更）</w:t>
      </w:r>
      <w:r>
        <w:rPr>
          <w:rFonts w:hint="eastAsia" w:ascii="宋体" w:hAnsi="宋体" w:cs="宋体"/>
          <w:color w:val="000000"/>
          <w:lang w:eastAsia="zh-TW"/>
        </w:rPr>
        <w:t>公告</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采购人或者采购代理机构将澄清（更正/变更）公告</w:t>
      </w:r>
      <w:r>
        <w:rPr>
          <w:rFonts w:hint="eastAsia" w:ascii="宋体" w:hAnsi="宋体" w:cs="宋体"/>
          <w:color w:val="000000"/>
        </w:rPr>
        <w:t>书面</w:t>
      </w:r>
      <w:r>
        <w:rPr>
          <w:rFonts w:hint="eastAsia" w:ascii="宋体" w:hAnsi="宋体" w:cs="宋体"/>
          <w:color w:val="000000"/>
          <w:lang w:eastAsia="zh-TW"/>
        </w:rPr>
        <w:t>通知已办理报名并成功购买</w:t>
      </w:r>
      <w:r>
        <w:rPr>
          <w:rFonts w:hint="eastAsia" w:ascii="宋体" w:hAnsi="宋体" w:cs="宋体"/>
          <w:color w:val="000000"/>
        </w:rPr>
        <w:t>谈判</w:t>
      </w:r>
      <w:r>
        <w:rPr>
          <w:rFonts w:hint="eastAsia" w:ascii="宋体" w:hAnsi="宋体" w:cs="宋体"/>
          <w:color w:val="000000"/>
          <w:lang w:eastAsia="zh-TW"/>
        </w:rPr>
        <w:t>文件的供应商</w:t>
      </w:r>
      <w:r>
        <w:rPr>
          <w:rFonts w:hint="eastAsia" w:ascii="宋体" w:hAnsi="宋体" w:cs="宋体"/>
          <w:color w:val="000000"/>
        </w:rPr>
        <w:t>。</w:t>
      </w:r>
      <w:r>
        <w:rPr>
          <w:rFonts w:hint="eastAsia" w:ascii="宋体" w:hAnsi="宋体" w:cs="宋体"/>
          <w:color w:val="000000"/>
          <w:lang w:eastAsia="zh-TW"/>
        </w:rPr>
        <w:t>其供应商在收到澄清或修改（更正/变更）通知后应按要求以书面形式（传真或电子邮件）予以确认。如在24小时之内无书面确认则视为</w:t>
      </w:r>
      <w:r>
        <w:rPr>
          <w:rFonts w:hint="eastAsia" w:ascii="宋体" w:hAnsi="宋体" w:cs="宋体"/>
          <w:color w:val="000000"/>
        </w:rPr>
        <w:t>收到</w:t>
      </w:r>
      <w:r>
        <w:rPr>
          <w:rFonts w:hint="eastAsia" w:ascii="宋体" w:hAnsi="宋体" w:cs="宋体"/>
          <w:color w:val="000000"/>
          <w:lang w:eastAsia="zh-TW"/>
        </w:rPr>
        <w:t>澄清（更正/变更）公告，并有责任履行相应的义务</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采购人</w:t>
      </w:r>
      <w:r>
        <w:rPr>
          <w:rFonts w:hint="eastAsia" w:ascii="宋体" w:hAnsi="宋体" w:cs="宋体"/>
          <w:color w:val="000000"/>
        </w:rPr>
        <w:t>发出的</w:t>
      </w:r>
      <w:r>
        <w:rPr>
          <w:rFonts w:hint="eastAsia" w:ascii="宋体" w:hAnsi="宋体"/>
          <w:color w:val="000000"/>
        </w:rPr>
        <w:t>澄清或修改（更正）的内容为竞争性磋商文件的组成部分，</w:t>
      </w:r>
      <w:r>
        <w:rPr>
          <w:rFonts w:hint="eastAsia" w:ascii="宋体" w:hAnsi="宋体" w:cs="宋体"/>
          <w:color w:val="000000"/>
          <w:lang w:eastAsia="zh-TW"/>
        </w:rPr>
        <w:t>并对潜在响应供应商具有约束力</w:t>
      </w:r>
      <w:r>
        <w:rPr>
          <w:rFonts w:hint="eastAsia" w:ascii="宋体" w:hAnsi="宋体" w:cs="宋体"/>
          <w:color w:val="000000"/>
        </w:rPr>
        <w:t>。</w:t>
      </w:r>
    </w:p>
    <w:p>
      <w:pPr>
        <w:numPr>
          <w:ilvl w:val="1"/>
          <w:numId w:val="49"/>
        </w:numPr>
        <w:shd w:val="clear" w:color="auto" w:fill="FFFFFF"/>
        <w:snapToGrid w:val="0"/>
        <w:spacing w:line="360" w:lineRule="auto"/>
        <w:jc w:val="both"/>
        <w:rPr>
          <w:rFonts w:ascii="宋体" w:hAnsi="宋体" w:cs="宋体"/>
          <w:color w:val="000000"/>
        </w:rPr>
      </w:pPr>
      <w:r>
        <w:rPr>
          <w:rFonts w:hint="eastAsia" w:ascii="宋体" w:hAnsi="宋体" w:cs="宋体"/>
          <w:color w:val="000000"/>
          <w:lang w:eastAsia="zh-TW"/>
        </w:rPr>
        <w:t>响应供应商在规定的时间内未对竞争性磋商文件澄清或提出疑问的</w:t>
      </w:r>
      <w:r>
        <w:rPr>
          <w:rFonts w:hint="eastAsia" w:ascii="宋体" w:hAnsi="宋体" w:cs="宋体"/>
          <w:color w:val="000000"/>
        </w:rPr>
        <w:t>，</w:t>
      </w:r>
      <w:r>
        <w:rPr>
          <w:rFonts w:hint="eastAsia" w:ascii="宋体" w:hAnsi="宋体" w:cs="宋体"/>
          <w:color w:val="000000"/>
          <w:lang w:eastAsia="zh-TW"/>
        </w:rPr>
        <w:t>采购人将视其为无异议。对竞争性磋商文件中描述有歧义或前后不一致的地方，</w:t>
      </w:r>
      <w:r>
        <w:rPr>
          <w:rFonts w:hint="eastAsia" w:ascii="宋体" w:hAnsi="宋体" w:cs="宋体"/>
          <w:color w:val="000000"/>
        </w:rPr>
        <w:t>磋商小组</w:t>
      </w:r>
      <w:r>
        <w:rPr>
          <w:rFonts w:hint="eastAsia" w:ascii="宋体" w:hAnsi="宋体" w:cs="宋体"/>
          <w:color w:val="000000"/>
          <w:lang w:eastAsia="zh-TW"/>
        </w:rPr>
        <w:t>有权进行评判，但对同一条款的评判应适用于每个响应供应商。</w:t>
      </w:r>
    </w:p>
    <w:p>
      <w:pPr>
        <w:numPr>
          <w:ilvl w:val="0"/>
          <w:numId w:val="49"/>
        </w:numPr>
        <w:shd w:val="clear" w:color="auto" w:fill="FFFFFF"/>
        <w:snapToGrid w:val="0"/>
        <w:spacing w:line="360" w:lineRule="auto"/>
        <w:ind w:left="357" w:hanging="357"/>
        <w:jc w:val="both"/>
        <w:rPr>
          <w:rFonts w:ascii="宋体" w:hAnsi="宋体"/>
          <w:b/>
          <w:bCs/>
          <w:color w:val="000000"/>
        </w:rPr>
      </w:pPr>
      <w:bookmarkStart w:id="173" w:name="_Toc434343657"/>
      <w:bookmarkStart w:id="174" w:name="_Toc433127757"/>
      <w:r>
        <w:rPr>
          <w:rFonts w:hint="eastAsia" w:ascii="宋体" w:hAnsi="宋体"/>
          <w:b/>
          <w:bCs/>
          <w:color w:val="000000"/>
        </w:rPr>
        <w:t>竞争性磋商文件的答疑或现场考察</w:t>
      </w:r>
      <w:bookmarkEnd w:id="173"/>
      <w:bookmarkEnd w:id="174"/>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rPr>
      </w:pPr>
      <w:r>
        <w:rPr>
          <w:rFonts w:hint="eastAsia" w:ascii="宋体" w:hAnsi="宋体" w:cs="宋体"/>
          <w:color w:val="000000"/>
          <w:lang w:eastAsia="zh-TW"/>
        </w:rPr>
        <w:t>除非</w:t>
      </w:r>
      <w:r>
        <w:rPr>
          <w:rFonts w:hint="eastAsia" w:ascii="宋体" w:hAnsi="宋体" w:cs="黑体"/>
          <w:b/>
          <w:color w:val="000000"/>
        </w:rPr>
        <w:t>磋商资料表</w:t>
      </w:r>
      <w:r>
        <w:rPr>
          <w:rFonts w:hint="eastAsia" w:ascii="宋体" w:hAnsi="宋体" w:cs="宋体"/>
          <w:color w:val="000000"/>
        </w:rPr>
        <w:t>中另有规定，不举行项目现场考察或磋商前答疑会，如举行现场考察或磋商前答疑会的，则按以下规定：</w:t>
      </w:r>
    </w:p>
    <w:p>
      <w:pPr>
        <w:numPr>
          <w:ilvl w:val="2"/>
          <w:numId w:val="49"/>
        </w:numPr>
        <w:shd w:val="clear" w:color="auto" w:fill="FFFFFF"/>
        <w:snapToGrid w:val="0"/>
        <w:spacing w:line="360" w:lineRule="auto"/>
        <w:rPr>
          <w:rFonts w:ascii="宋体" w:hAnsi="宋体" w:cs="宋体"/>
          <w:color w:val="000000"/>
        </w:rPr>
      </w:pPr>
      <w:r>
        <w:rPr>
          <w:rFonts w:hint="eastAsia" w:ascii="宋体" w:hAnsi="宋体" w:cs="宋体"/>
          <w:color w:val="000000"/>
          <w:lang w:eastAsia="zh-TW"/>
        </w:rPr>
        <w:t>在</w:t>
      </w:r>
      <w:r>
        <w:rPr>
          <w:rFonts w:hint="eastAsia" w:ascii="宋体" w:hAnsi="宋体" w:cs="黑体"/>
          <w:b/>
          <w:color w:val="000000"/>
          <w:lang w:eastAsia="zh-TW"/>
        </w:rPr>
        <w:t>磋商资料表</w:t>
      </w:r>
      <w:r>
        <w:rPr>
          <w:rFonts w:hint="eastAsia" w:ascii="宋体" w:hAnsi="宋体" w:cs="宋体"/>
          <w:color w:val="000000"/>
        </w:rPr>
        <w:t>中规定的日期、时间和地点组织公开答疑会或现场考察；</w:t>
      </w:r>
    </w:p>
    <w:p>
      <w:pPr>
        <w:numPr>
          <w:ilvl w:val="2"/>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供应商对本项目提出的疑问，需在答疑会</w:t>
      </w:r>
      <w:r>
        <w:rPr>
          <w:rFonts w:hint="eastAsia" w:ascii="宋体" w:hAnsi="宋体" w:cs="宋体"/>
          <w:color w:val="000000"/>
        </w:rPr>
        <w:t>或现场考察</w:t>
      </w:r>
      <w:r>
        <w:rPr>
          <w:rFonts w:hint="eastAsia" w:ascii="宋体" w:hAnsi="宋体" w:cs="宋体"/>
          <w:color w:val="000000"/>
          <w:lang w:eastAsia="zh-TW"/>
        </w:rPr>
        <w:t>召开日前至少一个工作日将问题清单以书面形式（加盖公章）提交至采购代理机构，供应商代表于上述的时间和地点出席答疑会</w:t>
      </w:r>
      <w:r>
        <w:rPr>
          <w:rFonts w:hint="eastAsia" w:ascii="宋体" w:hAnsi="宋体" w:cs="宋体"/>
          <w:color w:val="000000"/>
        </w:rPr>
        <w:t>或现场考察</w:t>
      </w:r>
      <w:r>
        <w:rPr>
          <w:rFonts w:hint="eastAsia" w:ascii="宋体" w:hAnsi="宋体" w:cs="宋体"/>
          <w:color w:val="000000"/>
          <w:lang w:eastAsia="zh-TW"/>
        </w:rPr>
        <w:t>；</w:t>
      </w:r>
    </w:p>
    <w:p>
      <w:pPr>
        <w:numPr>
          <w:ilvl w:val="2"/>
          <w:numId w:val="49"/>
        </w:numPr>
        <w:shd w:val="clear" w:color="auto" w:fill="FFFFFF"/>
        <w:snapToGrid w:val="0"/>
        <w:spacing w:line="360" w:lineRule="auto"/>
        <w:jc w:val="both"/>
        <w:rPr>
          <w:rFonts w:ascii="宋体" w:hAnsi="宋体" w:cs="宋体"/>
          <w:color w:val="000000"/>
          <w:lang w:eastAsia="zh-TW"/>
        </w:rPr>
      </w:pPr>
      <w:r>
        <w:rPr>
          <w:rFonts w:hint="eastAsia" w:ascii="宋体" w:hAnsi="宋体" w:cs="宋体"/>
          <w:color w:val="000000"/>
          <w:lang w:eastAsia="zh-TW"/>
        </w:rPr>
        <w:t>已购买竞争性磋商文件的响应供应商如不出席答疑会</w:t>
      </w:r>
      <w:r>
        <w:rPr>
          <w:rFonts w:hint="eastAsia" w:ascii="宋体" w:hAnsi="宋体" w:cs="宋体"/>
          <w:color w:val="000000"/>
        </w:rPr>
        <w:t>或现场考察</w:t>
      </w:r>
      <w:r>
        <w:rPr>
          <w:rFonts w:hint="eastAsia" w:ascii="宋体" w:hAnsi="宋体" w:cs="宋体"/>
          <w:color w:val="000000"/>
          <w:lang w:eastAsia="zh-TW"/>
        </w:rPr>
        <w:t>视为对竞争性磋商文件所有内容无任何异议。</w:t>
      </w:r>
    </w:p>
    <w:p>
      <w:pPr>
        <w:shd w:val="clear" w:color="auto" w:fill="FFFFFF"/>
        <w:snapToGrid w:val="0"/>
        <w:spacing w:before="240" w:beforeLines="100" w:after="240" w:afterLines="100" w:line="360" w:lineRule="auto"/>
        <w:jc w:val="center"/>
        <w:outlineLvl w:val="0"/>
        <w:rPr>
          <w:rFonts w:ascii="宋体" w:hAnsi="宋体"/>
          <w:b/>
          <w:color w:val="000000"/>
          <w:sz w:val="28"/>
          <w:szCs w:val="28"/>
          <w:lang w:eastAsia="zh-TW"/>
        </w:rPr>
      </w:pPr>
      <w:bookmarkStart w:id="175" w:name="_Toc410736143"/>
      <w:bookmarkStart w:id="176" w:name="_Toc502738626"/>
      <w:bookmarkStart w:id="177" w:name="_Toc416771330"/>
      <w:bookmarkStart w:id="178" w:name="_Toc416770220"/>
      <w:bookmarkStart w:id="179" w:name="_Toc410738943"/>
      <w:r>
        <w:rPr>
          <w:rFonts w:hint="eastAsia" w:ascii="宋体" w:hAnsi="宋体"/>
          <w:b/>
          <w:color w:val="000000"/>
          <w:sz w:val="28"/>
          <w:szCs w:val="28"/>
          <w:lang w:eastAsia="zh-TW"/>
        </w:rPr>
        <w:t>三、响应文件的编制</w:t>
      </w:r>
      <w:bookmarkEnd w:id="175"/>
      <w:bookmarkEnd w:id="176"/>
      <w:bookmarkEnd w:id="177"/>
      <w:bookmarkEnd w:id="178"/>
      <w:bookmarkEnd w:id="179"/>
    </w:p>
    <w:p>
      <w:pPr>
        <w:numPr>
          <w:ilvl w:val="0"/>
          <w:numId w:val="49"/>
        </w:numPr>
        <w:shd w:val="clear" w:color="auto" w:fill="FFFFFF"/>
        <w:snapToGrid w:val="0"/>
        <w:spacing w:line="360" w:lineRule="auto"/>
        <w:ind w:left="357" w:hanging="357"/>
        <w:jc w:val="both"/>
        <w:rPr>
          <w:rFonts w:ascii="宋体" w:hAnsi="宋体"/>
          <w:b/>
          <w:bCs/>
          <w:color w:val="000000"/>
        </w:rPr>
      </w:pPr>
      <w:bookmarkStart w:id="180" w:name="_Toc410736144"/>
      <w:bookmarkStart w:id="181" w:name="_Toc410738944"/>
      <w:bookmarkStart w:id="182" w:name="_Toc416770221"/>
      <w:bookmarkStart w:id="183" w:name="_Toc416771331"/>
      <w:r>
        <w:rPr>
          <w:rFonts w:hint="eastAsia" w:ascii="宋体" w:hAnsi="宋体"/>
          <w:b/>
          <w:bCs/>
          <w:color w:val="000000"/>
        </w:rPr>
        <w:t>磋商的语言</w:t>
      </w:r>
      <w:bookmarkEnd w:id="180"/>
      <w:bookmarkEnd w:id="181"/>
      <w:bookmarkEnd w:id="182"/>
      <w:bookmarkEnd w:id="183"/>
    </w:p>
    <w:p>
      <w:pPr>
        <w:numPr>
          <w:ilvl w:val="1"/>
          <w:numId w:val="49"/>
        </w:numPr>
        <w:shd w:val="clear" w:color="auto" w:fill="FFFFFF"/>
        <w:tabs>
          <w:tab w:val="left" w:pos="567"/>
          <w:tab w:val="clear" w:pos="360"/>
        </w:tabs>
        <w:snapToGrid w:val="0"/>
        <w:spacing w:line="360" w:lineRule="auto"/>
        <w:ind w:left="567" w:hanging="567"/>
        <w:rPr>
          <w:rFonts w:ascii="宋体" w:hAnsi="宋体" w:cs="黑体"/>
          <w:b/>
          <w:bCs/>
          <w:color w:val="000000"/>
        </w:rPr>
      </w:pPr>
      <w:bookmarkStart w:id="184" w:name="_Toc410738945"/>
      <w:bookmarkStart w:id="185" w:name="_Toc416771332"/>
      <w:bookmarkStart w:id="186" w:name="_Toc410736145"/>
      <w:bookmarkStart w:id="187" w:name="_Toc416770222"/>
      <w:r>
        <w:rPr>
          <w:rFonts w:hint="eastAsia" w:ascii="宋体" w:hAnsi="宋体" w:cs="宋体"/>
          <w:color w:val="000000"/>
          <w:lang w:eastAsia="zh-TW"/>
        </w:rPr>
        <w:t>响应供应商提交的响应文件以及响应供应商与采购人就有关磋商的所有来往函电均</w:t>
      </w:r>
      <w:r>
        <w:rPr>
          <w:rFonts w:hint="eastAsia" w:ascii="宋体" w:hAnsi="宋体" w:cs="宋体"/>
          <w:color w:val="000000"/>
        </w:rPr>
        <w:t>应</w:t>
      </w:r>
      <w:r>
        <w:rPr>
          <w:rFonts w:hint="eastAsia" w:ascii="宋体" w:hAnsi="宋体" w:cs="宋体"/>
          <w:color w:val="000000"/>
          <w:lang w:eastAsia="zh-TW"/>
        </w:rPr>
        <w:t>使用中文书写。</w:t>
      </w:r>
      <w:r>
        <w:rPr>
          <w:rFonts w:hint="eastAsia" w:ascii="宋体" w:hAnsi="宋体" w:cs="宋体"/>
          <w:color w:val="000000"/>
        </w:rPr>
        <w:t>响应供应商</w:t>
      </w:r>
      <w:r>
        <w:rPr>
          <w:rFonts w:hint="eastAsia" w:ascii="宋体" w:hAnsi="宋体" w:cs="宋体"/>
          <w:color w:val="000000"/>
          <w:lang w:eastAsia="zh-TW"/>
        </w:rPr>
        <w:t>提交的支持文件或印刷的资料可以用另一种语言</w:t>
      </w:r>
      <w:r>
        <w:rPr>
          <w:rFonts w:hint="eastAsia" w:ascii="宋体" w:hAnsi="宋体" w:cs="宋体"/>
          <w:color w:val="000000"/>
        </w:rPr>
        <w:t>，</w:t>
      </w:r>
      <w:r>
        <w:rPr>
          <w:rFonts w:hint="eastAsia" w:ascii="宋体" w:hAnsi="宋体" w:cs="宋体"/>
          <w:color w:val="000000"/>
          <w:lang w:eastAsia="zh-TW"/>
        </w:rPr>
        <w:t>但相应内容应附有中文翻译本</w:t>
      </w:r>
      <w:r>
        <w:rPr>
          <w:rFonts w:hint="eastAsia" w:ascii="宋体" w:hAnsi="宋体" w:cs="宋体"/>
          <w:color w:val="000000"/>
        </w:rPr>
        <w:t>，</w:t>
      </w:r>
      <w:r>
        <w:rPr>
          <w:rFonts w:hint="eastAsia" w:ascii="宋体" w:hAnsi="宋体"/>
          <w:color w:val="000000"/>
        </w:rPr>
        <w:t>两种语言不一致时以中文翻译本为准。</w:t>
      </w:r>
    </w:p>
    <w:p>
      <w:pPr>
        <w:numPr>
          <w:ilvl w:val="0"/>
          <w:numId w:val="49"/>
        </w:numPr>
        <w:shd w:val="clear" w:color="auto" w:fill="FFFFFF"/>
        <w:snapToGrid w:val="0"/>
        <w:spacing w:line="360" w:lineRule="auto"/>
        <w:ind w:left="357" w:hanging="357"/>
        <w:jc w:val="both"/>
        <w:rPr>
          <w:rFonts w:ascii="宋体" w:hAnsi="宋体"/>
          <w:b/>
          <w:bCs/>
          <w:color w:val="000000"/>
        </w:rPr>
      </w:pPr>
      <w:r>
        <w:rPr>
          <w:rFonts w:hint="eastAsia" w:ascii="宋体" w:hAnsi="宋体"/>
          <w:b/>
          <w:bCs/>
          <w:color w:val="000000"/>
        </w:rPr>
        <w:t>响应文件的构成</w:t>
      </w:r>
      <w:bookmarkEnd w:id="184"/>
      <w:bookmarkEnd w:id="185"/>
      <w:bookmarkEnd w:id="186"/>
      <w:bookmarkEnd w:id="187"/>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lang w:eastAsia="zh-TW"/>
        </w:rPr>
      </w:pPr>
      <w:r>
        <w:rPr>
          <w:rFonts w:hint="eastAsia" w:ascii="宋体" w:hAnsi="宋体" w:cs="宋体"/>
          <w:color w:val="000000"/>
          <w:lang w:eastAsia="zh-TW"/>
        </w:rPr>
        <w:t>响应供应商编写的响应文件应包括</w:t>
      </w:r>
      <w:r>
        <w:rPr>
          <w:rFonts w:hint="eastAsia" w:ascii="宋体" w:hAnsi="宋体" w:cs="宋体"/>
          <w:color w:val="000000"/>
        </w:rPr>
        <w:t>初审文件、技术文件、商务文件</w:t>
      </w:r>
      <w:r>
        <w:rPr>
          <w:rFonts w:hint="eastAsia" w:ascii="宋体" w:hAnsi="宋体" w:cs="宋体"/>
          <w:color w:val="000000"/>
          <w:lang w:eastAsia="zh-TW"/>
        </w:rPr>
        <w:t>，编排顺序参见响应文件格式</w:t>
      </w:r>
      <w:r>
        <w:rPr>
          <w:rFonts w:hint="eastAsia" w:ascii="宋体" w:hAnsi="宋体" w:cs="宋体"/>
          <w:color w:val="000000"/>
        </w:rPr>
        <w:t>。</w:t>
      </w:r>
    </w:p>
    <w:p>
      <w:pPr>
        <w:numPr>
          <w:ilvl w:val="1"/>
          <w:numId w:val="49"/>
        </w:numPr>
        <w:shd w:val="clear" w:color="auto" w:fill="FFFFFF"/>
        <w:tabs>
          <w:tab w:val="left" w:pos="567"/>
          <w:tab w:val="clear" w:pos="360"/>
        </w:tabs>
        <w:snapToGrid w:val="0"/>
        <w:spacing w:line="360" w:lineRule="auto"/>
        <w:ind w:left="567" w:hanging="567"/>
        <w:rPr>
          <w:rFonts w:ascii="宋体" w:hAnsi="宋体" w:cs="宋体"/>
          <w:color w:val="000000"/>
          <w:lang w:eastAsia="zh-TW"/>
        </w:rPr>
      </w:pPr>
      <w:r>
        <w:rPr>
          <w:rFonts w:hint="eastAsia" w:ascii="宋体" w:hAnsi="宋体" w:cs="宋体"/>
          <w:color w:val="000000"/>
          <w:lang w:eastAsia="zh-TW"/>
        </w:rPr>
        <w:t>响应文件的构成应符合法律法规及竞争性磋商文件的要求。</w:t>
      </w:r>
    </w:p>
    <w:p>
      <w:pPr>
        <w:numPr>
          <w:ilvl w:val="0"/>
          <w:numId w:val="49"/>
        </w:numPr>
        <w:shd w:val="clear" w:color="auto" w:fill="FFFFFF"/>
        <w:snapToGrid w:val="0"/>
        <w:spacing w:line="360" w:lineRule="auto"/>
        <w:ind w:left="357" w:hanging="357"/>
        <w:jc w:val="both"/>
        <w:rPr>
          <w:rFonts w:ascii="宋体" w:hAnsi="宋体"/>
          <w:b/>
          <w:bCs/>
          <w:color w:val="000000"/>
        </w:rPr>
      </w:pPr>
      <w:bookmarkStart w:id="188" w:name="_Toc410736146"/>
      <w:bookmarkStart w:id="189" w:name="_Toc410738946"/>
      <w:bookmarkStart w:id="190" w:name="_Toc416771333"/>
      <w:bookmarkStart w:id="191" w:name="_Toc416770223"/>
      <w:r>
        <w:rPr>
          <w:rFonts w:hint="eastAsia" w:ascii="宋体" w:hAnsi="宋体"/>
          <w:b/>
          <w:bCs/>
          <w:color w:val="000000"/>
        </w:rPr>
        <w:t>响应文件的编写</w:t>
      </w:r>
      <w:bookmarkEnd w:id="188"/>
      <w:bookmarkEnd w:id="189"/>
      <w:bookmarkEnd w:id="190"/>
      <w:bookmarkEnd w:id="191"/>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lang w:eastAsia="zh-TW"/>
        </w:rPr>
        <w:t>响应供应商应完整</w:t>
      </w:r>
      <w:r>
        <w:rPr>
          <w:rFonts w:hint="eastAsia" w:ascii="宋体" w:hAnsi="宋体" w:cs="宋体"/>
          <w:color w:val="000000"/>
        </w:rPr>
        <w:t>、真实、准确</w:t>
      </w:r>
      <w:r>
        <w:rPr>
          <w:rFonts w:hint="eastAsia" w:ascii="宋体" w:hAnsi="宋体" w:cs="宋体"/>
          <w:color w:val="000000"/>
          <w:lang w:eastAsia="zh-TW"/>
        </w:rPr>
        <w:t>地填写竞争性磋商文件中提供的磋商函、报价表以及竞争性磋商文件中规定的其它</w:t>
      </w:r>
      <w:r>
        <w:rPr>
          <w:rFonts w:hint="eastAsia" w:ascii="宋体" w:hAnsi="宋体" w:cs="宋体"/>
          <w:color w:val="000000"/>
        </w:rPr>
        <w:t>所有</w:t>
      </w:r>
      <w:r>
        <w:rPr>
          <w:rFonts w:hint="eastAsia" w:ascii="宋体" w:hAnsi="宋体" w:cs="宋体"/>
          <w:color w:val="000000"/>
          <w:lang w:eastAsia="zh-TW"/>
        </w:rPr>
        <w:t>内容。</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响应供应商对竞争性磋商文件中多个包组进行磋商的，其响应文件的编制</w:t>
      </w:r>
      <w:r>
        <w:rPr>
          <w:rFonts w:hint="eastAsia" w:ascii="宋体" w:hAnsi="宋体" w:cs="宋体"/>
          <w:color w:val="000000"/>
        </w:rPr>
        <w:t>可按</w:t>
      </w:r>
      <w:r>
        <w:rPr>
          <w:rFonts w:hint="eastAsia" w:ascii="宋体" w:hAnsi="宋体" w:cs="宋体"/>
          <w:color w:val="000000"/>
          <w:lang w:eastAsia="zh-TW"/>
        </w:rPr>
        <w:t>每个包组的要求分别装订和</w:t>
      </w:r>
      <w:r>
        <w:rPr>
          <w:rFonts w:hint="eastAsia" w:ascii="宋体" w:hAnsi="宋体"/>
          <w:b/>
          <w:bCs/>
          <w:color w:val="000000"/>
        </w:rPr>
        <w:t>密封</w:t>
      </w:r>
      <w:r>
        <w:rPr>
          <w:rFonts w:hint="eastAsia" w:ascii="宋体" w:hAnsi="宋体" w:cs="宋体"/>
          <w:color w:val="000000"/>
          <w:lang w:eastAsia="zh-TW"/>
        </w:rPr>
        <w:t>。响应供应商应当对响应文件进行装订，对未经装订的响应文件可能发生的文件散落或缺损，由此造成的后果</w:t>
      </w:r>
      <w:r>
        <w:rPr>
          <w:rFonts w:hint="eastAsia" w:ascii="宋体" w:hAnsi="宋体" w:cs="宋体"/>
          <w:color w:val="000000"/>
        </w:rPr>
        <w:t>和</w:t>
      </w:r>
      <w:r>
        <w:rPr>
          <w:rFonts w:hint="eastAsia" w:ascii="宋体" w:hAnsi="宋体" w:cs="宋体"/>
          <w:color w:val="000000"/>
          <w:lang w:eastAsia="zh-TW"/>
        </w:rPr>
        <w:t>责任由响应供应商承担</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响应供应商必须对响应文件所提供的全部资料的真实性承担法律责任，并无条件接受采购人及政府采购</w:t>
      </w:r>
      <w:r>
        <w:rPr>
          <w:rFonts w:hint="eastAsia" w:ascii="宋体" w:hAnsi="宋体" w:cs="宋体"/>
          <w:color w:val="000000"/>
        </w:rPr>
        <w:t>上级主管部门（如有）</w:t>
      </w:r>
      <w:r>
        <w:rPr>
          <w:rFonts w:hint="eastAsia" w:ascii="宋体" w:hAnsi="宋体" w:cs="宋体"/>
          <w:color w:val="000000"/>
          <w:lang w:eastAsia="zh-TW"/>
        </w:rPr>
        <w:t>等对其中任何资料进行核实的要求。</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如果因为响应供应商</w:t>
      </w:r>
      <w:r>
        <w:rPr>
          <w:rFonts w:hint="eastAsia" w:ascii="宋体" w:hAnsi="宋体" w:cs="宋体"/>
          <w:color w:val="000000"/>
        </w:rPr>
        <w:t>的响应文件</w:t>
      </w:r>
      <w:r>
        <w:rPr>
          <w:rFonts w:hint="eastAsia" w:ascii="宋体" w:hAnsi="宋体" w:cs="宋体"/>
          <w:color w:val="000000"/>
          <w:lang w:eastAsia="zh-TW"/>
        </w:rPr>
        <w:t>只填写和提供了本</w:t>
      </w:r>
      <w:r>
        <w:rPr>
          <w:rFonts w:hint="eastAsia" w:ascii="宋体" w:hAnsi="宋体" w:cs="宋体"/>
          <w:color w:val="000000"/>
        </w:rPr>
        <w:t>竞争性磋商文件</w:t>
      </w:r>
      <w:r>
        <w:rPr>
          <w:rFonts w:hint="eastAsia" w:ascii="宋体" w:hAnsi="宋体" w:cs="宋体"/>
          <w:color w:val="000000"/>
          <w:lang w:eastAsia="zh-TW"/>
        </w:rPr>
        <w:t>要求的部分内容和附件，或没有提供竞争性磋商文件中所要求的全部资料及数据，而给磋商造成困难的，其可能导致的结果和责任由响应供应商自行承担。</w:t>
      </w:r>
    </w:p>
    <w:p>
      <w:pPr>
        <w:numPr>
          <w:ilvl w:val="0"/>
          <w:numId w:val="49"/>
        </w:numPr>
        <w:shd w:val="clear" w:color="auto" w:fill="FFFFFF"/>
        <w:snapToGrid w:val="0"/>
        <w:spacing w:line="360" w:lineRule="auto"/>
        <w:ind w:left="357" w:hanging="357"/>
        <w:jc w:val="both"/>
        <w:rPr>
          <w:rFonts w:ascii="宋体" w:hAnsi="宋体"/>
          <w:b/>
          <w:bCs/>
          <w:color w:val="000000"/>
        </w:rPr>
      </w:pPr>
      <w:bookmarkStart w:id="192" w:name="_Toc416770224"/>
      <w:bookmarkStart w:id="193" w:name="_Toc410736147"/>
      <w:bookmarkStart w:id="194" w:name="_Toc410738947"/>
      <w:bookmarkStart w:id="195" w:name="_Toc416771334"/>
      <w:r>
        <w:rPr>
          <w:rFonts w:hint="eastAsia" w:ascii="宋体" w:hAnsi="宋体"/>
          <w:b/>
          <w:bCs/>
          <w:color w:val="000000"/>
        </w:rPr>
        <w:t>磋商报价</w:t>
      </w:r>
      <w:bookmarkEnd w:id="192"/>
      <w:bookmarkEnd w:id="193"/>
      <w:bookmarkEnd w:id="194"/>
      <w:bookmarkEnd w:id="195"/>
    </w:p>
    <w:p>
      <w:pPr>
        <w:numPr>
          <w:ilvl w:val="1"/>
          <w:numId w:val="49"/>
        </w:numPr>
        <w:shd w:val="clear" w:color="auto" w:fill="FFFFFF"/>
        <w:tabs>
          <w:tab w:val="left" w:pos="709"/>
          <w:tab w:val="clear" w:pos="360"/>
        </w:tabs>
        <w:snapToGrid w:val="0"/>
        <w:spacing w:line="360" w:lineRule="auto"/>
        <w:ind w:left="709" w:hanging="709"/>
        <w:rPr>
          <w:rFonts w:ascii="宋体" w:hAnsi="宋体" w:cs="黑体"/>
          <w:b/>
          <w:bCs/>
          <w:color w:val="000000"/>
        </w:rPr>
      </w:pPr>
      <w:r>
        <w:rPr>
          <w:rFonts w:hint="eastAsia" w:ascii="宋体" w:hAnsi="宋体" w:cs="宋体"/>
          <w:color w:val="000000"/>
          <w:lang w:eastAsia="zh-TW"/>
        </w:rPr>
        <w:t>响应供应商应按照“第</w:t>
      </w:r>
      <w:r>
        <w:rPr>
          <w:rFonts w:hint="eastAsia" w:ascii="宋体" w:hAnsi="宋体" w:cs="宋体"/>
          <w:color w:val="000000"/>
        </w:rPr>
        <w:t>四</w:t>
      </w:r>
      <w:r>
        <w:rPr>
          <w:rFonts w:hint="eastAsia" w:ascii="宋体" w:hAnsi="宋体" w:cs="宋体"/>
          <w:color w:val="000000"/>
          <w:lang w:eastAsia="zh-TW"/>
        </w:rPr>
        <w:t>章　用户需求书”</w:t>
      </w:r>
      <w:r>
        <w:rPr>
          <w:rFonts w:hint="eastAsia" w:ascii="宋体" w:hAnsi="宋体" w:cs="宋体"/>
          <w:color w:val="000000"/>
        </w:rPr>
        <w:t>中</w:t>
      </w:r>
      <w:r>
        <w:rPr>
          <w:rFonts w:hint="eastAsia" w:ascii="宋体" w:hAnsi="宋体" w:cs="宋体"/>
          <w:color w:val="000000"/>
          <w:lang w:eastAsia="zh-TW"/>
        </w:rPr>
        <w:t>采购项目技术或服务要求规定的内容、责任范围进行报价。并按报价表的</w:t>
      </w:r>
      <w:r>
        <w:rPr>
          <w:rFonts w:hint="eastAsia" w:ascii="宋体" w:hAnsi="宋体" w:cs="宋体"/>
          <w:color w:val="000000"/>
        </w:rPr>
        <w:t>要求</w:t>
      </w:r>
      <w:r>
        <w:rPr>
          <w:rFonts w:hint="eastAsia" w:ascii="宋体" w:hAnsi="宋体" w:cs="宋体"/>
          <w:color w:val="000000"/>
          <w:lang w:eastAsia="zh-TW"/>
        </w:rPr>
        <w:t>报出价格。</w:t>
      </w:r>
      <w:r>
        <w:rPr>
          <w:rFonts w:hint="eastAsia" w:ascii="宋体" w:hAnsi="宋体" w:cs="宋体"/>
          <w:color w:val="000000"/>
        </w:rPr>
        <w:t>报价</w:t>
      </w:r>
      <w:r>
        <w:rPr>
          <w:rFonts w:hint="eastAsia" w:ascii="宋体" w:hAnsi="宋体" w:cs="宋体"/>
          <w:color w:val="000000"/>
          <w:lang w:eastAsia="zh-TW"/>
        </w:rPr>
        <w:t>总价中不得包含</w:t>
      </w:r>
      <w:r>
        <w:rPr>
          <w:rFonts w:hint="eastAsia" w:ascii="宋体" w:hAnsi="宋体" w:cs="宋体"/>
          <w:color w:val="000000"/>
        </w:rPr>
        <w:t>竞争性磋商文件</w:t>
      </w:r>
      <w:r>
        <w:rPr>
          <w:rFonts w:hint="eastAsia" w:ascii="宋体" w:hAnsi="宋体" w:cs="宋体"/>
          <w:color w:val="000000"/>
          <w:lang w:eastAsia="zh-TW"/>
        </w:rPr>
        <w:t>要求以外的内容，否则，在评</w:t>
      </w:r>
      <w:r>
        <w:rPr>
          <w:rFonts w:hint="eastAsia" w:ascii="宋体" w:hAnsi="宋体" w:cs="宋体"/>
          <w:color w:val="000000"/>
        </w:rPr>
        <w:t>审</w:t>
      </w:r>
      <w:r>
        <w:rPr>
          <w:rFonts w:hint="eastAsia" w:ascii="宋体" w:hAnsi="宋体" w:cs="宋体"/>
          <w:color w:val="000000"/>
          <w:lang w:eastAsia="zh-TW"/>
        </w:rPr>
        <w:t>时不予核减。否则，在评</w:t>
      </w:r>
      <w:r>
        <w:rPr>
          <w:rFonts w:hint="eastAsia" w:ascii="宋体" w:hAnsi="宋体" w:cs="宋体"/>
          <w:color w:val="000000"/>
        </w:rPr>
        <w:t>审</w:t>
      </w:r>
      <w:r>
        <w:rPr>
          <w:rFonts w:hint="eastAsia" w:ascii="宋体" w:hAnsi="宋体" w:cs="宋体"/>
          <w:color w:val="000000"/>
          <w:lang w:eastAsia="zh-TW"/>
        </w:rPr>
        <w:t>时不予核减。若投标报价有缺漏项的，缺漏项部分的价格视为已包含在投标报价中，</w:t>
      </w:r>
      <w:r>
        <w:rPr>
          <w:rFonts w:hint="eastAsia" w:ascii="宋体" w:hAnsi="宋体" w:cs="宋体"/>
          <w:color w:val="000000"/>
        </w:rPr>
        <w:t>成交</w:t>
      </w:r>
      <w:r>
        <w:rPr>
          <w:rFonts w:hint="eastAsia" w:ascii="宋体" w:hAnsi="宋体" w:cs="宋体"/>
          <w:color w:val="000000"/>
          <w:lang w:eastAsia="zh-TW"/>
        </w:rPr>
        <w:t>后不作任何调整。</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投标分项报价</w:t>
      </w:r>
      <w:r>
        <w:rPr>
          <w:rFonts w:hint="eastAsia" w:ascii="宋体" w:hAnsi="宋体" w:cs="宋体"/>
          <w:color w:val="000000"/>
        </w:rPr>
        <w:t>应包含：</w:t>
      </w:r>
    </w:p>
    <w:p>
      <w:pPr>
        <w:numPr>
          <w:ilvl w:val="2"/>
          <w:numId w:val="49"/>
        </w:numPr>
        <w:shd w:val="clear" w:color="auto" w:fill="FFFFFF"/>
        <w:tabs>
          <w:tab w:val="left" w:pos="851"/>
        </w:tabs>
        <w:snapToGrid w:val="0"/>
        <w:spacing w:line="360" w:lineRule="auto"/>
        <w:rPr>
          <w:rFonts w:ascii="宋体" w:hAnsi="宋体" w:cs="宋体"/>
          <w:color w:val="000000"/>
          <w:lang w:eastAsia="zh-TW"/>
        </w:rPr>
      </w:pPr>
      <w:r>
        <w:rPr>
          <w:rFonts w:hint="eastAsia" w:ascii="宋体" w:hAnsi="宋体" w:cs="宋体"/>
          <w:color w:val="000000"/>
        </w:rPr>
        <w:t>按磋商文件的要求全部货物及服务内容所需的所有费用，</w:t>
      </w:r>
      <w:r>
        <w:rPr>
          <w:color w:val="000000"/>
        </w:rPr>
        <w:t>包括但不限于项目的</w:t>
      </w:r>
      <w:r>
        <w:rPr>
          <w:rFonts w:hint="eastAsia" w:ascii="宋体" w:hAnsi="宋体" w:cs="宋体"/>
          <w:color w:val="000000"/>
        </w:rPr>
        <w:t>全部</w:t>
      </w:r>
      <w:r>
        <w:rPr>
          <w:rFonts w:hint="eastAsia" w:ascii="宋体" w:hAnsi="宋体" w:cs="宋体"/>
          <w:color w:val="000000"/>
          <w:lang w:eastAsia="zh-TW"/>
        </w:rPr>
        <w:t>产品</w:t>
      </w:r>
      <w:r>
        <w:rPr>
          <w:rFonts w:hint="eastAsia" w:ascii="宋体" w:hAnsi="宋体" w:cs="宋体"/>
          <w:color w:val="000000"/>
        </w:rPr>
        <w:t>价格、服务价格、</w:t>
      </w:r>
      <w:r>
        <w:rPr>
          <w:rFonts w:hint="eastAsia" w:ascii="宋体" w:hAnsi="宋体" w:cs="宋体"/>
          <w:color w:val="000000"/>
          <w:lang w:eastAsia="zh-TW"/>
        </w:rPr>
        <w:t>应向中华人民共和国政府缴纳的增值税和其它税等全部税费、</w:t>
      </w:r>
      <w:r>
        <w:rPr>
          <w:color w:val="000000"/>
        </w:rPr>
        <w:t>运输、保险、安装、伴随服务、</w:t>
      </w:r>
      <w:r>
        <w:rPr>
          <w:rFonts w:hint="eastAsia" w:ascii="宋体" w:hAnsi="宋体" w:cs="宋体"/>
          <w:color w:val="000000"/>
          <w:lang w:eastAsia="zh-TW"/>
        </w:rPr>
        <w:t>标准附件价、备品备件及专用工具价</w:t>
      </w:r>
      <w:r>
        <w:rPr>
          <w:rFonts w:ascii="宋体" w:hAnsi="宋体" w:cs="宋体"/>
          <w:color w:val="000000"/>
          <w:lang w:eastAsia="zh-TW"/>
        </w:rPr>
        <w:t>(</w:t>
      </w:r>
      <w:r>
        <w:rPr>
          <w:rFonts w:hint="eastAsia" w:ascii="宋体" w:hAnsi="宋体" w:cs="宋体"/>
          <w:color w:val="000000"/>
          <w:lang w:eastAsia="zh-TW"/>
        </w:rPr>
        <w:t>如有</w:t>
      </w:r>
      <w:r>
        <w:rPr>
          <w:rFonts w:ascii="宋体" w:hAnsi="宋体" w:cs="宋体"/>
          <w:color w:val="000000"/>
          <w:lang w:eastAsia="zh-TW"/>
        </w:rPr>
        <w:t>)、</w:t>
      </w:r>
      <w:r>
        <w:rPr>
          <w:color w:val="000000"/>
        </w:rPr>
        <w:t>以及</w:t>
      </w:r>
      <w:r>
        <w:rPr>
          <w:rFonts w:hint="eastAsia" w:ascii="宋体" w:hAnsi="宋体" w:cs="宋体"/>
          <w:color w:val="000000"/>
        </w:rPr>
        <w:t>履行合同所需的费用、</w:t>
      </w:r>
      <w:r>
        <w:rPr>
          <w:color w:val="000000"/>
        </w:rPr>
        <w:t>所有风险、责任等</w:t>
      </w:r>
      <w:r>
        <w:rPr>
          <w:rFonts w:hint="eastAsia" w:ascii="宋体" w:hAnsi="宋体" w:cs="宋体"/>
          <w:color w:val="000000"/>
        </w:rPr>
        <w:t>其他一切隐含及不可预见的费用</w:t>
      </w:r>
      <w:r>
        <w:rPr>
          <w:color w:val="000000"/>
        </w:rPr>
        <w:t>。如是</w:t>
      </w:r>
      <w:r>
        <w:rPr>
          <w:rFonts w:hint="eastAsia" w:ascii="宋体" w:hAnsi="宋体" w:cs="宋体"/>
          <w:color w:val="000000"/>
          <w:lang w:eastAsia="zh-TW"/>
        </w:rPr>
        <w:t>提供境外的货物</w:t>
      </w:r>
      <w:r>
        <w:rPr>
          <w:rFonts w:hint="eastAsia" w:ascii="宋体" w:hAnsi="宋体" w:cs="宋体"/>
          <w:color w:val="000000"/>
        </w:rPr>
        <w:t>，</w:t>
      </w:r>
      <w:r>
        <w:rPr>
          <w:rFonts w:hint="eastAsia" w:ascii="宋体" w:hAnsi="宋体" w:cs="宋体"/>
          <w:color w:val="000000"/>
          <w:lang w:eastAsia="zh-TW"/>
        </w:rPr>
        <w:t>还应包括货物从境外进口己缴纳或应缴纳的全部关税、增值税和其它税</w:t>
      </w:r>
      <w:r>
        <w:rPr>
          <w:rFonts w:hint="eastAsia" w:ascii="宋体" w:hAnsi="宋体" w:cs="宋体"/>
          <w:color w:val="000000"/>
        </w:rPr>
        <w:t>、</w:t>
      </w:r>
      <w:r>
        <w:rPr>
          <w:rFonts w:hint="eastAsia" w:ascii="宋体" w:hAnsi="宋体" w:cs="宋体"/>
          <w:color w:val="000000"/>
          <w:lang w:eastAsia="zh-TW"/>
        </w:rPr>
        <w:t>报货物境外离岸价格、国外运输费、国外运输保险费等费用。</w:t>
      </w:r>
      <w:r>
        <w:rPr>
          <w:rFonts w:hint="eastAsia" w:ascii="宋体" w:hAnsi="宋体" w:cs="宋体"/>
          <w:b/>
          <w:color w:val="000000"/>
          <w:lang w:eastAsia="zh-TW"/>
        </w:rPr>
        <w:t>磋商资料表</w:t>
      </w:r>
      <w:r>
        <w:rPr>
          <w:rFonts w:hint="eastAsia" w:ascii="宋体" w:hAnsi="宋体" w:cs="宋体"/>
          <w:color w:val="000000"/>
          <w:lang w:eastAsia="zh-TW"/>
        </w:rPr>
        <w:t>中对进口环节关税和增值税另有规定的，从其规定。</w:t>
      </w:r>
    </w:p>
    <w:p>
      <w:pPr>
        <w:numPr>
          <w:ilvl w:val="2"/>
          <w:numId w:val="49"/>
        </w:numPr>
        <w:shd w:val="clear" w:color="auto" w:fill="FFFFFF"/>
        <w:tabs>
          <w:tab w:val="left" w:pos="851"/>
        </w:tabs>
        <w:snapToGrid w:val="0"/>
        <w:spacing w:line="360" w:lineRule="auto"/>
        <w:rPr>
          <w:rFonts w:ascii="宋体" w:hAnsi="宋体" w:cs="宋体"/>
          <w:color w:val="000000"/>
          <w:lang w:eastAsia="zh-TW"/>
        </w:rPr>
      </w:pPr>
      <w:r>
        <w:rPr>
          <w:rFonts w:hint="eastAsia" w:ascii="宋体" w:hAnsi="宋体" w:cs="宋体"/>
          <w:color w:val="000000"/>
          <w:lang w:eastAsia="zh-TW"/>
        </w:rPr>
        <w:t>对于报价免费的</w:t>
      </w:r>
      <w:r>
        <w:rPr>
          <w:rFonts w:hint="eastAsia" w:ascii="宋体" w:hAnsi="宋体" w:cs="宋体"/>
          <w:color w:val="000000"/>
        </w:rPr>
        <w:t>内容</w:t>
      </w:r>
      <w:r>
        <w:rPr>
          <w:rFonts w:hint="eastAsia" w:ascii="宋体" w:hAnsi="宋体" w:cs="宋体"/>
          <w:color w:val="000000"/>
          <w:lang w:eastAsia="zh-TW"/>
        </w:rPr>
        <w:t>须标明“免费”</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olor w:val="000000"/>
        </w:rPr>
        <w:t>除</w:t>
      </w:r>
      <w:r>
        <w:rPr>
          <w:rFonts w:hint="eastAsia" w:ascii="宋体" w:hAnsi="宋体"/>
          <w:b/>
          <w:color w:val="000000"/>
        </w:rPr>
        <w:t>磋商资料表</w:t>
      </w:r>
      <w:r>
        <w:rPr>
          <w:rFonts w:hint="eastAsia" w:ascii="宋体" w:hAnsi="宋体"/>
          <w:color w:val="000000"/>
        </w:rPr>
        <w:t>中另有规定，</w:t>
      </w:r>
      <w:r>
        <w:rPr>
          <w:rFonts w:hint="eastAsia" w:ascii="宋体" w:hAnsi="宋体" w:cs="宋体"/>
          <w:color w:val="000000"/>
          <w:lang w:eastAsia="zh-TW"/>
        </w:rPr>
        <w:t>响应供应商所报的磋商价在合同执行过程中是固定不变的</w:t>
      </w:r>
      <w:r>
        <w:rPr>
          <w:rFonts w:hint="eastAsia" w:ascii="宋体" w:hAnsi="宋体" w:cs="宋体"/>
          <w:color w:val="000000"/>
        </w:rPr>
        <w:t>，</w:t>
      </w:r>
      <w:r>
        <w:rPr>
          <w:rFonts w:hint="eastAsia" w:ascii="宋体" w:hAnsi="宋体" w:cs="宋体"/>
          <w:color w:val="000000"/>
          <w:lang w:eastAsia="zh-TW"/>
        </w:rPr>
        <w:t>不得以任何理由予以变更。任何包含价格调整要求的磋商被认为是非实质性响应磋商而予以拒绝。</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除</w:t>
      </w:r>
      <w:r>
        <w:rPr>
          <w:rFonts w:hint="eastAsia" w:ascii="宋体" w:hAnsi="宋体"/>
          <w:b/>
          <w:color w:val="000000"/>
        </w:rPr>
        <w:t>磋商资料表</w:t>
      </w:r>
      <w:r>
        <w:rPr>
          <w:rFonts w:hint="eastAsia" w:ascii="宋体" w:hAnsi="宋体"/>
          <w:color w:val="000000"/>
        </w:rPr>
        <w:t>中允许有备选方案外，本次磋商不接受选择性报价，</w:t>
      </w:r>
      <w:r>
        <w:rPr>
          <w:rFonts w:hint="eastAsia" w:ascii="宋体" w:hAnsi="宋体" w:cs="宋体"/>
          <w:color w:val="000000"/>
        </w:rPr>
        <w:t>否则将被视为无效报价。</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rPr>
        <w:t>除</w:t>
      </w:r>
      <w:r>
        <w:rPr>
          <w:rFonts w:hint="eastAsia" w:ascii="宋体" w:hAnsi="宋体" w:cs="宋体"/>
          <w:b/>
          <w:color w:val="000000"/>
        </w:rPr>
        <w:t>磋商资料表</w:t>
      </w:r>
      <w:r>
        <w:rPr>
          <w:rFonts w:hint="eastAsia" w:ascii="宋体" w:hAnsi="宋体" w:cs="宋体"/>
          <w:color w:val="000000"/>
        </w:rPr>
        <w:t>另有规定外，本次磋商不接受具有附加条件的报价，否则将被视为无效报价。</w:t>
      </w:r>
    </w:p>
    <w:p>
      <w:pPr>
        <w:numPr>
          <w:ilvl w:val="0"/>
          <w:numId w:val="49"/>
        </w:numPr>
        <w:shd w:val="clear" w:color="auto" w:fill="FFFFFF"/>
        <w:snapToGrid w:val="0"/>
        <w:spacing w:line="360" w:lineRule="auto"/>
        <w:ind w:left="357" w:hanging="357"/>
        <w:jc w:val="both"/>
        <w:rPr>
          <w:rFonts w:ascii="宋体" w:hAnsi="宋体"/>
          <w:b/>
          <w:bCs/>
          <w:color w:val="000000"/>
        </w:rPr>
      </w:pPr>
      <w:bookmarkStart w:id="196" w:name="_Toc410738948"/>
      <w:bookmarkStart w:id="197" w:name="_Toc410736148"/>
      <w:bookmarkStart w:id="198" w:name="_Toc416770225"/>
      <w:bookmarkStart w:id="199" w:name="_Toc416771335"/>
      <w:r>
        <w:rPr>
          <w:rFonts w:hint="eastAsia" w:ascii="宋体" w:hAnsi="宋体"/>
          <w:b/>
          <w:bCs/>
          <w:color w:val="000000"/>
        </w:rPr>
        <w:t>投标货币</w:t>
      </w:r>
      <w:bookmarkEnd w:id="196"/>
      <w:bookmarkEnd w:id="197"/>
      <w:bookmarkEnd w:id="198"/>
      <w:bookmarkEnd w:id="199"/>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 xml:space="preserve">响应供应商所提供的货物或服务均应以人民币报价。 </w:t>
      </w:r>
    </w:p>
    <w:p>
      <w:pPr>
        <w:numPr>
          <w:ilvl w:val="0"/>
          <w:numId w:val="49"/>
        </w:numPr>
        <w:shd w:val="clear" w:color="auto" w:fill="FFFFFF"/>
        <w:snapToGrid w:val="0"/>
        <w:spacing w:line="360" w:lineRule="auto"/>
        <w:ind w:left="357" w:hanging="357"/>
        <w:jc w:val="both"/>
        <w:rPr>
          <w:rFonts w:ascii="宋体" w:hAnsi="宋体"/>
          <w:b/>
          <w:bCs/>
          <w:color w:val="000000"/>
        </w:rPr>
      </w:pPr>
      <w:bookmarkStart w:id="200" w:name="_Toc416771336"/>
      <w:bookmarkStart w:id="201" w:name="_Toc416770226"/>
      <w:r>
        <w:rPr>
          <w:rFonts w:hint="eastAsia" w:ascii="宋体" w:hAnsi="宋体"/>
          <w:b/>
          <w:bCs/>
          <w:color w:val="000000"/>
        </w:rPr>
        <w:t>联合体投标</w:t>
      </w:r>
      <w:bookmarkEnd w:id="200"/>
      <w:bookmarkEnd w:id="201"/>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除非</w:t>
      </w:r>
      <w:r>
        <w:rPr>
          <w:rFonts w:hint="eastAsia" w:ascii="宋体" w:hAnsi="宋体"/>
          <w:b/>
          <w:color w:val="000000"/>
        </w:rPr>
        <w:t>磋商邀请</w:t>
      </w:r>
      <w:r>
        <w:rPr>
          <w:rFonts w:hint="eastAsia" w:ascii="宋体" w:hAnsi="宋体"/>
          <w:color w:val="000000"/>
        </w:rPr>
        <w:t>中另有规定，不接受联合体投标。如果磋商邀请中规定允许联合体投标的，则必须满足：</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以联合体形式参加投标的，联合体各方均必须符合</w:t>
      </w:r>
      <w:r>
        <w:rPr>
          <w:rFonts w:hint="eastAsia" w:ascii="宋体" w:hAnsi="宋体"/>
          <w:bCs/>
          <w:color w:val="000000"/>
          <w:szCs w:val="20"/>
        </w:rPr>
        <w:t>《中华人民共和国政府采购法》第二十二条第（一）至（六）项规定，对“合格的响应供应商”的特殊条款要求至少有一方符合。</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olor w:val="000000"/>
        </w:rPr>
      </w:pPr>
      <w:r>
        <w:rPr>
          <w:rFonts w:hint="eastAsia" w:ascii="宋体" w:hAnsi="宋体"/>
          <w:color w:val="000000"/>
        </w:rPr>
        <w:t>以联合体形式参加采购活动的，联合体各方不得再单独参加或者与其他供应商另外组成联合体参加同一合同项下的采购活动。</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olor w:val="000000"/>
        </w:rPr>
      </w:pPr>
      <w:r>
        <w:rPr>
          <w:rFonts w:hint="eastAsia" w:ascii="宋体" w:hAnsi="宋体"/>
          <w:color w:val="000000"/>
        </w:rPr>
        <w:t>联合体投标的，</w:t>
      </w:r>
      <w:r>
        <w:rPr>
          <w:rFonts w:hint="eastAsia" w:ascii="宋体" w:hAnsi="宋体" w:cs="宋体"/>
          <w:color w:val="000000"/>
          <w:lang w:eastAsia="zh-TW"/>
        </w:rPr>
        <w:t>必须提供各方签订的共同联合体协议</w:t>
      </w:r>
      <w:r>
        <w:rPr>
          <w:rFonts w:hint="eastAsia" w:ascii="宋体" w:hAnsi="宋体"/>
          <w:color w:val="000000"/>
        </w:rPr>
        <w:t>，明确约定各方承担的工作和相应的责任。联合体各方签订共同联合体协议后，不得再以自己名义单独在同一批目（或包组）中磋商，也不得组成新的联合体参加同一批目（或包组）磋商；</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olor w:val="000000"/>
        </w:rPr>
      </w:pPr>
      <w:r>
        <w:rPr>
          <w:rFonts w:hint="eastAsia" w:ascii="宋体" w:hAnsi="宋体"/>
          <w:color w:val="000000"/>
        </w:rPr>
        <w:t>联合体中有同类资质的响应供应商按照联合体分工承担相同工作的，应当按照资质等级较低的响应供应商确定资质等级。</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olor w:val="000000"/>
        </w:rPr>
      </w:pPr>
      <w:r>
        <w:rPr>
          <w:rFonts w:hint="eastAsia" w:ascii="宋体" w:hAnsi="宋体"/>
          <w:color w:val="000000"/>
        </w:rPr>
        <w:t>联合体投标的，可以由联合体中的一方或者共同提交磋商保证金，以一方名义提交磋商保证金的，对联合体各方均具有约束力。</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olor w:val="000000"/>
        </w:rPr>
      </w:pPr>
      <w:r>
        <w:rPr>
          <w:rFonts w:hint="eastAsia" w:ascii="宋体" w:hAnsi="宋体"/>
          <w:color w:val="000000"/>
        </w:rPr>
        <w:t>联合体成交的，联合体各方应当共同与采购人签订合同。</w:t>
      </w:r>
    </w:p>
    <w:p>
      <w:pPr>
        <w:numPr>
          <w:ilvl w:val="0"/>
          <w:numId w:val="49"/>
        </w:numPr>
        <w:shd w:val="clear" w:color="auto" w:fill="FFFFFF"/>
        <w:snapToGrid w:val="0"/>
        <w:spacing w:line="360" w:lineRule="auto"/>
        <w:ind w:left="357" w:hanging="357"/>
        <w:jc w:val="both"/>
        <w:rPr>
          <w:rFonts w:ascii="宋体" w:hAnsi="宋体"/>
          <w:b/>
          <w:bCs/>
          <w:color w:val="000000"/>
        </w:rPr>
      </w:pPr>
      <w:bookmarkStart w:id="202" w:name="_Toc410738950"/>
      <w:bookmarkStart w:id="203" w:name="_Toc410736150"/>
      <w:bookmarkStart w:id="204" w:name="_Toc416771337"/>
      <w:bookmarkStart w:id="205" w:name="_Toc416770227"/>
      <w:r>
        <w:rPr>
          <w:rFonts w:hint="eastAsia" w:ascii="宋体" w:hAnsi="宋体"/>
          <w:b/>
          <w:bCs/>
          <w:color w:val="000000"/>
        </w:rPr>
        <w:t>证明响应供应商合格和资格的文件</w:t>
      </w:r>
      <w:bookmarkEnd w:id="202"/>
      <w:bookmarkEnd w:id="203"/>
      <w:bookmarkEnd w:id="204"/>
      <w:bookmarkEnd w:id="205"/>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响应供应商应提交证明其有资格参加磋商和成交后有能力履行合同的文件</w:t>
      </w:r>
      <w:r>
        <w:rPr>
          <w:rFonts w:hint="eastAsia" w:ascii="宋体" w:hAnsi="宋体" w:cs="宋体"/>
          <w:color w:val="000000"/>
        </w:rPr>
        <w:t>，</w:t>
      </w:r>
      <w:r>
        <w:rPr>
          <w:rFonts w:hint="eastAsia" w:ascii="宋体" w:hAnsi="宋体" w:cs="宋体"/>
          <w:color w:val="000000"/>
          <w:lang w:eastAsia="zh-TW"/>
        </w:rPr>
        <w:t>并作为其响应文件的一部分。如果响应供应商为联合体</w:t>
      </w:r>
      <w:r>
        <w:rPr>
          <w:rFonts w:hint="eastAsia" w:ascii="宋体" w:hAnsi="宋体" w:cs="宋体"/>
          <w:color w:val="000000"/>
        </w:rPr>
        <w:t>，</w:t>
      </w:r>
      <w:r>
        <w:rPr>
          <w:rFonts w:hint="eastAsia" w:ascii="宋体" w:hAnsi="宋体" w:cs="宋体"/>
          <w:color w:val="000000"/>
          <w:lang w:eastAsia="zh-TW"/>
        </w:rPr>
        <w:t>应提交联合体各方的资格证明文件、</w:t>
      </w:r>
      <w:r>
        <w:rPr>
          <w:rFonts w:hint="eastAsia" w:ascii="宋体" w:hAnsi="宋体" w:cs="宋体"/>
          <w:color w:val="000000"/>
        </w:rPr>
        <w:t>共同联合体协议</w:t>
      </w:r>
      <w:r>
        <w:rPr>
          <w:rFonts w:hint="eastAsia" w:ascii="宋体" w:hAnsi="宋体" w:cs="宋体"/>
          <w:color w:val="000000"/>
          <w:lang w:eastAsia="zh-TW"/>
        </w:rPr>
        <w:t>并注明主体方</w:t>
      </w:r>
      <w:r>
        <w:rPr>
          <w:rFonts w:hint="eastAsia" w:ascii="宋体" w:hAnsi="宋体" w:cs="宋体"/>
          <w:color w:val="000000"/>
        </w:rPr>
        <w:t>及各方拟承担的工作和责任。</w:t>
      </w:r>
      <w:r>
        <w:rPr>
          <w:rFonts w:hint="eastAsia" w:ascii="宋体" w:hAnsi="宋体" w:cs="宋体"/>
          <w:color w:val="000000"/>
          <w:lang w:eastAsia="zh-TW"/>
        </w:rPr>
        <w:t>否则</w:t>
      </w:r>
      <w:r>
        <w:rPr>
          <w:rFonts w:hint="eastAsia" w:ascii="宋体" w:hAnsi="宋体" w:cs="宋体"/>
          <w:color w:val="000000"/>
        </w:rPr>
        <w:t>，</w:t>
      </w:r>
      <w:r>
        <w:rPr>
          <w:rFonts w:hint="eastAsia" w:ascii="宋体" w:hAnsi="宋体" w:cs="宋体"/>
          <w:color w:val="000000"/>
          <w:lang w:eastAsia="zh-TW"/>
        </w:rPr>
        <w:t>将导致其磋商</w:t>
      </w:r>
      <w:r>
        <w:rPr>
          <w:rFonts w:hint="eastAsia" w:ascii="宋体" w:hAnsi="宋体" w:cs="宋体"/>
          <w:color w:val="000000"/>
        </w:rPr>
        <w:t>报价无效。</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响应供应商提交的资格证明文件应证明其满足本须知</w:t>
      </w:r>
      <w:r>
        <w:rPr>
          <w:rFonts w:hint="eastAsia" w:ascii="宋体" w:hAnsi="宋体" w:cs="宋体"/>
          <w:color w:val="000000"/>
          <w:lang w:eastAsia="zh-TW"/>
        </w:rPr>
        <w:t>定义的合格</w:t>
      </w:r>
      <w:r>
        <w:rPr>
          <w:rFonts w:hint="eastAsia" w:ascii="宋体" w:hAnsi="宋体" w:cs="宋体"/>
          <w:color w:val="000000"/>
        </w:rPr>
        <w:t>响应供应商</w:t>
      </w:r>
      <w:r>
        <w:rPr>
          <w:rFonts w:hint="eastAsia" w:ascii="宋体" w:hAnsi="宋体" w:cs="宋体"/>
          <w:color w:val="000000"/>
          <w:lang w:eastAsia="zh-TW"/>
        </w:rPr>
        <w:t>。</w:t>
      </w:r>
    </w:p>
    <w:p>
      <w:pPr>
        <w:numPr>
          <w:ilvl w:val="0"/>
          <w:numId w:val="49"/>
        </w:numPr>
        <w:shd w:val="clear" w:color="auto" w:fill="FFFFFF"/>
        <w:snapToGrid w:val="0"/>
        <w:spacing w:line="360" w:lineRule="auto"/>
        <w:ind w:left="357" w:hanging="357"/>
        <w:jc w:val="both"/>
        <w:rPr>
          <w:rFonts w:ascii="宋体" w:hAnsi="宋体"/>
          <w:b/>
          <w:bCs/>
          <w:color w:val="000000"/>
        </w:rPr>
      </w:pPr>
      <w:bookmarkStart w:id="206" w:name="_Toc416770228"/>
      <w:bookmarkStart w:id="207" w:name="_Toc416771338"/>
      <w:bookmarkStart w:id="208" w:name="_Toc410736151"/>
      <w:bookmarkStart w:id="209" w:name="_Toc410738951"/>
      <w:r>
        <w:rPr>
          <w:rFonts w:hint="eastAsia" w:ascii="宋体" w:hAnsi="宋体"/>
          <w:b/>
          <w:bCs/>
          <w:color w:val="000000"/>
        </w:rPr>
        <w:t>证明货物或服务的合格性和符合竞争性磋商文件规定的文件</w:t>
      </w:r>
      <w:bookmarkEnd w:id="206"/>
      <w:bookmarkEnd w:id="207"/>
      <w:bookmarkEnd w:id="208"/>
      <w:bookmarkEnd w:id="209"/>
    </w:p>
    <w:p>
      <w:pPr>
        <w:numPr>
          <w:ilvl w:val="1"/>
          <w:numId w:val="49"/>
        </w:numPr>
        <w:shd w:val="clear" w:color="auto" w:fill="FFFFFF"/>
        <w:tabs>
          <w:tab w:val="left" w:pos="798"/>
          <w:tab w:val="clear" w:pos="360"/>
        </w:tabs>
        <w:snapToGrid w:val="0"/>
        <w:spacing w:line="360" w:lineRule="auto"/>
        <w:ind w:left="798" w:hanging="798"/>
        <w:rPr>
          <w:rFonts w:ascii="宋体" w:hAnsi="宋体" w:cs="黑体"/>
          <w:bCs/>
          <w:color w:val="000000"/>
        </w:rPr>
      </w:pPr>
      <w:r>
        <w:rPr>
          <w:rFonts w:hint="eastAsia" w:ascii="宋体" w:hAnsi="宋体" w:cs="宋体"/>
          <w:color w:val="000000"/>
          <w:lang w:eastAsia="zh-TW"/>
        </w:rPr>
        <w:t>响应供应商应提交证明文件</w:t>
      </w:r>
      <w:r>
        <w:rPr>
          <w:rFonts w:hint="eastAsia" w:ascii="宋体" w:hAnsi="宋体" w:cs="宋体"/>
          <w:color w:val="000000"/>
        </w:rPr>
        <w:t>，</w:t>
      </w:r>
      <w:r>
        <w:rPr>
          <w:rFonts w:hint="eastAsia" w:ascii="宋体" w:hAnsi="宋体" w:cs="宋体"/>
          <w:color w:val="000000"/>
          <w:lang w:eastAsia="zh-TW"/>
        </w:rPr>
        <w:t>证明其</w:t>
      </w:r>
      <w:r>
        <w:rPr>
          <w:rFonts w:hint="eastAsia" w:ascii="宋体" w:hAnsi="宋体" w:cs="宋体"/>
          <w:color w:val="000000"/>
        </w:rPr>
        <w:t>磋商</w:t>
      </w:r>
      <w:r>
        <w:rPr>
          <w:rFonts w:hint="eastAsia" w:ascii="宋体" w:hAnsi="宋体" w:cs="宋体"/>
          <w:color w:val="000000"/>
          <w:lang w:eastAsia="zh-TW"/>
        </w:rPr>
        <w:t>的</w:t>
      </w:r>
      <w:r>
        <w:rPr>
          <w:rFonts w:hint="eastAsia" w:ascii="宋体" w:hAnsi="宋体" w:cs="宋体"/>
          <w:color w:val="000000"/>
        </w:rPr>
        <w:t>货物或</w:t>
      </w:r>
      <w:r>
        <w:rPr>
          <w:rFonts w:hint="eastAsia" w:ascii="宋体" w:hAnsi="宋体" w:cs="宋体"/>
          <w:color w:val="000000"/>
          <w:lang w:eastAsia="zh-TW"/>
        </w:rPr>
        <w:t>服务的合格性符合竞争性磋商文件规定。该证明文件作为响应文件的一部分。</w:t>
      </w:r>
    </w:p>
    <w:p>
      <w:pPr>
        <w:numPr>
          <w:ilvl w:val="1"/>
          <w:numId w:val="49"/>
        </w:numPr>
        <w:shd w:val="clear" w:color="auto" w:fill="FFFFFF"/>
        <w:tabs>
          <w:tab w:val="left" w:pos="798"/>
          <w:tab w:val="clear" w:pos="360"/>
        </w:tabs>
        <w:snapToGrid w:val="0"/>
        <w:spacing w:line="360" w:lineRule="auto"/>
        <w:ind w:left="798" w:hanging="798"/>
        <w:rPr>
          <w:rFonts w:ascii="宋体" w:hAnsi="宋体" w:cs="黑体"/>
          <w:bCs/>
          <w:color w:val="000000"/>
        </w:rPr>
      </w:pPr>
      <w:r>
        <w:rPr>
          <w:rFonts w:hint="eastAsia" w:ascii="宋体" w:hAnsi="宋体" w:cs="宋体"/>
          <w:color w:val="000000"/>
          <w:lang w:eastAsia="zh-TW"/>
        </w:rPr>
        <w:t>证明</w:t>
      </w:r>
      <w:r>
        <w:rPr>
          <w:rFonts w:hint="eastAsia" w:ascii="宋体" w:hAnsi="宋体" w:cs="宋体"/>
          <w:color w:val="000000"/>
        </w:rPr>
        <w:t>货物或</w:t>
      </w:r>
      <w:r>
        <w:rPr>
          <w:rFonts w:hint="eastAsia" w:ascii="宋体" w:hAnsi="宋体" w:cs="宋体"/>
          <w:color w:val="000000"/>
          <w:lang w:eastAsia="zh-TW"/>
        </w:rPr>
        <w:t>服务与竞争性磋商文件的要求相一致的文件，可以是文字资料、图纸和数据，它包括：</w:t>
      </w:r>
    </w:p>
    <w:p>
      <w:pPr>
        <w:numPr>
          <w:ilvl w:val="2"/>
          <w:numId w:val="49"/>
        </w:numPr>
        <w:shd w:val="clear" w:color="auto" w:fill="FFFFFF"/>
        <w:tabs>
          <w:tab w:val="left" w:pos="851"/>
        </w:tabs>
        <w:snapToGrid w:val="0"/>
        <w:spacing w:line="360" w:lineRule="auto"/>
        <w:jc w:val="both"/>
        <w:rPr>
          <w:rFonts w:ascii="宋体" w:hAnsi="宋体"/>
          <w:color w:val="000000"/>
        </w:rPr>
      </w:pPr>
      <w:r>
        <w:rPr>
          <w:rFonts w:hint="eastAsia" w:ascii="宋体" w:hAnsi="宋体" w:cs="宋体"/>
          <w:color w:val="000000"/>
        </w:rPr>
        <w:t xml:space="preserve"> 服务</w:t>
      </w:r>
      <w:r>
        <w:rPr>
          <w:rFonts w:hint="eastAsia" w:ascii="宋体" w:hAnsi="宋体" w:cs="宋体"/>
          <w:color w:val="000000"/>
          <w:lang w:eastAsia="zh-TW"/>
        </w:rPr>
        <w:t>主要</w:t>
      </w:r>
      <w:r>
        <w:rPr>
          <w:rFonts w:hint="eastAsia" w:ascii="宋体" w:hAnsi="宋体" w:cs="宋体"/>
          <w:color w:val="000000"/>
        </w:rPr>
        <w:t>内容、方案、质量、标准</w:t>
      </w:r>
      <w:r>
        <w:rPr>
          <w:rFonts w:hint="eastAsia" w:ascii="宋体" w:hAnsi="宋体" w:cs="宋体"/>
          <w:color w:val="000000"/>
          <w:lang w:eastAsia="zh-TW"/>
        </w:rPr>
        <w:t>指标</w:t>
      </w:r>
      <w:r>
        <w:rPr>
          <w:rFonts w:hint="eastAsia" w:ascii="宋体" w:hAnsi="宋体" w:cs="宋体"/>
          <w:color w:val="000000"/>
        </w:rPr>
        <w:t>等</w:t>
      </w:r>
      <w:r>
        <w:rPr>
          <w:rFonts w:hint="eastAsia" w:ascii="宋体" w:hAnsi="宋体" w:cs="宋体"/>
          <w:color w:val="000000"/>
          <w:lang w:eastAsia="zh-TW"/>
        </w:rPr>
        <w:t>的详细说明</w:t>
      </w:r>
      <w:r>
        <w:rPr>
          <w:rFonts w:hint="eastAsia" w:ascii="宋体" w:hAnsi="宋体" w:cs="宋体"/>
          <w:color w:val="000000"/>
        </w:rPr>
        <w:t>；</w:t>
      </w:r>
    </w:p>
    <w:p>
      <w:pPr>
        <w:numPr>
          <w:ilvl w:val="2"/>
          <w:numId w:val="49"/>
        </w:numPr>
        <w:shd w:val="clear" w:color="auto" w:fill="FFFFFF"/>
        <w:tabs>
          <w:tab w:val="left" w:pos="851"/>
        </w:tabs>
        <w:snapToGrid w:val="0"/>
        <w:spacing w:line="360" w:lineRule="auto"/>
        <w:jc w:val="both"/>
        <w:rPr>
          <w:rFonts w:ascii="宋体" w:hAnsi="宋体"/>
          <w:color w:val="000000"/>
        </w:rPr>
      </w:pPr>
      <w:r>
        <w:rPr>
          <w:rFonts w:hint="eastAsia" w:ascii="宋体" w:hAnsi="宋体" w:cs="宋体"/>
          <w:color w:val="000000"/>
        </w:rPr>
        <w:t xml:space="preserve"> </w:t>
      </w:r>
      <w:r>
        <w:rPr>
          <w:rFonts w:hint="eastAsia" w:ascii="宋体" w:hAnsi="宋体" w:cs="宋体"/>
          <w:color w:val="000000"/>
          <w:lang w:eastAsia="zh-TW"/>
        </w:rPr>
        <w:t>对照竞争性磋商文件</w:t>
      </w:r>
      <w:r>
        <w:rPr>
          <w:rFonts w:hint="eastAsia" w:ascii="宋体" w:hAnsi="宋体" w:cs="宋体"/>
          <w:color w:val="000000"/>
        </w:rPr>
        <w:t>货物或服务内容与要求</w:t>
      </w:r>
      <w:r>
        <w:rPr>
          <w:rFonts w:hint="eastAsia" w:ascii="宋体" w:hAnsi="宋体" w:cs="宋体"/>
          <w:color w:val="000000"/>
          <w:lang w:eastAsia="zh-TW"/>
        </w:rPr>
        <w:t>，逐条说明所提供</w:t>
      </w:r>
      <w:r>
        <w:rPr>
          <w:rFonts w:hint="eastAsia" w:ascii="宋体" w:hAnsi="宋体" w:cs="宋体"/>
          <w:color w:val="000000"/>
        </w:rPr>
        <w:t>货物或</w:t>
      </w:r>
      <w:r>
        <w:rPr>
          <w:rFonts w:hint="eastAsia" w:ascii="宋体" w:hAnsi="宋体" w:cs="宋体"/>
          <w:color w:val="000000"/>
          <w:lang w:eastAsia="zh-TW"/>
        </w:rPr>
        <w:t>服务已对竞争性磋商文件的</w:t>
      </w:r>
      <w:r>
        <w:rPr>
          <w:rFonts w:hint="eastAsia" w:ascii="宋体" w:hAnsi="宋体" w:cs="宋体"/>
          <w:color w:val="000000"/>
        </w:rPr>
        <w:t>采购内容与要求</w:t>
      </w:r>
      <w:r>
        <w:rPr>
          <w:rFonts w:hint="eastAsia" w:ascii="宋体" w:hAnsi="宋体" w:cs="宋体"/>
          <w:color w:val="000000"/>
          <w:lang w:eastAsia="zh-TW"/>
        </w:rPr>
        <w:t>作出了实质性的响应</w:t>
      </w:r>
      <w:r>
        <w:rPr>
          <w:rFonts w:hint="eastAsia" w:ascii="宋体" w:hAnsi="宋体" w:cs="宋体"/>
          <w:color w:val="000000"/>
        </w:rPr>
        <w:t>，</w:t>
      </w:r>
      <w:r>
        <w:rPr>
          <w:rFonts w:hint="eastAsia" w:ascii="宋体" w:hAnsi="宋体" w:cs="宋体"/>
          <w:color w:val="000000"/>
          <w:lang w:eastAsia="zh-TW"/>
        </w:rPr>
        <w:t>并申明与</w:t>
      </w:r>
      <w:r>
        <w:rPr>
          <w:rFonts w:hint="eastAsia" w:ascii="宋体" w:hAnsi="宋体" w:cs="宋体"/>
          <w:color w:val="000000"/>
        </w:rPr>
        <w:t>采购内容与要求</w:t>
      </w:r>
      <w:r>
        <w:rPr>
          <w:rFonts w:hint="eastAsia" w:ascii="宋体" w:hAnsi="宋体" w:cs="宋体"/>
          <w:color w:val="000000"/>
          <w:lang w:eastAsia="zh-TW"/>
        </w:rPr>
        <w:t>条文的偏差和例外。特别对有具体参数要求的指标</w:t>
      </w:r>
      <w:r>
        <w:rPr>
          <w:rFonts w:hint="eastAsia" w:ascii="宋体" w:hAnsi="宋体" w:cs="宋体"/>
          <w:color w:val="000000"/>
        </w:rPr>
        <w:t>，</w:t>
      </w:r>
      <w:r>
        <w:rPr>
          <w:rFonts w:hint="eastAsia" w:ascii="宋体" w:hAnsi="宋体" w:cs="宋体"/>
          <w:color w:val="000000"/>
          <w:lang w:eastAsia="zh-TW"/>
        </w:rPr>
        <w:t>响应供应商须提供所投</w:t>
      </w:r>
      <w:r>
        <w:rPr>
          <w:rFonts w:hint="eastAsia" w:ascii="宋体" w:hAnsi="宋体" w:cs="宋体"/>
          <w:color w:val="000000"/>
        </w:rPr>
        <w:t>服务</w:t>
      </w:r>
      <w:r>
        <w:rPr>
          <w:rFonts w:hint="eastAsia" w:ascii="宋体" w:hAnsi="宋体" w:cs="宋体"/>
          <w:color w:val="000000"/>
          <w:lang w:eastAsia="zh-TW"/>
        </w:rPr>
        <w:t>的具体参数值。</w:t>
      </w:r>
      <w:r>
        <w:rPr>
          <w:rFonts w:hint="eastAsia" w:ascii="宋体" w:hAnsi="宋体"/>
          <w:color w:val="000000"/>
        </w:rPr>
        <w:t>响应供应商在阐述</w:t>
      </w:r>
      <w:r>
        <w:rPr>
          <w:rFonts w:hint="eastAsia" w:ascii="宋体" w:hAnsi="宋体" w:cs="宋体"/>
          <w:color w:val="000000"/>
          <w:lang w:eastAsia="zh-TW"/>
        </w:rPr>
        <w:t>时应注意竞争性磋商文件的</w:t>
      </w:r>
      <w:r>
        <w:rPr>
          <w:rFonts w:hint="eastAsia" w:ascii="宋体" w:hAnsi="宋体" w:cs="宋体"/>
          <w:color w:val="000000"/>
        </w:rPr>
        <w:t>采购内容、要求和</w:t>
      </w:r>
      <w:r>
        <w:rPr>
          <w:rFonts w:hint="eastAsia" w:ascii="宋体" w:hAnsi="宋体" w:cs="宋体"/>
          <w:color w:val="000000"/>
          <w:lang w:eastAsia="zh-TW"/>
        </w:rPr>
        <w:t>标准</w:t>
      </w:r>
      <w:r>
        <w:rPr>
          <w:rFonts w:hint="eastAsia" w:ascii="宋体" w:hAnsi="宋体" w:cs="宋体"/>
          <w:color w:val="000000"/>
        </w:rPr>
        <w:t>，</w:t>
      </w:r>
      <w:r>
        <w:rPr>
          <w:rFonts w:hint="eastAsia" w:ascii="宋体" w:hAnsi="宋体" w:cs="宋体"/>
          <w:color w:val="000000"/>
          <w:lang w:eastAsia="zh-TW"/>
        </w:rPr>
        <w:t>响应供应商在磋商中要实质上满足或</w:t>
      </w:r>
      <w:r>
        <w:rPr>
          <w:rFonts w:hint="eastAsia" w:ascii="宋体" w:hAnsi="宋体" w:cs="宋体"/>
          <w:color w:val="000000"/>
        </w:rPr>
        <w:t>优于</w:t>
      </w:r>
      <w:r>
        <w:rPr>
          <w:rFonts w:hint="eastAsia" w:ascii="宋体" w:hAnsi="宋体" w:cs="宋体"/>
          <w:color w:val="000000"/>
          <w:lang w:eastAsia="zh-TW"/>
        </w:rPr>
        <w:t>竞争性磋商文件的要求。</w:t>
      </w:r>
    </w:p>
    <w:p>
      <w:pPr>
        <w:numPr>
          <w:ilvl w:val="0"/>
          <w:numId w:val="49"/>
        </w:numPr>
        <w:shd w:val="clear" w:color="auto" w:fill="FFFFFF"/>
        <w:snapToGrid w:val="0"/>
        <w:spacing w:line="360" w:lineRule="auto"/>
        <w:ind w:left="357" w:hanging="357"/>
        <w:jc w:val="both"/>
        <w:rPr>
          <w:rFonts w:ascii="宋体" w:hAnsi="宋体"/>
          <w:b/>
          <w:bCs/>
          <w:color w:val="000000"/>
        </w:rPr>
      </w:pPr>
      <w:bookmarkStart w:id="210" w:name="_Toc416771339"/>
      <w:bookmarkStart w:id="211" w:name="_Toc416770229"/>
      <w:r>
        <w:rPr>
          <w:rFonts w:hint="eastAsia" w:ascii="宋体" w:hAnsi="宋体"/>
          <w:b/>
          <w:bCs/>
          <w:color w:val="000000"/>
        </w:rPr>
        <w:t>磋商保证金</w:t>
      </w:r>
      <w:bookmarkEnd w:id="210"/>
      <w:bookmarkEnd w:id="211"/>
    </w:p>
    <w:p>
      <w:pPr>
        <w:numPr>
          <w:ilvl w:val="1"/>
          <w:numId w:val="49"/>
        </w:numPr>
        <w:shd w:val="clear" w:color="auto" w:fill="FFFFFF"/>
        <w:tabs>
          <w:tab w:val="left" w:pos="709"/>
          <w:tab w:val="clear" w:pos="360"/>
        </w:tabs>
        <w:snapToGrid w:val="0"/>
        <w:spacing w:line="360" w:lineRule="auto"/>
        <w:ind w:left="709" w:hanging="709"/>
        <w:jc w:val="both"/>
        <w:rPr>
          <w:rFonts w:ascii="宋体" w:hAnsi="宋体"/>
          <w:color w:val="000000"/>
          <w:lang w:eastAsia="zh-TW"/>
        </w:rPr>
      </w:pPr>
      <w:r>
        <w:rPr>
          <w:rFonts w:hint="eastAsia" w:ascii="宋体" w:hAnsi="宋体"/>
          <w:color w:val="000000"/>
        </w:rPr>
        <w:t>响应供应商应按</w:t>
      </w:r>
      <w:r>
        <w:rPr>
          <w:rFonts w:hint="eastAsia" w:ascii="宋体" w:hAnsi="宋体"/>
          <w:b/>
          <w:color w:val="000000"/>
        </w:rPr>
        <w:t>磋商资料表</w:t>
      </w:r>
      <w:r>
        <w:rPr>
          <w:rFonts w:hint="eastAsia" w:ascii="宋体" w:hAnsi="宋体"/>
          <w:color w:val="000000"/>
        </w:rPr>
        <w:t>中规定</w:t>
      </w:r>
      <w:r>
        <w:rPr>
          <w:rFonts w:hint="eastAsia" w:ascii="宋体" w:hAnsi="宋体" w:cs="宋体"/>
          <w:color w:val="000000"/>
        </w:rPr>
        <w:t>缴纳</w:t>
      </w:r>
      <w:r>
        <w:rPr>
          <w:rFonts w:hint="eastAsia" w:ascii="宋体" w:hAnsi="宋体"/>
          <w:color w:val="000000"/>
        </w:rPr>
        <w:t>磋商保证金</w:t>
      </w:r>
      <w:r>
        <w:rPr>
          <w:rFonts w:hint="eastAsia" w:ascii="宋体" w:hAnsi="宋体" w:cs="宋体"/>
          <w:color w:val="000000"/>
        </w:rPr>
        <w:t>，</w:t>
      </w:r>
      <w:r>
        <w:rPr>
          <w:rFonts w:hint="eastAsia" w:ascii="宋体" w:hAnsi="宋体" w:cs="宋体"/>
          <w:color w:val="000000"/>
          <w:lang w:eastAsia="zh-TW"/>
        </w:rPr>
        <w:t>并作为其</w:t>
      </w:r>
      <w:r>
        <w:rPr>
          <w:rFonts w:hint="eastAsia" w:ascii="宋体" w:hAnsi="宋体" w:cs="宋体"/>
          <w:color w:val="000000"/>
        </w:rPr>
        <w:t>响应文件的组成</w:t>
      </w:r>
      <w:r>
        <w:rPr>
          <w:rFonts w:hint="eastAsia" w:ascii="宋体" w:hAnsi="宋体" w:cs="宋体"/>
          <w:color w:val="000000"/>
          <w:lang w:eastAsia="zh-TW"/>
        </w:rPr>
        <w:t>部分。</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color w:val="000000"/>
        </w:rPr>
      </w:pPr>
      <w:r>
        <w:rPr>
          <w:rFonts w:hint="eastAsia" w:ascii="宋体" w:hAnsi="宋体"/>
          <w:color w:val="000000"/>
        </w:rPr>
        <w:t>如无质疑或投诉</w:t>
      </w:r>
      <w:r>
        <w:rPr>
          <w:rFonts w:hint="eastAsia" w:ascii="宋体" w:hAnsi="宋体" w:cs="宋体"/>
          <w:color w:val="000000"/>
          <w:lang w:eastAsia="zh-TW"/>
        </w:rPr>
        <w:t>，未成交的响应供应商保证金，在成交通知书发出后五个工作日内不计利息原额退还；如有质疑或投诉，采购人将在质疑和投诉处理完毕后不计利息原额退还</w:t>
      </w:r>
      <w:r>
        <w:rPr>
          <w:rFonts w:hint="eastAsia" w:ascii="宋体" w:hAnsi="宋体" w:cs="宋体"/>
          <w:color w:val="000000"/>
        </w:rPr>
        <w:t>，因供应商自身原因导致无法及时退还的除外</w:t>
      </w:r>
      <w:r>
        <w:rPr>
          <w:rFonts w:hint="eastAsia" w:ascii="宋体" w:hAnsi="宋体" w:cs="宋体"/>
          <w:color w:val="000000"/>
          <w:lang w:eastAsia="zh-TW"/>
        </w:rPr>
        <w:t>。</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cs="宋体"/>
          <w:color w:val="000000"/>
        </w:rPr>
      </w:pPr>
      <w:r>
        <w:rPr>
          <w:rFonts w:hint="eastAsia" w:ascii="宋体" w:hAnsi="宋体"/>
          <w:color w:val="000000"/>
        </w:rPr>
        <w:t>成交供应商的磋商保证金</w:t>
      </w:r>
      <w:r>
        <w:rPr>
          <w:rFonts w:hint="eastAsia" w:ascii="宋体" w:hAnsi="宋体" w:cs="宋体"/>
          <w:color w:val="000000"/>
        </w:rPr>
        <w:t>，</w:t>
      </w:r>
      <w:r>
        <w:rPr>
          <w:rFonts w:hint="eastAsia" w:ascii="宋体" w:hAnsi="宋体" w:cs="宋体"/>
          <w:color w:val="000000"/>
          <w:lang w:eastAsia="zh-TW"/>
        </w:rPr>
        <w:t>在成交供应商与采购人签订采购合同后五个工作日内不计利息原额退还</w:t>
      </w:r>
      <w:r>
        <w:rPr>
          <w:rFonts w:hint="eastAsia" w:ascii="宋体" w:hAnsi="宋体" w:cs="宋体"/>
          <w:color w:val="000000"/>
        </w:rPr>
        <w:t>，因供应商自身原因导致无法及时退还的除外</w:t>
      </w:r>
      <w:r>
        <w:rPr>
          <w:rFonts w:hint="eastAsia" w:ascii="宋体" w:hAnsi="宋体" w:cs="宋体"/>
          <w:color w:val="000000"/>
          <w:lang w:eastAsia="zh-TW"/>
        </w:rPr>
        <w:t>。</w:t>
      </w:r>
    </w:p>
    <w:p>
      <w:pPr>
        <w:numPr>
          <w:ilvl w:val="1"/>
          <w:numId w:val="49"/>
        </w:numPr>
        <w:shd w:val="clear" w:color="auto" w:fill="FFFFFF"/>
        <w:snapToGrid w:val="0"/>
        <w:spacing w:line="360" w:lineRule="auto"/>
        <w:rPr>
          <w:rFonts w:ascii="宋体" w:hAnsi="宋体"/>
          <w:color w:val="000000"/>
        </w:rPr>
      </w:pPr>
      <w:r>
        <w:rPr>
          <w:rFonts w:hint="eastAsia" w:ascii="宋体" w:hAnsi="宋体"/>
          <w:color w:val="000000"/>
        </w:rPr>
        <w:t>有下列情形之一的，磋商保证金不予退还：</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供应商在提交响应文件截止时间后撤回响应文件的；</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供应商在响应文件中提供虚假材料的；</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除因不可抗力或竞争性磋商文件认可的情形以外，成交供应商不与采购人签订合同的；</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供应商与采购人、其他供应商或者采购代理机构恶意串通的；</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成交供应商未按本须知规定缴纳招标代理服务费；</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rPr>
        <w:t>依法取消成交资格；</w:t>
      </w:r>
    </w:p>
    <w:p>
      <w:pPr>
        <w:numPr>
          <w:ilvl w:val="2"/>
          <w:numId w:val="49"/>
        </w:numPr>
        <w:shd w:val="clear" w:color="auto" w:fill="FFFFFF"/>
        <w:tabs>
          <w:tab w:val="left" w:pos="851"/>
        </w:tabs>
        <w:snapToGrid w:val="0"/>
        <w:spacing w:line="360" w:lineRule="auto"/>
        <w:jc w:val="both"/>
        <w:rPr>
          <w:rFonts w:ascii="宋体" w:hAnsi="宋体" w:cs="宋体"/>
          <w:color w:val="000000"/>
        </w:rPr>
      </w:pPr>
      <w:r>
        <w:rPr>
          <w:rFonts w:hint="eastAsia" w:ascii="宋体" w:hAnsi="宋体" w:cs="宋体"/>
          <w:color w:val="000000"/>
        </w:rPr>
        <w:t>将成交项目转让给他人，或者在竞争性磋商文件中未说明，且未经采购人同意，违反竞争性磋商文件规定，将成交项目分包给他人的；</w:t>
      </w:r>
    </w:p>
    <w:p>
      <w:pPr>
        <w:numPr>
          <w:ilvl w:val="2"/>
          <w:numId w:val="49"/>
        </w:numPr>
        <w:shd w:val="clear" w:color="auto" w:fill="FFFFFF"/>
        <w:tabs>
          <w:tab w:val="left" w:pos="851"/>
        </w:tabs>
        <w:snapToGrid w:val="0"/>
        <w:spacing w:line="360" w:lineRule="auto"/>
        <w:rPr>
          <w:rFonts w:ascii="宋体" w:hAnsi="宋体"/>
          <w:color w:val="000000"/>
        </w:rPr>
      </w:pPr>
      <w:r>
        <w:rPr>
          <w:rFonts w:hint="eastAsia" w:ascii="宋体" w:hAnsi="宋体"/>
          <w:color w:val="000000"/>
        </w:rPr>
        <w:t>竞争性磋商文件规定的其他情形。</w:t>
      </w:r>
    </w:p>
    <w:p>
      <w:pPr>
        <w:numPr>
          <w:ilvl w:val="0"/>
          <w:numId w:val="49"/>
        </w:numPr>
        <w:shd w:val="clear" w:color="auto" w:fill="FFFFFF"/>
        <w:snapToGrid w:val="0"/>
        <w:spacing w:line="360" w:lineRule="auto"/>
        <w:ind w:left="357" w:hanging="357"/>
        <w:jc w:val="both"/>
        <w:rPr>
          <w:rFonts w:ascii="宋体" w:hAnsi="宋体"/>
          <w:b/>
          <w:bCs/>
          <w:color w:val="000000"/>
        </w:rPr>
      </w:pPr>
      <w:bookmarkStart w:id="212" w:name="_Toc410738953"/>
      <w:bookmarkStart w:id="213" w:name="_Toc416770230"/>
      <w:bookmarkStart w:id="214" w:name="_Toc410736153"/>
      <w:bookmarkStart w:id="215" w:name="_Toc416771340"/>
      <w:r>
        <w:rPr>
          <w:rFonts w:hint="eastAsia" w:ascii="宋体" w:hAnsi="宋体"/>
          <w:b/>
          <w:bCs/>
          <w:color w:val="000000"/>
        </w:rPr>
        <w:t>磋商有效期</w:t>
      </w:r>
      <w:bookmarkEnd w:id="212"/>
      <w:bookmarkEnd w:id="213"/>
      <w:bookmarkEnd w:id="214"/>
      <w:bookmarkEnd w:id="215"/>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olor w:val="000000"/>
        </w:rPr>
        <w:t>磋商应自</w:t>
      </w:r>
      <w:r>
        <w:rPr>
          <w:rFonts w:hint="eastAsia" w:ascii="宋体" w:hAnsi="宋体"/>
          <w:b/>
          <w:color w:val="000000"/>
        </w:rPr>
        <w:t>磋商资料表</w:t>
      </w:r>
      <w:r>
        <w:rPr>
          <w:rFonts w:hint="eastAsia" w:ascii="宋体" w:hAnsi="宋体"/>
          <w:color w:val="000000"/>
        </w:rPr>
        <w:t>中规定的响应文件递交截止时间起</w:t>
      </w:r>
      <w:r>
        <w:rPr>
          <w:rFonts w:hint="eastAsia" w:ascii="宋体" w:hAnsi="宋体" w:cs="宋体"/>
          <w:color w:val="000000"/>
        </w:rPr>
        <w:t>，</w:t>
      </w:r>
      <w:r>
        <w:rPr>
          <w:rFonts w:hint="eastAsia" w:ascii="宋体" w:hAnsi="宋体" w:cs="宋体"/>
          <w:color w:val="000000"/>
          <w:lang w:eastAsia="zh-TW"/>
        </w:rPr>
        <w:t>并在</w:t>
      </w:r>
      <w:r>
        <w:rPr>
          <w:rFonts w:hint="eastAsia" w:ascii="宋体" w:hAnsi="宋体" w:cs="宋体"/>
          <w:b/>
          <w:color w:val="000000"/>
          <w:lang w:eastAsia="zh-TW"/>
        </w:rPr>
        <w:t>磋商资料表</w:t>
      </w:r>
      <w:r>
        <w:rPr>
          <w:rFonts w:hint="eastAsia" w:ascii="宋体" w:hAnsi="宋体" w:cs="宋体"/>
          <w:color w:val="000000"/>
          <w:lang w:eastAsia="zh-TW"/>
        </w:rPr>
        <w:t>中所述期限内保持有效。磋商有效期不足的磋商将被视为非实质性响应</w:t>
      </w:r>
      <w:r>
        <w:rPr>
          <w:rFonts w:hint="eastAsia" w:ascii="宋体" w:hAnsi="宋体"/>
          <w:color w:val="000000"/>
        </w:rPr>
        <w:t>，</w:t>
      </w:r>
      <w:r>
        <w:rPr>
          <w:rFonts w:hint="eastAsia" w:ascii="宋体" w:hAnsi="宋体" w:cs="宋体"/>
          <w:color w:val="000000"/>
        </w:rPr>
        <w:t>视为无效响应</w:t>
      </w:r>
      <w:r>
        <w:rPr>
          <w:rFonts w:hint="eastAsia" w:ascii="宋体" w:hAnsi="宋体" w:cs="宋体"/>
          <w:color w:val="000000"/>
          <w:lang w:eastAsia="zh-TW"/>
        </w:rPr>
        <w:t>。</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特殊情况下</w:t>
      </w:r>
      <w:r>
        <w:rPr>
          <w:rFonts w:hint="eastAsia" w:ascii="宋体" w:hAnsi="宋体" w:cs="宋体"/>
          <w:color w:val="000000"/>
        </w:rPr>
        <w:t>，</w:t>
      </w:r>
      <w:r>
        <w:rPr>
          <w:rFonts w:hint="eastAsia" w:ascii="宋体" w:hAnsi="宋体"/>
          <w:color w:val="000000"/>
        </w:rPr>
        <w:t>在原磋商有效期截止之前</w:t>
      </w:r>
      <w:r>
        <w:rPr>
          <w:rFonts w:hint="eastAsia" w:ascii="宋体" w:hAnsi="宋体" w:cs="宋体"/>
          <w:color w:val="000000"/>
        </w:rPr>
        <w:t>，</w:t>
      </w:r>
      <w:r>
        <w:rPr>
          <w:rFonts w:hint="eastAsia" w:ascii="宋体" w:hAnsi="宋体" w:cs="宋体"/>
          <w:color w:val="000000"/>
          <w:lang w:eastAsia="zh-TW"/>
        </w:rPr>
        <w:t>采购代理机构可要求响应供应商延长磋商有效期。这种要求与答复均应以书面形式提交。响应供应商可拒绝采购代理机构的这种要求</w:t>
      </w:r>
      <w:r>
        <w:rPr>
          <w:rFonts w:hint="eastAsia" w:ascii="宋体" w:hAnsi="宋体" w:cs="宋体"/>
          <w:color w:val="000000"/>
        </w:rPr>
        <w:t>，</w:t>
      </w:r>
      <w:r>
        <w:rPr>
          <w:rFonts w:hint="eastAsia" w:ascii="宋体" w:hAnsi="宋体" w:cs="宋体"/>
          <w:color w:val="000000"/>
          <w:lang w:eastAsia="zh-TW"/>
        </w:rPr>
        <w:t>其</w:t>
      </w:r>
      <w:r>
        <w:rPr>
          <w:rFonts w:hint="eastAsia" w:ascii="宋体" w:hAnsi="宋体"/>
          <w:color w:val="000000"/>
        </w:rPr>
        <w:t>磋商保证金</w:t>
      </w:r>
      <w:r>
        <w:rPr>
          <w:rFonts w:hint="eastAsia" w:ascii="宋体" w:hAnsi="宋体" w:cs="宋体"/>
          <w:color w:val="000000"/>
          <w:lang w:eastAsia="zh-TW"/>
        </w:rPr>
        <w:t>将</w:t>
      </w:r>
      <w:r>
        <w:rPr>
          <w:rFonts w:hint="eastAsia" w:ascii="宋体" w:hAnsi="宋体" w:cs="宋体"/>
          <w:color w:val="000000"/>
        </w:rPr>
        <w:t>予以退还，</w:t>
      </w:r>
      <w:r>
        <w:rPr>
          <w:rFonts w:hint="eastAsia" w:ascii="宋体" w:hAnsi="宋体" w:cs="宋体"/>
          <w:color w:val="000000"/>
          <w:lang w:eastAsia="zh-TW"/>
        </w:rPr>
        <w:t>但其磋商在原磋商有效期期满后将不再有效。同意延长磋商有效期的响应供应商将不会被要求和允许修正其磋商</w:t>
      </w:r>
      <w:r>
        <w:rPr>
          <w:rFonts w:hint="eastAsia" w:ascii="宋体" w:hAnsi="宋体" w:cs="宋体"/>
          <w:color w:val="000000"/>
        </w:rPr>
        <w:t>，</w:t>
      </w:r>
      <w:r>
        <w:rPr>
          <w:rFonts w:hint="eastAsia" w:ascii="宋体" w:hAnsi="宋体" w:cs="宋体"/>
          <w:color w:val="000000"/>
          <w:lang w:eastAsia="zh-TW"/>
        </w:rPr>
        <w:t>而只会被要求相应地延长其</w:t>
      </w:r>
      <w:r>
        <w:rPr>
          <w:rFonts w:hint="eastAsia" w:ascii="宋体" w:hAnsi="宋体"/>
          <w:color w:val="000000"/>
        </w:rPr>
        <w:t>磋商保证金</w:t>
      </w:r>
      <w:r>
        <w:rPr>
          <w:rFonts w:hint="eastAsia" w:ascii="宋体" w:hAnsi="宋体" w:cs="宋体"/>
          <w:color w:val="000000"/>
          <w:lang w:eastAsia="zh-TW"/>
        </w:rPr>
        <w:t>的有效期。在这种情况下</w:t>
      </w:r>
      <w:r>
        <w:rPr>
          <w:rFonts w:hint="eastAsia" w:ascii="宋体" w:hAnsi="宋体" w:cs="宋体"/>
          <w:color w:val="000000"/>
        </w:rPr>
        <w:t>，</w:t>
      </w:r>
      <w:r>
        <w:rPr>
          <w:rFonts w:hint="eastAsia" w:ascii="宋体" w:hAnsi="宋体" w:cs="宋体"/>
          <w:color w:val="000000"/>
          <w:lang w:eastAsia="zh-TW"/>
        </w:rPr>
        <w:t>本须知有关</w:t>
      </w:r>
      <w:r>
        <w:rPr>
          <w:rFonts w:hint="eastAsia" w:ascii="宋体" w:hAnsi="宋体"/>
          <w:color w:val="000000"/>
        </w:rPr>
        <w:t>磋商保证金</w:t>
      </w:r>
      <w:r>
        <w:rPr>
          <w:rFonts w:hint="eastAsia" w:ascii="宋体" w:hAnsi="宋体" w:cs="宋体"/>
          <w:color w:val="000000"/>
          <w:lang w:eastAsia="zh-TW"/>
        </w:rPr>
        <w:t>的退还和</w:t>
      </w:r>
      <w:r>
        <w:rPr>
          <w:rFonts w:hint="eastAsia" w:ascii="宋体" w:hAnsi="宋体" w:cs="宋体"/>
          <w:color w:val="000000"/>
        </w:rPr>
        <w:t>不予退还</w:t>
      </w:r>
      <w:r>
        <w:rPr>
          <w:rFonts w:hint="eastAsia" w:ascii="宋体" w:hAnsi="宋体" w:cs="宋体"/>
          <w:color w:val="000000"/>
          <w:lang w:eastAsia="zh-TW"/>
        </w:rPr>
        <w:t>的规定将在延长了的有效期内继续有效。</w:t>
      </w:r>
    </w:p>
    <w:p>
      <w:pPr>
        <w:numPr>
          <w:ilvl w:val="0"/>
          <w:numId w:val="49"/>
        </w:numPr>
        <w:shd w:val="clear" w:color="auto" w:fill="FFFFFF"/>
        <w:snapToGrid w:val="0"/>
        <w:spacing w:line="360" w:lineRule="auto"/>
        <w:ind w:left="357" w:hanging="357"/>
        <w:jc w:val="both"/>
        <w:rPr>
          <w:rFonts w:ascii="宋体" w:hAnsi="宋体"/>
          <w:b/>
          <w:bCs/>
          <w:color w:val="000000"/>
        </w:rPr>
      </w:pPr>
      <w:bookmarkStart w:id="216" w:name="_Toc410736154"/>
      <w:bookmarkStart w:id="217" w:name="_Toc416770231"/>
      <w:bookmarkStart w:id="218" w:name="_Toc410738954"/>
      <w:bookmarkStart w:id="219" w:name="_Toc416771341"/>
      <w:r>
        <w:rPr>
          <w:rFonts w:hint="eastAsia" w:ascii="宋体" w:hAnsi="宋体"/>
          <w:b/>
          <w:bCs/>
          <w:color w:val="000000"/>
        </w:rPr>
        <w:t>响应文件的式样和签署</w:t>
      </w:r>
      <w:bookmarkEnd w:id="216"/>
      <w:bookmarkEnd w:id="217"/>
      <w:bookmarkEnd w:id="218"/>
      <w:bookmarkEnd w:id="219"/>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响应供应商应准备一份响应文件正本</w:t>
      </w:r>
      <w:r>
        <w:rPr>
          <w:rFonts w:hint="eastAsia" w:ascii="宋体" w:hAnsi="宋体" w:cs="宋体"/>
          <w:color w:val="000000"/>
        </w:rPr>
        <w:t>、电子文件</w:t>
      </w:r>
      <w:r>
        <w:rPr>
          <w:rFonts w:hint="eastAsia" w:ascii="宋体" w:hAnsi="宋体" w:cs="宋体"/>
          <w:color w:val="000000"/>
          <w:lang w:eastAsia="zh-TW"/>
        </w:rPr>
        <w:t>和</w:t>
      </w:r>
      <w:r>
        <w:rPr>
          <w:rFonts w:hint="eastAsia" w:ascii="宋体" w:hAnsi="宋体" w:cs="宋体"/>
          <w:b/>
          <w:color w:val="000000"/>
          <w:lang w:eastAsia="zh-TW"/>
        </w:rPr>
        <w:t>磋商资料表</w:t>
      </w:r>
      <w:r>
        <w:rPr>
          <w:rFonts w:hint="eastAsia" w:ascii="宋体" w:hAnsi="宋体" w:cs="宋体"/>
          <w:color w:val="000000"/>
          <w:lang w:eastAsia="zh-TW"/>
        </w:rPr>
        <w:t>中规定数目的副本</w:t>
      </w:r>
      <w:r>
        <w:rPr>
          <w:rFonts w:hint="eastAsia" w:ascii="宋体" w:hAnsi="宋体" w:cs="宋体"/>
          <w:color w:val="000000"/>
        </w:rPr>
        <w:t>，</w:t>
      </w:r>
      <w:r>
        <w:rPr>
          <w:rFonts w:hint="eastAsia" w:ascii="宋体" w:hAnsi="宋体" w:cs="宋体"/>
          <w:color w:val="000000"/>
          <w:lang w:eastAsia="zh-TW"/>
        </w:rPr>
        <w:t>响应文件的副本可采用正本的复印件。每套响应文件须清楚地标明“正本”或</w:t>
      </w:r>
      <w:r>
        <w:rPr>
          <w:rFonts w:hint="eastAsia" w:ascii="宋体" w:hAnsi="宋体" w:cs="宋体"/>
          <w:color w:val="000000"/>
        </w:rPr>
        <w:t>“副</w:t>
      </w:r>
      <w:r>
        <w:rPr>
          <w:rFonts w:hint="eastAsia" w:ascii="宋体" w:hAnsi="宋体" w:cs="宋体"/>
          <w:color w:val="000000"/>
          <w:lang w:eastAsia="zh-TW"/>
        </w:rPr>
        <w:t>本</w:t>
      </w:r>
      <w:r>
        <w:rPr>
          <w:rFonts w:hint="eastAsia" w:ascii="宋体" w:hAnsi="宋体" w:cs="宋体"/>
          <w:color w:val="000000"/>
        </w:rPr>
        <w:t>”</w:t>
      </w:r>
      <w:r>
        <w:rPr>
          <w:rFonts w:hint="eastAsia" w:ascii="宋体" w:hAnsi="宋体" w:cs="宋体"/>
          <w:color w:val="000000"/>
          <w:lang w:eastAsia="zh-TW"/>
        </w:rPr>
        <w:t>。若副本与正本不符</w:t>
      </w:r>
      <w:r>
        <w:rPr>
          <w:rFonts w:hint="eastAsia" w:ascii="宋体" w:hAnsi="宋体" w:cs="宋体"/>
          <w:color w:val="000000"/>
        </w:rPr>
        <w:t>，</w:t>
      </w:r>
      <w:r>
        <w:rPr>
          <w:rFonts w:hint="eastAsia" w:ascii="宋体" w:hAnsi="宋体" w:cs="宋体"/>
          <w:color w:val="000000"/>
          <w:lang w:eastAsia="zh-TW"/>
        </w:rPr>
        <w:t>以正本为准。</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电子文件：是指将按招标文件要求签署、盖章后的正本投标文件扫描成PDF格式后拷贝至无病毒无密码的U盘或光盘。</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响应文件</w:t>
      </w:r>
      <w:r>
        <w:rPr>
          <w:rFonts w:hint="eastAsia" w:ascii="宋体" w:hAnsi="宋体" w:cs="宋体"/>
          <w:color w:val="000000"/>
        </w:rPr>
        <w:t>的签署</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s="宋体"/>
          <w:color w:val="000000"/>
          <w:lang w:eastAsia="zh-TW"/>
        </w:rPr>
      </w:pPr>
      <w:r>
        <w:rPr>
          <w:rFonts w:hint="eastAsia" w:ascii="宋体" w:hAnsi="宋体" w:cs="宋体"/>
          <w:color w:val="000000"/>
          <w:lang w:eastAsia="zh-TW"/>
        </w:rPr>
        <w:t>响应文件的正本需打印或用不褪色墨水书写</w:t>
      </w:r>
      <w:r>
        <w:rPr>
          <w:rFonts w:hint="eastAsia" w:ascii="宋体" w:hAnsi="宋体" w:cs="宋体"/>
          <w:color w:val="000000"/>
        </w:rPr>
        <w:t>，</w:t>
      </w:r>
      <w:r>
        <w:rPr>
          <w:rFonts w:hint="eastAsia" w:ascii="宋体" w:hAnsi="宋体" w:cs="宋体"/>
          <w:color w:val="000000"/>
          <w:lang w:eastAsia="zh-TW"/>
        </w:rPr>
        <w:t>竞争性磋商文件</w:t>
      </w:r>
      <w:r>
        <w:rPr>
          <w:rFonts w:hint="eastAsia" w:ascii="宋体" w:hAnsi="宋体" w:cs="宋体"/>
          <w:color w:val="000000"/>
        </w:rPr>
        <w:t>要求签名的</w:t>
      </w:r>
      <w:r>
        <w:rPr>
          <w:rFonts w:hint="eastAsia" w:ascii="宋体" w:hAnsi="宋体" w:cs="宋体"/>
          <w:color w:val="000000"/>
          <w:lang w:eastAsia="zh-TW"/>
        </w:rPr>
        <w:t>由</w:t>
      </w:r>
      <w:r>
        <w:rPr>
          <w:rFonts w:hint="eastAsia" w:ascii="宋体" w:hAnsi="宋体" w:cs="宋体"/>
          <w:color w:val="000000"/>
        </w:rPr>
        <w:t>法定</w:t>
      </w:r>
      <w:r>
        <w:rPr>
          <w:rFonts w:hint="eastAsia" w:ascii="宋体" w:hAnsi="宋体" w:cs="宋体"/>
          <w:color w:val="000000"/>
          <w:lang w:eastAsia="zh-TW"/>
        </w:rPr>
        <w:t>代表人或经其正式授权的代表签字</w:t>
      </w:r>
      <w:r>
        <w:rPr>
          <w:rFonts w:hint="eastAsia"/>
          <w:color w:val="000000"/>
        </w:rPr>
        <w:t>或盖章</w:t>
      </w:r>
      <w:r>
        <w:rPr>
          <w:rFonts w:hint="eastAsia" w:ascii="宋体" w:hAnsi="宋体" w:cs="宋体"/>
          <w:color w:val="000000"/>
        </w:rPr>
        <w:t>。以及磋商文件中明示盖章处应加盖响应供应商公章，副本可以</w:t>
      </w:r>
      <w:r>
        <w:rPr>
          <w:rFonts w:hint="eastAsia" w:ascii="宋体" w:hAnsi="宋体" w:cs="Courier New"/>
          <w:color w:val="000000"/>
        </w:rPr>
        <w:t>用正本</w:t>
      </w:r>
      <w:r>
        <w:rPr>
          <w:rFonts w:hint="eastAsia" w:ascii="宋体" w:hAnsi="宋体" w:cs="宋体"/>
          <w:color w:val="000000"/>
        </w:rPr>
        <w:t>复印，与正本具有同等法律效力</w:t>
      </w:r>
      <w:r>
        <w:rPr>
          <w:rFonts w:hint="eastAsia" w:ascii="宋体" w:hAnsi="宋体" w:cs="宋体"/>
          <w:color w:val="000000"/>
          <w:lang w:eastAsia="zh-TW"/>
        </w:rPr>
        <w:t>。授权代表须将以书面形式出具的《法定代表人授权</w:t>
      </w:r>
      <w:r>
        <w:rPr>
          <w:rFonts w:hint="eastAsia" w:ascii="宋体" w:hAnsi="宋体" w:cs="宋体"/>
          <w:color w:val="000000"/>
        </w:rPr>
        <w:t>委托</w:t>
      </w:r>
      <w:r>
        <w:rPr>
          <w:rFonts w:hint="eastAsia" w:ascii="宋体" w:hAnsi="宋体" w:cs="宋体"/>
          <w:color w:val="000000"/>
          <w:lang w:eastAsia="zh-TW"/>
        </w:rPr>
        <w:t>书》附在响应文件中。</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s="宋体"/>
          <w:color w:val="000000"/>
        </w:rPr>
      </w:pPr>
      <w:r>
        <w:rPr>
          <w:rFonts w:hint="eastAsia" w:ascii="宋体" w:hAnsi="宋体" w:cs="宋体"/>
          <w:color w:val="000000"/>
          <w:lang w:eastAsia="zh-TW"/>
        </w:rPr>
        <w:t>响应文件中的任何重要的插字、涂改和增删，必须由法定代表人或经其正式授权的代表在旁边签章或签字才有效。</w:t>
      </w:r>
    </w:p>
    <w:p>
      <w:pPr>
        <w:shd w:val="clear" w:color="auto" w:fill="FFFFFF"/>
        <w:snapToGrid w:val="0"/>
        <w:spacing w:before="240" w:beforeLines="100" w:after="240" w:afterLines="100" w:line="360" w:lineRule="auto"/>
        <w:jc w:val="center"/>
        <w:outlineLvl w:val="0"/>
        <w:rPr>
          <w:rFonts w:ascii="宋体" w:hAnsi="宋体"/>
          <w:b/>
          <w:color w:val="000000"/>
          <w:sz w:val="28"/>
          <w:szCs w:val="28"/>
          <w:lang w:eastAsia="zh-TW"/>
        </w:rPr>
      </w:pPr>
      <w:bookmarkStart w:id="220" w:name="_Toc410738955"/>
      <w:bookmarkStart w:id="221" w:name="_Toc502738627"/>
      <w:bookmarkStart w:id="222" w:name="_Toc416771342"/>
      <w:bookmarkStart w:id="223" w:name="_Toc410736155"/>
      <w:bookmarkStart w:id="224" w:name="_Toc416770232"/>
      <w:r>
        <w:rPr>
          <w:rFonts w:hint="eastAsia" w:ascii="宋体" w:hAnsi="宋体"/>
          <w:b/>
          <w:color w:val="000000"/>
          <w:sz w:val="28"/>
          <w:szCs w:val="28"/>
          <w:lang w:eastAsia="zh-TW"/>
        </w:rPr>
        <w:t>四、响应文件的递交</w:t>
      </w:r>
      <w:bookmarkEnd w:id="220"/>
      <w:bookmarkEnd w:id="221"/>
      <w:bookmarkEnd w:id="222"/>
      <w:bookmarkEnd w:id="223"/>
      <w:bookmarkEnd w:id="224"/>
    </w:p>
    <w:p>
      <w:pPr>
        <w:numPr>
          <w:ilvl w:val="0"/>
          <w:numId w:val="49"/>
        </w:numPr>
        <w:shd w:val="clear" w:color="auto" w:fill="FFFFFF"/>
        <w:snapToGrid w:val="0"/>
        <w:spacing w:line="360" w:lineRule="auto"/>
        <w:ind w:left="357" w:hanging="357"/>
        <w:jc w:val="both"/>
        <w:rPr>
          <w:rFonts w:ascii="宋体" w:hAnsi="宋体"/>
          <w:b/>
          <w:bCs/>
          <w:color w:val="000000"/>
        </w:rPr>
      </w:pPr>
      <w:bookmarkStart w:id="225" w:name="_Toc416771343"/>
      <w:bookmarkStart w:id="226" w:name="_Toc410738956"/>
      <w:bookmarkStart w:id="227" w:name="_Toc410736156"/>
      <w:bookmarkStart w:id="228" w:name="_Toc416770233"/>
      <w:r>
        <w:rPr>
          <w:rFonts w:hint="eastAsia" w:ascii="宋体" w:hAnsi="宋体"/>
          <w:b/>
          <w:bCs/>
          <w:color w:val="000000"/>
        </w:rPr>
        <w:t>响应文件的密封和标记</w:t>
      </w:r>
      <w:bookmarkEnd w:id="225"/>
      <w:bookmarkEnd w:id="226"/>
      <w:bookmarkEnd w:id="227"/>
      <w:bookmarkEnd w:id="228"/>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响应供应商应单独提交一个密封信封，并在信封上标明“报价信封”的字样，内容包括报价表、磋商保证金缴付凭证、电子文件和退磋商保证金说明函，若本项目（或包组）接受联合体投标，则联合体投标，应将各方共同签署的《联合投标协议》一并提交。“报价信封”是响应文件的组成部分。</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响应文件密封</w:t>
      </w:r>
      <w:r>
        <w:rPr>
          <w:rFonts w:hint="eastAsia" w:ascii="宋体" w:hAnsi="宋体"/>
          <w:color w:val="000000"/>
        </w:rPr>
        <w:t>：</w:t>
      </w:r>
    </w:p>
    <w:p>
      <w:pPr>
        <w:numPr>
          <w:ilvl w:val="2"/>
          <w:numId w:val="49"/>
        </w:numPr>
        <w:shd w:val="clear" w:color="auto" w:fill="FFFFFF"/>
        <w:snapToGrid w:val="0"/>
        <w:spacing w:line="360" w:lineRule="auto"/>
        <w:rPr>
          <w:rFonts w:ascii="宋体" w:hAnsi="宋体"/>
          <w:color w:val="000000"/>
        </w:rPr>
      </w:pPr>
      <w:r>
        <w:rPr>
          <w:rFonts w:hint="eastAsia" w:ascii="宋体" w:hAnsi="宋体" w:cs="宋体"/>
          <w:color w:val="000000"/>
        </w:rPr>
        <w:t>响应文件正本与副本可以单独密封包装，也可以所有响应文件密封包装在一个密封袋内。密封袋的封口处应粘贴处理。</w:t>
      </w:r>
    </w:p>
    <w:p>
      <w:pPr>
        <w:numPr>
          <w:ilvl w:val="2"/>
          <w:numId w:val="49"/>
        </w:numPr>
        <w:shd w:val="clear" w:color="auto" w:fill="FFFFFF"/>
        <w:snapToGrid w:val="0"/>
        <w:spacing w:line="360" w:lineRule="auto"/>
        <w:rPr>
          <w:rFonts w:ascii="宋体" w:hAnsi="宋体"/>
          <w:color w:val="000000"/>
        </w:rPr>
      </w:pPr>
      <w:r>
        <w:rPr>
          <w:rFonts w:hint="eastAsia" w:ascii="宋体" w:hAnsi="宋体" w:cs="宋体"/>
          <w:color w:val="000000"/>
        </w:rPr>
        <w:t>不足以造成投标文件可以从外包装内散出而导致投标文件泄密的，不认定为投标文件未密封。</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响应文件的标识</w:t>
      </w:r>
    </w:p>
    <w:p>
      <w:pPr>
        <w:numPr>
          <w:ilvl w:val="2"/>
          <w:numId w:val="49"/>
        </w:numPr>
        <w:shd w:val="clear" w:color="auto" w:fill="FFFFFF"/>
        <w:tabs>
          <w:tab w:val="left" w:pos="851"/>
        </w:tabs>
        <w:snapToGrid w:val="0"/>
        <w:spacing w:line="360" w:lineRule="auto"/>
        <w:jc w:val="both"/>
        <w:rPr>
          <w:rFonts w:ascii="宋体" w:hAnsi="宋体" w:cs="宋体"/>
          <w:color w:val="000000"/>
        </w:rPr>
      </w:pPr>
      <w:r>
        <w:rPr>
          <w:rFonts w:hint="eastAsia" w:ascii="宋体" w:hAnsi="宋体" w:cs="宋体"/>
          <w:color w:val="000000"/>
        </w:rPr>
        <w:t>清楚写明响应供应商名称和地址。</w:t>
      </w:r>
    </w:p>
    <w:p>
      <w:pPr>
        <w:numPr>
          <w:ilvl w:val="2"/>
          <w:numId w:val="49"/>
        </w:numPr>
        <w:shd w:val="clear" w:color="auto" w:fill="FFFFFF"/>
        <w:tabs>
          <w:tab w:val="left" w:pos="851"/>
          <w:tab w:val="clear" w:pos="720"/>
        </w:tabs>
        <w:snapToGrid w:val="0"/>
        <w:spacing w:line="360" w:lineRule="auto"/>
        <w:ind w:left="851" w:hanging="851"/>
        <w:jc w:val="both"/>
        <w:rPr>
          <w:rFonts w:ascii="宋体" w:hAnsi="宋体" w:cs="宋体"/>
          <w:color w:val="000000"/>
        </w:rPr>
      </w:pPr>
      <w:r>
        <w:rPr>
          <w:rFonts w:hint="eastAsia" w:ascii="宋体" w:hAnsi="宋体"/>
          <w:color w:val="000000"/>
        </w:rPr>
        <w:t>注明磋商邀请中指明的项目名称</w:t>
      </w:r>
      <w:r>
        <w:rPr>
          <w:rFonts w:hint="eastAsia" w:ascii="宋体" w:hAnsi="宋体" w:cs="宋体"/>
          <w:color w:val="000000"/>
          <w:lang w:eastAsia="zh-TW"/>
        </w:rPr>
        <w:t>、</w:t>
      </w:r>
      <w:r>
        <w:rPr>
          <w:rFonts w:hint="eastAsia" w:ascii="宋体" w:hAnsi="宋体" w:cs="宋体"/>
          <w:color w:val="000000"/>
        </w:rPr>
        <w:t>项目</w:t>
      </w:r>
      <w:r>
        <w:rPr>
          <w:rFonts w:hint="eastAsia" w:ascii="宋体" w:hAnsi="宋体" w:cs="宋体"/>
          <w:color w:val="000000"/>
          <w:lang w:eastAsia="zh-TW"/>
        </w:rPr>
        <w:t>编号</w:t>
      </w:r>
      <w:r>
        <w:rPr>
          <w:rFonts w:hint="eastAsia" w:ascii="宋体" w:hAnsi="宋体" w:cs="宋体"/>
          <w:color w:val="000000"/>
        </w:rPr>
        <w:t>、包组号（如有）的</w:t>
      </w:r>
      <w:r>
        <w:rPr>
          <w:rFonts w:hint="eastAsia" w:ascii="宋体" w:hAnsi="宋体" w:cs="宋体"/>
          <w:color w:val="000000"/>
          <w:lang w:eastAsia="zh-TW"/>
        </w:rPr>
        <w:t>字样。</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如果未按本须知</w:t>
      </w:r>
      <w:r>
        <w:rPr>
          <w:rFonts w:hint="eastAsia" w:ascii="宋体" w:hAnsi="宋体" w:cs="宋体"/>
          <w:color w:val="000000"/>
        </w:rPr>
        <w:t>上款</w:t>
      </w:r>
      <w:r>
        <w:rPr>
          <w:rFonts w:hint="eastAsia" w:ascii="宋体" w:hAnsi="宋体" w:cs="宋体"/>
          <w:color w:val="000000"/>
          <w:lang w:eastAsia="zh-TW"/>
        </w:rPr>
        <w:t>要求加写标记</w:t>
      </w:r>
      <w:r>
        <w:rPr>
          <w:rFonts w:hint="eastAsia" w:ascii="宋体" w:hAnsi="宋体" w:cs="宋体"/>
          <w:color w:val="000000"/>
        </w:rPr>
        <w:t>，</w:t>
      </w:r>
      <w:r>
        <w:rPr>
          <w:rFonts w:hint="eastAsia" w:ascii="宋体" w:hAnsi="宋体" w:cs="宋体"/>
          <w:color w:val="000000"/>
          <w:lang w:eastAsia="zh-TW"/>
        </w:rPr>
        <w:t>采购代理机构对误投或提前启封概不负责</w:t>
      </w:r>
      <w:r>
        <w:rPr>
          <w:rFonts w:hint="eastAsia" w:ascii="宋体" w:hAnsi="宋体" w:cs="宋体"/>
          <w:color w:val="000000"/>
        </w:rPr>
        <w:t>。</w:t>
      </w:r>
    </w:p>
    <w:p>
      <w:pPr>
        <w:numPr>
          <w:ilvl w:val="0"/>
          <w:numId w:val="49"/>
        </w:numPr>
        <w:shd w:val="clear" w:color="auto" w:fill="FFFFFF"/>
        <w:snapToGrid w:val="0"/>
        <w:spacing w:line="360" w:lineRule="auto"/>
        <w:ind w:left="357" w:hanging="357"/>
        <w:jc w:val="both"/>
        <w:rPr>
          <w:rFonts w:ascii="宋体" w:hAnsi="宋体"/>
          <w:b/>
          <w:bCs/>
          <w:color w:val="000000"/>
        </w:rPr>
      </w:pPr>
      <w:bookmarkStart w:id="229" w:name="_Toc410736157"/>
      <w:bookmarkStart w:id="230" w:name="_Toc410738957"/>
      <w:bookmarkStart w:id="231" w:name="_Toc416771344"/>
      <w:bookmarkStart w:id="232" w:name="_Toc416770234"/>
      <w:r>
        <w:rPr>
          <w:rFonts w:hint="eastAsia" w:ascii="宋体" w:hAnsi="宋体"/>
          <w:b/>
          <w:bCs/>
          <w:color w:val="000000"/>
        </w:rPr>
        <w:t>响应文件递交截止期</w:t>
      </w:r>
      <w:bookmarkEnd w:id="229"/>
      <w:bookmarkEnd w:id="230"/>
      <w:bookmarkEnd w:id="231"/>
      <w:bookmarkEnd w:id="232"/>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响应供应商应在</w:t>
      </w:r>
      <w:r>
        <w:rPr>
          <w:rFonts w:hint="eastAsia" w:ascii="宋体" w:hAnsi="宋体" w:cs="宋体"/>
          <w:b/>
          <w:color w:val="000000"/>
        </w:rPr>
        <w:t>磋商资料表</w:t>
      </w:r>
      <w:r>
        <w:rPr>
          <w:rFonts w:hint="eastAsia" w:ascii="宋体" w:hAnsi="宋体" w:cs="宋体"/>
          <w:color w:val="000000"/>
          <w:lang w:eastAsia="zh-TW"/>
        </w:rPr>
        <w:t>中规定的截止日期和时间</w:t>
      </w:r>
      <w:r>
        <w:rPr>
          <w:rFonts w:hint="eastAsia" w:ascii="宋体" w:hAnsi="宋体" w:cs="宋体"/>
          <w:color w:val="000000"/>
        </w:rPr>
        <w:t>前，</w:t>
      </w:r>
      <w:r>
        <w:rPr>
          <w:rFonts w:hint="eastAsia" w:ascii="宋体" w:hAnsi="宋体" w:cs="宋体"/>
          <w:color w:val="000000"/>
          <w:lang w:eastAsia="zh-TW"/>
        </w:rPr>
        <w:t>将响应文件递交至</w:t>
      </w:r>
      <w:r>
        <w:rPr>
          <w:rFonts w:hint="eastAsia" w:ascii="宋体" w:hAnsi="宋体" w:cs="宋体"/>
          <w:b/>
          <w:color w:val="000000"/>
          <w:lang w:eastAsia="zh-TW"/>
        </w:rPr>
        <w:t>磋商资料表</w:t>
      </w:r>
      <w:r>
        <w:rPr>
          <w:rFonts w:hint="eastAsia" w:ascii="宋体" w:hAnsi="宋体" w:cs="宋体"/>
          <w:color w:val="000000"/>
          <w:lang w:eastAsia="zh-TW"/>
        </w:rPr>
        <w:t>中指明的</w:t>
      </w:r>
      <w:r>
        <w:rPr>
          <w:rFonts w:hint="eastAsia" w:ascii="宋体" w:hAnsi="宋体" w:cs="宋体"/>
          <w:color w:val="000000"/>
        </w:rPr>
        <w:t>地点</w:t>
      </w:r>
      <w:r>
        <w:rPr>
          <w:rFonts w:hint="eastAsia" w:ascii="宋体" w:hAnsi="宋体" w:cs="宋体"/>
          <w:color w:val="000000"/>
          <w:lang w:eastAsia="zh-TW"/>
        </w:rPr>
        <w:t>。</w:t>
      </w:r>
      <w:r>
        <w:rPr>
          <w:rFonts w:hint="eastAsia" w:ascii="宋体" w:hAnsi="宋体" w:cs="宋体"/>
          <w:color w:val="000000"/>
        </w:rPr>
        <w:t>在截止时间后送达的响应文件为无效文件，采购人或者磋商小组应当拒绝。</w:t>
      </w:r>
    </w:p>
    <w:p>
      <w:pPr>
        <w:numPr>
          <w:ilvl w:val="0"/>
          <w:numId w:val="49"/>
        </w:numPr>
        <w:shd w:val="clear" w:color="auto" w:fill="FFFFFF"/>
        <w:snapToGrid w:val="0"/>
        <w:spacing w:line="360" w:lineRule="auto"/>
        <w:ind w:left="357" w:hanging="357"/>
        <w:jc w:val="both"/>
        <w:rPr>
          <w:rFonts w:ascii="宋体" w:hAnsi="宋体"/>
          <w:b/>
          <w:bCs/>
          <w:color w:val="000000"/>
        </w:rPr>
      </w:pPr>
      <w:bookmarkStart w:id="233" w:name="_Toc416771345"/>
      <w:bookmarkStart w:id="234" w:name="_Toc416770235"/>
      <w:bookmarkStart w:id="235" w:name="_Toc410738958"/>
      <w:bookmarkStart w:id="236" w:name="_Toc410736158"/>
      <w:r>
        <w:rPr>
          <w:rFonts w:hint="eastAsia" w:ascii="宋体" w:hAnsi="宋体"/>
          <w:b/>
          <w:bCs/>
          <w:color w:val="000000"/>
        </w:rPr>
        <w:t>响应文件的修改和撤回</w:t>
      </w:r>
      <w:bookmarkEnd w:id="233"/>
      <w:bookmarkEnd w:id="234"/>
      <w:bookmarkEnd w:id="235"/>
      <w:bookmarkEnd w:id="236"/>
      <w:r>
        <w:rPr>
          <w:rFonts w:hint="eastAsia" w:ascii="宋体" w:hAnsi="宋体"/>
          <w:b/>
          <w:bCs/>
          <w:color w:val="000000"/>
        </w:rPr>
        <w:t>、撤销</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cs="宋体"/>
          <w:color w:val="000000"/>
        </w:rPr>
      </w:pPr>
      <w:r>
        <w:rPr>
          <w:rFonts w:hint="eastAsia" w:ascii="宋体" w:hAnsi="宋体" w:cs="宋体"/>
          <w:color w:val="000000"/>
          <w:lang w:eastAsia="zh-TW"/>
        </w:rPr>
        <w:t>响应供应商在响应文件</w:t>
      </w:r>
      <w:r>
        <w:rPr>
          <w:rFonts w:hint="eastAsia" w:ascii="宋体" w:hAnsi="宋体" w:cs="宋体"/>
          <w:color w:val="000000"/>
        </w:rPr>
        <w:t>递交</w:t>
      </w:r>
      <w:r>
        <w:rPr>
          <w:rFonts w:hint="eastAsia" w:ascii="宋体" w:hAnsi="宋体" w:cs="宋体"/>
          <w:color w:val="000000"/>
          <w:lang w:eastAsia="zh-TW"/>
        </w:rPr>
        <w:t>截止</w:t>
      </w:r>
      <w:r>
        <w:rPr>
          <w:rFonts w:hint="eastAsia" w:ascii="宋体" w:hAnsi="宋体" w:cs="宋体"/>
          <w:color w:val="000000"/>
        </w:rPr>
        <w:t>时间</w:t>
      </w:r>
      <w:r>
        <w:rPr>
          <w:rFonts w:hint="eastAsia" w:ascii="宋体" w:hAnsi="宋体" w:cs="宋体"/>
          <w:color w:val="000000"/>
          <w:lang w:eastAsia="zh-TW"/>
        </w:rPr>
        <w:t>前，可以对所递交的响应文件进行补充、修改或者撤回，并书面通知采购人。补充、修改的内容应当按竞争性磋商文件要求签署、盖章，并作为响应文件的组成部分。</w:t>
      </w:r>
      <w:r>
        <w:rPr>
          <w:rFonts w:hint="eastAsia" w:ascii="宋体" w:hAnsi="宋体" w:cs="宋体"/>
          <w:color w:val="000000"/>
        </w:rPr>
        <w:t>补充、修改的内容和响应文件不一致的，以补充、修改的内容为准。</w:t>
      </w:r>
      <w:r>
        <w:rPr>
          <w:rFonts w:hint="eastAsia" w:ascii="宋体" w:hAnsi="宋体" w:cs="宋体"/>
          <w:color w:val="000000"/>
          <w:lang w:eastAsia="zh-TW"/>
        </w:rPr>
        <w:t>在响应文件</w:t>
      </w:r>
      <w:r>
        <w:rPr>
          <w:rFonts w:hint="eastAsia" w:ascii="宋体" w:hAnsi="宋体" w:cs="宋体"/>
          <w:color w:val="000000"/>
        </w:rPr>
        <w:t>递交</w:t>
      </w:r>
      <w:r>
        <w:rPr>
          <w:rFonts w:hint="eastAsia" w:ascii="宋体" w:hAnsi="宋体" w:cs="宋体"/>
          <w:color w:val="000000"/>
          <w:lang w:eastAsia="zh-TW"/>
        </w:rPr>
        <w:t>截止期时点之后，响应供应商不得对其响应文件做任何修改和补充。</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bCs/>
          <w:color w:val="000000"/>
        </w:rPr>
      </w:pPr>
      <w:r>
        <w:rPr>
          <w:rFonts w:hint="eastAsia" w:ascii="宋体" w:hAnsi="宋体"/>
          <w:bCs/>
          <w:color w:val="000000"/>
        </w:rPr>
        <w:t>除响应供应商提交最后报价之前根据磋商情况退出磋商的情形外，响应供应商在投标截止后或在竞争性磋商文件中规定的磋商有效期内不可撤销其投标。否则，不予退还其磋商保证金。</w:t>
      </w:r>
    </w:p>
    <w:p>
      <w:pPr>
        <w:shd w:val="clear" w:color="auto" w:fill="FFFFFF"/>
        <w:snapToGrid w:val="0"/>
        <w:spacing w:before="240" w:beforeLines="100" w:after="240" w:afterLines="100" w:line="360" w:lineRule="auto"/>
        <w:jc w:val="center"/>
        <w:outlineLvl w:val="0"/>
        <w:rPr>
          <w:rFonts w:ascii="宋体" w:hAnsi="宋体"/>
          <w:b/>
          <w:color w:val="000000"/>
          <w:sz w:val="28"/>
          <w:szCs w:val="28"/>
          <w:lang w:eastAsia="zh-TW"/>
        </w:rPr>
      </w:pPr>
      <w:bookmarkStart w:id="237" w:name="_Toc416770236"/>
      <w:bookmarkStart w:id="238" w:name="_Toc502738628"/>
      <w:bookmarkStart w:id="239" w:name="_Toc416771346"/>
      <w:bookmarkStart w:id="240" w:name="_Toc410736159"/>
      <w:bookmarkStart w:id="241" w:name="_Toc410738959"/>
      <w:r>
        <w:rPr>
          <w:rFonts w:hint="eastAsia" w:ascii="宋体" w:hAnsi="宋体"/>
          <w:b/>
          <w:color w:val="000000"/>
          <w:sz w:val="28"/>
          <w:szCs w:val="28"/>
          <w:lang w:eastAsia="zh-TW"/>
        </w:rPr>
        <w:t>五、竞争性磋商流程</w:t>
      </w:r>
      <w:bookmarkEnd w:id="237"/>
      <w:bookmarkEnd w:id="238"/>
      <w:bookmarkEnd w:id="239"/>
      <w:bookmarkEnd w:id="240"/>
      <w:bookmarkEnd w:id="241"/>
    </w:p>
    <w:p>
      <w:pPr>
        <w:numPr>
          <w:ilvl w:val="0"/>
          <w:numId w:val="49"/>
        </w:numPr>
        <w:shd w:val="clear" w:color="auto" w:fill="FFFFFF"/>
        <w:snapToGrid w:val="0"/>
        <w:spacing w:line="360" w:lineRule="auto"/>
        <w:ind w:left="357" w:hanging="357"/>
        <w:jc w:val="both"/>
        <w:rPr>
          <w:rFonts w:ascii="宋体" w:hAnsi="宋体"/>
          <w:b/>
          <w:bCs/>
          <w:color w:val="000000"/>
        </w:rPr>
      </w:pPr>
      <w:bookmarkStart w:id="242" w:name="_Toc416771347"/>
      <w:bookmarkStart w:id="243" w:name="_Toc416770237"/>
      <w:bookmarkStart w:id="244" w:name="_Toc410736160"/>
      <w:bookmarkStart w:id="245" w:name="_Toc410738960"/>
      <w:r>
        <w:rPr>
          <w:rFonts w:hint="eastAsia" w:ascii="宋体" w:hAnsi="宋体"/>
          <w:b/>
          <w:bCs/>
          <w:color w:val="000000"/>
        </w:rPr>
        <w:t>响应文件的拆封</w:t>
      </w:r>
      <w:bookmarkEnd w:id="242"/>
      <w:bookmarkEnd w:id="243"/>
      <w:bookmarkEnd w:id="244"/>
      <w:bookmarkEnd w:id="245"/>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采购代理机构在</w:t>
      </w:r>
      <w:r>
        <w:rPr>
          <w:rFonts w:hint="eastAsia" w:ascii="宋体" w:hAnsi="宋体" w:cs="宋体"/>
          <w:b/>
          <w:color w:val="000000"/>
          <w:lang w:eastAsia="zh-TW"/>
        </w:rPr>
        <w:t>磋商邀请</w:t>
      </w:r>
      <w:r>
        <w:rPr>
          <w:rFonts w:hint="eastAsia" w:ascii="宋体" w:hAnsi="宋体" w:cs="宋体"/>
          <w:color w:val="000000"/>
          <w:lang w:eastAsia="zh-TW"/>
        </w:rPr>
        <w:t>中规定的日期、时</w:t>
      </w:r>
      <w:r>
        <w:rPr>
          <w:rFonts w:hint="eastAsia" w:ascii="宋体" w:hAnsi="宋体" w:cs="宋体"/>
          <w:color w:val="000000"/>
        </w:rPr>
        <w:t>间</w:t>
      </w:r>
      <w:r>
        <w:rPr>
          <w:rFonts w:hint="eastAsia" w:ascii="宋体" w:hAnsi="宋体" w:cs="宋体"/>
          <w:color w:val="000000"/>
          <w:lang w:eastAsia="zh-TW"/>
        </w:rPr>
        <w:t>和地点组织</w:t>
      </w:r>
      <w:r>
        <w:rPr>
          <w:rFonts w:hint="eastAsia" w:ascii="宋体" w:hAnsi="宋体" w:cs="宋体"/>
          <w:color w:val="000000"/>
        </w:rPr>
        <w:t>磋商</w:t>
      </w:r>
      <w:r>
        <w:rPr>
          <w:rFonts w:hint="eastAsia" w:ascii="宋体" w:hAnsi="宋体" w:cs="宋体"/>
          <w:color w:val="000000"/>
          <w:lang w:eastAsia="zh-TW"/>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响应文件拆封在竞争性磋商文件规定的</w:t>
      </w:r>
      <w:r>
        <w:rPr>
          <w:rFonts w:hint="eastAsia" w:ascii="宋体" w:hAnsi="宋体" w:cs="宋体"/>
          <w:color w:val="000000"/>
        </w:rPr>
        <w:t>开标</w:t>
      </w:r>
      <w:r>
        <w:rPr>
          <w:rFonts w:hint="eastAsia" w:ascii="宋体" w:hAnsi="宋体" w:cs="宋体"/>
          <w:color w:val="000000"/>
          <w:lang w:eastAsia="zh-TW"/>
        </w:rPr>
        <w:t>时间进行，拆封地点为竞争性磋商文件中预先确定的</w:t>
      </w:r>
      <w:r>
        <w:rPr>
          <w:rFonts w:hint="eastAsia" w:ascii="宋体" w:hAnsi="宋体" w:cs="宋体"/>
          <w:color w:val="000000"/>
        </w:rPr>
        <w:t>开标</w:t>
      </w:r>
      <w:r>
        <w:rPr>
          <w:rFonts w:hint="eastAsia" w:ascii="宋体" w:hAnsi="宋体" w:cs="宋体"/>
          <w:color w:val="000000"/>
          <w:lang w:eastAsia="zh-TW"/>
        </w:rPr>
        <w:t>地点。</w:t>
      </w:r>
    </w:p>
    <w:p>
      <w:pPr>
        <w:numPr>
          <w:ilvl w:val="1"/>
          <w:numId w:val="49"/>
        </w:numPr>
        <w:shd w:val="clear" w:color="auto" w:fill="FFFFFF"/>
        <w:tabs>
          <w:tab w:val="left" w:pos="709"/>
          <w:tab w:val="clear" w:pos="360"/>
        </w:tabs>
        <w:snapToGrid w:val="0"/>
        <w:spacing w:line="360" w:lineRule="auto"/>
        <w:ind w:left="709" w:hanging="709"/>
        <w:rPr>
          <w:rFonts w:ascii="宋体" w:hAnsi="宋体"/>
          <w:b/>
          <w:color w:val="000000"/>
        </w:rPr>
      </w:pPr>
      <w:r>
        <w:rPr>
          <w:rFonts w:hint="eastAsia" w:ascii="宋体" w:hAnsi="宋体" w:cs="宋体"/>
          <w:color w:val="000000"/>
        </w:rPr>
        <w:t>响应文件递交</w:t>
      </w:r>
      <w:r>
        <w:rPr>
          <w:rFonts w:hint="eastAsia" w:ascii="宋体" w:hAnsi="宋体" w:cs="宋体"/>
          <w:color w:val="000000"/>
          <w:lang w:eastAsia="zh-TW"/>
        </w:rPr>
        <w:t>截止时间后，由全体</w:t>
      </w:r>
      <w:r>
        <w:rPr>
          <w:rFonts w:hint="eastAsia" w:ascii="宋体" w:hAnsi="宋体" w:cs="宋体"/>
          <w:color w:val="000000"/>
        </w:rPr>
        <w:t>响应</w:t>
      </w:r>
      <w:r>
        <w:rPr>
          <w:rFonts w:hint="eastAsia" w:ascii="宋体" w:hAnsi="宋体" w:cs="宋体"/>
          <w:color w:val="000000"/>
          <w:lang w:eastAsia="zh-TW"/>
        </w:rPr>
        <w:t>供应商对全部响应文件的密封情况进行检查。</w:t>
      </w:r>
    </w:p>
    <w:p>
      <w:pPr>
        <w:numPr>
          <w:ilvl w:val="0"/>
          <w:numId w:val="49"/>
        </w:numPr>
        <w:shd w:val="clear" w:color="auto" w:fill="FFFFFF"/>
        <w:snapToGrid w:val="0"/>
        <w:spacing w:line="360" w:lineRule="auto"/>
        <w:ind w:left="357" w:hanging="357"/>
        <w:jc w:val="both"/>
        <w:rPr>
          <w:rFonts w:ascii="宋体" w:hAnsi="宋体"/>
          <w:b/>
          <w:bCs/>
          <w:color w:val="000000"/>
        </w:rPr>
      </w:pPr>
      <w:bookmarkStart w:id="246" w:name="_Toc410736161"/>
      <w:bookmarkStart w:id="247" w:name="_Toc416771348"/>
      <w:bookmarkStart w:id="248" w:name="_Toc410738961"/>
      <w:bookmarkStart w:id="249" w:name="_Toc416770238"/>
      <w:r>
        <w:rPr>
          <w:rFonts w:hint="eastAsia" w:ascii="宋体" w:hAnsi="宋体"/>
          <w:b/>
          <w:bCs/>
          <w:color w:val="000000"/>
        </w:rPr>
        <w:t>磋商小组</w:t>
      </w:r>
      <w:bookmarkEnd w:id="246"/>
      <w:bookmarkEnd w:id="247"/>
      <w:bookmarkEnd w:id="248"/>
      <w:bookmarkEnd w:id="249"/>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rPr>
        <w:t>磋商</w:t>
      </w:r>
      <w:r>
        <w:rPr>
          <w:rFonts w:hint="eastAsia" w:ascii="宋体" w:hAnsi="宋体" w:cs="宋体"/>
          <w:color w:val="000000"/>
          <w:lang w:eastAsia="zh-TW"/>
        </w:rPr>
        <w:t>由依照采购法律、法规、规章、政策的规定，组建的</w:t>
      </w:r>
      <w:r>
        <w:rPr>
          <w:rFonts w:hint="eastAsia" w:ascii="宋体" w:hAnsi="宋体" w:cs="宋体"/>
          <w:color w:val="000000"/>
        </w:rPr>
        <w:t>磋商小组</w:t>
      </w:r>
      <w:r>
        <w:rPr>
          <w:rFonts w:hint="eastAsia" w:ascii="宋体" w:hAnsi="宋体" w:cs="宋体"/>
          <w:color w:val="000000"/>
          <w:lang w:eastAsia="zh-TW"/>
        </w:rPr>
        <w:t>负责。</w:t>
      </w:r>
      <w:r>
        <w:rPr>
          <w:rFonts w:hint="eastAsia" w:ascii="宋体" w:hAnsi="宋体" w:cs="宋体"/>
          <w:color w:val="000000"/>
        </w:rPr>
        <w:t>磋商小组按采购规定</w:t>
      </w:r>
      <w:r>
        <w:rPr>
          <w:rFonts w:hint="eastAsia" w:ascii="宋体" w:hAnsi="宋体" w:cs="宋体"/>
          <w:color w:val="000000"/>
          <w:lang w:eastAsia="zh-TW"/>
        </w:rPr>
        <w:t>组成，</w:t>
      </w:r>
      <w:r>
        <w:rPr>
          <w:rFonts w:hint="eastAsia" w:ascii="宋体" w:hAnsi="宋体" w:cs="宋体"/>
          <w:color w:val="000000"/>
        </w:rPr>
        <w:t>磋商小组</w:t>
      </w:r>
      <w:r>
        <w:rPr>
          <w:rFonts w:hint="eastAsia" w:ascii="宋体" w:hAnsi="宋体" w:cs="宋体"/>
          <w:color w:val="000000"/>
          <w:lang w:eastAsia="zh-TW"/>
        </w:rPr>
        <w:t>人数构成将按照</w:t>
      </w:r>
      <w:r>
        <w:rPr>
          <w:rFonts w:hint="eastAsia" w:ascii="宋体" w:hAnsi="宋体" w:cs="宋体"/>
          <w:b/>
          <w:color w:val="000000"/>
          <w:lang w:eastAsia="zh-TW"/>
        </w:rPr>
        <w:t>磋商资料表</w:t>
      </w:r>
      <w:r>
        <w:rPr>
          <w:rFonts w:hint="eastAsia" w:ascii="宋体" w:hAnsi="宋体" w:cs="宋体"/>
          <w:color w:val="000000"/>
          <w:lang w:eastAsia="zh-TW"/>
        </w:rPr>
        <w:t>中确定。</w:t>
      </w:r>
      <w:r>
        <w:rPr>
          <w:rFonts w:hint="eastAsia" w:ascii="宋体" w:hAnsi="宋体" w:cs="宋体"/>
          <w:color w:val="000000"/>
        </w:rPr>
        <w:t>磋商小组</w:t>
      </w:r>
      <w:r>
        <w:rPr>
          <w:rFonts w:hint="eastAsia" w:ascii="宋体" w:hAnsi="宋体" w:cs="宋体"/>
          <w:color w:val="000000"/>
          <w:lang w:eastAsia="zh-TW"/>
        </w:rPr>
        <w:t>成员</w:t>
      </w:r>
      <w:r>
        <w:rPr>
          <w:rFonts w:hint="eastAsia" w:ascii="宋体" w:hAnsi="宋体" w:cs="宋体"/>
          <w:color w:val="000000"/>
        </w:rPr>
        <w:t>由采购人代表</w:t>
      </w:r>
      <w:r>
        <w:rPr>
          <w:rFonts w:hint="default" w:ascii="宋体" w:hAnsi="宋体" w:cs="宋体"/>
          <w:color w:val="000000"/>
          <w:lang w:val="en-US"/>
        </w:rPr>
        <w:t>1</w:t>
      </w:r>
      <w:r>
        <w:rPr>
          <w:rFonts w:hint="eastAsia" w:ascii="宋体" w:hAnsi="宋体" w:cs="宋体"/>
          <w:color w:val="000000"/>
        </w:rPr>
        <w:t>人和</w:t>
      </w:r>
      <w:r>
        <w:rPr>
          <w:rFonts w:hint="eastAsia" w:ascii="宋体" w:hAnsi="宋体" w:cs="宋体"/>
          <w:color w:val="000000"/>
          <w:lang w:eastAsia="zh-TW"/>
        </w:rPr>
        <w:t>依法从采购</w:t>
      </w:r>
      <w:r>
        <w:rPr>
          <w:rFonts w:hint="eastAsia" w:ascii="宋体" w:hAnsi="宋体" w:cs="宋体"/>
          <w:color w:val="000000"/>
        </w:rPr>
        <w:t>评审</w:t>
      </w:r>
      <w:r>
        <w:rPr>
          <w:rFonts w:hint="eastAsia" w:ascii="宋体" w:hAnsi="宋体" w:cs="宋体"/>
          <w:color w:val="000000"/>
          <w:lang w:eastAsia="zh-TW"/>
        </w:rPr>
        <w:t>专家库中随机抽取</w:t>
      </w:r>
      <w:r>
        <w:rPr>
          <w:rFonts w:hint="eastAsia" w:ascii="宋体" w:hAnsi="宋体" w:cs="宋体"/>
          <w:color w:val="000000"/>
        </w:rPr>
        <w:t>评审专家</w:t>
      </w:r>
      <w:r>
        <w:rPr>
          <w:rFonts w:hint="default" w:ascii="宋体" w:hAnsi="宋体" w:cs="宋体"/>
          <w:color w:val="000000"/>
          <w:lang w:val="en-US"/>
        </w:rPr>
        <w:t>2</w:t>
      </w:r>
      <w:r>
        <w:rPr>
          <w:rFonts w:hint="eastAsia" w:ascii="宋体" w:hAnsi="宋体" w:cs="宋体"/>
          <w:color w:val="000000"/>
        </w:rPr>
        <w:t>人共</w:t>
      </w:r>
      <w:r>
        <w:rPr>
          <w:rFonts w:hint="default" w:ascii="宋体" w:hAnsi="宋体" w:cs="宋体"/>
          <w:color w:val="000000"/>
          <w:lang w:val="en-US"/>
        </w:rPr>
        <w:t>3</w:t>
      </w:r>
      <w:r>
        <w:rPr>
          <w:rFonts w:hint="eastAsia" w:ascii="宋体" w:hAnsi="宋体" w:cs="宋体"/>
          <w:color w:val="000000"/>
        </w:rPr>
        <w:t>人组成</w:t>
      </w:r>
      <w:r>
        <w:rPr>
          <w:rFonts w:hint="eastAsia" w:ascii="宋体" w:hAnsi="宋体" w:cs="宋体"/>
          <w:color w:val="000000"/>
          <w:lang w:eastAsia="zh-TW"/>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rPr>
        <w:t>磋商小组名单在磋商结果确定前严格保密</w:t>
      </w:r>
      <w:r>
        <w:rPr>
          <w:rFonts w:hint="eastAsia" w:ascii="宋体" w:hAnsi="宋体" w:cs="宋体"/>
          <w:color w:val="000000"/>
          <w:lang w:eastAsia="zh-TW"/>
        </w:rPr>
        <w:t>。</w:t>
      </w:r>
      <w:r>
        <w:rPr>
          <w:rFonts w:hint="eastAsia" w:ascii="宋体" w:hAnsi="宋体" w:cs="宋体"/>
          <w:color w:val="000000"/>
        </w:rPr>
        <w:t>评审</w:t>
      </w:r>
      <w:r>
        <w:rPr>
          <w:rFonts w:hint="eastAsia" w:ascii="宋体" w:hAnsi="宋体" w:cs="宋体"/>
          <w:color w:val="000000"/>
          <w:lang w:eastAsia="zh-TW"/>
        </w:rPr>
        <w:t>专家有下列情形之一的，受到邀请应主动提出回避，采购当事人也可以要求该</w:t>
      </w:r>
      <w:r>
        <w:rPr>
          <w:rFonts w:hint="eastAsia" w:ascii="宋体" w:hAnsi="宋体" w:cs="宋体"/>
          <w:color w:val="000000"/>
        </w:rPr>
        <w:t>评审</w:t>
      </w:r>
      <w:r>
        <w:rPr>
          <w:rFonts w:hint="eastAsia" w:ascii="宋体" w:hAnsi="宋体" w:cs="宋体"/>
          <w:color w:val="000000"/>
          <w:lang w:eastAsia="zh-TW"/>
        </w:rPr>
        <w:t>专家回避：</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lang w:eastAsia="zh-TW"/>
        </w:rPr>
        <w:t>参加采购活动前3年内与供应商存在劳动关系；</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lang w:eastAsia="zh-TW"/>
        </w:rPr>
        <w:t>参加采购活动前3年内担任供应商的董事、监事；</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lang w:eastAsia="zh-TW"/>
        </w:rPr>
        <w:t>参加采购活动前3年内是供应商的控股股东或者实际控制人；</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lang w:eastAsia="zh-TW"/>
        </w:rPr>
        <w:t>与供应商的法定代表人或者负责人有夫妻、直系血亲、三代以内旁系血亲或者近姻亲关系；</w:t>
      </w:r>
    </w:p>
    <w:p>
      <w:pPr>
        <w:numPr>
          <w:ilvl w:val="2"/>
          <w:numId w:val="49"/>
        </w:numPr>
        <w:shd w:val="clear" w:color="auto" w:fill="FFFFFF"/>
        <w:tabs>
          <w:tab w:val="left" w:pos="851"/>
        </w:tabs>
        <w:snapToGrid w:val="0"/>
        <w:spacing w:line="360" w:lineRule="auto"/>
        <w:jc w:val="both"/>
        <w:rPr>
          <w:rFonts w:ascii="宋体" w:hAnsi="宋体" w:cs="宋体"/>
          <w:color w:val="000000"/>
          <w:lang w:eastAsia="zh-TW"/>
        </w:rPr>
      </w:pPr>
      <w:r>
        <w:rPr>
          <w:rFonts w:hint="eastAsia" w:ascii="宋体" w:hAnsi="宋体" w:cs="宋体"/>
          <w:color w:val="000000"/>
          <w:lang w:eastAsia="zh-TW"/>
        </w:rPr>
        <w:t>与供应商有其他可能影响采购活动公平、公正进行的关系。</w:t>
      </w:r>
    </w:p>
    <w:p>
      <w:pPr>
        <w:numPr>
          <w:ilvl w:val="0"/>
          <w:numId w:val="49"/>
        </w:numPr>
        <w:shd w:val="clear" w:color="auto" w:fill="FFFFFF"/>
        <w:snapToGrid w:val="0"/>
        <w:spacing w:line="360" w:lineRule="auto"/>
        <w:ind w:left="357" w:hanging="357"/>
        <w:jc w:val="both"/>
        <w:rPr>
          <w:rFonts w:ascii="宋体" w:hAnsi="宋体"/>
          <w:b/>
          <w:bCs/>
          <w:color w:val="000000"/>
        </w:rPr>
      </w:pPr>
      <w:bookmarkStart w:id="250" w:name="_Toc416771349"/>
      <w:bookmarkStart w:id="251" w:name="_Toc416770239"/>
      <w:r>
        <w:rPr>
          <w:rFonts w:hint="eastAsia" w:ascii="宋体" w:hAnsi="宋体"/>
          <w:b/>
          <w:bCs/>
          <w:color w:val="000000"/>
        </w:rPr>
        <w:t>磋商过程</w:t>
      </w:r>
      <w:bookmarkEnd w:id="250"/>
      <w:bookmarkEnd w:id="251"/>
    </w:p>
    <w:p>
      <w:pPr>
        <w:numPr>
          <w:ilvl w:val="1"/>
          <w:numId w:val="49"/>
        </w:numPr>
        <w:shd w:val="clear" w:color="auto" w:fill="FFFFFF"/>
        <w:tabs>
          <w:tab w:val="left" w:pos="709"/>
          <w:tab w:val="clear" w:pos="360"/>
        </w:tabs>
        <w:snapToGrid w:val="0"/>
        <w:spacing w:line="360" w:lineRule="auto"/>
        <w:ind w:left="709" w:hanging="709"/>
        <w:rPr>
          <w:rFonts w:ascii="宋体" w:hAnsi="宋体" w:cs="黑体"/>
          <w:b/>
          <w:bCs/>
          <w:color w:val="000000"/>
        </w:rPr>
      </w:pPr>
      <w:r>
        <w:rPr>
          <w:rFonts w:hint="eastAsia"/>
          <w:color w:val="000000"/>
        </w:rPr>
        <w:t>磋商小组应当对响应文件的有效性、完整性和响应程度进行评审。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000000"/>
        </w:rPr>
        <w:t>磋商小组要求供应商澄清、说明或者更正响应文件应当以书面形式作出。供应商的澄清、说明或者更正应当由法定代表人或其授权代表签字或者加盖公章。</w:t>
      </w:r>
    </w:p>
    <w:p>
      <w:pPr>
        <w:numPr>
          <w:ilvl w:val="1"/>
          <w:numId w:val="49"/>
        </w:numPr>
        <w:shd w:val="clear" w:color="auto" w:fill="FFFFFF"/>
        <w:tabs>
          <w:tab w:val="left" w:pos="709"/>
          <w:tab w:val="clear" w:pos="360"/>
        </w:tabs>
        <w:snapToGrid w:val="0"/>
        <w:spacing w:line="360" w:lineRule="auto"/>
        <w:ind w:left="709" w:hanging="709"/>
        <w:rPr>
          <w:color w:val="000000"/>
        </w:rPr>
      </w:pPr>
      <w:r>
        <w:rPr>
          <w:rFonts w:hint="eastAsia"/>
          <w:color w:val="000000"/>
        </w:rPr>
        <w:t>资格、符合性评审详见竞争性磋商文件第三章的《资格、符合性评审表》，未能通过资格、符合性审查被认定为无效响应，磋商小组应当现场告知有关供应商。</w:t>
      </w:r>
      <w:r>
        <w:rPr>
          <w:rFonts w:hint="eastAsia" w:ascii="宋体" w:hAnsi="宋体" w:cs="宋体"/>
          <w:color w:val="000000"/>
        </w:rPr>
        <w:t>只</w:t>
      </w:r>
      <w:r>
        <w:rPr>
          <w:rFonts w:hint="eastAsia"/>
          <w:color w:val="000000"/>
        </w:rPr>
        <w:t>有全部满足《资格、符合性审查表》所列各项要求的投标才是有效投标，只要不满足资格性和符合性条款中所列各项要求之一的，将被认定为无效投标。对投标有效性认定意见不一致的，磋商小组按照少数服从多数的原则确定。</w:t>
      </w:r>
    </w:p>
    <w:p>
      <w:pPr>
        <w:numPr>
          <w:ilvl w:val="1"/>
          <w:numId w:val="49"/>
        </w:numPr>
        <w:shd w:val="clear" w:color="auto" w:fill="FFFFFF"/>
        <w:tabs>
          <w:tab w:val="left" w:pos="709"/>
          <w:tab w:val="clear" w:pos="360"/>
        </w:tabs>
        <w:snapToGrid w:val="0"/>
        <w:spacing w:line="360" w:lineRule="auto"/>
        <w:ind w:left="709" w:hanging="709"/>
        <w:rPr>
          <w:color w:val="000000"/>
        </w:rPr>
      </w:pPr>
      <w:r>
        <w:rPr>
          <w:rFonts w:hint="eastAsia"/>
          <w:color w:val="000000"/>
        </w:rPr>
        <w:t>磋商小组所有成员应当集中与单一供应</w:t>
      </w:r>
      <w:r>
        <w:rPr>
          <w:rFonts w:hint="eastAsia" w:ascii="宋体" w:hAnsi="宋体" w:cs="宋体"/>
          <w:color w:val="000000"/>
          <w:lang w:eastAsia="zh-TW"/>
        </w:rPr>
        <w:t>商（以</w:t>
      </w:r>
      <w:r>
        <w:rPr>
          <w:rFonts w:hint="eastAsia" w:ascii="宋体" w:hAnsi="宋体" w:cs="宋体"/>
          <w:color w:val="000000"/>
        </w:rPr>
        <w:t>响</w:t>
      </w:r>
      <w:r>
        <w:rPr>
          <w:rFonts w:hint="eastAsia" w:ascii="宋体" w:hAnsi="宋体" w:cs="宋体"/>
          <w:color w:val="000000"/>
          <w:lang w:eastAsia="zh-TW"/>
        </w:rPr>
        <w:t>应供应商签到顺序为准）</w:t>
      </w:r>
      <w:r>
        <w:rPr>
          <w:rFonts w:hint="eastAsia"/>
          <w:color w:val="000000"/>
        </w:rPr>
        <w:t>分别进行磋商，并给予所有参加磋商</w:t>
      </w:r>
      <w:r>
        <w:rPr>
          <w:rFonts w:hint="eastAsia" w:ascii="宋体" w:hAnsi="宋体" w:cs="宋体"/>
          <w:color w:val="000000"/>
        </w:rPr>
        <w:t>的响应</w:t>
      </w:r>
      <w:r>
        <w:rPr>
          <w:rFonts w:hint="eastAsia"/>
          <w:color w:val="000000"/>
        </w:rPr>
        <w:t>供应商平等的磋商机</w:t>
      </w:r>
      <w:r>
        <w:rPr>
          <w:rFonts w:hint="eastAsia" w:ascii="宋体" w:hAnsi="宋体" w:cs="宋体"/>
          <w:color w:val="000000"/>
        </w:rPr>
        <w:t>会</w:t>
      </w:r>
      <w:r>
        <w:rPr>
          <w:rFonts w:hint="eastAsia"/>
          <w:color w:val="000000"/>
        </w:rPr>
        <w:t>。</w:t>
      </w:r>
    </w:p>
    <w:p>
      <w:pPr>
        <w:numPr>
          <w:ilvl w:val="1"/>
          <w:numId w:val="49"/>
        </w:numPr>
        <w:shd w:val="clear" w:color="auto" w:fill="FFFFFF"/>
        <w:tabs>
          <w:tab w:val="left" w:pos="709"/>
          <w:tab w:val="clear" w:pos="360"/>
        </w:tabs>
        <w:snapToGrid w:val="0"/>
        <w:spacing w:line="360" w:lineRule="auto"/>
        <w:ind w:left="709" w:hanging="709"/>
        <w:rPr>
          <w:color w:val="000000"/>
        </w:rPr>
      </w:pPr>
      <w:r>
        <w:rPr>
          <w:rFonts w:hint="eastAsia"/>
          <w:color w:val="000000"/>
        </w:rPr>
        <w:t>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实质性变动是竞争性磋商文件的有效组成部分，磋商小组应当及时以书面形式同时通知所有参加磋商的响应供应商。供应商应当按照竞争性磋商文件的变动情况和磋商小组的要求重新提交响应文件，并由其法定代表人或授权代表签字或者加盖公章。</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color w:val="000000"/>
        </w:rPr>
        <w:t>在磋商中</w:t>
      </w:r>
      <w:r>
        <w:rPr>
          <w:rFonts w:hint="eastAsia" w:ascii="宋体" w:hAnsi="宋体" w:cs="宋体"/>
          <w:color w:val="000000"/>
          <w:lang w:eastAsia="zh-TW"/>
        </w:rPr>
        <w:t>，磋商小组</w:t>
      </w:r>
      <w:r>
        <w:rPr>
          <w:rFonts w:hint="eastAsia" w:ascii="宋体" w:hAnsi="宋体" w:cs="宋体"/>
          <w:color w:val="000000"/>
        </w:rPr>
        <w:t>及</w:t>
      </w:r>
      <w:r>
        <w:rPr>
          <w:rFonts w:hint="eastAsia" w:ascii="宋体" w:hAnsi="宋体" w:cs="宋体"/>
          <w:color w:val="000000"/>
          <w:lang w:eastAsia="zh-TW"/>
        </w:rPr>
        <w:t>有关当事人应当严格遵守保密原则，任何人不得透露与磋商有关的</w:t>
      </w:r>
      <w:r>
        <w:rPr>
          <w:rFonts w:hint="eastAsia" w:ascii="宋体" w:hAnsi="宋体" w:cs="宋体"/>
          <w:color w:val="000000"/>
        </w:rPr>
        <w:t>其他</w:t>
      </w:r>
      <w:r>
        <w:rPr>
          <w:rFonts w:hint="eastAsia" w:ascii="宋体" w:hAnsi="宋体" w:cs="宋体"/>
          <w:color w:val="000000"/>
          <w:lang w:eastAsia="zh-TW"/>
        </w:rPr>
        <w:t>响应供应商的技术</w:t>
      </w:r>
      <w:r>
        <w:rPr>
          <w:rFonts w:hint="eastAsia" w:ascii="宋体" w:hAnsi="宋体" w:cs="宋体"/>
          <w:color w:val="000000"/>
        </w:rPr>
        <w:t>资料</w:t>
      </w:r>
      <w:r>
        <w:rPr>
          <w:rFonts w:hint="eastAsia" w:ascii="宋体" w:hAnsi="宋体" w:cs="宋体"/>
          <w:color w:val="000000"/>
          <w:lang w:eastAsia="zh-TW"/>
        </w:rPr>
        <w:t>、价格和其他信息。</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竞争性磋商文件能够详细列明采购标的的技术、服务要求的，</w:t>
      </w:r>
      <w:r>
        <w:rPr>
          <w:rFonts w:hint="eastAsia" w:ascii="宋体" w:hAnsi="宋体" w:cs="宋体"/>
          <w:color w:val="000000"/>
          <w:lang w:eastAsia="zh-TW"/>
        </w:rPr>
        <w:t>磋商结束后，</w:t>
      </w:r>
      <w:r>
        <w:rPr>
          <w:rFonts w:hint="eastAsia" w:ascii="宋体" w:hAnsi="宋体" w:cs="宋体"/>
          <w:color w:val="000000"/>
        </w:rPr>
        <w:t>磋商小组要求</w:t>
      </w:r>
      <w:r>
        <w:rPr>
          <w:rFonts w:hint="eastAsia" w:ascii="宋体" w:hAnsi="宋体" w:cs="宋体"/>
          <w:color w:val="000000"/>
          <w:lang w:eastAsia="zh-TW"/>
        </w:rPr>
        <w:t>所有作出实质性响应的有效供应商应在规定的时间内提交最</w:t>
      </w:r>
      <w:r>
        <w:rPr>
          <w:rFonts w:hint="eastAsia" w:ascii="宋体" w:hAnsi="宋体" w:cs="宋体"/>
          <w:color w:val="000000"/>
        </w:rPr>
        <w:t>后</w:t>
      </w:r>
      <w:r>
        <w:rPr>
          <w:rFonts w:hint="eastAsia" w:ascii="宋体" w:hAnsi="宋体" w:cs="宋体"/>
          <w:color w:val="000000"/>
          <w:lang w:eastAsia="zh-TW"/>
        </w:rPr>
        <w:t>报价</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如出现竞争性磋商文件不能详细列明采购标的的技术、服务要求，需经磋商由供应商最终设计方案或解决方案的，</w:t>
      </w:r>
      <w:r>
        <w:rPr>
          <w:rFonts w:hint="eastAsia" w:ascii="宋体" w:hAnsi="宋体" w:cs="宋体"/>
          <w:color w:val="000000"/>
          <w:lang w:eastAsia="zh-TW"/>
        </w:rPr>
        <w:t>磋商结束后，</w:t>
      </w:r>
      <w:r>
        <w:rPr>
          <w:rFonts w:hint="eastAsia" w:ascii="宋体" w:hAnsi="宋体" w:cs="宋体"/>
          <w:color w:val="000000"/>
        </w:rPr>
        <w:t>磋商小组按照少数服从多数的原则，投票推荐3家以上供应商的设计方案或者解决方案</w:t>
      </w:r>
      <w:r>
        <w:rPr>
          <w:rFonts w:hint="eastAsia" w:ascii="宋体" w:hAnsi="宋体" w:cs="宋体"/>
          <w:color w:val="000000"/>
          <w:lang w:eastAsia="zh-TW"/>
        </w:rPr>
        <w:t>在规定的时间内提交最</w:t>
      </w:r>
      <w:r>
        <w:rPr>
          <w:rFonts w:hint="eastAsia" w:ascii="宋体" w:hAnsi="宋体" w:cs="宋体"/>
          <w:color w:val="000000"/>
        </w:rPr>
        <w:t>后</w:t>
      </w:r>
      <w:r>
        <w:rPr>
          <w:rFonts w:hint="eastAsia" w:ascii="宋体" w:hAnsi="宋体" w:cs="宋体"/>
          <w:color w:val="000000"/>
          <w:lang w:eastAsia="zh-TW"/>
        </w:rPr>
        <w:t>报价（最</w:t>
      </w:r>
      <w:r>
        <w:rPr>
          <w:rFonts w:hint="eastAsia" w:ascii="宋体" w:hAnsi="宋体" w:cs="宋体"/>
          <w:color w:val="000000"/>
        </w:rPr>
        <w:t>后</w:t>
      </w:r>
      <w:r>
        <w:rPr>
          <w:rFonts w:hint="eastAsia" w:ascii="宋体" w:hAnsi="宋体" w:cs="宋体"/>
          <w:color w:val="000000"/>
          <w:lang w:eastAsia="zh-TW"/>
        </w:rPr>
        <w:t>报价时间由磋商小组视磋商进程决定）</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最后报价对所有响应供应商进行公开唱出。最后报价是供应商响应文件的有效组成部分。</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磋商小组</w:t>
      </w:r>
      <w:r>
        <w:rPr>
          <w:rFonts w:hint="eastAsia" w:ascii="宋体" w:hAnsi="宋体" w:cs="宋体"/>
          <w:color w:val="000000"/>
          <w:lang w:eastAsia="zh-TW"/>
        </w:rPr>
        <w:t>认为</w:t>
      </w:r>
      <w:r>
        <w:rPr>
          <w:rFonts w:hint="eastAsia" w:ascii="宋体" w:hAnsi="宋体" w:cs="宋体"/>
          <w:color w:val="000000"/>
        </w:rPr>
        <w:t>响应供应商</w:t>
      </w:r>
      <w:r>
        <w:rPr>
          <w:rFonts w:hint="eastAsia" w:ascii="宋体" w:hAnsi="宋体" w:cs="宋体"/>
          <w:color w:val="000000"/>
          <w:lang w:eastAsia="zh-TW"/>
        </w:rPr>
        <w:t>的报价明显低于其他通过</w:t>
      </w:r>
      <w:r>
        <w:rPr>
          <w:rFonts w:hint="eastAsia" w:ascii="宋体" w:hAnsi="宋体" w:cs="宋体"/>
          <w:color w:val="000000"/>
        </w:rPr>
        <w:t>资格、</w:t>
      </w:r>
      <w:r>
        <w:rPr>
          <w:rFonts w:hint="eastAsia" w:ascii="宋体" w:hAnsi="宋体" w:cs="宋体"/>
          <w:color w:val="000000"/>
          <w:lang w:eastAsia="zh-TW"/>
        </w:rPr>
        <w:t>符合性审查</w:t>
      </w:r>
      <w:r>
        <w:rPr>
          <w:rFonts w:hint="eastAsia" w:ascii="宋体" w:hAnsi="宋体" w:cs="宋体"/>
          <w:color w:val="000000"/>
        </w:rPr>
        <w:t>响应供应商</w:t>
      </w:r>
      <w:r>
        <w:rPr>
          <w:rFonts w:hint="eastAsia" w:ascii="宋体" w:hAnsi="宋体" w:cs="宋体"/>
          <w:color w:val="000000"/>
          <w:lang w:eastAsia="zh-TW"/>
        </w:rPr>
        <w:t>的报价，有可能影响产品质量或者不能诚信履约的，应当要求其在</w:t>
      </w:r>
      <w:r>
        <w:rPr>
          <w:rFonts w:hint="eastAsia" w:ascii="宋体" w:hAnsi="宋体" w:cs="宋体"/>
          <w:color w:val="000000"/>
        </w:rPr>
        <w:t>磋商</w:t>
      </w:r>
      <w:r>
        <w:rPr>
          <w:rFonts w:hint="eastAsia" w:ascii="宋体" w:hAnsi="宋体" w:cs="宋体"/>
          <w:color w:val="000000"/>
          <w:lang w:eastAsia="zh-TW"/>
        </w:rPr>
        <w:t>现场合理的时间内提供书面说明，必要时提交相关证明材料；</w:t>
      </w:r>
      <w:r>
        <w:rPr>
          <w:rFonts w:hint="eastAsia" w:ascii="宋体" w:hAnsi="宋体" w:cs="宋体"/>
          <w:color w:val="000000"/>
        </w:rPr>
        <w:t>响应供应商</w:t>
      </w:r>
      <w:r>
        <w:rPr>
          <w:rFonts w:hint="eastAsia" w:ascii="宋体" w:hAnsi="宋体" w:cs="宋体"/>
          <w:color w:val="000000"/>
          <w:lang w:eastAsia="zh-TW"/>
        </w:rPr>
        <w:t>不能证明其报价合理性的，</w:t>
      </w:r>
      <w:r>
        <w:rPr>
          <w:rFonts w:hint="eastAsia" w:ascii="宋体" w:hAnsi="宋体" w:cs="宋体"/>
          <w:color w:val="000000"/>
        </w:rPr>
        <w:t>磋商小组</w:t>
      </w:r>
      <w:r>
        <w:rPr>
          <w:rFonts w:hint="eastAsia" w:ascii="宋体" w:hAnsi="宋体" w:cs="宋体"/>
          <w:color w:val="000000"/>
          <w:lang w:eastAsia="zh-TW"/>
        </w:rPr>
        <w:t>应当将其作为无效投标处理</w:t>
      </w:r>
      <w:r>
        <w:rPr>
          <w:rFonts w:hint="eastAsia" w:ascii="宋体" w:hAnsi="宋体" w:cs="宋体"/>
          <w:color w:val="000000"/>
        </w:rPr>
        <w:t>。</w:t>
      </w:r>
    </w:p>
    <w:p>
      <w:pPr>
        <w:numPr>
          <w:ilvl w:val="1"/>
          <w:numId w:val="49"/>
        </w:numPr>
        <w:shd w:val="clear" w:color="auto" w:fill="FFFFFF"/>
        <w:snapToGrid w:val="0"/>
        <w:spacing w:line="360" w:lineRule="auto"/>
        <w:rPr>
          <w:rFonts w:ascii="宋体" w:hAnsi="宋体" w:cs="宋体"/>
          <w:color w:val="000000"/>
          <w:lang w:eastAsia="zh-TW"/>
        </w:rPr>
      </w:pPr>
      <w:r>
        <w:rPr>
          <w:rFonts w:hint="eastAsia" w:ascii="宋体" w:hAnsi="宋体" w:cs="宋体"/>
          <w:color w:val="000000"/>
        </w:rPr>
        <w:t>报价</w:t>
      </w:r>
      <w:r>
        <w:rPr>
          <w:rFonts w:hint="eastAsia" w:ascii="宋体" w:hAnsi="宋体" w:cs="宋体"/>
          <w:color w:val="000000"/>
          <w:lang w:eastAsia="zh-TW"/>
        </w:rPr>
        <w:t>修正误差的原则如下：</w:t>
      </w:r>
    </w:p>
    <w:p>
      <w:pPr>
        <w:numPr>
          <w:ilvl w:val="2"/>
          <w:numId w:val="49"/>
        </w:numPr>
        <w:shd w:val="clear" w:color="auto" w:fill="FFFFFF"/>
        <w:tabs>
          <w:tab w:val="left" w:pos="709"/>
          <w:tab w:val="left" w:pos="851"/>
          <w:tab w:val="clear" w:pos="720"/>
        </w:tabs>
        <w:autoSpaceDE/>
        <w:autoSpaceDN/>
        <w:snapToGrid w:val="0"/>
        <w:spacing w:line="360" w:lineRule="auto"/>
        <w:jc w:val="both"/>
        <w:rPr>
          <w:rFonts w:ascii="宋体" w:hAnsi="宋体" w:cs="Arial"/>
          <w:color w:val="000000"/>
        </w:rPr>
      </w:pPr>
      <w:r>
        <w:rPr>
          <w:rFonts w:hint="eastAsia" w:ascii="宋体" w:hAnsi="宋体"/>
          <w:bCs/>
          <w:color w:val="000000"/>
        </w:rPr>
        <w:t>响应文件中的大写金额和小写金额不一致的，以大写金额为准；</w:t>
      </w:r>
    </w:p>
    <w:p>
      <w:pPr>
        <w:numPr>
          <w:ilvl w:val="2"/>
          <w:numId w:val="49"/>
        </w:numPr>
        <w:shd w:val="clear" w:color="auto" w:fill="FFFFFF"/>
        <w:tabs>
          <w:tab w:val="left" w:pos="851"/>
        </w:tabs>
        <w:autoSpaceDE/>
        <w:autoSpaceDN/>
        <w:snapToGrid w:val="0"/>
        <w:spacing w:line="360" w:lineRule="auto"/>
        <w:jc w:val="both"/>
        <w:rPr>
          <w:rFonts w:ascii="宋体" w:hAnsi="宋体"/>
          <w:bCs/>
          <w:color w:val="000000"/>
        </w:rPr>
      </w:pPr>
      <w:r>
        <w:rPr>
          <w:rFonts w:hint="eastAsia" w:ascii="宋体" w:hAnsi="宋体" w:cs="宋体"/>
          <w:color w:val="000000"/>
          <w:lang w:eastAsia="zh-TW"/>
        </w:rPr>
        <w:t>单价金额小数点或者百分比有明显错位的，以</w:t>
      </w:r>
      <w:r>
        <w:rPr>
          <w:rFonts w:hint="eastAsia" w:ascii="宋体" w:hAnsi="宋体" w:cs="宋体"/>
          <w:color w:val="000000"/>
        </w:rPr>
        <w:t>报价表</w:t>
      </w:r>
      <w:r>
        <w:rPr>
          <w:rFonts w:hint="eastAsia" w:ascii="宋体" w:hAnsi="宋体" w:cs="宋体"/>
          <w:color w:val="000000"/>
          <w:lang w:eastAsia="zh-TW"/>
        </w:rPr>
        <w:t>的总价为准，并修改单价</w:t>
      </w:r>
      <w:r>
        <w:rPr>
          <w:rFonts w:hint="eastAsia" w:ascii="宋体" w:hAnsi="宋体"/>
          <w:bCs/>
          <w:color w:val="000000"/>
        </w:rPr>
        <w:t>；</w:t>
      </w:r>
    </w:p>
    <w:p>
      <w:pPr>
        <w:numPr>
          <w:ilvl w:val="2"/>
          <w:numId w:val="49"/>
        </w:numPr>
        <w:shd w:val="clear" w:color="auto" w:fill="FFFFFF"/>
        <w:tabs>
          <w:tab w:val="left" w:pos="851"/>
        </w:tabs>
        <w:autoSpaceDE/>
        <w:autoSpaceDN/>
        <w:snapToGrid w:val="0"/>
        <w:spacing w:line="360" w:lineRule="auto"/>
        <w:jc w:val="both"/>
        <w:rPr>
          <w:rFonts w:ascii="宋体" w:hAnsi="宋体"/>
          <w:bCs/>
          <w:color w:val="000000"/>
        </w:rPr>
      </w:pPr>
      <w:r>
        <w:rPr>
          <w:rFonts w:hint="eastAsia" w:ascii="宋体" w:hAnsi="宋体" w:cs="宋体"/>
          <w:color w:val="000000"/>
          <w:lang w:eastAsia="zh-TW"/>
        </w:rPr>
        <w:t>总价金额与按单价汇总金额不一致的，以单价金额计算结果为准</w:t>
      </w:r>
    </w:p>
    <w:p>
      <w:pPr>
        <w:shd w:val="clear" w:color="auto" w:fill="FFFFFF"/>
        <w:tabs>
          <w:tab w:val="left" w:pos="851"/>
        </w:tabs>
        <w:autoSpaceDE/>
        <w:autoSpaceDN/>
        <w:snapToGrid w:val="0"/>
        <w:spacing w:line="360" w:lineRule="auto"/>
        <w:ind w:left="720"/>
        <w:jc w:val="both"/>
        <w:rPr>
          <w:rFonts w:ascii="宋体" w:hAnsi="宋体"/>
          <w:bCs/>
          <w:color w:val="000000"/>
        </w:rPr>
      </w:pPr>
      <w:r>
        <w:rPr>
          <w:rFonts w:hint="eastAsia" w:ascii="宋体" w:hAnsi="宋体" w:cs="宋体"/>
          <w:color w:val="000000"/>
          <w:lang w:eastAsia="zh-TW"/>
        </w:rPr>
        <w:t>同时出现两种以上不一致的，按照前款规定的顺序修正。磋商小组按上述修正误差的原则调整的价格对其响应供应商具有约束力。如果响应供应商不接受修正后的价格，其报价将被拒绝</w:t>
      </w:r>
      <w:r>
        <w:rPr>
          <w:rFonts w:hint="eastAsia" w:ascii="宋体" w:hAnsi="宋体" w:cs="宋体"/>
          <w:color w:val="000000"/>
        </w:rPr>
        <w:t>。</w:t>
      </w:r>
    </w:p>
    <w:p>
      <w:pPr>
        <w:numPr>
          <w:ilvl w:val="2"/>
          <w:numId w:val="49"/>
        </w:numPr>
        <w:shd w:val="clear" w:color="auto" w:fill="FFFFFF"/>
        <w:tabs>
          <w:tab w:val="left" w:pos="709"/>
          <w:tab w:val="left" w:pos="851"/>
          <w:tab w:val="clear" w:pos="720"/>
        </w:tabs>
        <w:autoSpaceDE/>
        <w:autoSpaceDN/>
        <w:snapToGrid w:val="0"/>
        <w:spacing w:line="360" w:lineRule="auto"/>
        <w:jc w:val="both"/>
        <w:rPr>
          <w:rFonts w:ascii="宋体" w:hAnsi="宋体"/>
          <w:bCs/>
          <w:color w:val="000000"/>
        </w:rPr>
      </w:pPr>
      <w:r>
        <w:rPr>
          <w:rFonts w:hint="eastAsia" w:ascii="宋体" w:hAnsi="宋体"/>
          <w:bCs/>
          <w:color w:val="000000"/>
        </w:rPr>
        <w:t>对不同文字文本响应文件的解释发生异议的，以中文文本为准；</w:t>
      </w:r>
    </w:p>
    <w:p>
      <w:pPr>
        <w:numPr>
          <w:ilvl w:val="1"/>
          <w:numId w:val="49"/>
        </w:numPr>
        <w:shd w:val="clear" w:color="auto" w:fill="FFFFFF"/>
        <w:tabs>
          <w:tab w:val="left" w:pos="709"/>
          <w:tab w:val="clear" w:pos="360"/>
        </w:tabs>
        <w:snapToGrid w:val="0"/>
        <w:spacing w:line="360" w:lineRule="auto"/>
        <w:ind w:left="709" w:hanging="709"/>
        <w:rPr>
          <w:color w:val="000000"/>
        </w:rPr>
      </w:pPr>
      <w:r>
        <w:rPr>
          <w:rFonts w:hint="eastAsia"/>
          <w:color w:val="000000"/>
        </w:rPr>
        <w:t>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ascii="宋体" w:hAnsi="宋体" w:cs="宋体"/>
          <w:color w:val="000000"/>
        </w:rPr>
        <w:t>出现下列情形之一的，</w:t>
      </w:r>
      <w:r>
        <w:rPr>
          <w:rFonts w:hint="eastAsia" w:ascii="宋体" w:hAnsi="宋体" w:cs="宋体"/>
          <w:color w:val="000000"/>
        </w:rPr>
        <w:t>采购人终止竞争性磋商采购活动</w:t>
      </w:r>
      <w:r>
        <w:rPr>
          <w:rFonts w:ascii="宋体" w:hAnsi="宋体" w:cs="宋体"/>
          <w:color w:val="000000"/>
        </w:rPr>
        <w:t xml:space="preserve">： </w:t>
      </w:r>
    </w:p>
    <w:p>
      <w:pPr>
        <w:numPr>
          <w:ilvl w:val="2"/>
          <w:numId w:val="49"/>
        </w:numPr>
        <w:shd w:val="clear" w:color="auto" w:fill="FFFFFF"/>
        <w:tabs>
          <w:tab w:val="left" w:pos="851"/>
        </w:tabs>
        <w:snapToGrid w:val="0"/>
        <w:spacing w:line="360" w:lineRule="auto"/>
        <w:rPr>
          <w:rFonts w:ascii="宋体" w:hAnsi="宋体" w:cs="宋体"/>
          <w:color w:val="000000"/>
        </w:rPr>
      </w:pPr>
      <w:r>
        <w:rPr>
          <w:rFonts w:hint="eastAsia" w:ascii="宋体" w:hAnsi="宋体" w:cs="宋体"/>
          <w:color w:val="000000"/>
        </w:rPr>
        <w:t>因情况变化，不再符合规定的竞争性磋商采购方式适用情形的；</w:t>
      </w:r>
    </w:p>
    <w:p>
      <w:pPr>
        <w:numPr>
          <w:ilvl w:val="2"/>
          <w:numId w:val="49"/>
        </w:numPr>
        <w:shd w:val="clear" w:color="auto" w:fill="FFFFFF"/>
        <w:tabs>
          <w:tab w:val="left" w:pos="851"/>
        </w:tabs>
        <w:snapToGrid w:val="0"/>
        <w:spacing w:line="360" w:lineRule="auto"/>
        <w:rPr>
          <w:rFonts w:ascii="宋体" w:hAnsi="宋体" w:cs="宋体"/>
          <w:color w:val="000000"/>
        </w:rPr>
      </w:pPr>
      <w:r>
        <w:rPr>
          <w:rFonts w:hint="eastAsia" w:ascii="宋体" w:hAnsi="宋体" w:cs="宋体"/>
          <w:color w:val="000000"/>
        </w:rPr>
        <w:t>出现影响采购公正的违法、违规行为的；</w:t>
      </w:r>
    </w:p>
    <w:p>
      <w:pPr>
        <w:numPr>
          <w:ilvl w:val="2"/>
          <w:numId w:val="49"/>
        </w:numPr>
        <w:shd w:val="clear" w:color="auto" w:fill="FFFFFF"/>
        <w:tabs>
          <w:tab w:val="left" w:pos="851"/>
        </w:tabs>
        <w:snapToGrid w:val="0"/>
        <w:spacing w:line="360" w:lineRule="auto"/>
        <w:rPr>
          <w:rFonts w:ascii="宋体" w:hAnsi="宋体" w:cs="宋体"/>
          <w:color w:val="000000"/>
        </w:rPr>
      </w:pPr>
      <w:r>
        <w:rPr>
          <w:rFonts w:hint="eastAsia" w:ascii="宋体" w:hAnsi="宋体" w:cs="宋体"/>
          <w:color w:val="000000"/>
        </w:rPr>
        <w:t>除法律法规规定的情形外，在采购过程中符合要求的供应商或者报价未超过采购预算的供应商不足3家的。</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最后报价是供应商响应文件的有效组成部分。符合“市场竞争不充分的科研项目，以及需要扶持的科技成果转化项目”情形的，提交最后报价的供应商可以为2家。</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政府购买服务项目（含政府和社会资本合作项目），在采购过程中符合要求的供应商（社会资本）只有2家的，竞争性磋商采购活动可以继续进行。</w:t>
      </w:r>
      <w:bookmarkStart w:id="252" w:name="_Toc434343677"/>
    </w:p>
    <w:p>
      <w:pPr>
        <w:numPr>
          <w:ilvl w:val="0"/>
          <w:numId w:val="49"/>
        </w:numPr>
        <w:shd w:val="clear" w:color="auto" w:fill="FFFFFF"/>
        <w:snapToGrid w:val="0"/>
        <w:spacing w:line="360" w:lineRule="auto"/>
        <w:ind w:left="357" w:hanging="357"/>
        <w:jc w:val="both"/>
        <w:rPr>
          <w:rFonts w:ascii="宋体" w:hAnsi="宋体"/>
          <w:b/>
          <w:bCs/>
          <w:color w:val="000000"/>
        </w:rPr>
      </w:pPr>
      <w:r>
        <w:rPr>
          <w:rFonts w:ascii="宋体" w:hAnsi="宋体"/>
          <w:b/>
          <w:bCs/>
          <w:color w:val="000000"/>
        </w:rPr>
        <w:t>评审方法</w:t>
      </w:r>
      <w:r>
        <w:rPr>
          <w:rFonts w:hint="eastAsia" w:ascii="宋体" w:hAnsi="宋体"/>
          <w:b/>
          <w:bCs/>
          <w:color w:val="000000"/>
        </w:rPr>
        <w:t>和标准</w:t>
      </w:r>
      <w:bookmarkEnd w:id="252"/>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kern w:val="2"/>
        </w:rPr>
      </w:pPr>
      <w:r>
        <w:rPr>
          <w:rFonts w:hint="eastAsia" w:ascii="宋体" w:hAnsi="宋体"/>
          <w:color w:val="000000"/>
          <w:kern w:val="2"/>
        </w:rPr>
        <w:t>磋商结束后，所有作出实质性响应的有效供应商应在规定的时间内集中密封提交最后报价（最后报价时间视磋商进程由磋商小组决定），最后报价是供应商响应文件的有效组成部分。</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磋商小组将按照</w:t>
      </w:r>
      <w:r>
        <w:rPr>
          <w:rFonts w:hint="eastAsia" w:ascii="宋体" w:hAnsi="宋体" w:cs="宋体"/>
          <w:b/>
          <w:color w:val="000000"/>
          <w:lang w:eastAsia="zh-TW"/>
        </w:rPr>
        <w:t>磋商资料表</w:t>
      </w:r>
      <w:r>
        <w:rPr>
          <w:rFonts w:hint="eastAsia" w:ascii="宋体" w:hAnsi="宋体" w:cs="宋体"/>
          <w:color w:val="000000"/>
          <w:lang w:eastAsia="zh-TW"/>
        </w:rPr>
        <w:t>中确定的评标方法</w:t>
      </w:r>
      <w:r>
        <w:rPr>
          <w:rFonts w:hint="eastAsia" w:ascii="宋体" w:hAnsi="宋体" w:cs="宋体"/>
          <w:color w:val="000000"/>
        </w:rPr>
        <w:t>和</w:t>
      </w:r>
      <w:r>
        <w:rPr>
          <w:rFonts w:hint="eastAsia" w:ascii="宋体" w:hAnsi="宋体" w:cs="宋体"/>
          <w:color w:val="000000"/>
          <w:lang w:eastAsia="zh-TW"/>
        </w:rPr>
        <w:t>本竞争性磋商文件第</w:t>
      </w:r>
      <w:r>
        <w:rPr>
          <w:rFonts w:hint="eastAsia" w:ascii="宋体" w:hAnsi="宋体" w:cs="宋体"/>
          <w:color w:val="000000"/>
        </w:rPr>
        <w:t>三</w:t>
      </w:r>
      <w:r>
        <w:rPr>
          <w:rFonts w:hint="eastAsia" w:ascii="宋体" w:hAnsi="宋体" w:cs="宋体"/>
          <w:color w:val="000000"/>
          <w:lang w:eastAsia="zh-TW"/>
        </w:rPr>
        <w:t>章中</w:t>
      </w:r>
      <w:r>
        <w:rPr>
          <w:rFonts w:hint="eastAsia" w:ascii="宋体" w:hAnsi="宋体" w:cs="宋体"/>
          <w:color w:val="000000"/>
        </w:rPr>
        <w:t>的评审标准</w:t>
      </w:r>
      <w:r>
        <w:rPr>
          <w:rFonts w:hint="eastAsia" w:ascii="宋体" w:hAnsi="宋体" w:cs="宋体"/>
          <w:color w:val="000000"/>
          <w:lang w:eastAsia="zh-TW"/>
        </w:rPr>
        <w:t>进行评标。</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除</w:t>
      </w:r>
      <w:r>
        <w:rPr>
          <w:rFonts w:hint="eastAsia" w:ascii="宋体" w:hAnsi="宋体"/>
          <w:b/>
          <w:color w:val="000000"/>
        </w:rPr>
        <w:t>磋商资料表</w:t>
      </w:r>
      <w:r>
        <w:rPr>
          <w:rFonts w:hint="eastAsia" w:ascii="宋体" w:hAnsi="宋体"/>
          <w:color w:val="000000"/>
        </w:rPr>
        <w:t>另有规定的，</w:t>
      </w:r>
      <w:r>
        <w:rPr>
          <w:rFonts w:hint="eastAsia" w:ascii="宋体" w:hAnsi="宋体" w:cs="宋体"/>
          <w:color w:val="000000"/>
          <w:lang w:eastAsia="zh-TW"/>
        </w:rPr>
        <w:t>磋商小组</w:t>
      </w:r>
      <w:r>
        <w:rPr>
          <w:rFonts w:hint="eastAsia" w:ascii="宋体" w:hAnsi="宋体" w:cs="宋体"/>
          <w:color w:val="000000"/>
        </w:rPr>
        <w:t>根据综合评分情况</w:t>
      </w:r>
      <w:r>
        <w:rPr>
          <w:rFonts w:hint="eastAsia" w:ascii="宋体" w:hAnsi="宋体"/>
          <w:color w:val="000000"/>
        </w:rPr>
        <w:t>按照评审得分由高到低推荐3名成交候选人。评标总得分相同的，按下列顺序比较确定：（1）投标报价（由低到高）；（2）技术部分（或技术商务部分）得分（由高到低）；（3）技术部分（或技术商务部分）评审项目中分值权重占技术部分（或技术商务部分）总分值权重由高到低的次序（得分由高到低）。除</w:t>
      </w:r>
      <w:r>
        <w:rPr>
          <w:rFonts w:hint="eastAsia" w:ascii="宋体" w:hAnsi="宋体"/>
          <w:b/>
          <w:color w:val="000000"/>
        </w:rPr>
        <w:t>磋商资料表</w:t>
      </w:r>
      <w:r>
        <w:rPr>
          <w:rFonts w:hint="eastAsia" w:ascii="宋体" w:hAnsi="宋体"/>
          <w:color w:val="000000"/>
        </w:rPr>
        <w:t>另有规定的，推荐综合得分排名第一的响应供应商为第一成交候选人，排名第二的响应供应商为第二成交候选人，排名第三的响应供应商为第三成交候选人。</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采用综合评分法的，</w:t>
      </w:r>
      <w:r>
        <w:rPr>
          <w:rFonts w:hint="eastAsia" w:ascii="宋体" w:hAnsi="宋体" w:cs="宋体"/>
          <w:color w:val="000000"/>
          <w:lang w:eastAsia="zh-TW"/>
        </w:rPr>
        <w:t>单一产品采购</w:t>
      </w:r>
      <w:r>
        <w:rPr>
          <w:rFonts w:hint="eastAsia" w:ascii="宋体" w:hAnsi="宋体"/>
          <w:color w:val="000000"/>
        </w:rPr>
        <w:t>项目</w:t>
      </w:r>
      <w:r>
        <w:rPr>
          <w:rFonts w:hint="eastAsia" w:ascii="宋体" w:hAnsi="宋体" w:cs="宋体"/>
          <w:color w:val="000000"/>
          <w:lang w:eastAsia="zh-TW"/>
        </w:rPr>
        <w:t>提供相同品牌产品或</w:t>
      </w:r>
      <w:r>
        <w:rPr>
          <w:rFonts w:hint="eastAsia" w:ascii="宋体" w:hAnsi="宋体"/>
          <w:color w:val="000000"/>
        </w:rPr>
        <w:t>非单一产品采购项目多家投标人提供的主要标的品牌相同的，</w:t>
      </w:r>
      <w:r>
        <w:rPr>
          <w:rFonts w:hint="eastAsia" w:ascii="宋体" w:hAnsi="宋体" w:cs="宋体"/>
          <w:color w:val="000000"/>
          <w:lang w:eastAsia="zh-TW"/>
        </w:rPr>
        <w:t>且通过资格、符合性审查的不同投标人参加同一合同项下投标的，按一家投标人计算，评审后得分最高的同品牌投标人获得</w:t>
      </w:r>
      <w:r>
        <w:rPr>
          <w:rFonts w:hint="eastAsia" w:ascii="宋体" w:hAnsi="宋体" w:cs="宋体"/>
          <w:color w:val="000000"/>
        </w:rPr>
        <w:t>成交供应商</w:t>
      </w:r>
      <w:r>
        <w:rPr>
          <w:rFonts w:hint="eastAsia" w:ascii="宋体" w:hAnsi="宋体" w:cs="宋体"/>
          <w:color w:val="000000"/>
          <w:lang w:eastAsia="zh-TW"/>
        </w:rPr>
        <w:t>推荐资格；评审得分相同的，</w:t>
      </w:r>
      <w:r>
        <w:rPr>
          <w:rFonts w:hint="eastAsia" w:ascii="宋体" w:hAnsi="宋体" w:cs="宋体"/>
          <w:color w:val="000000"/>
        </w:rPr>
        <w:t>按27.3中的顺序确定</w:t>
      </w:r>
      <w:r>
        <w:rPr>
          <w:rFonts w:hint="eastAsia" w:ascii="宋体" w:hAnsi="宋体" w:cs="宋体"/>
          <w:color w:val="000000"/>
          <w:lang w:eastAsia="zh-TW"/>
        </w:rPr>
        <w:t>，其他同品牌投标人不作为</w:t>
      </w:r>
      <w:r>
        <w:rPr>
          <w:rFonts w:hint="eastAsia" w:ascii="宋体" w:hAnsi="宋体" w:cs="宋体"/>
          <w:color w:val="000000"/>
        </w:rPr>
        <w:t>成交</w:t>
      </w:r>
      <w:r>
        <w:rPr>
          <w:rFonts w:hint="eastAsia" w:ascii="宋体" w:hAnsi="宋体" w:cs="宋体"/>
          <w:color w:val="000000"/>
          <w:lang w:eastAsia="zh-TW"/>
        </w:rPr>
        <w:t>候选人</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ascii="宋体" w:hAnsi="宋体" w:cs="宋体"/>
          <w:color w:val="000000"/>
          <w:lang w:eastAsia="zh-TW"/>
        </w:rPr>
        <w:t>磋商小组提</w:t>
      </w:r>
      <w:r>
        <w:rPr>
          <w:rFonts w:hint="eastAsia" w:ascii="宋体" w:hAnsi="宋体" w:cs="宋体"/>
          <w:color w:val="000000"/>
          <w:lang w:eastAsia="zh-TW"/>
        </w:rPr>
        <w:t>交</w:t>
      </w:r>
      <w:r>
        <w:rPr>
          <w:rFonts w:ascii="宋体" w:hAnsi="宋体" w:cs="宋体"/>
          <w:color w:val="000000"/>
          <w:lang w:eastAsia="zh-TW"/>
        </w:rPr>
        <w:t>评审报告和推荐成交意见报</w:t>
      </w:r>
      <w:r>
        <w:rPr>
          <w:rFonts w:hint="eastAsia" w:ascii="宋体" w:hAnsi="宋体" w:cs="宋体"/>
          <w:color w:val="000000"/>
          <w:lang w:eastAsia="zh-TW"/>
        </w:rPr>
        <w:t>采购</w:t>
      </w:r>
      <w:r>
        <w:rPr>
          <w:rFonts w:ascii="宋体" w:hAnsi="宋体" w:cs="宋体"/>
          <w:color w:val="000000"/>
          <w:lang w:eastAsia="zh-TW"/>
        </w:rPr>
        <w:t>人</w:t>
      </w:r>
      <w:r>
        <w:rPr>
          <w:rFonts w:hint="eastAsia" w:ascii="宋体" w:hAnsi="宋体" w:cs="宋体"/>
          <w:color w:val="000000"/>
          <w:lang w:eastAsia="zh-TW"/>
        </w:rPr>
        <w:t>确认</w:t>
      </w:r>
      <w:r>
        <w:rPr>
          <w:rFonts w:hint="eastAsia" w:ascii="宋体" w:hAnsi="宋体"/>
          <w:color w:val="000000"/>
        </w:rPr>
        <w:t>，采购人在收到评审报告后在规定时间内，按照评审报告中推荐的成交候选人顺序确定成交供应商，也可以事先授权磋商小组直接确定成交供应商。</w:t>
      </w:r>
    </w:p>
    <w:p>
      <w:pPr>
        <w:numPr>
          <w:ilvl w:val="1"/>
          <w:numId w:val="49"/>
        </w:numPr>
        <w:shd w:val="clear" w:color="auto" w:fill="FFFFFF"/>
        <w:tabs>
          <w:tab w:val="left" w:pos="709"/>
          <w:tab w:val="clear" w:pos="360"/>
        </w:tabs>
        <w:snapToGrid w:val="0"/>
        <w:spacing w:line="360" w:lineRule="auto"/>
        <w:ind w:left="709" w:hanging="709"/>
        <w:rPr>
          <w:rFonts w:ascii="宋体" w:hAnsi="宋体"/>
          <w:b/>
          <w:bCs/>
          <w:color w:val="000000"/>
        </w:rPr>
      </w:pPr>
      <w:r>
        <w:rPr>
          <w:rFonts w:hint="eastAsia" w:ascii="宋体" w:hAnsi="宋体"/>
          <w:color w:val="000000"/>
        </w:rPr>
        <w:t>评审结果确定后，采购人根据需要通知磋商小组推荐的第一成交候选人在2个工作日内，按响应文件中所列清单中的相关证件、证明文件、合同和其他文件的原件送采购人核对与响应供应商响应文件中的复印件是否一致。采购人在接到原件之日起</w:t>
      </w:r>
      <w:r>
        <w:rPr>
          <w:rFonts w:ascii="宋体" w:hAnsi="宋体"/>
          <w:color w:val="000000"/>
        </w:rPr>
        <w:t>3</w:t>
      </w:r>
      <w:r>
        <w:rPr>
          <w:rFonts w:hint="eastAsia" w:ascii="宋体" w:hAnsi="宋体"/>
          <w:color w:val="000000"/>
        </w:rPr>
        <w:t>个工作日内，核对没有不一致的，须确认成交供应商；核对发现有不一致或第一成交候选人没有按约定提交原件的，报监管部门核实后按按虚假应标处理。</w:t>
      </w:r>
    </w:p>
    <w:p>
      <w:pPr>
        <w:numPr>
          <w:ilvl w:val="0"/>
          <w:numId w:val="49"/>
        </w:numPr>
        <w:shd w:val="clear" w:color="auto" w:fill="FFFFFF"/>
        <w:snapToGrid w:val="0"/>
        <w:spacing w:line="360" w:lineRule="auto"/>
        <w:ind w:left="357" w:hanging="357"/>
        <w:jc w:val="both"/>
        <w:rPr>
          <w:rFonts w:ascii="宋体" w:hAnsi="宋体"/>
          <w:b/>
          <w:bCs/>
          <w:color w:val="000000"/>
        </w:rPr>
      </w:pPr>
      <w:bookmarkStart w:id="253" w:name="_Toc378586986"/>
      <w:bookmarkStart w:id="254" w:name="_Toc416771350"/>
      <w:bookmarkStart w:id="255" w:name="_Toc410736164"/>
      <w:bookmarkStart w:id="256" w:name="_Toc410738964"/>
      <w:bookmarkStart w:id="257" w:name="_Toc416770240"/>
      <w:r>
        <w:rPr>
          <w:rFonts w:hint="eastAsia" w:ascii="宋体" w:hAnsi="宋体"/>
          <w:b/>
          <w:bCs/>
          <w:color w:val="000000"/>
        </w:rPr>
        <w:t>确定成交结果</w:t>
      </w:r>
      <w:bookmarkEnd w:id="253"/>
      <w:bookmarkEnd w:id="254"/>
      <w:bookmarkEnd w:id="255"/>
      <w:bookmarkEnd w:id="256"/>
      <w:bookmarkEnd w:id="257"/>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成交供应商确定后，采购代理机构将</w:t>
      </w:r>
      <w:r>
        <w:rPr>
          <w:rFonts w:hint="eastAsia" w:ascii="宋体" w:hAnsi="宋体" w:cs="宋体"/>
          <w:color w:val="000000"/>
        </w:rPr>
        <w:t>发布采购信息公告的媒体</w:t>
      </w:r>
      <w:r>
        <w:rPr>
          <w:rFonts w:hint="eastAsia" w:ascii="宋体" w:hAnsi="宋体" w:cs="宋体"/>
          <w:color w:val="000000"/>
          <w:lang w:eastAsia="zh-TW"/>
        </w:rPr>
        <w:t>上</w:t>
      </w:r>
      <w:r>
        <w:rPr>
          <w:rFonts w:ascii="宋体" w:hAnsi="宋体"/>
          <w:color w:val="000000"/>
        </w:rPr>
        <w:t>发</w:t>
      </w:r>
      <w:r>
        <w:rPr>
          <w:rFonts w:hint="eastAsia" w:ascii="宋体" w:hAnsi="宋体"/>
          <w:color w:val="000000"/>
        </w:rPr>
        <w:t>布成交结果公告。不在成交名单之列者即为未</w:t>
      </w:r>
      <w:r>
        <w:rPr>
          <w:rFonts w:hint="eastAsia" w:ascii="宋体" w:hAnsi="宋体" w:cs="宋体"/>
          <w:color w:val="000000"/>
        </w:rPr>
        <w:t>成交供应商</w:t>
      </w:r>
      <w:r>
        <w:rPr>
          <w:rFonts w:hint="eastAsia" w:ascii="宋体" w:hAnsi="宋体"/>
          <w:color w:val="000000"/>
        </w:rPr>
        <w:t>，采购代理机构不再以其他方式另行通知。</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成交结果公告后，采购代理机构同时向</w:t>
      </w:r>
      <w:r>
        <w:rPr>
          <w:rFonts w:hint="eastAsia" w:ascii="宋体" w:hAnsi="宋体" w:cs="宋体"/>
          <w:color w:val="000000"/>
        </w:rPr>
        <w:t>成交供应商</w:t>
      </w:r>
      <w:r>
        <w:rPr>
          <w:rFonts w:hint="eastAsia" w:ascii="宋体" w:hAnsi="宋体"/>
          <w:color w:val="000000"/>
        </w:rPr>
        <w:t>发出《成交通知书》，向采购人及未成交供应商发出《成交结果通知书》，《成交通知书》对</w:t>
      </w:r>
      <w:r>
        <w:rPr>
          <w:rFonts w:hint="eastAsia" w:ascii="宋体" w:hAnsi="宋体" w:cs="宋体"/>
          <w:color w:val="000000"/>
        </w:rPr>
        <w:t>成交供应商</w:t>
      </w:r>
      <w:r>
        <w:rPr>
          <w:rFonts w:hint="eastAsia" w:ascii="宋体" w:hAnsi="宋体"/>
          <w:color w:val="000000"/>
        </w:rPr>
        <w:t>和采购人具有同等法律效力。</w:t>
      </w:r>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olor w:val="000000"/>
        </w:rPr>
        <w:t>《成交通知书》将作为授予合同资格的合法依据，是合同的一个组成部分。</w:t>
      </w:r>
    </w:p>
    <w:p>
      <w:pPr>
        <w:numPr>
          <w:ilvl w:val="0"/>
          <w:numId w:val="49"/>
        </w:numPr>
        <w:shd w:val="clear" w:color="auto" w:fill="FFFFFF"/>
        <w:snapToGrid w:val="0"/>
        <w:spacing w:line="360" w:lineRule="auto"/>
        <w:ind w:left="357" w:hanging="357"/>
        <w:jc w:val="both"/>
        <w:rPr>
          <w:rFonts w:ascii="宋体" w:hAnsi="宋体"/>
          <w:b/>
          <w:bCs/>
          <w:color w:val="000000"/>
        </w:rPr>
      </w:pPr>
      <w:bookmarkStart w:id="258" w:name="_Toc433127783"/>
      <w:bookmarkStart w:id="259" w:name="_Toc410738966"/>
      <w:bookmarkStart w:id="260" w:name="_Toc410736166"/>
      <w:bookmarkStart w:id="261" w:name="_Toc416771352"/>
      <w:bookmarkStart w:id="262" w:name="_Toc416770242"/>
      <w:r>
        <w:rPr>
          <w:rFonts w:hint="eastAsia" w:ascii="宋体" w:hAnsi="宋体"/>
          <w:b/>
          <w:bCs/>
          <w:color w:val="000000"/>
        </w:rPr>
        <w:t>询问、质疑、投诉</w:t>
      </w:r>
      <w:bookmarkEnd w:id="258"/>
    </w:p>
    <w:p>
      <w:pPr>
        <w:numPr>
          <w:ilvl w:val="1"/>
          <w:numId w:val="49"/>
        </w:numPr>
        <w:shd w:val="clear" w:color="auto" w:fill="FFFFFF"/>
        <w:snapToGrid w:val="0"/>
        <w:spacing w:line="360" w:lineRule="auto"/>
        <w:jc w:val="both"/>
        <w:rPr>
          <w:rFonts w:ascii="宋体" w:hAnsi="宋体" w:cs="黑体"/>
          <w:bCs/>
          <w:color w:val="000000"/>
        </w:rPr>
      </w:pPr>
      <w:r>
        <w:rPr>
          <w:rFonts w:hint="eastAsia" w:ascii="宋体" w:hAnsi="宋体" w:cs="黑体"/>
          <w:bCs/>
          <w:color w:val="000000"/>
        </w:rPr>
        <w:t>询问</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供应商对采购活动事项有疑问的，可以向采购人提出询问，询问可以口头方式提出，也可以书面方式提出。</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采购人在三个工作日内对供应商依法提出的询问作出答复。</w:t>
      </w:r>
    </w:p>
    <w:p>
      <w:pPr>
        <w:numPr>
          <w:ilvl w:val="1"/>
          <w:numId w:val="49"/>
        </w:numPr>
        <w:shd w:val="clear" w:color="auto" w:fill="FFFFFF"/>
        <w:snapToGrid w:val="0"/>
        <w:spacing w:line="360" w:lineRule="auto"/>
        <w:jc w:val="both"/>
        <w:rPr>
          <w:rFonts w:ascii="宋体" w:hAnsi="宋体" w:cs="黑体"/>
          <w:bCs/>
          <w:color w:val="000000"/>
        </w:rPr>
      </w:pPr>
      <w:r>
        <w:rPr>
          <w:rFonts w:hint="eastAsia" w:ascii="宋体" w:hAnsi="宋体" w:cs="黑体"/>
          <w:bCs/>
          <w:color w:val="000000"/>
        </w:rPr>
        <w:t>质疑</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质疑期限：</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供应商认为</w:t>
      </w:r>
      <w:r>
        <w:rPr>
          <w:rFonts w:hint="eastAsia" w:ascii="宋体" w:hAnsi="宋体" w:cs="黑体"/>
          <w:bCs/>
          <w:color w:val="000000"/>
          <w:u w:val="double"/>
        </w:rPr>
        <w:t>采购文件的内容</w:t>
      </w:r>
      <w:r>
        <w:rPr>
          <w:rFonts w:hint="eastAsia" w:ascii="宋体" w:hAnsi="宋体" w:cs="黑体"/>
          <w:bCs/>
          <w:color w:val="000000"/>
        </w:rPr>
        <w:t>损害其权益的，应在收到采购文件之日或者采购文件公告期届满之日起七个工作日内。（注：供应商购买采购文件之日早于采购文件公告期限届满之日的，则以供应商购买采购文件之日为质疑时效期间的起算日期；否则，以采购文件公告期限届满之日为质疑时效期间的起算日期）</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供应商认为</w:t>
      </w:r>
      <w:r>
        <w:rPr>
          <w:rFonts w:hint="eastAsia" w:ascii="宋体" w:hAnsi="宋体" w:cs="黑体"/>
          <w:bCs/>
          <w:color w:val="000000"/>
          <w:u w:val="double"/>
        </w:rPr>
        <w:t>采购过程</w:t>
      </w:r>
      <w:r>
        <w:rPr>
          <w:rFonts w:hint="eastAsia" w:ascii="宋体" w:hAnsi="宋体" w:cs="黑体"/>
          <w:bCs/>
          <w:color w:val="000000"/>
        </w:rPr>
        <w:t>损害其权益的，应在各采购程序环节结束之日起七个工作日内。</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供应商认为</w:t>
      </w:r>
      <w:r>
        <w:rPr>
          <w:rFonts w:hint="eastAsia" w:ascii="宋体" w:hAnsi="宋体" w:cs="黑体"/>
          <w:bCs/>
          <w:color w:val="000000"/>
          <w:u w:val="double"/>
        </w:rPr>
        <w:t>中标或者成交结果</w:t>
      </w:r>
      <w:r>
        <w:rPr>
          <w:rFonts w:hint="eastAsia" w:ascii="宋体" w:hAnsi="宋体" w:cs="黑体"/>
          <w:bCs/>
          <w:color w:val="000000"/>
        </w:rPr>
        <w:t>损害其权益的，应在中标或者成交结果公告期限届满之日起七个工作日内。</w:t>
      </w:r>
    </w:p>
    <w:p>
      <w:pPr>
        <w:numPr>
          <w:ilvl w:val="2"/>
          <w:numId w:val="49"/>
        </w:numPr>
        <w:shd w:val="clear" w:color="auto" w:fill="FFFFFF"/>
        <w:tabs>
          <w:tab w:val="left" w:pos="709"/>
          <w:tab w:val="clear" w:pos="720"/>
        </w:tabs>
        <w:snapToGrid w:val="0"/>
        <w:spacing w:line="360" w:lineRule="auto"/>
        <w:jc w:val="both"/>
        <w:rPr>
          <w:rFonts w:ascii="宋体" w:hAnsi="宋体" w:cs="黑体"/>
          <w:bCs/>
          <w:color w:val="000000"/>
        </w:rPr>
      </w:pPr>
      <w:r>
        <w:rPr>
          <w:rFonts w:hint="eastAsia" w:ascii="宋体" w:hAnsi="宋体" w:cs="黑体"/>
          <w:bCs/>
          <w:color w:val="000000"/>
        </w:rPr>
        <w:t>提交要求：</w:t>
      </w:r>
    </w:p>
    <w:p>
      <w:pPr>
        <w:numPr>
          <w:ilvl w:val="3"/>
          <w:numId w:val="49"/>
        </w:numPr>
        <w:shd w:val="clear" w:color="auto" w:fill="FFFFFF"/>
        <w:tabs>
          <w:tab w:val="left" w:pos="993"/>
        </w:tabs>
        <w:snapToGrid w:val="0"/>
        <w:spacing w:line="360" w:lineRule="auto"/>
        <w:jc w:val="both"/>
        <w:rPr>
          <w:rFonts w:ascii="宋体" w:hAnsi="宋体" w:cs="黑体"/>
          <w:bCs/>
          <w:color w:val="000000"/>
        </w:rPr>
      </w:pPr>
      <w:r>
        <w:rPr>
          <w:rFonts w:hint="eastAsia" w:ascii="宋体" w:hAnsi="宋体" w:cs="黑体"/>
          <w:bCs/>
          <w:color w:val="000000"/>
        </w:rPr>
        <w:t>以书面形式向采购人或者采购代理机构</w:t>
      </w:r>
      <w:r>
        <w:rPr>
          <w:rFonts w:hint="eastAsia" w:ascii="宋体" w:hAnsi="宋体" w:cs="宋体"/>
          <w:color w:val="000000"/>
        </w:rPr>
        <w:t>一次性提出针对同一采购程序环节的</w:t>
      </w:r>
      <w:r>
        <w:rPr>
          <w:rFonts w:hint="eastAsia" w:ascii="宋体" w:hAnsi="宋体" w:cs="黑体"/>
          <w:bCs/>
          <w:color w:val="000000"/>
        </w:rPr>
        <w:t>质疑。</w:t>
      </w:r>
    </w:p>
    <w:p>
      <w:pPr>
        <w:numPr>
          <w:ilvl w:val="3"/>
          <w:numId w:val="49"/>
        </w:numPr>
        <w:shd w:val="clear" w:color="auto" w:fill="FFFFFF"/>
        <w:tabs>
          <w:tab w:val="left" w:pos="993"/>
        </w:tabs>
        <w:snapToGrid w:val="0"/>
        <w:spacing w:line="360" w:lineRule="auto"/>
        <w:jc w:val="both"/>
        <w:rPr>
          <w:rFonts w:ascii="宋体" w:hAnsi="宋体" w:cs="黑体"/>
          <w:bCs/>
          <w:color w:val="000000"/>
        </w:rPr>
      </w:pPr>
      <w:r>
        <w:rPr>
          <w:rFonts w:hint="eastAsia" w:ascii="宋体" w:hAnsi="宋体" w:cs="黑体"/>
          <w:bCs/>
          <w:color w:val="000000"/>
        </w:rPr>
        <w:t>以联合体形式参加采购活动的，其质疑应当由组成联合体的所有供应商共同提出。</w:t>
      </w:r>
    </w:p>
    <w:p>
      <w:pPr>
        <w:numPr>
          <w:ilvl w:val="3"/>
          <w:numId w:val="49"/>
        </w:numPr>
        <w:shd w:val="clear" w:color="auto" w:fill="FFFFFF"/>
        <w:tabs>
          <w:tab w:val="left" w:pos="993"/>
        </w:tabs>
        <w:snapToGrid w:val="0"/>
        <w:spacing w:line="360" w:lineRule="auto"/>
        <w:jc w:val="both"/>
        <w:rPr>
          <w:rFonts w:ascii="宋体" w:hAnsi="宋体" w:cs="黑体"/>
          <w:bCs/>
          <w:color w:val="000000"/>
        </w:rPr>
      </w:pPr>
      <w:r>
        <w:rPr>
          <w:rFonts w:hint="eastAsia" w:ascii="宋体" w:hAnsi="宋体" w:cs="黑体"/>
          <w:bCs/>
          <w:color w:val="000000"/>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3"/>
          <w:numId w:val="49"/>
        </w:numPr>
        <w:shd w:val="clear" w:color="auto" w:fill="FFFFFF"/>
        <w:tabs>
          <w:tab w:val="left" w:pos="993"/>
        </w:tabs>
        <w:snapToGrid w:val="0"/>
        <w:spacing w:line="360" w:lineRule="auto"/>
        <w:jc w:val="both"/>
        <w:rPr>
          <w:rFonts w:ascii="宋体" w:hAnsi="宋体" w:cs="黑体"/>
          <w:bCs/>
          <w:color w:val="000000"/>
        </w:rPr>
      </w:pPr>
      <w:r>
        <w:rPr>
          <w:rFonts w:hint="eastAsia" w:ascii="宋体" w:hAnsi="宋体" w:cs="黑体"/>
          <w:bCs/>
          <w:color w:val="000000"/>
        </w:rPr>
        <w:t>供应商捏造事实、提供虚假材料或者以非法手段取得证明材料不能作为质疑的证明材料。</w:t>
      </w:r>
    </w:p>
    <w:p>
      <w:pPr>
        <w:numPr>
          <w:ilvl w:val="3"/>
          <w:numId w:val="49"/>
        </w:numPr>
        <w:shd w:val="clear" w:color="auto" w:fill="FFFFFF"/>
        <w:tabs>
          <w:tab w:val="left" w:pos="993"/>
        </w:tabs>
        <w:snapToGrid w:val="0"/>
        <w:spacing w:line="360" w:lineRule="auto"/>
        <w:jc w:val="both"/>
        <w:rPr>
          <w:rFonts w:ascii="宋体" w:hAnsi="宋体" w:cs="黑体"/>
          <w:bCs/>
          <w:color w:val="000000"/>
        </w:rPr>
      </w:pPr>
      <w:r>
        <w:rPr>
          <w:rFonts w:hint="eastAsia" w:ascii="宋体" w:hAnsi="宋体" w:cs="黑体"/>
          <w:bCs/>
          <w:color w:val="000000"/>
        </w:rPr>
        <w:t>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2"/>
          <w:numId w:val="49"/>
        </w:numPr>
        <w:shd w:val="clear" w:color="auto" w:fill="FFFFFF"/>
        <w:tabs>
          <w:tab w:val="left" w:pos="709"/>
          <w:tab w:val="clear" w:pos="720"/>
        </w:tabs>
        <w:snapToGrid w:val="0"/>
        <w:spacing w:line="360" w:lineRule="auto"/>
        <w:jc w:val="both"/>
        <w:rPr>
          <w:rFonts w:ascii="宋体" w:hAnsi="宋体" w:cs="黑体"/>
          <w:b/>
          <w:bCs/>
          <w:color w:val="000000"/>
        </w:rPr>
      </w:pPr>
      <w:r>
        <w:rPr>
          <w:rFonts w:hint="eastAsia" w:hAnsi="宋体"/>
          <w:snapToGrid w:val="0"/>
          <w:color w:val="000000"/>
        </w:rPr>
        <w:t>采购人或采购代理机构接收以书面形式递交的质疑函，接收质疑函的联系人、联系方式和通讯地址详见第二章</w:t>
      </w:r>
      <w:r>
        <w:rPr>
          <w:rFonts w:hint="eastAsia" w:hAnsi="宋体"/>
          <w:b/>
          <w:snapToGrid w:val="0"/>
          <w:color w:val="000000"/>
        </w:rPr>
        <w:t>磋商资料表</w:t>
      </w:r>
      <w:r>
        <w:rPr>
          <w:rFonts w:hint="eastAsia" w:ascii="宋体" w:hAnsi="宋体"/>
          <w:color w:val="000000"/>
        </w:rPr>
        <w:t>。</w:t>
      </w:r>
    </w:p>
    <w:p>
      <w:pPr>
        <w:numPr>
          <w:ilvl w:val="1"/>
          <w:numId w:val="49"/>
        </w:numPr>
        <w:shd w:val="clear" w:color="auto" w:fill="FFFFFF"/>
        <w:snapToGrid w:val="0"/>
        <w:spacing w:line="360" w:lineRule="auto"/>
        <w:jc w:val="both"/>
        <w:rPr>
          <w:rFonts w:ascii="宋体" w:hAnsi="宋体" w:cs="黑体"/>
          <w:b/>
          <w:bCs/>
          <w:color w:val="000000"/>
        </w:rPr>
      </w:pPr>
      <w:r>
        <w:rPr>
          <w:rFonts w:hint="eastAsia" w:ascii="宋体" w:hAnsi="宋体"/>
          <w:b/>
          <w:color w:val="000000"/>
        </w:rPr>
        <w:t>投诉</w:t>
      </w:r>
    </w:p>
    <w:p>
      <w:pPr>
        <w:numPr>
          <w:ilvl w:val="2"/>
          <w:numId w:val="49"/>
        </w:numPr>
        <w:shd w:val="clear" w:color="auto" w:fill="FFFFFF"/>
        <w:tabs>
          <w:tab w:val="left" w:pos="709"/>
          <w:tab w:val="clear" w:pos="720"/>
        </w:tabs>
        <w:snapToGrid w:val="0"/>
        <w:spacing w:line="360" w:lineRule="auto"/>
        <w:jc w:val="both"/>
        <w:rPr>
          <w:rFonts w:ascii="宋体" w:hAnsi="宋体" w:cs="黑体"/>
          <w:b/>
          <w:bCs/>
          <w:color w:val="000000"/>
        </w:rPr>
      </w:pPr>
      <w:r>
        <w:rPr>
          <w:rFonts w:hint="eastAsia" w:ascii="宋体" w:hAnsi="宋体"/>
          <w:color w:val="000000"/>
        </w:rPr>
        <w:t>质疑供应商对采购人的质疑答复不满意，或采购人未在规定期限内作出答复的，可以在答复期满后十五个工作日内向采购人上级主管部门（如有）提出投诉。</w:t>
      </w:r>
    </w:p>
    <w:p>
      <w:pPr>
        <w:shd w:val="clear" w:color="auto" w:fill="FFFFFF"/>
        <w:snapToGrid w:val="0"/>
        <w:spacing w:before="240" w:beforeLines="100" w:after="240" w:afterLines="100" w:line="360" w:lineRule="auto"/>
        <w:jc w:val="center"/>
        <w:outlineLvl w:val="0"/>
        <w:rPr>
          <w:rFonts w:ascii="宋体" w:hAnsi="宋体"/>
          <w:b/>
          <w:color w:val="000000"/>
          <w:sz w:val="28"/>
          <w:szCs w:val="28"/>
          <w:lang w:eastAsia="zh-TW"/>
        </w:rPr>
      </w:pPr>
      <w:bookmarkStart w:id="263" w:name="_Toc502738629"/>
      <w:r>
        <w:rPr>
          <w:rFonts w:hint="eastAsia" w:ascii="宋体" w:hAnsi="宋体"/>
          <w:b/>
          <w:color w:val="000000"/>
          <w:sz w:val="28"/>
          <w:szCs w:val="28"/>
          <w:lang w:eastAsia="zh-TW"/>
        </w:rPr>
        <w:t>六、授予合同</w:t>
      </w:r>
      <w:bookmarkEnd w:id="259"/>
      <w:bookmarkEnd w:id="260"/>
      <w:bookmarkEnd w:id="261"/>
      <w:bookmarkEnd w:id="262"/>
      <w:bookmarkEnd w:id="263"/>
    </w:p>
    <w:p>
      <w:pPr>
        <w:numPr>
          <w:ilvl w:val="0"/>
          <w:numId w:val="49"/>
        </w:numPr>
        <w:shd w:val="clear" w:color="auto" w:fill="FFFFFF"/>
        <w:snapToGrid w:val="0"/>
        <w:spacing w:line="360" w:lineRule="auto"/>
        <w:ind w:left="357" w:hanging="357"/>
        <w:jc w:val="both"/>
        <w:rPr>
          <w:rFonts w:ascii="宋体" w:hAnsi="宋体"/>
          <w:b/>
          <w:bCs/>
          <w:color w:val="000000"/>
        </w:rPr>
      </w:pPr>
      <w:bookmarkStart w:id="264" w:name="_Toc410738967"/>
      <w:bookmarkStart w:id="265" w:name="_Toc410736167"/>
      <w:bookmarkStart w:id="266" w:name="_Toc416770243"/>
      <w:bookmarkStart w:id="267" w:name="_Toc416771353"/>
      <w:r>
        <w:rPr>
          <w:rFonts w:hint="eastAsia" w:ascii="宋体" w:hAnsi="宋体"/>
          <w:b/>
          <w:bCs/>
          <w:color w:val="000000"/>
        </w:rPr>
        <w:t>合同的订立</w:t>
      </w:r>
      <w:bookmarkEnd w:id="264"/>
      <w:bookmarkEnd w:id="265"/>
      <w:bookmarkEnd w:id="266"/>
      <w:bookmarkEnd w:id="267"/>
    </w:p>
    <w:p>
      <w:pPr>
        <w:numPr>
          <w:ilvl w:val="1"/>
          <w:numId w:val="49"/>
        </w:numPr>
        <w:shd w:val="clear" w:color="auto" w:fill="FFFFFF"/>
        <w:tabs>
          <w:tab w:val="left" w:pos="709"/>
          <w:tab w:val="clear" w:pos="360"/>
        </w:tabs>
        <w:snapToGrid w:val="0"/>
        <w:spacing w:line="360" w:lineRule="auto"/>
        <w:ind w:left="709" w:hanging="709"/>
        <w:jc w:val="both"/>
        <w:rPr>
          <w:rFonts w:ascii="宋体" w:hAnsi="宋体" w:cs="宋体"/>
          <w:color w:val="000000"/>
        </w:rPr>
      </w:pPr>
      <w:r>
        <w:rPr>
          <w:rFonts w:hint="eastAsia" w:ascii="宋体" w:hAnsi="宋体" w:cs="宋体"/>
          <w:color w:val="000000"/>
        </w:rPr>
        <w:t>除非</w:t>
      </w:r>
      <w:r>
        <w:rPr>
          <w:rFonts w:hint="eastAsia" w:ascii="宋体" w:hAnsi="宋体" w:cs="宋体"/>
          <w:b/>
          <w:color w:val="000000"/>
        </w:rPr>
        <w:t>磋商资料表</w:t>
      </w:r>
      <w:r>
        <w:rPr>
          <w:rFonts w:hint="eastAsia" w:ascii="宋体" w:hAnsi="宋体" w:cs="宋体"/>
          <w:color w:val="000000"/>
        </w:rPr>
        <w:t xml:space="preserve">另有规定， </w:t>
      </w:r>
      <w:r>
        <w:rPr>
          <w:rFonts w:hint="eastAsia" w:ascii="宋体" w:hAnsi="宋体" w:cs="宋体"/>
          <w:color w:val="000000"/>
          <w:lang w:eastAsia="zh-TW"/>
        </w:rPr>
        <w:t>采购人</w:t>
      </w:r>
      <w:r>
        <w:rPr>
          <w:rFonts w:hint="eastAsia" w:ascii="宋体" w:hAnsi="宋体" w:cs="宋体"/>
          <w:color w:val="000000"/>
        </w:rPr>
        <w:t>应当</w:t>
      </w:r>
      <w:r>
        <w:rPr>
          <w:rFonts w:hint="eastAsia" w:ascii="宋体" w:hAnsi="宋体" w:cs="宋体"/>
          <w:color w:val="000000"/>
          <w:lang w:eastAsia="zh-TW"/>
        </w:rPr>
        <w:t>自成交通知书发出之日起三十日内，按</w:t>
      </w:r>
      <w:r>
        <w:rPr>
          <w:rFonts w:hint="eastAsia" w:ascii="宋体" w:hAnsi="宋体" w:cs="宋体"/>
          <w:color w:val="000000"/>
        </w:rPr>
        <w:t>照</w:t>
      </w:r>
      <w:r>
        <w:rPr>
          <w:rFonts w:hint="eastAsia" w:ascii="宋体" w:hAnsi="宋体" w:cs="宋体"/>
          <w:color w:val="000000"/>
          <w:lang w:eastAsia="zh-TW"/>
        </w:rPr>
        <w:t>竞争性磋商文件要求和成交供应商响应文件承诺签订采购合同</w:t>
      </w:r>
      <w:r>
        <w:rPr>
          <w:rFonts w:hint="eastAsia" w:ascii="宋体" w:hAnsi="宋体" w:cs="宋体"/>
          <w:color w:val="000000"/>
        </w:rPr>
        <w:t>。</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cs="宋体"/>
          <w:strike/>
          <w:color w:val="000000"/>
          <w:lang w:eastAsia="zh-TW"/>
        </w:rPr>
      </w:pPr>
      <w:r>
        <w:rPr>
          <w:rFonts w:hint="eastAsia" w:ascii="宋体" w:hAnsi="宋体"/>
          <w:color w:val="000000"/>
        </w:rPr>
        <w:t>因不可抗力或自身原因不能履行采购合同的、不按要求与采购人签订采购合同、成交供应商放弃</w:t>
      </w:r>
      <w:r>
        <w:rPr>
          <w:rFonts w:hint="eastAsia" w:ascii="宋体" w:hAnsi="宋体" w:cs="宋体"/>
          <w:color w:val="000000"/>
        </w:rPr>
        <w:t>中标</w:t>
      </w:r>
      <w:r>
        <w:rPr>
          <w:rFonts w:hint="eastAsia" w:ascii="宋体" w:hAnsi="宋体"/>
          <w:color w:val="000000"/>
        </w:rPr>
        <w:t>、中标资格被依法确认无效的，采购人可以与排位在成交供应商之后第一位的成交候选人签订采购合同，也可以重新开展采购活动。</w:t>
      </w:r>
    </w:p>
    <w:p>
      <w:pPr>
        <w:numPr>
          <w:ilvl w:val="1"/>
          <w:numId w:val="49"/>
        </w:numPr>
        <w:shd w:val="clear" w:color="auto" w:fill="FFFFFF"/>
        <w:tabs>
          <w:tab w:val="left" w:pos="709"/>
          <w:tab w:val="clear" w:pos="360"/>
        </w:tabs>
        <w:snapToGrid w:val="0"/>
        <w:spacing w:line="360" w:lineRule="auto"/>
        <w:ind w:left="709" w:hanging="709"/>
        <w:jc w:val="both"/>
        <w:rPr>
          <w:rFonts w:ascii="宋体" w:hAnsi="宋体" w:cs="宋体"/>
          <w:color w:val="000000"/>
        </w:rPr>
      </w:pPr>
      <w:bookmarkStart w:id="268" w:name="_Toc410736168"/>
      <w:bookmarkStart w:id="269" w:name="_Toc416770244"/>
      <w:bookmarkStart w:id="270" w:name="_Toc416771354"/>
      <w:bookmarkStart w:id="271" w:name="_Toc410738968"/>
      <w:r>
        <w:rPr>
          <w:rFonts w:hint="eastAsia" w:ascii="宋体" w:hAnsi="宋体" w:cs="宋体"/>
          <w:color w:val="000000"/>
          <w:lang w:eastAsia="zh-TW"/>
        </w:rPr>
        <w:t>采购</w:t>
      </w:r>
      <w:r>
        <w:rPr>
          <w:rFonts w:hint="eastAsia" w:ascii="宋体" w:hAnsi="宋体" w:cs="宋体"/>
          <w:color w:val="000000"/>
        </w:rPr>
        <w:t>合同签订之日起七</w:t>
      </w:r>
      <w:r>
        <w:rPr>
          <w:rFonts w:hint="eastAsia" w:ascii="宋体" w:hAnsi="宋体" w:cs="宋体"/>
          <w:color w:val="000000"/>
          <w:lang w:eastAsia="zh-TW"/>
        </w:rPr>
        <w:t>个工作日内，采购人应将采购合同副本报</w:t>
      </w:r>
      <w:r>
        <w:rPr>
          <w:rFonts w:hint="eastAsia" w:ascii="宋体" w:hAnsi="宋体"/>
          <w:color w:val="000000"/>
        </w:rPr>
        <w:t>采购人上级主管部门（如有要求）</w:t>
      </w:r>
      <w:r>
        <w:rPr>
          <w:rFonts w:hint="eastAsia" w:ascii="宋体" w:hAnsi="宋体" w:cs="宋体"/>
          <w:color w:val="000000"/>
        </w:rPr>
        <w:t>备案</w:t>
      </w:r>
      <w:r>
        <w:rPr>
          <w:rFonts w:hint="eastAsia" w:ascii="宋体" w:hAnsi="宋体" w:cs="宋体"/>
          <w:color w:val="000000"/>
          <w:lang w:eastAsia="zh-TW"/>
        </w:rPr>
        <w:t>。</w:t>
      </w:r>
    </w:p>
    <w:p>
      <w:pPr>
        <w:numPr>
          <w:ilvl w:val="0"/>
          <w:numId w:val="49"/>
        </w:numPr>
        <w:shd w:val="clear" w:color="auto" w:fill="FFFFFF"/>
        <w:snapToGrid w:val="0"/>
        <w:spacing w:line="360" w:lineRule="auto"/>
        <w:ind w:left="357" w:hanging="357"/>
        <w:jc w:val="both"/>
        <w:rPr>
          <w:rFonts w:ascii="宋体" w:hAnsi="宋体"/>
          <w:b/>
          <w:bCs/>
          <w:color w:val="000000"/>
        </w:rPr>
      </w:pPr>
      <w:r>
        <w:rPr>
          <w:rFonts w:hint="eastAsia" w:ascii="宋体" w:hAnsi="宋体"/>
          <w:b/>
          <w:bCs/>
          <w:color w:val="000000"/>
        </w:rPr>
        <w:t>合同的履行</w:t>
      </w:r>
      <w:bookmarkEnd w:id="268"/>
      <w:bookmarkEnd w:id="269"/>
      <w:bookmarkEnd w:id="270"/>
      <w:bookmarkEnd w:id="271"/>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lang w:eastAsia="zh-TW"/>
        </w:rPr>
      </w:pPr>
      <w:r>
        <w:rPr>
          <w:rFonts w:hint="eastAsia" w:ascii="宋体" w:hAnsi="宋体" w:cs="宋体"/>
          <w:color w:val="000000"/>
          <w:lang w:eastAsia="zh-TW"/>
        </w:rPr>
        <w:t>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cs="宋体"/>
          <w:color w:val="000000"/>
        </w:rPr>
        <w:t>合同</w:t>
      </w:r>
      <w:r>
        <w:rPr>
          <w:rFonts w:hint="eastAsia" w:ascii="宋体" w:hAnsi="宋体" w:cs="宋体"/>
          <w:color w:val="000000"/>
          <w:lang w:eastAsia="zh-TW"/>
        </w:rPr>
        <w:t>采购金额的百分之十。</w:t>
      </w:r>
    </w:p>
    <w:p>
      <w:pPr>
        <w:numPr>
          <w:ilvl w:val="0"/>
          <w:numId w:val="49"/>
        </w:numPr>
        <w:shd w:val="clear" w:color="auto" w:fill="FFFFFF"/>
        <w:snapToGrid w:val="0"/>
        <w:spacing w:line="360" w:lineRule="auto"/>
        <w:ind w:left="357" w:hanging="357"/>
        <w:jc w:val="both"/>
        <w:rPr>
          <w:rFonts w:ascii="宋体" w:hAnsi="宋体"/>
          <w:b/>
          <w:bCs/>
          <w:color w:val="000000"/>
        </w:rPr>
      </w:pPr>
      <w:bookmarkStart w:id="272" w:name="_Toc410736169"/>
      <w:bookmarkStart w:id="273" w:name="_Toc410738969"/>
      <w:bookmarkStart w:id="274" w:name="_Toc416771355"/>
      <w:bookmarkStart w:id="275" w:name="_Toc416770245"/>
      <w:r>
        <w:rPr>
          <w:rFonts w:hint="eastAsia" w:ascii="宋体" w:hAnsi="宋体"/>
          <w:b/>
          <w:bCs/>
          <w:color w:val="000000"/>
        </w:rPr>
        <w:t>履约保证金</w:t>
      </w:r>
      <w:bookmarkEnd w:id="272"/>
      <w:bookmarkEnd w:id="273"/>
      <w:bookmarkEnd w:id="274"/>
      <w:bookmarkEnd w:id="275"/>
    </w:p>
    <w:p>
      <w:pPr>
        <w:numPr>
          <w:ilvl w:val="1"/>
          <w:numId w:val="49"/>
        </w:numPr>
        <w:shd w:val="clear" w:color="auto" w:fill="FFFFFF"/>
        <w:tabs>
          <w:tab w:val="left" w:pos="709"/>
          <w:tab w:val="clear" w:pos="360"/>
        </w:tabs>
        <w:snapToGrid w:val="0"/>
        <w:spacing w:line="360" w:lineRule="auto"/>
        <w:ind w:left="709" w:hanging="709"/>
        <w:rPr>
          <w:rFonts w:ascii="宋体" w:hAnsi="宋体"/>
          <w:color w:val="000000"/>
        </w:rPr>
      </w:pPr>
      <w:r>
        <w:rPr>
          <w:rFonts w:hint="eastAsia" w:ascii="宋体" w:hAnsi="宋体" w:cs="宋体"/>
          <w:color w:val="000000"/>
          <w:lang w:eastAsia="zh-TW"/>
        </w:rPr>
        <w:t>成交供应商应按照竞争性磋商文件中</w:t>
      </w:r>
      <w:r>
        <w:rPr>
          <w:rFonts w:hint="eastAsia" w:ascii="宋体" w:hAnsi="宋体" w:cs="宋体"/>
          <w:color w:val="000000"/>
        </w:rPr>
        <w:t>要求的金额及提交方式</w:t>
      </w:r>
      <w:r>
        <w:rPr>
          <w:rFonts w:hint="eastAsia" w:ascii="宋体" w:hAnsi="宋体" w:cs="宋体"/>
          <w:color w:val="000000"/>
          <w:lang w:eastAsia="zh-TW"/>
        </w:rPr>
        <w:t>形式向采购人提交履约保证金。</w:t>
      </w:r>
    </w:p>
    <w:p>
      <w:pPr>
        <w:numPr>
          <w:ilvl w:val="0"/>
          <w:numId w:val="49"/>
        </w:numPr>
        <w:shd w:val="clear" w:color="auto" w:fill="FFFFFF"/>
        <w:snapToGrid w:val="0"/>
        <w:spacing w:line="360" w:lineRule="auto"/>
        <w:ind w:left="357" w:hanging="357"/>
        <w:jc w:val="both"/>
        <w:rPr>
          <w:rFonts w:ascii="宋体" w:hAnsi="宋体"/>
          <w:b/>
          <w:bCs/>
          <w:color w:val="000000"/>
        </w:rPr>
      </w:pPr>
      <w:bookmarkStart w:id="276" w:name="_Toc410736170"/>
      <w:bookmarkStart w:id="277" w:name="_Toc410738970"/>
      <w:bookmarkStart w:id="278" w:name="_Toc416770246"/>
      <w:bookmarkStart w:id="279" w:name="_Toc416771356"/>
      <w:r>
        <w:rPr>
          <w:rFonts w:hint="eastAsia" w:ascii="宋体" w:hAnsi="宋体"/>
          <w:b/>
          <w:bCs/>
          <w:color w:val="000000"/>
        </w:rPr>
        <w:t>采购代理服务费</w:t>
      </w:r>
      <w:bookmarkEnd w:id="276"/>
      <w:bookmarkEnd w:id="277"/>
      <w:bookmarkEnd w:id="278"/>
      <w:bookmarkEnd w:id="279"/>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成交供应商应按照竞争性磋商文件</w:t>
      </w:r>
      <w:r>
        <w:rPr>
          <w:rFonts w:hint="eastAsia" w:ascii="宋体" w:hAnsi="宋体" w:cs="宋体"/>
          <w:b/>
          <w:color w:val="000000"/>
        </w:rPr>
        <w:t>磋商资料表</w:t>
      </w:r>
      <w:r>
        <w:rPr>
          <w:rFonts w:hint="eastAsia" w:ascii="宋体" w:hAnsi="宋体" w:cs="宋体"/>
          <w:color w:val="000000"/>
        </w:rPr>
        <w:t>中的规定缴纳采购代理服务费。否则，将不予退还其磋商保证金。</w:t>
      </w:r>
    </w:p>
    <w:p>
      <w:pPr>
        <w:numPr>
          <w:ilvl w:val="1"/>
          <w:numId w:val="49"/>
        </w:numPr>
        <w:shd w:val="clear" w:color="auto" w:fill="FFFFFF"/>
        <w:tabs>
          <w:tab w:val="left" w:pos="709"/>
          <w:tab w:val="clear" w:pos="360"/>
        </w:tabs>
        <w:snapToGrid w:val="0"/>
        <w:spacing w:line="360" w:lineRule="auto"/>
        <w:ind w:left="709" w:hanging="709"/>
        <w:rPr>
          <w:rFonts w:ascii="宋体" w:hAnsi="宋体" w:cs="宋体"/>
          <w:color w:val="000000"/>
        </w:rPr>
      </w:pPr>
      <w:r>
        <w:rPr>
          <w:rFonts w:hint="eastAsia" w:ascii="宋体" w:hAnsi="宋体" w:cs="宋体"/>
          <w:color w:val="000000"/>
        </w:rPr>
        <w:t>经依法取消成交资格的或因成交供应商取消成交资格，招标代理服务费不予退还。</w:t>
      </w:r>
    </w:p>
    <w:p>
      <w:pPr>
        <w:pStyle w:val="35"/>
        <w:shd w:val="clear" w:color="auto" w:fill="FFFFFF"/>
        <w:snapToGrid w:val="0"/>
        <w:spacing w:before="0" w:beforeAutospacing="0" w:after="0" w:afterAutospacing="0" w:line="360" w:lineRule="auto"/>
        <w:jc w:val="both"/>
        <w:rPr>
          <w:color w:val="000000"/>
          <w:sz w:val="21"/>
          <w:szCs w:val="21"/>
        </w:rPr>
      </w:pPr>
      <w:r>
        <w:rPr>
          <w:rFonts w:cs="宋体"/>
          <w:color w:val="000000"/>
          <w:sz w:val="21"/>
          <w:szCs w:val="21"/>
        </w:rPr>
        <w:br w:type="page"/>
      </w:r>
      <w:r>
        <w:rPr>
          <w:rFonts w:hint="eastAsia"/>
          <w:color w:val="000000"/>
          <w:sz w:val="21"/>
          <w:szCs w:val="21"/>
        </w:rPr>
        <w:t>1：询问函格式</w:t>
      </w:r>
    </w:p>
    <w:p>
      <w:pPr>
        <w:pStyle w:val="35"/>
        <w:shd w:val="clear" w:color="auto" w:fill="FFFFFF"/>
        <w:spacing w:before="0" w:beforeAutospacing="0" w:after="0" w:afterAutospacing="0" w:line="360" w:lineRule="auto"/>
        <w:jc w:val="center"/>
        <w:rPr>
          <w:rStyle w:val="41"/>
          <w:color w:val="000000"/>
          <w:sz w:val="21"/>
          <w:szCs w:val="21"/>
        </w:rPr>
      </w:pPr>
      <w:r>
        <w:rPr>
          <w:rStyle w:val="41"/>
          <w:rFonts w:hint="eastAsia"/>
          <w:color w:val="000000"/>
          <w:sz w:val="21"/>
          <w:szCs w:val="21"/>
        </w:rPr>
        <w:t>询问函</w:t>
      </w:r>
    </w:p>
    <w:p>
      <w:pPr>
        <w:widowControl/>
        <w:shd w:val="clear" w:color="auto" w:fill="FFFFFF"/>
        <w:tabs>
          <w:tab w:val="left" w:pos="6300"/>
        </w:tabs>
        <w:snapToGrid w:val="0"/>
        <w:spacing w:line="360" w:lineRule="auto"/>
        <w:rPr>
          <w:rFonts w:ascii="宋体" w:hAnsi="宋体"/>
          <w:color w:val="000000"/>
        </w:rPr>
      </w:pPr>
      <w:r>
        <w:rPr>
          <w:rFonts w:hint="eastAsia" w:ascii="宋体" w:hAnsi="宋体"/>
          <w:b/>
          <w:color w:val="000000"/>
        </w:rPr>
        <w:t>佛山市博众招标代理有限公司/（采购人单位名称）</w:t>
      </w:r>
      <w:r>
        <w:rPr>
          <w:rFonts w:hint="eastAsia" w:ascii="宋体" w:hAnsi="宋体"/>
          <w:color w:val="000000"/>
        </w:rPr>
        <w:t>：</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我单位已报名并准备参与</w:t>
      </w:r>
      <w:r>
        <w:rPr>
          <w:rFonts w:hint="eastAsia" w:ascii="宋体" w:hAnsi="宋体"/>
          <w:iCs/>
          <w:color w:val="000000"/>
          <w:u w:val="single"/>
        </w:rPr>
        <w:t>烹饪实训室建设</w:t>
      </w:r>
      <w:r>
        <w:rPr>
          <w:rFonts w:hint="eastAsia" w:ascii="宋体" w:hAnsi="宋体"/>
          <w:color w:val="000000"/>
        </w:rPr>
        <w:t>（项目采购编号：</w:t>
      </w:r>
      <w:r>
        <w:rPr>
          <w:rFonts w:hint="eastAsia" w:ascii="宋体" w:hAnsi="宋体"/>
          <w:color w:val="000000"/>
          <w:u w:val="single"/>
        </w:rPr>
        <w:t xml:space="preserve">     </w:t>
      </w:r>
      <w:r>
        <w:rPr>
          <w:rFonts w:hint="eastAsia" w:ascii="宋体" w:hAnsi="宋体"/>
          <w:color w:val="000000"/>
        </w:rPr>
        <w:t>）的投标（或报价）活动，现有以下几个内容（或条款）存在疑问（或无法理解），特提出询问。</w:t>
      </w:r>
    </w:p>
    <w:p>
      <w:pPr>
        <w:widowControl/>
        <w:shd w:val="clear" w:color="auto" w:fill="FFFFFF"/>
        <w:tabs>
          <w:tab w:val="center" w:pos="5019"/>
        </w:tabs>
        <w:snapToGrid w:val="0"/>
        <w:spacing w:line="360" w:lineRule="auto"/>
        <w:ind w:firstLine="420" w:firstLineChars="200"/>
        <w:rPr>
          <w:rFonts w:ascii="宋体" w:hAnsi="宋体"/>
          <w:color w:val="000000"/>
        </w:rPr>
      </w:pPr>
      <w:r>
        <w:rPr>
          <w:rFonts w:hint="eastAsia" w:ascii="宋体" w:hAnsi="宋体"/>
          <w:color w:val="000000"/>
        </w:rPr>
        <w:t>一、_____________________（事项一）</w:t>
      </w:r>
      <w:r>
        <w:rPr>
          <w:rFonts w:ascii="宋体" w:hAnsi="宋体"/>
          <w:color w:val="000000"/>
        </w:rPr>
        <w:tab/>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（1）____________________（问题或条款内容）</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（2）____________________（说明疑问或无法理解原因）</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（3）____________________（建议）</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二、_____________________（事项二）</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w:t>
      </w:r>
    </w:p>
    <w:p>
      <w:pPr>
        <w:widowControl/>
        <w:shd w:val="clear" w:color="auto" w:fill="FFFFFF"/>
        <w:tabs>
          <w:tab w:val="left" w:pos="6300"/>
        </w:tabs>
        <w:snapToGrid w:val="0"/>
        <w:spacing w:line="360" w:lineRule="auto"/>
        <w:ind w:firstLine="420" w:firstLineChars="200"/>
        <w:rPr>
          <w:rFonts w:ascii="宋体" w:hAnsi="宋体"/>
          <w:color w:val="000000"/>
        </w:rPr>
      </w:pPr>
      <w:r>
        <w:rPr>
          <w:rFonts w:hint="eastAsia" w:ascii="宋体" w:hAnsi="宋体"/>
          <w:color w:val="000000"/>
        </w:rPr>
        <w:t>随附相关证明材料如下：（目录）。</w:t>
      </w:r>
    </w:p>
    <w:p>
      <w:pPr>
        <w:widowControl/>
        <w:shd w:val="clear" w:color="auto" w:fill="FFFFFF"/>
        <w:tabs>
          <w:tab w:val="left" w:pos="6300"/>
        </w:tabs>
        <w:snapToGrid w:val="0"/>
        <w:spacing w:line="360" w:lineRule="auto"/>
        <w:ind w:firstLine="1260" w:firstLineChars="600"/>
        <w:rPr>
          <w:rFonts w:ascii="宋体" w:hAnsi="宋体"/>
          <w:color w:val="000000"/>
        </w:rPr>
      </w:pPr>
      <w:r>
        <w:rPr>
          <w:rFonts w:hint="eastAsia" w:ascii="宋体" w:hAnsi="宋体"/>
          <w:color w:val="000000"/>
        </w:rPr>
        <w:t>询问人：（公章）</w:t>
      </w:r>
    </w:p>
    <w:p>
      <w:pPr>
        <w:widowControl/>
        <w:shd w:val="clear" w:color="auto" w:fill="FFFFFF"/>
        <w:tabs>
          <w:tab w:val="left" w:pos="6300"/>
        </w:tabs>
        <w:snapToGrid w:val="0"/>
        <w:spacing w:line="360" w:lineRule="auto"/>
        <w:ind w:firstLine="1260" w:firstLineChars="600"/>
        <w:rPr>
          <w:rFonts w:ascii="宋体" w:hAnsi="宋体"/>
          <w:color w:val="000000"/>
        </w:rPr>
      </w:pPr>
      <w:r>
        <w:rPr>
          <w:rFonts w:hint="eastAsia" w:ascii="宋体" w:hAnsi="宋体"/>
          <w:color w:val="000000"/>
        </w:rPr>
        <w:t>法定代表人（授权代表）：</w:t>
      </w:r>
    </w:p>
    <w:p>
      <w:pPr>
        <w:shd w:val="clear" w:color="auto" w:fill="FFFFFF"/>
        <w:tabs>
          <w:tab w:val="left" w:pos="6300"/>
        </w:tabs>
        <w:snapToGrid w:val="0"/>
        <w:spacing w:line="360" w:lineRule="auto"/>
        <w:ind w:firstLine="1260" w:firstLineChars="600"/>
        <w:rPr>
          <w:rFonts w:ascii="宋体" w:hAnsi="宋体"/>
          <w:color w:val="000000"/>
        </w:rPr>
      </w:pPr>
      <w:r>
        <w:rPr>
          <w:rFonts w:hint="eastAsia" w:ascii="宋体" w:hAnsi="宋体"/>
          <w:color w:val="000000"/>
        </w:rPr>
        <w:t>地址/邮编：</w:t>
      </w:r>
    </w:p>
    <w:p>
      <w:pPr>
        <w:shd w:val="clear" w:color="auto" w:fill="FFFFFF"/>
        <w:tabs>
          <w:tab w:val="left" w:pos="6300"/>
        </w:tabs>
        <w:snapToGrid w:val="0"/>
        <w:spacing w:line="360" w:lineRule="auto"/>
        <w:ind w:firstLine="1260" w:firstLineChars="600"/>
        <w:rPr>
          <w:rFonts w:ascii="宋体" w:hAnsi="宋体"/>
          <w:color w:val="000000"/>
        </w:rPr>
      </w:pPr>
      <w:r>
        <w:rPr>
          <w:rFonts w:hint="eastAsia" w:ascii="宋体" w:hAnsi="宋体"/>
          <w:color w:val="000000"/>
        </w:rPr>
        <w:t>电话/传真：</w:t>
      </w:r>
    </w:p>
    <w:p>
      <w:pPr>
        <w:shd w:val="clear" w:color="auto" w:fill="FFFFFF"/>
        <w:spacing w:line="360" w:lineRule="auto"/>
        <w:jc w:val="right"/>
        <w:rPr>
          <w:rFonts w:ascii="宋体" w:hAnsi="宋体"/>
          <w:color w:val="000000"/>
        </w:rPr>
      </w:pP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年</w:t>
      </w:r>
      <w:r>
        <w:rPr>
          <w:rFonts w:hint="eastAsia" w:ascii="宋体" w:hAnsi="宋体"/>
          <w:color w:val="000000"/>
          <w:u w:val="single"/>
        </w:rPr>
        <w:t xml:space="preserve">  </w:t>
      </w:r>
      <w:r>
        <w:rPr>
          <w:rFonts w:hint="eastAsia" w:ascii="宋体" w:hAnsi="宋体"/>
          <w:color w:val="000000"/>
        </w:rPr>
        <w:t>月</w:t>
      </w:r>
      <w:r>
        <w:rPr>
          <w:rFonts w:hint="eastAsia" w:ascii="宋体" w:hAnsi="宋体"/>
          <w:color w:val="000000"/>
          <w:u w:val="single"/>
        </w:rPr>
        <w:t xml:space="preserve">  </w:t>
      </w:r>
      <w:r>
        <w:rPr>
          <w:rFonts w:hint="eastAsia" w:ascii="宋体" w:hAnsi="宋体"/>
          <w:color w:val="000000"/>
        </w:rPr>
        <w:t>日</w:t>
      </w:r>
    </w:p>
    <w:p>
      <w:pPr>
        <w:shd w:val="clear" w:color="auto" w:fill="FFFFFF"/>
        <w:snapToGrid w:val="0"/>
        <w:spacing w:line="360" w:lineRule="auto"/>
        <w:ind w:firstLine="378" w:firstLineChars="180"/>
        <w:rPr>
          <w:rFonts w:ascii="宋体" w:hAnsi="宋体"/>
          <w:color w:val="000000"/>
        </w:rPr>
      </w:pPr>
    </w:p>
    <w:p>
      <w:pPr>
        <w:pStyle w:val="35"/>
        <w:shd w:val="clear" w:color="auto" w:fill="FFFFFF"/>
        <w:adjustRightInd w:val="0"/>
        <w:snapToGrid w:val="0"/>
        <w:spacing w:before="0" w:beforeAutospacing="0" w:after="0" w:afterAutospacing="0" w:line="360" w:lineRule="auto"/>
        <w:jc w:val="both"/>
        <w:rPr>
          <w:color w:val="000000"/>
          <w:sz w:val="21"/>
          <w:szCs w:val="21"/>
        </w:rPr>
      </w:pPr>
      <w:r>
        <w:rPr>
          <w:color w:val="000000"/>
          <w:sz w:val="21"/>
          <w:szCs w:val="21"/>
        </w:rPr>
        <w:br w:type="page"/>
      </w:r>
      <w:r>
        <w:rPr>
          <w:rFonts w:hint="eastAsia"/>
          <w:color w:val="000000"/>
          <w:sz w:val="21"/>
          <w:szCs w:val="21"/>
        </w:rPr>
        <w:t>2：质疑函格式</w:t>
      </w:r>
    </w:p>
    <w:p>
      <w:pPr>
        <w:shd w:val="clear" w:color="auto" w:fill="FFFFFF"/>
        <w:jc w:val="center"/>
        <w:rPr>
          <w:rFonts w:ascii="宋体" w:hAnsi="宋体" w:cs="仿宋"/>
          <w:b/>
          <w:bCs/>
          <w:color w:val="000000"/>
        </w:rPr>
      </w:pPr>
      <w:r>
        <w:rPr>
          <w:rFonts w:hint="eastAsia" w:ascii="宋体" w:hAnsi="宋体" w:cs="仿宋"/>
          <w:b/>
          <w:bCs/>
          <w:color w:val="000000"/>
        </w:rPr>
        <w:t>质疑函范本</w:t>
      </w:r>
    </w:p>
    <w:p>
      <w:pPr>
        <w:shd w:val="clear" w:color="auto" w:fill="FFFFFF"/>
        <w:snapToGrid w:val="0"/>
        <w:spacing w:before="240" w:beforeLines="100" w:line="360" w:lineRule="auto"/>
        <w:rPr>
          <w:rFonts w:ascii="宋体" w:hAnsi="宋体" w:cs="仿宋"/>
          <w:bCs/>
          <w:color w:val="000000"/>
        </w:rPr>
      </w:pPr>
      <w:r>
        <w:rPr>
          <w:rFonts w:hint="eastAsia" w:ascii="宋体" w:hAnsi="宋体" w:cs="仿宋"/>
          <w:bCs/>
          <w:color w:val="000000"/>
        </w:rPr>
        <w:t>一、质疑供应商基本信息</w:t>
      </w:r>
    </w:p>
    <w:p>
      <w:pPr>
        <w:shd w:val="clear" w:color="auto" w:fill="FFFFFF"/>
        <w:snapToGrid w:val="0"/>
        <w:spacing w:line="360" w:lineRule="auto"/>
        <w:rPr>
          <w:rFonts w:ascii="宋体" w:hAnsi="宋体" w:cs="仿宋"/>
          <w:color w:val="000000"/>
          <w:u w:val="dotted"/>
        </w:rPr>
      </w:pPr>
      <w:r>
        <w:rPr>
          <w:rFonts w:hint="eastAsia" w:ascii="宋体" w:hAnsi="宋体" w:cs="仿宋"/>
          <w:color w:val="000000"/>
        </w:rPr>
        <w:t>质疑供应商：</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rPr>
      </w:pPr>
      <w:r>
        <w:rPr>
          <w:rFonts w:hint="eastAsia" w:ascii="宋体" w:hAnsi="宋体" w:cs="仿宋"/>
          <w:color w:val="000000"/>
        </w:rPr>
        <w:t>地址：</w:t>
      </w:r>
      <w:r>
        <w:rPr>
          <w:rFonts w:hint="eastAsia" w:ascii="宋体" w:hAnsi="宋体" w:cs="仿宋"/>
          <w:color w:val="000000"/>
          <w:u w:val="single"/>
        </w:rPr>
        <w:t xml:space="preserve">                          </w:t>
      </w:r>
      <w:r>
        <w:rPr>
          <w:rFonts w:hint="eastAsia" w:ascii="宋体" w:hAnsi="宋体" w:cs="仿宋"/>
          <w:color w:val="000000"/>
        </w:rPr>
        <w:t>邮编：</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rPr>
      </w:pPr>
      <w:r>
        <w:rPr>
          <w:rFonts w:hint="eastAsia" w:ascii="宋体" w:hAnsi="宋体" w:cs="仿宋"/>
          <w:color w:val="000000"/>
        </w:rPr>
        <w:t>联系人：</w:t>
      </w:r>
      <w:r>
        <w:rPr>
          <w:rFonts w:hint="eastAsia" w:ascii="宋体" w:hAnsi="宋体" w:cs="仿宋"/>
          <w:color w:val="000000"/>
          <w:u w:val="single"/>
        </w:rPr>
        <w:t xml:space="preserve">                      </w:t>
      </w:r>
      <w:r>
        <w:rPr>
          <w:rFonts w:hint="eastAsia" w:ascii="宋体" w:hAnsi="宋体" w:cs="仿宋"/>
          <w:color w:val="000000"/>
        </w:rPr>
        <w:t>联系电话：</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dotted"/>
        </w:rPr>
      </w:pPr>
      <w:r>
        <w:rPr>
          <w:rFonts w:hint="eastAsia" w:ascii="宋体" w:hAnsi="宋体" w:cs="仿宋"/>
          <w:color w:val="000000"/>
        </w:rPr>
        <w:t>授权代表：</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rPr>
      </w:pPr>
      <w:r>
        <w:rPr>
          <w:rFonts w:hint="eastAsia" w:ascii="宋体" w:hAnsi="宋体" w:cs="仿宋"/>
          <w:color w:val="000000"/>
        </w:rPr>
        <w:t>联系电话：</w:t>
      </w:r>
      <w:r>
        <w:rPr>
          <w:rFonts w:hint="eastAsia" w:ascii="宋体" w:hAnsi="宋体" w:cs="仿宋"/>
          <w:color w:val="000000"/>
          <w:u w:val="single"/>
        </w:rPr>
        <w:t xml:space="preserve">                                           </w:t>
      </w:r>
      <w:r>
        <w:rPr>
          <w:rFonts w:ascii="宋体" w:hAnsi="宋体" w:cs="仿宋"/>
          <w:color w:val="000000"/>
        </w:rPr>
        <w:t xml:space="preserve"> </w:t>
      </w:r>
    </w:p>
    <w:p>
      <w:pPr>
        <w:shd w:val="clear" w:color="auto" w:fill="FFFFFF"/>
        <w:snapToGrid w:val="0"/>
        <w:spacing w:line="360" w:lineRule="auto"/>
        <w:rPr>
          <w:rFonts w:ascii="宋体" w:hAnsi="宋体" w:cs="仿宋"/>
          <w:color w:val="000000"/>
        </w:rPr>
      </w:pPr>
      <w:r>
        <w:rPr>
          <w:rFonts w:hint="eastAsia" w:ascii="宋体" w:hAnsi="宋体" w:cs="仿宋"/>
          <w:color w:val="000000"/>
        </w:rPr>
        <w:t>地址：</w:t>
      </w:r>
      <w:r>
        <w:rPr>
          <w:rFonts w:ascii="宋体" w:hAnsi="宋体" w:cs="仿宋"/>
          <w:color w:val="000000"/>
          <w:u w:val="single"/>
        </w:rPr>
        <w:t xml:space="preserve"> </w:t>
      </w:r>
      <w:r>
        <w:rPr>
          <w:rFonts w:hint="eastAsia" w:ascii="宋体" w:hAnsi="宋体" w:cs="仿宋"/>
          <w:color w:val="000000"/>
          <w:u w:val="single"/>
        </w:rPr>
        <w:t xml:space="preserve">                        </w:t>
      </w:r>
      <w:r>
        <w:rPr>
          <w:rFonts w:hint="eastAsia" w:ascii="宋体" w:hAnsi="宋体" w:cs="仿宋"/>
          <w:color w:val="000000"/>
        </w:rPr>
        <w:t>邮编：</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bCs/>
          <w:color w:val="000000"/>
        </w:rPr>
      </w:pPr>
      <w:r>
        <w:rPr>
          <w:rFonts w:hint="eastAsia" w:ascii="宋体" w:hAnsi="宋体" w:cs="仿宋"/>
          <w:bCs/>
          <w:color w:val="000000"/>
        </w:rPr>
        <w:t>二、质疑项目基本情况</w:t>
      </w:r>
    </w:p>
    <w:p>
      <w:pPr>
        <w:shd w:val="clear" w:color="auto" w:fill="FFFFFF"/>
        <w:snapToGrid w:val="0"/>
        <w:spacing w:line="360" w:lineRule="auto"/>
        <w:rPr>
          <w:rFonts w:ascii="宋体" w:hAnsi="宋体" w:cs="仿宋"/>
          <w:color w:val="000000"/>
        </w:rPr>
      </w:pPr>
      <w:r>
        <w:rPr>
          <w:rFonts w:hint="eastAsia" w:ascii="宋体" w:hAnsi="宋体" w:cs="仿宋"/>
          <w:color w:val="000000"/>
        </w:rPr>
        <w:t>质疑项目的名称：</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rPr>
      </w:pPr>
      <w:r>
        <w:rPr>
          <w:rFonts w:hint="eastAsia" w:ascii="宋体" w:hAnsi="宋体" w:cs="仿宋"/>
          <w:color w:val="000000"/>
        </w:rPr>
        <w:t>质疑项目的编号：</w:t>
      </w:r>
      <w:r>
        <w:rPr>
          <w:rFonts w:hint="eastAsia" w:ascii="宋体" w:hAnsi="宋体" w:cs="仿宋"/>
          <w:color w:val="000000"/>
          <w:u w:val="single"/>
        </w:rPr>
        <w:t xml:space="preserve">               </w:t>
      </w:r>
      <w:r>
        <w:rPr>
          <w:rFonts w:hint="eastAsia" w:ascii="宋体" w:hAnsi="宋体" w:cs="仿宋"/>
          <w:color w:val="000000"/>
        </w:rPr>
        <w:t>包号：</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rPr>
        <w:t>采购人名称：</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rPr>
        <w:t>采购文件获取日期：</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bCs/>
          <w:color w:val="000000"/>
        </w:rPr>
      </w:pPr>
      <w:r>
        <w:rPr>
          <w:rFonts w:hint="eastAsia" w:ascii="宋体" w:hAnsi="宋体" w:cs="仿宋"/>
          <w:bCs/>
          <w:color w:val="000000"/>
        </w:rPr>
        <w:t>三、质疑事项具体内容</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rPr>
        <w:t>质疑事项1：</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rPr>
        <w:t>事实依据：</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rPr>
        <w:t>法律依据：</w:t>
      </w: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single"/>
        </w:rPr>
      </w:pPr>
      <w:r>
        <w:rPr>
          <w:rFonts w:hint="eastAsia" w:ascii="宋体" w:hAnsi="宋体" w:cs="仿宋"/>
          <w:color w:val="000000"/>
          <w:u w:val="single"/>
        </w:rPr>
        <w:t xml:space="preserve">                                                     </w:t>
      </w:r>
    </w:p>
    <w:p>
      <w:pPr>
        <w:shd w:val="clear" w:color="auto" w:fill="FFFFFF"/>
        <w:snapToGrid w:val="0"/>
        <w:spacing w:line="360" w:lineRule="auto"/>
        <w:rPr>
          <w:rFonts w:ascii="宋体" w:hAnsi="宋体" w:cs="仿宋"/>
          <w:color w:val="000000"/>
          <w:u w:val="dotted"/>
        </w:rPr>
      </w:pPr>
      <w:r>
        <w:rPr>
          <w:rFonts w:hint="eastAsia" w:ascii="宋体" w:hAnsi="宋体" w:cs="仿宋"/>
          <w:color w:val="000000"/>
        </w:rPr>
        <w:t>质疑事项2</w:t>
      </w:r>
    </w:p>
    <w:p>
      <w:pPr>
        <w:shd w:val="clear" w:color="auto" w:fill="FFFFFF"/>
        <w:snapToGrid w:val="0"/>
        <w:spacing w:line="360" w:lineRule="auto"/>
        <w:rPr>
          <w:rFonts w:ascii="宋体" w:hAnsi="宋体" w:cs="仿宋"/>
          <w:color w:val="000000"/>
        </w:rPr>
      </w:pPr>
      <w:r>
        <w:rPr>
          <w:rFonts w:hint="eastAsia" w:ascii="宋体" w:hAnsi="宋体" w:cs="仿宋"/>
          <w:color w:val="000000"/>
        </w:rPr>
        <w:t>……</w:t>
      </w:r>
    </w:p>
    <w:p>
      <w:pPr>
        <w:shd w:val="clear" w:color="auto" w:fill="FFFFFF"/>
        <w:snapToGrid w:val="0"/>
        <w:spacing w:line="360" w:lineRule="auto"/>
        <w:rPr>
          <w:rFonts w:ascii="宋体" w:hAnsi="宋体" w:cs="仿宋"/>
          <w:bCs/>
          <w:color w:val="000000"/>
        </w:rPr>
      </w:pPr>
      <w:r>
        <w:rPr>
          <w:rFonts w:hint="eastAsia" w:ascii="宋体" w:hAnsi="宋体" w:cs="仿宋"/>
          <w:bCs/>
          <w:color w:val="000000"/>
        </w:rPr>
        <w:t>四、与质疑事项相关的质疑请求</w:t>
      </w:r>
    </w:p>
    <w:p>
      <w:pPr>
        <w:shd w:val="clear" w:color="auto" w:fill="FFFFFF"/>
        <w:snapToGrid w:val="0"/>
        <w:spacing w:line="360" w:lineRule="auto"/>
        <w:rPr>
          <w:rFonts w:ascii="宋体" w:hAnsi="宋体" w:cs="仿宋"/>
          <w:color w:val="000000"/>
          <w:u w:val="dotted"/>
        </w:rPr>
      </w:pPr>
      <w:r>
        <w:rPr>
          <w:rFonts w:hint="eastAsia" w:ascii="宋体" w:hAnsi="宋体" w:cs="仿宋"/>
          <w:color w:val="000000"/>
        </w:rPr>
        <w:t>请求：</w:t>
      </w:r>
      <w:r>
        <w:rPr>
          <w:rFonts w:hint="eastAsia" w:ascii="宋体" w:hAnsi="宋体" w:cs="仿宋"/>
          <w:color w:val="000000"/>
          <w:u w:val="single"/>
        </w:rPr>
        <w:t xml:space="preserve">                                               </w:t>
      </w:r>
    </w:p>
    <w:p>
      <w:pPr>
        <w:shd w:val="clear" w:color="auto" w:fill="FFFFFF"/>
        <w:spacing w:line="360" w:lineRule="auto"/>
        <w:rPr>
          <w:rFonts w:ascii="宋体" w:hAnsi="宋体"/>
          <w:color w:val="000000"/>
        </w:rPr>
      </w:pPr>
      <w:r>
        <w:rPr>
          <w:rFonts w:hint="eastAsia" w:ascii="宋体" w:hAnsi="宋体"/>
          <w:color w:val="000000"/>
        </w:rPr>
        <w:t xml:space="preserve">签字(签章)：                   公章：                      </w:t>
      </w:r>
    </w:p>
    <w:p>
      <w:pPr>
        <w:shd w:val="clear" w:color="auto" w:fill="FFFFFF"/>
        <w:spacing w:line="360" w:lineRule="auto"/>
        <w:rPr>
          <w:rFonts w:ascii="宋体" w:hAnsi="宋体"/>
          <w:color w:val="000000"/>
        </w:rPr>
      </w:pPr>
      <w:r>
        <w:rPr>
          <w:rFonts w:hint="eastAsia" w:ascii="宋体" w:hAnsi="宋体"/>
          <w:color w:val="000000"/>
        </w:rPr>
        <w:t xml:space="preserve">日期：    </w:t>
      </w:r>
    </w:p>
    <w:p>
      <w:pPr>
        <w:shd w:val="clear" w:color="auto" w:fill="FFFFFF"/>
        <w:snapToGrid w:val="0"/>
        <w:spacing w:line="360" w:lineRule="auto"/>
        <w:rPr>
          <w:rFonts w:ascii="宋体" w:hAnsi="宋体" w:cs="仿宋"/>
          <w:color w:val="000000"/>
        </w:rPr>
      </w:pPr>
      <w:r>
        <w:rPr>
          <w:rFonts w:hint="eastAsia" w:ascii="宋体" w:hAnsi="宋体" w:cs="仿宋"/>
          <w:color w:val="000000"/>
        </w:rPr>
        <w:t>附件：</w:t>
      </w:r>
    </w:p>
    <w:tbl>
      <w:tblPr>
        <w:tblStyle w:val="38"/>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7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hint="eastAsia" w:ascii="宋体" w:hAnsi="宋体" w:cs="仿宋"/>
                <w:color w:val="000000"/>
              </w:rPr>
              <w:t>序号</w:t>
            </w:r>
          </w:p>
        </w:tc>
        <w:tc>
          <w:tcPr>
            <w:tcW w:w="2761"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hint="eastAsia" w:hAnsi="宋体"/>
                <w:color w:val="000000"/>
              </w:rPr>
              <w:t>证明材料</w:t>
            </w:r>
            <w:r>
              <w:rPr>
                <w:rFonts w:hint="eastAsia" w:ascii="宋体" w:hAnsi="宋体" w:cs="仿宋"/>
                <w:color w:val="000000"/>
              </w:rPr>
              <w:t>名称</w:t>
            </w: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hint="eastAsia" w:hAnsi="宋体"/>
                <w:color w:val="000000"/>
              </w:rPr>
              <w:t>证明材料</w:t>
            </w:r>
            <w:r>
              <w:rPr>
                <w:rFonts w:hint="eastAsia" w:ascii="宋体" w:hAnsi="宋体" w:cs="仿宋"/>
                <w:color w:val="000000"/>
              </w:rPr>
              <w:t>来源</w:t>
            </w: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hint="eastAsia" w:ascii="宋体" w:hAnsi="宋体" w:cs="仿宋"/>
                <w:color w:val="000000"/>
              </w:rPr>
              <w:t>证明对象</w:t>
            </w:r>
            <w:r>
              <w:rPr>
                <w:rFonts w:ascii="宋体" w:hAnsi="宋体" w:cs="仿宋"/>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ascii="宋体" w:hAnsi="宋体" w:cs="仿宋"/>
                <w:color w:val="000000"/>
              </w:rPr>
              <w:t xml:space="preserve">1 </w:t>
            </w:r>
          </w:p>
        </w:tc>
        <w:tc>
          <w:tcPr>
            <w:tcW w:w="2761"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ascii="宋体" w:hAnsi="宋体" w:cs="仿宋"/>
                <w:color w:val="000000"/>
              </w:rPr>
              <w:t xml:space="preserve">2 </w:t>
            </w:r>
          </w:p>
        </w:tc>
        <w:tc>
          <w:tcPr>
            <w:tcW w:w="2761"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r>
              <w:rPr>
                <w:rFonts w:hint="eastAsia" w:ascii="宋体" w:hAnsi="宋体" w:cs="仿宋"/>
                <w:color w:val="000000"/>
              </w:rPr>
              <w:t>……</w:t>
            </w:r>
          </w:p>
        </w:tc>
        <w:tc>
          <w:tcPr>
            <w:tcW w:w="2761"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c>
          <w:tcPr>
            <w:tcW w:w="2247" w:type="dxa"/>
            <w:tcMar>
              <w:top w:w="72" w:type="dxa"/>
              <w:left w:w="144" w:type="dxa"/>
              <w:bottom w:w="72" w:type="dxa"/>
              <w:right w:w="144" w:type="dxa"/>
            </w:tcMar>
          </w:tcPr>
          <w:p>
            <w:pPr>
              <w:shd w:val="clear" w:color="auto" w:fill="FFFFFF"/>
              <w:snapToGrid w:val="0"/>
              <w:spacing w:line="360" w:lineRule="auto"/>
              <w:rPr>
                <w:rFonts w:ascii="宋体" w:hAnsi="宋体" w:cs="仿宋"/>
                <w:color w:val="000000"/>
              </w:rPr>
            </w:pPr>
          </w:p>
        </w:tc>
      </w:tr>
    </w:tbl>
    <w:p>
      <w:pPr>
        <w:shd w:val="clear" w:color="auto" w:fill="FFFFFF"/>
        <w:snapToGrid w:val="0"/>
        <w:spacing w:line="360" w:lineRule="auto"/>
        <w:rPr>
          <w:rFonts w:ascii="宋体" w:hAnsi="宋体" w:cs="仿宋"/>
          <w:color w:val="000000"/>
        </w:rPr>
      </w:pPr>
    </w:p>
    <w:p>
      <w:pPr>
        <w:shd w:val="clear" w:color="auto" w:fill="FFFFFF"/>
        <w:snapToGrid w:val="0"/>
        <w:spacing w:line="360" w:lineRule="auto"/>
        <w:rPr>
          <w:rFonts w:ascii="宋体" w:hAnsi="宋体" w:cs="仿宋"/>
          <w:color w:val="000000"/>
        </w:rPr>
      </w:pPr>
    </w:p>
    <w:p>
      <w:pPr>
        <w:shd w:val="clear" w:color="auto" w:fill="FFFFFF"/>
        <w:spacing w:line="360" w:lineRule="auto"/>
        <w:rPr>
          <w:rFonts w:ascii="宋体" w:hAnsi="宋体"/>
          <w:b/>
          <w:color w:val="000000"/>
        </w:rPr>
      </w:pPr>
      <w:r>
        <w:rPr>
          <w:rFonts w:hint="eastAsia" w:ascii="宋体" w:hAnsi="宋体"/>
          <w:b/>
          <w:color w:val="000000"/>
        </w:rPr>
        <w:t>质疑函制作说明：</w:t>
      </w:r>
    </w:p>
    <w:p>
      <w:pPr>
        <w:widowControl/>
        <w:shd w:val="clear" w:color="auto" w:fill="FFFFFF"/>
        <w:spacing w:line="360" w:lineRule="auto"/>
        <w:ind w:firstLine="420" w:firstLineChars="200"/>
        <w:rPr>
          <w:rFonts w:ascii="宋体" w:hAnsi="宋体"/>
          <w:color w:val="000000"/>
        </w:rPr>
      </w:pPr>
      <w:r>
        <w:rPr>
          <w:rFonts w:hint="eastAsia" w:ascii="宋体" w:hAnsi="宋体"/>
          <w:color w:val="000000"/>
        </w:rPr>
        <w:t>1.供应商提出质疑时，应提交质疑函和必要的证明材料。</w:t>
      </w:r>
    </w:p>
    <w:p>
      <w:pPr>
        <w:widowControl/>
        <w:shd w:val="clear" w:color="auto" w:fill="FFFFFF"/>
        <w:spacing w:line="360" w:lineRule="auto"/>
        <w:ind w:firstLine="420" w:firstLineChars="200"/>
        <w:rPr>
          <w:rFonts w:ascii="宋体" w:hAnsi="宋体"/>
          <w:color w:val="000000"/>
        </w:rPr>
      </w:pPr>
      <w:r>
        <w:rPr>
          <w:rFonts w:hint="eastAsia" w:ascii="宋体" w:hAnsi="宋体"/>
          <w:color w:val="000000"/>
        </w:rPr>
        <w:t>2.质疑供应商若委托代理人进行质疑的，质疑函应按要求列明“授权代表”的有关内容，并在附件中提交由质疑</w:t>
      </w:r>
      <w:r>
        <w:rPr>
          <w:rFonts w:hint="eastAsia" w:ascii="宋体" w:hAnsi="宋体" w:cs="宋体"/>
          <w:color w:val="000000"/>
        </w:rPr>
        <w:t>供应商签署的授权委托书。授权委托书应载明代理人的姓名或者名称、代理事项、具体权限、期限和相关事项。</w:t>
      </w:r>
    </w:p>
    <w:p>
      <w:pPr>
        <w:widowControl/>
        <w:shd w:val="clear" w:color="auto" w:fill="FFFFFF"/>
        <w:spacing w:line="360" w:lineRule="auto"/>
        <w:ind w:firstLine="420" w:firstLineChars="200"/>
        <w:rPr>
          <w:rFonts w:ascii="宋体" w:hAnsi="宋体"/>
          <w:color w:val="000000"/>
        </w:rPr>
      </w:pPr>
      <w:r>
        <w:rPr>
          <w:rFonts w:hint="eastAsia" w:ascii="宋体" w:hAnsi="宋体"/>
          <w:color w:val="000000"/>
        </w:rPr>
        <w:t>3.质疑供应商若对项目的某一分包进行质疑，质疑函中应列明具体分包号。</w:t>
      </w:r>
    </w:p>
    <w:p>
      <w:pPr>
        <w:widowControl/>
        <w:shd w:val="clear" w:color="auto" w:fill="FFFFFF"/>
        <w:spacing w:line="360" w:lineRule="auto"/>
        <w:ind w:firstLine="420" w:firstLineChars="200"/>
        <w:rPr>
          <w:rFonts w:ascii="宋体" w:hAnsi="宋体"/>
          <w:color w:val="000000"/>
        </w:rPr>
      </w:pPr>
      <w:r>
        <w:rPr>
          <w:rFonts w:hint="eastAsia" w:ascii="宋体" w:hAnsi="宋体"/>
          <w:color w:val="000000"/>
        </w:rPr>
        <w:t>4.质疑函的质疑事项应具体、明确，并有必要的事实依据和法律依据。</w:t>
      </w:r>
    </w:p>
    <w:p>
      <w:pPr>
        <w:widowControl/>
        <w:shd w:val="clear" w:color="auto" w:fill="FFFFFF"/>
        <w:spacing w:line="360" w:lineRule="auto"/>
        <w:ind w:firstLine="420" w:firstLineChars="200"/>
        <w:rPr>
          <w:rFonts w:ascii="宋体" w:hAnsi="宋体"/>
          <w:color w:val="000000"/>
        </w:rPr>
      </w:pPr>
      <w:r>
        <w:rPr>
          <w:rFonts w:hint="eastAsia" w:ascii="宋体" w:hAnsi="宋体"/>
          <w:color w:val="000000"/>
        </w:rPr>
        <w:t>5.质疑函的质疑请求应与质疑事项相关。</w:t>
      </w:r>
    </w:p>
    <w:p>
      <w:pPr>
        <w:widowControl/>
        <w:shd w:val="clear" w:color="auto" w:fill="FFFFFF"/>
        <w:snapToGrid w:val="0"/>
        <w:spacing w:line="360" w:lineRule="auto"/>
        <w:ind w:firstLine="420" w:firstLineChars="200"/>
        <w:rPr>
          <w:rFonts w:ascii="宋体" w:hAnsi="宋体" w:cs="宋体"/>
          <w:color w:val="000000"/>
        </w:rPr>
      </w:pPr>
      <w:r>
        <w:rPr>
          <w:rFonts w:hint="eastAsia" w:ascii="宋体" w:hAnsi="宋体"/>
          <w:color w:val="000000"/>
        </w:rPr>
        <w:t>6.质疑供应商为自然人的，质疑函应由本人签字；质疑供应商为法人或者其他组织的，质疑函应由法定代表人、主要负责人，或者其授权代表签字或者盖章，并加盖公章。</w:t>
      </w:r>
    </w:p>
    <w:p>
      <w:pPr>
        <w:widowControl/>
        <w:shd w:val="clear" w:color="auto" w:fill="FFFFFF"/>
        <w:snapToGrid w:val="0"/>
        <w:spacing w:line="360" w:lineRule="auto"/>
        <w:ind w:firstLine="420" w:firstLineChars="200"/>
        <w:rPr>
          <w:rFonts w:ascii="宋体" w:hAnsi="宋体" w:cs="宋体"/>
          <w:color w:val="000000"/>
        </w:rPr>
      </w:pPr>
      <w:r>
        <w:rPr>
          <w:rFonts w:hint="eastAsia" w:ascii="宋体" w:hAnsi="宋体"/>
          <w:color w:val="000000"/>
        </w:rPr>
        <w:t>7. 供应商应在提交的证明材料中对质疑点的内容作出相应的标识或以醒目的方式标明。</w:t>
      </w:r>
    </w:p>
    <w:p>
      <w:pPr>
        <w:shd w:val="clear" w:color="auto" w:fill="FFFFFF"/>
        <w:snapToGrid w:val="0"/>
        <w:spacing w:line="360" w:lineRule="auto"/>
        <w:outlineLvl w:val="0"/>
        <w:rPr>
          <w:rFonts w:ascii="宋体" w:hAnsi="宋体"/>
          <w:b/>
          <w:bCs/>
          <w:color w:val="000000"/>
          <w:sz w:val="28"/>
          <w:szCs w:val="28"/>
        </w:rPr>
      </w:pPr>
    </w:p>
    <w:p>
      <w:pPr>
        <w:rPr>
          <w:color w:val="000000"/>
        </w:rPr>
      </w:pPr>
    </w:p>
    <w:p/>
    <w:sectPr>
      <w:pgSz w:w="11907" w:h="16839"/>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 xml:space="preserve">                                         第</w:t>
    </w:r>
    <w:r>
      <w:fldChar w:fldCharType="begin"/>
    </w:r>
    <w:r>
      <w:rPr>
        <w:rStyle w:val="42"/>
      </w:rPr>
      <w:instrText xml:space="preserve"> PAGE </w:instrText>
    </w:r>
    <w:r>
      <w:fldChar w:fldCharType="separate"/>
    </w:r>
    <w:r>
      <w:rPr>
        <w:rStyle w:val="42"/>
      </w:rPr>
      <w:t>10</w:t>
    </w:r>
    <w:r>
      <w:fldChar w:fldCharType="end"/>
    </w:r>
    <w:r>
      <w:rPr>
        <w:rStyle w:val="42"/>
        <w:rFonts w:hint="eastAsia"/>
      </w:rPr>
      <w:t>页，共</w:t>
    </w:r>
    <w:r>
      <w:fldChar w:fldCharType="begin"/>
    </w:r>
    <w:r>
      <w:rPr>
        <w:rStyle w:val="42"/>
      </w:rPr>
      <w:instrText xml:space="preserve"> NUMPAGES </w:instrText>
    </w:r>
    <w:r>
      <w:fldChar w:fldCharType="separate"/>
    </w:r>
    <w:r>
      <w:rPr>
        <w:rStyle w:val="42"/>
      </w:rPr>
      <w:t>74</w:t>
    </w:r>
    <w:r>
      <w:fldChar w:fldCharType="end"/>
    </w:r>
    <w:r>
      <w:rPr>
        <w:rStyle w:val="42"/>
        <w:rFonts w:hint="eastAsia"/>
      </w:rPr>
      <w:t>页</w:t>
    </w:r>
    <w:r>
      <w:rPr>
        <w:rFonts w:hint="eastAsia"/>
      </w:rPr>
      <w:t xml:space="preserve">                     </w:t>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2160" w:firstLineChars="1200"/>
    </w:pPr>
    <w:r>
      <w:rPr>
        <w:rFonts w:hint="eastAsia"/>
      </w:rPr>
      <w:t xml:space="preserve">                      第</w:t>
    </w:r>
    <w:r>
      <w:fldChar w:fldCharType="begin"/>
    </w:r>
    <w:r>
      <w:rPr>
        <w:rStyle w:val="42"/>
      </w:rPr>
      <w:instrText xml:space="preserve">PAGE  \* Arabic  \* MERGEFORMAT</w:instrText>
    </w:r>
    <w:r>
      <w:fldChar w:fldCharType="separate"/>
    </w:r>
    <w:r>
      <w:rPr>
        <w:rStyle w:val="42"/>
        <w:lang w:val="zh-CN"/>
      </w:rPr>
      <w:t>26</w:t>
    </w:r>
    <w:r>
      <w:fldChar w:fldCharType="end"/>
    </w:r>
    <w:r>
      <w:rPr>
        <w:rStyle w:val="42"/>
        <w:rFonts w:hint="eastAsia"/>
      </w:rPr>
      <w:t>页</w:t>
    </w:r>
    <w:r>
      <w:rPr>
        <w:rStyle w:val="42"/>
        <w:rFonts w:hint="eastAsia"/>
        <w:lang w:val="zh-CN"/>
      </w:rPr>
      <w:t>，</w:t>
    </w:r>
    <w:r>
      <w:rPr>
        <w:rStyle w:val="42"/>
        <w:rFonts w:hint="eastAsia"/>
      </w:rPr>
      <w:t>共</w:t>
    </w:r>
    <w:r>
      <w:fldChar w:fldCharType="begin"/>
    </w:r>
    <w:r>
      <w:rPr>
        <w:rStyle w:val="42"/>
      </w:rPr>
      <w:instrText xml:space="preserve">NUMPAGES  \* Arabic  \* MERGEFORMAT</w:instrText>
    </w:r>
    <w:r>
      <w:fldChar w:fldCharType="separate"/>
    </w:r>
    <w:r>
      <w:rPr>
        <w:rStyle w:val="42"/>
        <w:lang w:val="zh-CN"/>
      </w:rPr>
      <w:t>74</w:t>
    </w:r>
    <w:r>
      <w:fldChar w:fldCharType="end"/>
    </w:r>
    <w:r>
      <w:rPr>
        <w:rStyle w:val="42"/>
        <w:rFonts w:hint="eastAsia"/>
      </w:rPr>
      <w:t>页</w:t>
    </w:r>
    <w:r>
      <w:rPr>
        <w:rFonts w:hint="eastAsia"/>
      </w:rPr>
      <w:t xml:space="preserve">                      佛山市博众招标代理有限公司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2160" w:firstLineChars="1200"/>
    </w:pPr>
    <w:r>
      <w:rPr>
        <w:rFonts w:hint="eastAsia"/>
      </w:rPr>
      <w:t xml:space="preserve">                      第</w:t>
    </w:r>
    <w:r>
      <w:fldChar w:fldCharType="begin"/>
    </w:r>
    <w:r>
      <w:rPr>
        <w:rStyle w:val="42"/>
      </w:rPr>
      <w:instrText xml:space="preserve">PAGE  \* Arabic  \* MERGEFORMAT</w:instrText>
    </w:r>
    <w:r>
      <w:fldChar w:fldCharType="separate"/>
    </w:r>
    <w:r>
      <w:rPr>
        <w:rStyle w:val="42"/>
        <w:lang w:val="zh-CN"/>
      </w:rPr>
      <w:t>74</w:t>
    </w:r>
    <w:r>
      <w:fldChar w:fldCharType="end"/>
    </w:r>
    <w:r>
      <w:rPr>
        <w:rStyle w:val="42"/>
        <w:rFonts w:hint="eastAsia"/>
      </w:rPr>
      <w:t>页</w:t>
    </w:r>
    <w:r>
      <w:rPr>
        <w:rStyle w:val="42"/>
        <w:rFonts w:hint="eastAsia"/>
        <w:lang w:val="zh-CN"/>
      </w:rPr>
      <w:t>，</w:t>
    </w:r>
    <w:r>
      <w:rPr>
        <w:rStyle w:val="42"/>
        <w:rFonts w:hint="eastAsia"/>
      </w:rPr>
      <w:t>共</w:t>
    </w:r>
    <w:r>
      <w:fldChar w:fldCharType="begin"/>
    </w:r>
    <w:r>
      <w:rPr>
        <w:rStyle w:val="42"/>
      </w:rPr>
      <w:instrText xml:space="preserve">NUMPAGES  \* Arabic  \* MERGEFORMAT</w:instrText>
    </w:r>
    <w:r>
      <w:fldChar w:fldCharType="separate"/>
    </w:r>
    <w:r>
      <w:rPr>
        <w:rStyle w:val="42"/>
        <w:lang w:val="zh-CN"/>
      </w:rPr>
      <w:t>74</w:t>
    </w:r>
    <w:r>
      <w:fldChar w:fldCharType="end"/>
    </w:r>
    <w:r>
      <w:rPr>
        <w:rStyle w:val="42"/>
        <w:rFonts w:hint="eastAsia"/>
      </w:rPr>
      <w:t>页</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rPr>
        <w:rFonts w:ascii="宋体"/>
        <w:bCs/>
        <w:color w:val="000000"/>
      </w:rPr>
    </w:pPr>
    <w:r>
      <w:rPr>
        <w:rFonts w:ascii="黑体" w:hAnsi="宋体" w:eastAsia="黑体"/>
        <w:sz w:val="32"/>
      </w:rPr>
      <w:drawing>
        <wp:inline distT="0" distB="0" distL="114300" distR="114300">
          <wp:extent cx="902335" cy="192405"/>
          <wp:effectExtent l="0" t="0" r="1206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902335" cy="192405"/>
                  </a:xfrm>
                  <a:prstGeom prst="rect">
                    <a:avLst/>
                  </a:prstGeom>
                  <a:noFill/>
                  <a:ln>
                    <a:noFill/>
                  </a:ln>
                </pic:spPr>
              </pic:pic>
            </a:graphicData>
          </a:graphic>
        </wp:inline>
      </w:drawing>
    </w:r>
    <w:r>
      <w:rPr>
        <w:rFonts w:hint="eastAsia" w:ascii="宋体" w:hAnsi="宋体"/>
      </w:rPr>
      <w:t xml:space="preserve">                                                                </w:t>
    </w:r>
    <w:r>
      <w:rPr>
        <w:rFonts w:hint="eastAsia" w:ascii="宋体" w:hAnsi="宋体"/>
        <w:color w:val="000000"/>
      </w:rPr>
      <w:t xml:space="preserve"> </w:t>
    </w:r>
    <w:r>
      <w:rPr>
        <w:rFonts w:hint="eastAsia" w:ascii="宋体"/>
        <w:bCs/>
        <w:color w:val="000000"/>
      </w:rPr>
      <w:t>项目编号：BZ0119107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30955"/>
    <w:multiLevelType w:val="singleLevel"/>
    <w:tmpl w:val="91A30955"/>
    <w:lvl w:ilvl="0" w:tentative="0">
      <w:start w:val="1"/>
      <w:numFmt w:val="decimal"/>
      <w:lvlText w:val="%1."/>
      <w:lvlJc w:val="left"/>
      <w:pPr>
        <w:tabs>
          <w:tab w:val="left" w:pos="312"/>
        </w:tabs>
      </w:pPr>
    </w:lvl>
  </w:abstractNum>
  <w:abstractNum w:abstractNumId="1">
    <w:nsid w:val="A477FDFD"/>
    <w:multiLevelType w:val="singleLevel"/>
    <w:tmpl w:val="A477FDFD"/>
    <w:lvl w:ilvl="0" w:tentative="0">
      <w:start w:val="1"/>
      <w:numFmt w:val="decimal"/>
      <w:suff w:val="space"/>
      <w:lvlText w:val="%1)"/>
      <w:lvlJc w:val="left"/>
    </w:lvl>
  </w:abstractNum>
  <w:abstractNum w:abstractNumId="2">
    <w:nsid w:val="00000004"/>
    <w:multiLevelType w:val="multilevel"/>
    <w:tmpl w:val="00000004"/>
    <w:lvl w:ilvl="0" w:tentative="0">
      <w:start w:val="1"/>
      <w:numFmt w:val="decimal"/>
      <w:lvlText w:val="%1."/>
      <w:lvlJc w:val="left"/>
      <w:pPr>
        <w:tabs>
          <w:tab w:val="left" w:pos="600"/>
        </w:tabs>
        <w:ind w:left="6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A"/>
    <w:multiLevelType w:val="multilevel"/>
    <w:tmpl w:val="0000000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20"/>
    <w:multiLevelType w:val="multilevel"/>
    <w:tmpl w:val="00000020"/>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28"/>
    <w:multiLevelType w:val="multilevel"/>
    <w:tmpl w:val="00000028"/>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
    <w:nsid w:val="00D47F60"/>
    <w:multiLevelType w:val="multilevel"/>
    <w:tmpl w:val="00D47F6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44619B3"/>
    <w:multiLevelType w:val="multilevel"/>
    <w:tmpl w:val="044619B3"/>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FB7143A"/>
    <w:multiLevelType w:val="multilevel"/>
    <w:tmpl w:val="0FB7143A"/>
    <w:lvl w:ilvl="0" w:tentative="0">
      <w:start w:val="1"/>
      <w:numFmt w:val="chineseCountingThousand"/>
      <w:lvlText w:val="%1、"/>
      <w:lvlJc w:val="left"/>
      <w:pPr>
        <w:tabs>
          <w:tab w:val="left" w:pos="1200"/>
        </w:tabs>
        <w:ind w:left="1200" w:hanging="360"/>
      </w:pPr>
      <w:rPr>
        <w:rFonts w:hint="eastAsia"/>
        <w:b w:val="0"/>
        <w:color w:val="auto"/>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0">
    <w:nsid w:val="100306C5"/>
    <w:multiLevelType w:val="multilevel"/>
    <w:tmpl w:val="100306C5"/>
    <w:lvl w:ilvl="0" w:tentative="0">
      <w:start w:val="1"/>
      <w:numFmt w:val="lowerLetter"/>
      <w:lvlText w:val="%1."/>
      <w:lvlJc w:val="left"/>
      <w:pPr>
        <w:tabs>
          <w:tab w:val="left" w:pos="420"/>
        </w:tabs>
        <w:ind w:left="42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83C604A"/>
    <w:multiLevelType w:val="singleLevel"/>
    <w:tmpl w:val="183C604A"/>
    <w:lvl w:ilvl="0" w:tentative="0">
      <w:start w:val="1"/>
      <w:numFmt w:val="japaneseCounting"/>
      <w:lvlText w:val="%1、"/>
      <w:lvlJc w:val="left"/>
      <w:pPr>
        <w:tabs>
          <w:tab w:val="left" w:pos="960"/>
        </w:tabs>
        <w:ind w:left="960" w:hanging="480"/>
      </w:pPr>
      <w:rPr>
        <w:rFonts w:hint="eastAsia"/>
      </w:rPr>
    </w:lvl>
  </w:abstractNum>
  <w:abstractNum w:abstractNumId="12">
    <w:nsid w:val="1B1B3A1A"/>
    <w:multiLevelType w:val="singleLevel"/>
    <w:tmpl w:val="1B1B3A1A"/>
    <w:lvl w:ilvl="0" w:tentative="0">
      <w:start w:val="1"/>
      <w:numFmt w:val="chineseCounting"/>
      <w:suff w:val="nothing"/>
      <w:lvlText w:val="（%1）"/>
      <w:lvlJc w:val="left"/>
      <w:rPr>
        <w:rFonts w:hint="eastAsia"/>
      </w:rPr>
    </w:lvl>
  </w:abstractNum>
  <w:abstractNum w:abstractNumId="13">
    <w:nsid w:val="1D910AE3"/>
    <w:multiLevelType w:val="multilevel"/>
    <w:tmpl w:val="1D910A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09B1F07"/>
    <w:multiLevelType w:val="multilevel"/>
    <w:tmpl w:val="209B1F07"/>
    <w:lvl w:ilvl="0" w:tentative="0">
      <w:start w:val="7"/>
      <w:numFmt w:val="decimal"/>
      <w:lvlText w:val="%1."/>
      <w:lvlJc w:val="left"/>
      <w:pPr>
        <w:tabs>
          <w:tab w:val="left" w:pos="425"/>
        </w:tabs>
        <w:ind w:left="425" w:hanging="425"/>
      </w:pPr>
      <w:rPr>
        <w:rFonts w:hint="eastAsia" w:ascii="宋体" w:hAnsi="宋体" w:eastAsia="宋体"/>
        <w:b w:val="0"/>
        <w:color w:val="auto"/>
      </w:rPr>
    </w:lvl>
    <w:lvl w:ilvl="1" w:tentative="0">
      <w:start w:val="1"/>
      <w:numFmt w:val="decimal"/>
      <w:lvlText w:val="%2."/>
      <w:lvlJc w:val="left"/>
      <w:pPr>
        <w:tabs>
          <w:tab w:val="left" w:pos="567"/>
        </w:tabs>
        <w:ind w:left="567" w:hanging="567"/>
      </w:pPr>
      <w:rPr>
        <w:rFonts w:hint="eastAsia"/>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5">
    <w:nsid w:val="23BA55C0"/>
    <w:multiLevelType w:val="multilevel"/>
    <w:tmpl w:val="23BA55C0"/>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780"/>
        </w:tabs>
        <w:ind w:left="780" w:hanging="360"/>
      </w:pPr>
      <w:rPr>
        <w:rFonts w:hint="default"/>
      </w:rPr>
    </w:lvl>
    <w:lvl w:ilvl="2" w:tentative="0">
      <w:start w:val="1"/>
      <w:numFmt w:val="lowerLetter"/>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default" w:ascii="宋体" w:hAnsi="宋体" w:eastAsia="宋体" w:cs="Times New Roman"/>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4A61ACD"/>
    <w:multiLevelType w:val="multilevel"/>
    <w:tmpl w:val="24A61ACD"/>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8E464FA"/>
    <w:multiLevelType w:val="multilevel"/>
    <w:tmpl w:val="28E464FA"/>
    <w:lvl w:ilvl="0" w:tentative="0">
      <w:start w:val="7"/>
      <w:numFmt w:val="decimal"/>
      <w:lvlText w:val="%1."/>
      <w:lvlJc w:val="left"/>
      <w:pPr>
        <w:tabs>
          <w:tab w:val="left" w:pos="420"/>
        </w:tabs>
        <w:ind w:left="420" w:hanging="420"/>
      </w:pPr>
      <w:rPr>
        <w:rFonts w:hint="eastAsia"/>
      </w:rPr>
    </w:lvl>
    <w:lvl w:ilvl="1" w:tentative="0">
      <w:start w:val="0"/>
      <w:numFmt w:val="none"/>
      <w:pStyle w:val="77"/>
      <w:lvlText w:val=""/>
      <w:lvlJc w:val="left"/>
      <w:pPr>
        <w:tabs>
          <w:tab w:val="left" w:pos="360"/>
        </w:tabs>
      </w:pPr>
    </w:lvl>
    <w:lvl w:ilvl="2" w:tentative="0">
      <w:start w:val="0"/>
      <w:numFmt w:val="none"/>
      <w:pStyle w:val="75"/>
      <w:lvlText w:val=""/>
      <w:lvlJc w:val="left"/>
      <w:pPr>
        <w:tabs>
          <w:tab w:val="left" w:pos="360"/>
        </w:tabs>
      </w:pPr>
    </w:lvl>
    <w:lvl w:ilvl="3" w:tentative="0">
      <w:start w:val="0"/>
      <w:numFmt w:val="none"/>
      <w:pStyle w:val="78"/>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9">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0">
    <w:nsid w:val="360175DE"/>
    <w:multiLevelType w:val="singleLevel"/>
    <w:tmpl w:val="360175DE"/>
    <w:lvl w:ilvl="0" w:tentative="0">
      <w:start w:val="1"/>
      <w:numFmt w:val="chineseCounting"/>
      <w:suff w:val="nothing"/>
      <w:lvlText w:val="%1、"/>
      <w:lvlJc w:val="left"/>
      <w:rPr>
        <w:rFonts w:hint="eastAsia"/>
      </w:rPr>
    </w:lvl>
  </w:abstractNum>
  <w:abstractNum w:abstractNumId="21">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2">
    <w:nsid w:val="387E75AE"/>
    <w:multiLevelType w:val="multilevel"/>
    <w:tmpl w:val="387E75AE"/>
    <w:lvl w:ilvl="0" w:tentative="0">
      <w:start w:val="1"/>
      <w:numFmt w:val="decimal"/>
      <w:lvlText w:val="%1."/>
      <w:lvlJc w:val="left"/>
      <w:pPr>
        <w:tabs>
          <w:tab w:val="left" w:pos="540"/>
        </w:tabs>
        <w:ind w:left="540" w:hanging="360"/>
      </w:pPr>
      <w:rPr>
        <w:rFonts w:hint="default"/>
        <w:b w:val="0"/>
      </w:rPr>
    </w:lvl>
    <w:lvl w:ilvl="1" w:tentative="0">
      <w:start w:val="7"/>
      <w:numFmt w:val="japaneseCounting"/>
      <w:lvlText w:val="第%2章"/>
      <w:lvlJc w:val="left"/>
      <w:pPr>
        <w:tabs>
          <w:tab w:val="left" w:pos="1545"/>
        </w:tabs>
        <w:ind w:left="154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418832CF"/>
    <w:multiLevelType w:val="multilevel"/>
    <w:tmpl w:val="418832C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5">
    <w:nsid w:val="437F1085"/>
    <w:multiLevelType w:val="multilevel"/>
    <w:tmpl w:val="437F1085"/>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6">
    <w:nsid w:val="438EC456"/>
    <w:multiLevelType w:val="singleLevel"/>
    <w:tmpl w:val="438EC456"/>
    <w:lvl w:ilvl="0" w:tentative="0">
      <w:start w:val="1"/>
      <w:numFmt w:val="decimal"/>
      <w:lvlText w:val="%1."/>
      <w:lvlJc w:val="left"/>
      <w:pPr>
        <w:ind w:left="425" w:hanging="425"/>
      </w:pPr>
      <w:rPr>
        <w:rFonts w:hint="default"/>
      </w:rPr>
    </w:lvl>
  </w:abstractNum>
  <w:abstractNum w:abstractNumId="27">
    <w:nsid w:val="46A61FC5"/>
    <w:multiLevelType w:val="multilevel"/>
    <w:tmpl w:val="46A61FC5"/>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7DD2253"/>
    <w:multiLevelType w:val="multilevel"/>
    <w:tmpl w:val="47DD2253"/>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color w:val="auto"/>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48800F0F"/>
    <w:multiLevelType w:val="multilevel"/>
    <w:tmpl w:val="48800F0F"/>
    <w:lvl w:ilvl="0" w:tentative="0">
      <w:start w:val="1"/>
      <w:numFmt w:val="decimal"/>
      <w:pStyle w:val="6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49"/>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0">
    <w:nsid w:val="4CDC6284"/>
    <w:multiLevelType w:val="multilevel"/>
    <w:tmpl w:val="4CDC6284"/>
    <w:lvl w:ilvl="0" w:tentative="0">
      <w:start w:val="1"/>
      <w:numFmt w:val="chineseCountingThousand"/>
      <w:lvlText w:val="%1、"/>
      <w:lvlJc w:val="left"/>
      <w:pPr>
        <w:ind w:left="620" w:hanging="420"/>
      </w:pPr>
      <w:rPr>
        <w:color w:val="auto"/>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1">
    <w:nsid w:val="4D8940A5"/>
    <w:multiLevelType w:val="multilevel"/>
    <w:tmpl w:val="4D8940A5"/>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2">
    <w:nsid w:val="50675357"/>
    <w:multiLevelType w:val="multilevel"/>
    <w:tmpl w:val="50675357"/>
    <w:lvl w:ilvl="0" w:tentative="0">
      <w:start w:val="1"/>
      <w:numFmt w:val="decimal"/>
      <w:lvlText w:val="%1."/>
      <w:lvlJc w:val="left"/>
      <w:pPr>
        <w:tabs>
          <w:tab w:val="left" w:pos="425"/>
        </w:tabs>
        <w:ind w:left="425" w:hanging="425"/>
      </w:pPr>
      <w:rPr>
        <w:rFonts w:hint="eastAsia" w:ascii="宋体" w:hAnsi="宋体" w:eastAsia="宋体"/>
        <w:b w:val="0"/>
        <w:strike w:val="0"/>
      </w:rPr>
    </w:lvl>
    <w:lvl w:ilvl="1" w:tentative="0">
      <w:start w:val="1"/>
      <w:numFmt w:val="decimal"/>
      <w:lvlText w:val="%1.%2."/>
      <w:lvlJc w:val="left"/>
      <w:pPr>
        <w:tabs>
          <w:tab w:val="left" w:pos="567"/>
        </w:tabs>
        <w:ind w:left="567" w:hanging="567"/>
      </w:pPr>
      <w:rPr>
        <w:rFonts w:ascii="宋体" w:hAnsi="宋体" w:eastAsia="宋体"/>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3">
    <w:nsid w:val="51242382"/>
    <w:multiLevelType w:val="multilevel"/>
    <w:tmpl w:val="51242382"/>
    <w:lvl w:ilvl="0" w:tentative="0">
      <w:start w:val="1"/>
      <w:numFmt w:val="decimal"/>
      <w:lvlText w:val="%1"/>
      <w:lvlJc w:val="left"/>
      <w:pPr>
        <w:tabs>
          <w:tab w:val="left" w:pos="360"/>
        </w:tabs>
        <w:ind w:left="360" w:hanging="360"/>
      </w:pPr>
      <w:rPr>
        <w:rFonts w:hint="eastAsia" w:ascii="宋体" w:hAnsi="宋体" w:eastAsia="宋体" w:cs="Times New Roman"/>
        <w:b/>
        <w:color w:val="auto"/>
      </w:rPr>
    </w:lvl>
    <w:lvl w:ilvl="1" w:tentative="0">
      <w:start w:val="1"/>
      <w:numFmt w:val="decimal"/>
      <w:lvlText w:val="%1.%2"/>
      <w:lvlJc w:val="left"/>
      <w:pPr>
        <w:tabs>
          <w:tab w:val="left" w:pos="360"/>
        </w:tabs>
        <w:ind w:left="360" w:hanging="360"/>
      </w:pPr>
      <w:rPr>
        <w:rFonts w:hint="default" w:ascii="宋体" w:hAnsi="宋体" w:eastAsia="宋体" w:cs="Times New Roman"/>
        <w:b w:val="0"/>
        <w:strike w:val="0"/>
        <w:color w:val="auto"/>
        <w:sz w:val="21"/>
        <w:szCs w:val="21"/>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4">
    <w:nsid w:val="556B852B"/>
    <w:multiLevelType w:val="singleLevel"/>
    <w:tmpl w:val="556B852B"/>
    <w:lvl w:ilvl="0" w:tentative="0">
      <w:start w:val="1"/>
      <w:numFmt w:val="decimal"/>
      <w:lvlText w:val="%1."/>
      <w:lvlJc w:val="left"/>
      <w:pPr>
        <w:tabs>
          <w:tab w:val="left" w:pos="312"/>
        </w:tabs>
      </w:pPr>
    </w:lvl>
  </w:abstractNum>
  <w:abstractNum w:abstractNumId="35">
    <w:nsid w:val="57714C59"/>
    <w:multiLevelType w:val="multilevel"/>
    <w:tmpl w:val="57714C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7">
    <w:nsid w:val="5B09DEA2"/>
    <w:multiLevelType w:val="singleLevel"/>
    <w:tmpl w:val="5B09DEA2"/>
    <w:lvl w:ilvl="0" w:tentative="0">
      <w:start w:val="1"/>
      <w:numFmt w:val="decimal"/>
      <w:suff w:val="space"/>
      <w:lvlText w:val="%1."/>
      <w:lvlJc w:val="left"/>
    </w:lvl>
  </w:abstractNum>
  <w:abstractNum w:abstractNumId="38">
    <w:nsid w:val="66785DDE"/>
    <w:multiLevelType w:val="multilevel"/>
    <w:tmpl w:val="66785DDE"/>
    <w:lvl w:ilvl="0" w:tentative="0">
      <w:start w:val="1"/>
      <w:numFmt w:val="decimal"/>
      <w:pStyle w:val="72"/>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9">
    <w:nsid w:val="66FC1111"/>
    <w:multiLevelType w:val="multilevel"/>
    <w:tmpl w:val="66FC11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2">
    <w:nsid w:val="6C73457C"/>
    <w:multiLevelType w:val="multilevel"/>
    <w:tmpl w:val="6C73457C"/>
    <w:lvl w:ilvl="0" w:tentative="0">
      <w:start w:val="1"/>
      <w:numFmt w:val="decimal"/>
      <w:lvlText w:val="%1."/>
      <w:lvlJc w:val="left"/>
      <w:pPr>
        <w:ind w:left="420" w:hanging="420"/>
      </w:pPr>
      <w:rPr>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DAF3289"/>
    <w:multiLevelType w:val="multilevel"/>
    <w:tmpl w:val="6DAF328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4">
    <w:nsid w:val="6F0C6306"/>
    <w:multiLevelType w:val="multilevel"/>
    <w:tmpl w:val="6F0C6306"/>
    <w:lvl w:ilvl="0" w:tentative="0">
      <w:start w:val="1"/>
      <w:numFmt w:val="decimal"/>
      <w:lvlText w:val="%1."/>
      <w:lvlJc w:val="left"/>
      <w:pPr>
        <w:ind w:left="425" w:hanging="425"/>
      </w:pPr>
      <w:rPr>
        <w:rFonts w:ascii="宋体" w:hAnsi="宋体" w:eastAsia="宋体"/>
        <w:b w:val="0"/>
        <w:sz w:val="21"/>
        <w:szCs w:val="21"/>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5">
    <w:nsid w:val="76502C50"/>
    <w:multiLevelType w:val="multilevel"/>
    <w:tmpl w:val="76502C50"/>
    <w:lvl w:ilvl="0" w:tentative="0">
      <w:start w:val="1"/>
      <w:numFmt w:val="decimal"/>
      <w:lvlText w:val="%1."/>
      <w:lvlJc w:val="left"/>
      <w:pPr>
        <w:tabs>
          <w:tab w:val="left" w:pos="1200"/>
        </w:tabs>
        <w:ind w:left="1200" w:hanging="360"/>
      </w:pPr>
      <w:rPr>
        <w:rFonts w:hint="default" w:ascii="宋体" w:hAnsi="宋体" w:eastAsia="宋体" w:cs="Times New Roman"/>
        <w:b w:val="0"/>
        <w:color w:val="auto"/>
      </w:rPr>
    </w:lvl>
    <w:lvl w:ilvl="1" w:tentative="0">
      <w:start w:val="1"/>
      <w:numFmt w:val="decimal"/>
      <w:lvlText w:val="%2．"/>
      <w:lvlJc w:val="left"/>
      <w:pPr>
        <w:tabs>
          <w:tab w:val="left" w:pos="1620"/>
        </w:tabs>
        <w:ind w:left="1620" w:hanging="360"/>
      </w:pPr>
      <w:rPr>
        <w:rFonts w:hint="default" w:ascii="宋体" w:hAnsi="宋体" w:eastAsia="宋体" w:cs="Times New Roman"/>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6">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48">
    <w:nsid w:val="7AA427DD"/>
    <w:multiLevelType w:val="multilevel"/>
    <w:tmpl w:val="7AA427DD"/>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9"/>
  </w:num>
  <w:num w:numId="2">
    <w:abstractNumId w:val="38"/>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5"/>
  </w:num>
  <w:num w:numId="7">
    <w:abstractNumId w:val="14"/>
  </w:num>
  <w:num w:numId="8">
    <w:abstractNumId w:val="28"/>
  </w:num>
  <w:num w:numId="9">
    <w:abstractNumId w:val="35"/>
  </w:num>
  <w:num w:numId="10">
    <w:abstractNumId w:val="1"/>
  </w:num>
  <w:num w:numId="11">
    <w:abstractNumId w:val="15"/>
  </w:num>
  <w:num w:numId="12">
    <w:abstractNumId w:val="10"/>
  </w:num>
  <w:num w:numId="13">
    <w:abstractNumId w:val="23"/>
  </w:num>
  <w:num w:numId="14">
    <w:abstractNumId w:val="30"/>
  </w:num>
  <w:num w:numId="15">
    <w:abstractNumId w:val="17"/>
  </w:num>
  <w:num w:numId="16">
    <w:abstractNumId w:val="42"/>
  </w:num>
  <w:num w:numId="17">
    <w:abstractNumId w:val="27"/>
  </w:num>
  <w:num w:numId="18">
    <w:abstractNumId w:val="24"/>
  </w:num>
  <w:num w:numId="19">
    <w:abstractNumId w:val="32"/>
  </w:num>
  <w:num w:numId="20">
    <w:abstractNumId w:val="2"/>
  </w:num>
  <w:num w:numId="21">
    <w:abstractNumId w:val="20"/>
  </w:num>
  <w:num w:numId="22">
    <w:abstractNumId w:val="12"/>
  </w:num>
  <w:num w:numId="23">
    <w:abstractNumId w:val="34"/>
  </w:num>
  <w:num w:numId="24">
    <w:abstractNumId w:val="0"/>
  </w:num>
  <w:num w:numId="25">
    <w:abstractNumId w:val="3"/>
  </w:num>
  <w:num w:numId="26">
    <w:abstractNumId w:val="5"/>
  </w:num>
  <w:num w:numId="27">
    <w:abstractNumId w:val="13"/>
  </w:num>
  <w:num w:numId="28">
    <w:abstractNumId w:val="6"/>
  </w:num>
  <w:num w:numId="29">
    <w:abstractNumId w:val="41"/>
  </w:num>
  <w:num w:numId="30">
    <w:abstractNumId w:val="43"/>
  </w:num>
  <w:num w:numId="31">
    <w:abstractNumId w:val="22"/>
  </w:num>
  <w:num w:numId="32">
    <w:abstractNumId w:val="11"/>
  </w:num>
  <w:num w:numId="33">
    <w:abstractNumId w:val="7"/>
  </w:num>
  <w:num w:numId="34">
    <w:abstractNumId w:val="37"/>
  </w:num>
  <w:num w:numId="35">
    <w:abstractNumId w:val="36"/>
  </w:num>
  <w:num w:numId="36">
    <w:abstractNumId w:val="39"/>
  </w:num>
  <w:num w:numId="37">
    <w:abstractNumId w:val="21"/>
  </w:num>
  <w:num w:numId="38">
    <w:abstractNumId w:val="47"/>
  </w:num>
  <w:num w:numId="39">
    <w:abstractNumId w:val="19"/>
  </w:num>
  <w:num w:numId="40">
    <w:abstractNumId w:val="46"/>
  </w:num>
  <w:num w:numId="41">
    <w:abstractNumId w:val="25"/>
  </w:num>
  <w:num w:numId="42">
    <w:abstractNumId w:val="31"/>
  </w:num>
  <w:num w:numId="43">
    <w:abstractNumId w:val="26"/>
  </w:num>
  <w:num w:numId="44">
    <w:abstractNumId w:val="8"/>
  </w:num>
  <w:num w:numId="45">
    <w:abstractNumId w:val="44"/>
  </w:num>
  <w:num w:numId="46">
    <w:abstractNumId w:val="16"/>
  </w:num>
  <w:num w:numId="47">
    <w:abstractNumId w:val="48"/>
  </w:num>
  <w:num w:numId="48">
    <w:abstractNumId w:val="4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05"/>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6B"/>
    <w:rsid w:val="0000512B"/>
    <w:rsid w:val="00005E80"/>
    <w:rsid w:val="00005F24"/>
    <w:rsid w:val="00006799"/>
    <w:rsid w:val="00007139"/>
    <w:rsid w:val="000074D2"/>
    <w:rsid w:val="0000785E"/>
    <w:rsid w:val="000100CF"/>
    <w:rsid w:val="00011698"/>
    <w:rsid w:val="000124B4"/>
    <w:rsid w:val="0001253E"/>
    <w:rsid w:val="0001436E"/>
    <w:rsid w:val="00014942"/>
    <w:rsid w:val="000152A4"/>
    <w:rsid w:val="000174CD"/>
    <w:rsid w:val="00017A4B"/>
    <w:rsid w:val="0002086A"/>
    <w:rsid w:val="00020C70"/>
    <w:rsid w:val="000210FB"/>
    <w:rsid w:val="00024150"/>
    <w:rsid w:val="000255C1"/>
    <w:rsid w:val="000264B1"/>
    <w:rsid w:val="00027519"/>
    <w:rsid w:val="00027AD5"/>
    <w:rsid w:val="000309C4"/>
    <w:rsid w:val="00030CD9"/>
    <w:rsid w:val="00031E1E"/>
    <w:rsid w:val="00031E60"/>
    <w:rsid w:val="0003326E"/>
    <w:rsid w:val="000345B0"/>
    <w:rsid w:val="000355DF"/>
    <w:rsid w:val="00035CEF"/>
    <w:rsid w:val="00037BAE"/>
    <w:rsid w:val="00040928"/>
    <w:rsid w:val="00040A5F"/>
    <w:rsid w:val="00041DB4"/>
    <w:rsid w:val="00042918"/>
    <w:rsid w:val="0004336D"/>
    <w:rsid w:val="00044B2A"/>
    <w:rsid w:val="00044BD8"/>
    <w:rsid w:val="00045EF2"/>
    <w:rsid w:val="000468E7"/>
    <w:rsid w:val="00047141"/>
    <w:rsid w:val="0005105A"/>
    <w:rsid w:val="00051255"/>
    <w:rsid w:val="000516F4"/>
    <w:rsid w:val="00051821"/>
    <w:rsid w:val="00052344"/>
    <w:rsid w:val="000542A1"/>
    <w:rsid w:val="00054A62"/>
    <w:rsid w:val="00055054"/>
    <w:rsid w:val="00055300"/>
    <w:rsid w:val="00055A5D"/>
    <w:rsid w:val="000568C3"/>
    <w:rsid w:val="00060441"/>
    <w:rsid w:val="0006147D"/>
    <w:rsid w:val="00064B9B"/>
    <w:rsid w:val="00066B92"/>
    <w:rsid w:val="000671A1"/>
    <w:rsid w:val="00067F9C"/>
    <w:rsid w:val="00070FCD"/>
    <w:rsid w:val="00071970"/>
    <w:rsid w:val="00072027"/>
    <w:rsid w:val="00072D9D"/>
    <w:rsid w:val="000746AC"/>
    <w:rsid w:val="000754DF"/>
    <w:rsid w:val="00075FAA"/>
    <w:rsid w:val="0007686F"/>
    <w:rsid w:val="00076E46"/>
    <w:rsid w:val="000806FF"/>
    <w:rsid w:val="000814FD"/>
    <w:rsid w:val="00082F31"/>
    <w:rsid w:val="00084DA1"/>
    <w:rsid w:val="00086210"/>
    <w:rsid w:val="0008648E"/>
    <w:rsid w:val="00086F79"/>
    <w:rsid w:val="00091611"/>
    <w:rsid w:val="00091616"/>
    <w:rsid w:val="00091D5D"/>
    <w:rsid w:val="00092C8C"/>
    <w:rsid w:val="0009338D"/>
    <w:rsid w:val="00093597"/>
    <w:rsid w:val="0009372B"/>
    <w:rsid w:val="000937EF"/>
    <w:rsid w:val="0009439C"/>
    <w:rsid w:val="00094756"/>
    <w:rsid w:val="00095246"/>
    <w:rsid w:val="00096211"/>
    <w:rsid w:val="000A084A"/>
    <w:rsid w:val="000A11E9"/>
    <w:rsid w:val="000A15FF"/>
    <w:rsid w:val="000A1690"/>
    <w:rsid w:val="000A32EF"/>
    <w:rsid w:val="000A397B"/>
    <w:rsid w:val="000A448B"/>
    <w:rsid w:val="000A55D9"/>
    <w:rsid w:val="000A6A62"/>
    <w:rsid w:val="000A6D75"/>
    <w:rsid w:val="000B0F6C"/>
    <w:rsid w:val="000B1EFB"/>
    <w:rsid w:val="000B3BD6"/>
    <w:rsid w:val="000B43C1"/>
    <w:rsid w:val="000B5B3A"/>
    <w:rsid w:val="000B7B86"/>
    <w:rsid w:val="000C0441"/>
    <w:rsid w:val="000C0BBC"/>
    <w:rsid w:val="000C0C9D"/>
    <w:rsid w:val="000C208B"/>
    <w:rsid w:val="000C24D6"/>
    <w:rsid w:val="000C383B"/>
    <w:rsid w:val="000C383E"/>
    <w:rsid w:val="000C3DBB"/>
    <w:rsid w:val="000C4C08"/>
    <w:rsid w:val="000C5495"/>
    <w:rsid w:val="000C65DD"/>
    <w:rsid w:val="000C69D4"/>
    <w:rsid w:val="000D022D"/>
    <w:rsid w:val="000D079C"/>
    <w:rsid w:val="000D115E"/>
    <w:rsid w:val="000D1C71"/>
    <w:rsid w:val="000D294F"/>
    <w:rsid w:val="000D2E2F"/>
    <w:rsid w:val="000D41E4"/>
    <w:rsid w:val="000D45B1"/>
    <w:rsid w:val="000D4827"/>
    <w:rsid w:val="000D4953"/>
    <w:rsid w:val="000D4C26"/>
    <w:rsid w:val="000D50FB"/>
    <w:rsid w:val="000D5EB0"/>
    <w:rsid w:val="000D62F3"/>
    <w:rsid w:val="000D6BBB"/>
    <w:rsid w:val="000E0905"/>
    <w:rsid w:val="000E1AE8"/>
    <w:rsid w:val="000E1C6C"/>
    <w:rsid w:val="000E1EF2"/>
    <w:rsid w:val="000E29A3"/>
    <w:rsid w:val="000E2CDC"/>
    <w:rsid w:val="000E3394"/>
    <w:rsid w:val="000E3F02"/>
    <w:rsid w:val="000E693C"/>
    <w:rsid w:val="000E6F1C"/>
    <w:rsid w:val="000F0E2A"/>
    <w:rsid w:val="000F17F5"/>
    <w:rsid w:val="000F1D77"/>
    <w:rsid w:val="000F1FD5"/>
    <w:rsid w:val="000F2138"/>
    <w:rsid w:val="000F22C9"/>
    <w:rsid w:val="000F2520"/>
    <w:rsid w:val="000F3610"/>
    <w:rsid w:val="000F4970"/>
    <w:rsid w:val="000F4CD0"/>
    <w:rsid w:val="000F705C"/>
    <w:rsid w:val="000F7907"/>
    <w:rsid w:val="000F7A5A"/>
    <w:rsid w:val="00100290"/>
    <w:rsid w:val="001003DD"/>
    <w:rsid w:val="0010048A"/>
    <w:rsid w:val="001011DB"/>
    <w:rsid w:val="001011EE"/>
    <w:rsid w:val="00103094"/>
    <w:rsid w:val="00103B80"/>
    <w:rsid w:val="00105A6E"/>
    <w:rsid w:val="00105BF8"/>
    <w:rsid w:val="0010776E"/>
    <w:rsid w:val="001079A6"/>
    <w:rsid w:val="00107D56"/>
    <w:rsid w:val="00107D98"/>
    <w:rsid w:val="00110119"/>
    <w:rsid w:val="00110CD0"/>
    <w:rsid w:val="00110F89"/>
    <w:rsid w:val="00111669"/>
    <w:rsid w:val="00112174"/>
    <w:rsid w:val="001122A9"/>
    <w:rsid w:val="001139AE"/>
    <w:rsid w:val="001143B3"/>
    <w:rsid w:val="00114BBA"/>
    <w:rsid w:val="00114D0B"/>
    <w:rsid w:val="001167DD"/>
    <w:rsid w:val="001175BE"/>
    <w:rsid w:val="001226B7"/>
    <w:rsid w:val="0012296A"/>
    <w:rsid w:val="00123493"/>
    <w:rsid w:val="001243B9"/>
    <w:rsid w:val="00124E4B"/>
    <w:rsid w:val="0012578D"/>
    <w:rsid w:val="001257B3"/>
    <w:rsid w:val="00127A58"/>
    <w:rsid w:val="001303BD"/>
    <w:rsid w:val="0013084A"/>
    <w:rsid w:val="0013092A"/>
    <w:rsid w:val="001317A7"/>
    <w:rsid w:val="00132B0F"/>
    <w:rsid w:val="00133150"/>
    <w:rsid w:val="001332DF"/>
    <w:rsid w:val="00134655"/>
    <w:rsid w:val="00134ABF"/>
    <w:rsid w:val="00134CA3"/>
    <w:rsid w:val="00135E2C"/>
    <w:rsid w:val="00136847"/>
    <w:rsid w:val="001371C8"/>
    <w:rsid w:val="00140F29"/>
    <w:rsid w:val="00141EBB"/>
    <w:rsid w:val="00142062"/>
    <w:rsid w:val="001430B8"/>
    <w:rsid w:val="00143CC1"/>
    <w:rsid w:val="001440A5"/>
    <w:rsid w:val="001442C3"/>
    <w:rsid w:val="00144BD6"/>
    <w:rsid w:val="00144DB6"/>
    <w:rsid w:val="001456F5"/>
    <w:rsid w:val="00145CC5"/>
    <w:rsid w:val="00145D90"/>
    <w:rsid w:val="0014695E"/>
    <w:rsid w:val="00152DD5"/>
    <w:rsid w:val="00153AFB"/>
    <w:rsid w:val="001561C7"/>
    <w:rsid w:val="00156C31"/>
    <w:rsid w:val="00157F4B"/>
    <w:rsid w:val="00160C26"/>
    <w:rsid w:val="00166342"/>
    <w:rsid w:val="00166944"/>
    <w:rsid w:val="0016769C"/>
    <w:rsid w:val="001700E7"/>
    <w:rsid w:val="00170393"/>
    <w:rsid w:val="00171F4A"/>
    <w:rsid w:val="00173085"/>
    <w:rsid w:val="00174422"/>
    <w:rsid w:val="0017677E"/>
    <w:rsid w:val="00176B0E"/>
    <w:rsid w:val="001774CC"/>
    <w:rsid w:val="00177AB7"/>
    <w:rsid w:val="00177D5D"/>
    <w:rsid w:val="001812CC"/>
    <w:rsid w:val="0018149F"/>
    <w:rsid w:val="00182EB0"/>
    <w:rsid w:val="00183EE2"/>
    <w:rsid w:val="001904AB"/>
    <w:rsid w:val="00190C6A"/>
    <w:rsid w:val="0019147B"/>
    <w:rsid w:val="0019197D"/>
    <w:rsid w:val="00193405"/>
    <w:rsid w:val="001937BD"/>
    <w:rsid w:val="00195AC3"/>
    <w:rsid w:val="00195F1C"/>
    <w:rsid w:val="00197392"/>
    <w:rsid w:val="00197856"/>
    <w:rsid w:val="001A0411"/>
    <w:rsid w:val="001A2589"/>
    <w:rsid w:val="001A2717"/>
    <w:rsid w:val="001A3B2D"/>
    <w:rsid w:val="001A5037"/>
    <w:rsid w:val="001A5B0E"/>
    <w:rsid w:val="001A6A59"/>
    <w:rsid w:val="001A7812"/>
    <w:rsid w:val="001A78F4"/>
    <w:rsid w:val="001B003C"/>
    <w:rsid w:val="001B07C1"/>
    <w:rsid w:val="001B140D"/>
    <w:rsid w:val="001B253C"/>
    <w:rsid w:val="001B41E3"/>
    <w:rsid w:val="001B4A30"/>
    <w:rsid w:val="001B576E"/>
    <w:rsid w:val="001B66CD"/>
    <w:rsid w:val="001B7011"/>
    <w:rsid w:val="001B7C4C"/>
    <w:rsid w:val="001C1462"/>
    <w:rsid w:val="001C20DA"/>
    <w:rsid w:val="001C2DCF"/>
    <w:rsid w:val="001C47D7"/>
    <w:rsid w:val="001C59BB"/>
    <w:rsid w:val="001C70D5"/>
    <w:rsid w:val="001C77D7"/>
    <w:rsid w:val="001D00E6"/>
    <w:rsid w:val="001D0181"/>
    <w:rsid w:val="001D0520"/>
    <w:rsid w:val="001D185C"/>
    <w:rsid w:val="001D4BBC"/>
    <w:rsid w:val="001D4CA3"/>
    <w:rsid w:val="001D4D73"/>
    <w:rsid w:val="001D610D"/>
    <w:rsid w:val="001D7332"/>
    <w:rsid w:val="001D7F96"/>
    <w:rsid w:val="001E000F"/>
    <w:rsid w:val="001E06D6"/>
    <w:rsid w:val="001E0B7E"/>
    <w:rsid w:val="001E1704"/>
    <w:rsid w:val="001E329D"/>
    <w:rsid w:val="001E3789"/>
    <w:rsid w:val="001E557C"/>
    <w:rsid w:val="001E5A0D"/>
    <w:rsid w:val="001E5AE9"/>
    <w:rsid w:val="001E6AFF"/>
    <w:rsid w:val="001E6F04"/>
    <w:rsid w:val="001F2DBF"/>
    <w:rsid w:val="001F394F"/>
    <w:rsid w:val="001F4540"/>
    <w:rsid w:val="001F4C43"/>
    <w:rsid w:val="001F5078"/>
    <w:rsid w:val="001F538F"/>
    <w:rsid w:val="001F590D"/>
    <w:rsid w:val="001F6280"/>
    <w:rsid w:val="001F7BA3"/>
    <w:rsid w:val="00200429"/>
    <w:rsid w:val="00201584"/>
    <w:rsid w:val="00201883"/>
    <w:rsid w:val="00201BCB"/>
    <w:rsid w:val="00201D1E"/>
    <w:rsid w:val="00201FFD"/>
    <w:rsid w:val="00204E41"/>
    <w:rsid w:val="00205890"/>
    <w:rsid w:val="00207E66"/>
    <w:rsid w:val="00207F10"/>
    <w:rsid w:val="00207F85"/>
    <w:rsid w:val="002100C6"/>
    <w:rsid w:val="00210830"/>
    <w:rsid w:val="00210938"/>
    <w:rsid w:val="0021227B"/>
    <w:rsid w:val="002128F2"/>
    <w:rsid w:val="00212AEE"/>
    <w:rsid w:val="00212BCB"/>
    <w:rsid w:val="00213907"/>
    <w:rsid w:val="00213DD8"/>
    <w:rsid w:val="00213FEA"/>
    <w:rsid w:val="00214105"/>
    <w:rsid w:val="002160BB"/>
    <w:rsid w:val="0022060E"/>
    <w:rsid w:val="00222076"/>
    <w:rsid w:val="0022260A"/>
    <w:rsid w:val="00222A08"/>
    <w:rsid w:val="00223C3E"/>
    <w:rsid w:val="002244B9"/>
    <w:rsid w:val="00227D9A"/>
    <w:rsid w:val="00230AD2"/>
    <w:rsid w:val="002313ED"/>
    <w:rsid w:val="0023302D"/>
    <w:rsid w:val="002346DB"/>
    <w:rsid w:val="00235887"/>
    <w:rsid w:val="00235ED9"/>
    <w:rsid w:val="00240901"/>
    <w:rsid w:val="00242575"/>
    <w:rsid w:val="002452EE"/>
    <w:rsid w:val="00245344"/>
    <w:rsid w:val="00246015"/>
    <w:rsid w:val="00246634"/>
    <w:rsid w:val="00246E18"/>
    <w:rsid w:val="002476E0"/>
    <w:rsid w:val="002512AD"/>
    <w:rsid w:val="00252845"/>
    <w:rsid w:val="00252C35"/>
    <w:rsid w:val="00252D7B"/>
    <w:rsid w:val="002542CA"/>
    <w:rsid w:val="00254858"/>
    <w:rsid w:val="002551CF"/>
    <w:rsid w:val="002554B4"/>
    <w:rsid w:val="00255EEE"/>
    <w:rsid w:val="00256008"/>
    <w:rsid w:val="0025605C"/>
    <w:rsid w:val="00256B93"/>
    <w:rsid w:val="0025769A"/>
    <w:rsid w:val="002604A6"/>
    <w:rsid w:val="00260CF8"/>
    <w:rsid w:val="00261703"/>
    <w:rsid w:val="0026351E"/>
    <w:rsid w:val="00263C6E"/>
    <w:rsid w:val="00264545"/>
    <w:rsid w:val="002646FC"/>
    <w:rsid w:val="00264D6F"/>
    <w:rsid w:val="00265D2F"/>
    <w:rsid w:val="00267B95"/>
    <w:rsid w:val="00267CB4"/>
    <w:rsid w:val="00270D05"/>
    <w:rsid w:val="0027271D"/>
    <w:rsid w:val="00273C78"/>
    <w:rsid w:val="00276281"/>
    <w:rsid w:val="00280252"/>
    <w:rsid w:val="002807AD"/>
    <w:rsid w:val="00280EDB"/>
    <w:rsid w:val="00280F44"/>
    <w:rsid w:val="002817D6"/>
    <w:rsid w:val="0028312F"/>
    <w:rsid w:val="00283FD3"/>
    <w:rsid w:val="00284492"/>
    <w:rsid w:val="0028505E"/>
    <w:rsid w:val="00286047"/>
    <w:rsid w:val="00287076"/>
    <w:rsid w:val="00287148"/>
    <w:rsid w:val="002902DD"/>
    <w:rsid w:val="00290391"/>
    <w:rsid w:val="00290960"/>
    <w:rsid w:val="00290CE7"/>
    <w:rsid w:val="002917F9"/>
    <w:rsid w:val="00291A4B"/>
    <w:rsid w:val="00292A98"/>
    <w:rsid w:val="00293AD1"/>
    <w:rsid w:val="00294C13"/>
    <w:rsid w:val="00294CFE"/>
    <w:rsid w:val="00296455"/>
    <w:rsid w:val="00297D8B"/>
    <w:rsid w:val="002A4D8E"/>
    <w:rsid w:val="002A7744"/>
    <w:rsid w:val="002B14B4"/>
    <w:rsid w:val="002B39EA"/>
    <w:rsid w:val="002B3A9D"/>
    <w:rsid w:val="002B4F13"/>
    <w:rsid w:val="002B5379"/>
    <w:rsid w:val="002B5E69"/>
    <w:rsid w:val="002B6B4F"/>
    <w:rsid w:val="002B6C2E"/>
    <w:rsid w:val="002B6FA5"/>
    <w:rsid w:val="002B7211"/>
    <w:rsid w:val="002B7D60"/>
    <w:rsid w:val="002C0C1A"/>
    <w:rsid w:val="002C11D8"/>
    <w:rsid w:val="002C1ACA"/>
    <w:rsid w:val="002C3303"/>
    <w:rsid w:val="002C348E"/>
    <w:rsid w:val="002C3734"/>
    <w:rsid w:val="002C473E"/>
    <w:rsid w:val="002C5601"/>
    <w:rsid w:val="002C5716"/>
    <w:rsid w:val="002C637F"/>
    <w:rsid w:val="002C67F1"/>
    <w:rsid w:val="002C6817"/>
    <w:rsid w:val="002C6B1E"/>
    <w:rsid w:val="002C788E"/>
    <w:rsid w:val="002C7891"/>
    <w:rsid w:val="002D10CC"/>
    <w:rsid w:val="002D2257"/>
    <w:rsid w:val="002D3476"/>
    <w:rsid w:val="002D56DE"/>
    <w:rsid w:val="002D5E16"/>
    <w:rsid w:val="002D67D3"/>
    <w:rsid w:val="002E0A00"/>
    <w:rsid w:val="002E1721"/>
    <w:rsid w:val="002E1B7B"/>
    <w:rsid w:val="002E2F71"/>
    <w:rsid w:val="002E4991"/>
    <w:rsid w:val="002E5171"/>
    <w:rsid w:val="002E5247"/>
    <w:rsid w:val="002E54E3"/>
    <w:rsid w:val="002E5964"/>
    <w:rsid w:val="002E6245"/>
    <w:rsid w:val="002E663A"/>
    <w:rsid w:val="002E676D"/>
    <w:rsid w:val="002E7460"/>
    <w:rsid w:val="002F03D6"/>
    <w:rsid w:val="002F154E"/>
    <w:rsid w:val="002F24D1"/>
    <w:rsid w:val="002F3F3F"/>
    <w:rsid w:val="002F445F"/>
    <w:rsid w:val="002F4ADE"/>
    <w:rsid w:val="002F4CE6"/>
    <w:rsid w:val="002F606C"/>
    <w:rsid w:val="002F6DFF"/>
    <w:rsid w:val="002F76A3"/>
    <w:rsid w:val="002F792D"/>
    <w:rsid w:val="0030259E"/>
    <w:rsid w:val="0030277B"/>
    <w:rsid w:val="00302CC6"/>
    <w:rsid w:val="003049DC"/>
    <w:rsid w:val="00306934"/>
    <w:rsid w:val="003072AD"/>
    <w:rsid w:val="003077CB"/>
    <w:rsid w:val="0031042E"/>
    <w:rsid w:val="00310EDD"/>
    <w:rsid w:val="00311191"/>
    <w:rsid w:val="00311A8A"/>
    <w:rsid w:val="00312533"/>
    <w:rsid w:val="00312FB5"/>
    <w:rsid w:val="00313183"/>
    <w:rsid w:val="00314080"/>
    <w:rsid w:val="00314773"/>
    <w:rsid w:val="003158E2"/>
    <w:rsid w:val="003160E0"/>
    <w:rsid w:val="0031652E"/>
    <w:rsid w:val="00316E6A"/>
    <w:rsid w:val="003207EF"/>
    <w:rsid w:val="00321DCF"/>
    <w:rsid w:val="00321F61"/>
    <w:rsid w:val="00322540"/>
    <w:rsid w:val="00322C0A"/>
    <w:rsid w:val="00322C2F"/>
    <w:rsid w:val="00323659"/>
    <w:rsid w:val="003253F2"/>
    <w:rsid w:val="003258BB"/>
    <w:rsid w:val="0032605C"/>
    <w:rsid w:val="00326323"/>
    <w:rsid w:val="003309AA"/>
    <w:rsid w:val="00331DBA"/>
    <w:rsid w:val="00332248"/>
    <w:rsid w:val="00333FA2"/>
    <w:rsid w:val="00334F8F"/>
    <w:rsid w:val="003358F8"/>
    <w:rsid w:val="00343564"/>
    <w:rsid w:val="00346110"/>
    <w:rsid w:val="00346BE9"/>
    <w:rsid w:val="00347B0A"/>
    <w:rsid w:val="003500C4"/>
    <w:rsid w:val="003505F5"/>
    <w:rsid w:val="003511C1"/>
    <w:rsid w:val="00351503"/>
    <w:rsid w:val="00351716"/>
    <w:rsid w:val="00352A24"/>
    <w:rsid w:val="00353055"/>
    <w:rsid w:val="00353364"/>
    <w:rsid w:val="00356E07"/>
    <w:rsid w:val="00356EFB"/>
    <w:rsid w:val="00357B0F"/>
    <w:rsid w:val="00357CD1"/>
    <w:rsid w:val="00361DD6"/>
    <w:rsid w:val="00363DA8"/>
    <w:rsid w:val="0036575E"/>
    <w:rsid w:val="00365BEE"/>
    <w:rsid w:val="00366616"/>
    <w:rsid w:val="00370198"/>
    <w:rsid w:val="0037023E"/>
    <w:rsid w:val="0037122C"/>
    <w:rsid w:val="003718AF"/>
    <w:rsid w:val="00371AD6"/>
    <w:rsid w:val="00371DD2"/>
    <w:rsid w:val="00373189"/>
    <w:rsid w:val="00373453"/>
    <w:rsid w:val="0037578D"/>
    <w:rsid w:val="00375F9A"/>
    <w:rsid w:val="00377DA7"/>
    <w:rsid w:val="0038182A"/>
    <w:rsid w:val="0038274B"/>
    <w:rsid w:val="00383A36"/>
    <w:rsid w:val="00383F32"/>
    <w:rsid w:val="00384D88"/>
    <w:rsid w:val="003854DD"/>
    <w:rsid w:val="003857AF"/>
    <w:rsid w:val="0038584D"/>
    <w:rsid w:val="00386251"/>
    <w:rsid w:val="003862DE"/>
    <w:rsid w:val="00386E7E"/>
    <w:rsid w:val="00386F80"/>
    <w:rsid w:val="0039092C"/>
    <w:rsid w:val="0039147E"/>
    <w:rsid w:val="0039182E"/>
    <w:rsid w:val="00392B4D"/>
    <w:rsid w:val="003932B9"/>
    <w:rsid w:val="00393C52"/>
    <w:rsid w:val="003940C0"/>
    <w:rsid w:val="003940DE"/>
    <w:rsid w:val="00394566"/>
    <w:rsid w:val="00394805"/>
    <w:rsid w:val="00394E15"/>
    <w:rsid w:val="003953F2"/>
    <w:rsid w:val="00397130"/>
    <w:rsid w:val="003A0DC4"/>
    <w:rsid w:val="003A1DF9"/>
    <w:rsid w:val="003A208F"/>
    <w:rsid w:val="003A3092"/>
    <w:rsid w:val="003A38CB"/>
    <w:rsid w:val="003A45A2"/>
    <w:rsid w:val="003A5105"/>
    <w:rsid w:val="003A5D89"/>
    <w:rsid w:val="003A73BA"/>
    <w:rsid w:val="003A79A7"/>
    <w:rsid w:val="003B1A75"/>
    <w:rsid w:val="003B1DCD"/>
    <w:rsid w:val="003B27DA"/>
    <w:rsid w:val="003B40DC"/>
    <w:rsid w:val="003B46E6"/>
    <w:rsid w:val="003B679D"/>
    <w:rsid w:val="003B7270"/>
    <w:rsid w:val="003B7AAC"/>
    <w:rsid w:val="003C0124"/>
    <w:rsid w:val="003C10CE"/>
    <w:rsid w:val="003C12E2"/>
    <w:rsid w:val="003C2B0A"/>
    <w:rsid w:val="003C31CD"/>
    <w:rsid w:val="003C31F3"/>
    <w:rsid w:val="003C327F"/>
    <w:rsid w:val="003C359D"/>
    <w:rsid w:val="003C4AA1"/>
    <w:rsid w:val="003C58E1"/>
    <w:rsid w:val="003C5B47"/>
    <w:rsid w:val="003C627E"/>
    <w:rsid w:val="003C6483"/>
    <w:rsid w:val="003C6897"/>
    <w:rsid w:val="003C6D88"/>
    <w:rsid w:val="003D03A0"/>
    <w:rsid w:val="003D098C"/>
    <w:rsid w:val="003D1633"/>
    <w:rsid w:val="003D36E9"/>
    <w:rsid w:val="003D5AE4"/>
    <w:rsid w:val="003D7F65"/>
    <w:rsid w:val="003E0ED9"/>
    <w:rsid w:val="003E105B"/>
    <w:rsid w:val="003E1885"/>
    <w:rsid w:val="003E1B43"/>
    <w:rsid w:val="003E1CFB"/>
    <w:rsid w:val="003E2293"/>
    <w:rsid w:val="003E22D3"/>
    <w:rsid w:val="003E3FED"/>
    <w:rsid w:val="003E4CF8"/>
    <w:rsid w:val="003E53A2"/>
    <w:rsid w:val="003E5B82"/>
    <w:rsid w:val="003E5D50"/>
    <w:rsid w:val="003E696E"/>
    <w:rsid w:val="003E69DD"/>
    <w:rsid w:val="003E69F6"/>
    <w:rsid w:val="003E7046"/>
    <w:rsid w:val="003E757A"/>
    <w:rsid w:val="003E7EB7"/>
    <w:rsid w:val="003F0742"/>
    <w:rsid w:val="003F17BC"/>
    <w:rsid w:val="003F1C4B"/>
    <w:rsid w:val="003F270F"/>
    <w:rsid w:val="003F33E9"/>
    <w:rsid w:val="003F3A5F"/>
    <w:rsid w:val="003F5454"/>
    <w:rsid w:val="003F5653"/>
    <w:rsid w:val="003F5D13"/>
    <w:rsid w:val="003F6A16"/>
    <w:rsid w:val="003F750A"/>
    <w:rsid w:val="003F7B2F"/>
    <w:rsid w:val="004008C1"/>
    <w:rsid w:val="00402C09"/>
    <w:rsid w:val="0040322C"/>
    <w:rsid w:val="00405990"/>
    <w:rsid w:val="00406075"/>
    <w:rsid w:val="00410735"/>
    <w:rsid w:val="004110F7"/>
    <w:rsid w:val="00411C5C"/>
    <w:rsid w:val="00412634"/>
    <w:rsid w:val="0041304A"/>
    <w:rsid w:val="00414871"/>
    <w:rsid w:val="00414DF8"/>
    <w:rsid w:val="004158E5"/>
    <w:rsid w:val="00417968"/>
    <w:rsid w:val="00417F58"/>
    <w:rsid w:val="0042023E"/>
    <w:rsid w:val="00420581"/>
    <w:rsid w:val="00421002"/>
    <w:rsid w:val="004213CE"/>
    <w:rsid w:val="004217A9"/>
    <w:rsid w:val="004219F1"/>
    <w:rsid w:val="0042228F"/>
    <w:rsid w:val="00422504"/>
    <w:rsid w:val="004230A1"/>
    <w:rsid w:val="00424547"/>
    <w:rsid w:val="00424585"/>
    <w:rsid w:val="0042503D"/>
    <w:rsid w:val="0042516E"/>
    <w:rsid w:val="00425B00"/>
    <w:rsid w:val="00430E6B"/>
    <w:rsid w:val="00432637"/>
    <w:rsid w:val="00432ABA"/>
    <w:rsid w:val="00433952"/>
    <w:rsid w:val="00433B6F"/>
    <w:rsid w:val="00434E93"/>
    <w:rsid w:val="0043584B"/>
    <w:rsid w:val="004358D2"/>
    <w:rsid w:val="00436182"/>
    <w:rsid w:val="00437EF8"/>
    <w:rsid w:val="004400CA"/>
    <w:rsid w:val="00440212"/>
    <w:rsid w:val="00441029"/>
    <w:rsid w:val="0044170C"/>
    <w:rsid w:val="00441D1B"/>
    <w:rsid w:val="0044245E"/>
    <w:rsid w:val="0044359F"/>
    <w:rsid w:val="00443DD6"/>
    <w:rsid w:val="004441F9"/>
    <w:rsid w:val="00445CB0"/>
    <w:rsid w:val="00447227"/>
    <w:rsid w:val="00447B24"/>
    <w:rsid w:val="004503A4"/>
    <w:rsid w:val="0045216F"/>
    <w:rsid w:val="0045293A"/>
    <w:rsid w:val="00452B19"/>
    <w:rsid w:val="0045316A"/>
    <w:rsid w:val="00453AA8"/>
    <w:rsid w:val="004543AA"/>
    <w:rsid w:val="00454B03"/>
    <w:rsid w:val="00454C11"/>
    <w:rsid w:val="0045605C"/>
    <w:rsid w:val="00456170"/>
    <w:rsid w:val="004562BC"/>
    <w:rsid w:val="004573AA"/>
    <w:rsid w:val="00461563"/>
    <w:rsid w:val="00462B34"/>
    <w:rsid w:val="00463F9F"/>
    <w:rsid w:val="0046606A"/>
    <w:rsid w:val="004666A0"/>
    <w:rsid w:val="00467209"/>
    <w:rsid w:val="00467F4A"/>
    <w:rsid w:val="0047161A"/>
    <w:rsid w:val="00471914"/>
    <w:rsid w:val="00473516"/>
    <w:rsid w:val="00473DE1"/>
    <w:rsid w:val="004750E2"/>
    <w:rsid w:val="00475929"/>
    <w:rsid w:val="00475A81"/>
    <w:rsid w:val="00475DB6"/>
    <w:rsid w:val="00476064"/>
    <w:rsid w:val="00476726"/>
    <w:rsid w:val="00477556"/>
    <w:rsid w:val="00480572"/>
    <w:rsid w:val="00480D86"/>
    <w:rsid w:val="00480E67"/>
    <w:rsid w:val="00482DEF"/>
    <w:rsid w:val="00484F32"/>
    <w:rsid w:val="0048579A"/>
    <w:rsid w:val="0048650E"/>
    <w:rsid w:val="00486F39"/>
    <w:rsid w:val="0049138E"/>
    <w:rsid w:val="00491443"/>
    <w:rsid w:val="004928D4"/>
    <w:rsid w:val="00493196"/>
    <w:rsid w:val="004931B0"/>
    <w:rsid w:val="00494155"/>
    <w:rsid w:val="004965EC"/>
    <w:rsid w:val="00496FC6"/>
    <w:rsid w:val="0049786E"/>
    <w:rsid w:val="00497A4C"/>
    <w:rsid w:val="004A1188"/>
    <w:rsid w:val="004A192F"/>
    <w:rsid w:val="004A293C"/>
    <w:rsid w:val="004A57D6"/>
    <w:rsid w:val="004A62CC"/>
    <w:rsid w:val="004A6530"/>
    <w:rsid w:val="004A6B31"/>
    <w:rsid w:val="004B1183"/>
    <w:rsid w:val="004B1393"/>
    <w:rsid w:val="004B1CF7"/>
    <w:rsid w:val="004B2ACB"/>
    <w:rsid w:val="004B3D7D"/>
    <w:rsid w:val="004B5CF3"/>
    <w:rsid w:val="004B6E94"/>
    <w:rsid w:val="004B760A"/>
    <w:rsid w:val="004C00C9"/>
    <w:rsid w:val="004C13A1"/>
    <w:rsid w:val="004C13F2"/>
    <w:rsid w:val="004C3A9A"/>
    <w:rsid w:val="004C63EB"/>
    <w:rsid w:val="004C6AEC"/>
    <w:rsid w:val="004C7274"/>
    <w:rsid w:val="004D04BC"/>
    <w:rsid w:val="004D04F5"/>
    <w:rsid w:val="004D07D3"/>
    <w:rsid w:val="004D2C57"/>
    <w:rsid w:val="004D3273"/>
    <w:rsid w:val="004D3F0E"/>
    <w:rsid w:val="004D3F8D"/>
    <w:rsid w:val="004D44AD"/>
    <w:rsid w:val="004D58DB"/>
    <w:rsid w:val="004D666C"/>
    <w:rsid w:val="004D6E3D"/>
    <w:rsid w:val="004D7364"/>
    <w:rsid w:val="004D76FB"/>
    <w:rsid w:val="004E03AF"/>
    <w:rsid w:val="004E1060"/>
    <w:rsid w:val="004E22F9"/>
    <w:rsid w:val="004E32C3"/>
    <w:rsid w:val="004E3FFC"/>
    <w:rsid w:val="004E403B"/>
    <w:rsid w:val="004E61CA"/>
    <w:rsid w:val="004E6AF9"/>
    <w:rsid w:val="004F05AC"/>
    <w:rsid w:val="004F1A96"/>
    <w:rsid w:val="004F3303"/>
    <w:rsid w:val="004F43C7"/>
    <w:rsid w:val="004F7A0C"/>
    <w:rsid w:val="004F7F02"/>
    <w:rsid w:val="00500C85"/>
    <w:rsid w:val="00502D65"/>
    <w:rsid w:val="0050305D"/>
    <w:rsid w:val="005034A5"/>
    <w:rsid w:val="00503DB2"/>
    <w:rsid w:val="0050491F"/>
    <w:rsid w:val="00504CC4"/>
    <w:rsid w:val="00505295"/>
    <w:rsid w:val="00505624"/>
    <w:rsid w:val="005075B3"/>
    <w:rsid w:val="00507FD4"/>
    <w:rsid w:val="00510EEC"/>
    <w:rsid w:val="00511AD1"/>
    <w:rsid w:val="00511B34"/>
    <w:rsid w:val="00511F52"/>
    <w:rsid w:val="00512044"/>
    <w:rsid w:val="0051285E"/>
    <w:rsid w:val="00512984"/>
    <w:rsid w:val="005144BC"/>
    <w:rsid w:val="00516206"/>
    <w:rsid w:val="005169AD"/>
    <w:rsid w:val="00516BF4"/>
    <w:rsid w:val="0051773E"/>
    <w:rsid w:val="00520EDF"/>
    <w:rsid w:val="00522140"/>
    <w:rsid w:val="005229D9"/>
    <w:rsid w:val="00522A97"/>
    <w:rsid w:val="00523322"/>
    <w:rsid w:val="00524F88"/>
    <w:rsid w:val="005250DE"/>
    <w:rsid w:val="00525B6E"/>
    <w:rsid w:val="005278AA"/>
    <w:rsid w:val="005302B8"/>
    <w:rsid w:val="0053212E"/>
    <w:rsid w:val="005326FC"/>
    <w:rsid w:val="00533AC9"/>
    <w:rsid w:val="00533B7D"/>
    <w:rsid w:val="00536007"/>
    <w:rsid w:val="00536F9E"/>
    <w:rsid w:val="005374C3"/>
    <w:rsid w:val="0053767A"/>
    <w:rsid w:val="005414B9"/>
    <w:rsid w:val="00541626"/>
    <w:rsid w:val="00543885"/>
    <w:rsid w:val="00543955"/>
    <w:rsid w:val="00543E75"/>
    <w:rsid w:val="005441FA"/>
    <w:rsid w:val="0054436E"/>
    <w:rsid w:val="00544FE5"/>
    <w:rsid w:val="005456D9"/>
    <w:rsid w:val="0054575C"/>
    <w:rsid w:val="00550CFD"/>
    <w:rsid w:val="00550FA3"/>
    <w:rsid w:val="00552531"/>
    <w:rsid w:val="00552A7E"/>
    <w:rsid w:val="00552E8F"/>
    <w:rsid w:val="00553CDC"/>
    <w:rsid w:val="0055440B"/>
    <w:rsid w:val="00554B5D"/>
    <w:rsid w:val="005559B2"/>
    <w:rsid w:val="005567B9"/>
    <w:rsid w:val="00556CFE"/>
    <w:rsid w:val="00557266"/>
    <w:rsid w:val="0055799C"/>
    <w:rsid w:val="00560704"/>
    <w:rsid w:val="005622C1"/>
    <w:rsid w:val="005647BB"/>
    <w:rsid w:val="005652C5"/>
    <w:rsid w:val="00565702"/>
    <w:rsid w:val="00565D9D"/>
    <w:rsid w:val="00565EF4"/>
    <w:rsid w:val="00566B24"/>
    <w:rsid w:val="005678A1"/>
    <w:rsid w:val="0057086E"/>
    <w:rsid w:val="00570894"/>
    <w:rsid w:val="00570E73"/>
    <w:rsid w:val="00571424"/>
    <w:rsid w:val="0057363D"/>
    <w:rsid w:val="00573BA9"/>
    <w:rsid w:val="00573F9D"/>
    <w:rsid w:val="0057428A"/>
    <w:rsid w:val="00575F61"/>
    <w:rsid w:val="0057631D"/>
    <w:rsid w:val="00576844"/>
    <w:rsid w:val="00576B6F"/>
    <w:rsid w:val="00577990"/>
    <w:rsid w:val="005805F0"/>
    <w:rsid w:val="00580967"/>
    <w:rsid w:val="00580E83"/>
    <w:rsid w:val="0058150A"/>
    <w:rsid w:val="00582030"/>
    <w:rsid w:val="00583026"/>
    <w:rsid w:val="00583B4E"/>
    <w:rsid w:val="00584C36"/>
    <w:rsid w:val="0058586E"/>
    <w:rsid w:val="00586235"/>
    <w:rsid w:val="00590434"/>
    <w:rsid w:val="00591D6E"/>
    <w:rsid w:val="00591F2F"/>
    <w:rsid w:val="005920B7"/>
    <w:rsid w:val="0059231A"/>
    <w:rsid w:val="00592484"/>
    <w:rsid w:val="005932F5"/>
    <w:rsid w:val="005968D3"/>
    <w:rsid w:val="00596FEF"/>
    <w:rsid w:val="00597EC6"/>
    <w:rsid w:val="005A00D4"/>
    <w:rsid w:val="005A09EB"/>
    <w:rsid w:val="005A1386"/>
    <w:rsid w:val="005A2568"/>
    <w:rsid w:val="005A28F0"/>
    <w:rsid w:val="005A29E1"/>
    <w:rsid w:val="005A2F7D"/>
    <w:rsid w:val="005A3F16"/>
    <w:rsid w:val="005A50DA"/>
    <w:rsid w:val="005A71EC"/>
    <w:rsid w:val="005A7333"/>
    <w:rsid w:val="005B0291"/>
    <w:rsid w:val="005B06E3"/>
    <w:rsid w:val="005B0FF8"/>
    <w:rsid w:val="005B104D"/>
    <w:rsid w:val="005B1B46"/>
    <w:rsid w:val="005B1C6C"/>
    <w:rsid w:val="005B21C9"/>
    <w:rsid w:val="005B2857"/>
    <w:rsid w:val="005B2CC6"/>
    <w:rsid w:val="005B3582"/>
    <w:rsid w:val="005B3C67"/>
    <w:rsid w:val="005B3F5D"/>
    <w:rsid w:val="005B4425"/>
    <w:rsid w:val="005B4952"/>
    <w:rsid w:val="005B5169"/>
    <w:rsid w:val="005B6509"/>
    <w:rsid w:val="005C00E2"/>
    <w:rsid w:val="005C18C3"/>
    <w:rsid w:val="005C1F48"/>
    <w:rsid w:val="005C334B"/>
    <w:rsid w:val="005C71AA"/>
    <w:rsid w:val="005C79C7"/>
    <w:rsid w:val="005C7B5D"/>
    <w:rsid w:val="005C7FAE"/>
    <w:rsid w:val="005D085D"/>
    <w:rsid w:val="005D0956"/>
    <w:rsid w:val="005D2D49"/>
    <w:rsid w:val="005D4293"/>
    <w:rsid w:val="005D6626"/>
    <w:rsid w:val="005D6998"/>
    <w:rsid w:val="005D6E8F"/>
    <w:rsid w:val="005D7BB7"/>
    <w:rsid w:val="005E089A"/>
    <w:rsid w:val="005E0C2A"/>
    <w:rsid w:val="005E447D"/>
    <w:rsid w:val="005E4E7C"/>
    <w:rsid w:val="005E5882"/>
    <w:rsid w:val="005E648C"/>
    <w:rsid w:val="005E6794"/>
    <w:rsid w:val="005F0004"/>
    <w:rsid w:val="005F1995"/>
    <w:rsid w:val="005F1F46"/>
    <w:rsid w:val="005F5642"/>
    <w:rsid w:val="005F5C88"/>
    <w:rsid w:val="005F7202"/>
    <w:rsid w:val="005F7AF6"/>
    <w:rsid w:val="0060094E"/>
    <w:rsid w:val="00604D75"/>
    <w:rsid w:val="00606240"/>
    <w:rsid w:val="006063D1"/>
    <w:rsid w:val="006071EF"/>
    <w:rsid w:val="00607DD5"/>
    <w:rsid w:val="0061001F"/>
    <w:rsid w:val="00610AE6"/>
    <w:rsid w:val="00611713"/>
    <w:rsid w:val="00611944"/>
    <w:rsid w:val="006119EE"/>
    <w:rsid w:val="00612627"/>
    <w:rsid w:val="00613304"/>
    <w:rsid w:val="00613485"/>
    <w:rsid w:val="00613F5E"/>
    <w:rsid w:val="00614136"/>
    <w:rsid w:val="00614851"/>
    <w:rsid w:val="0061487A"/>
    <w:rsid w:val="00617A0B"/>
    <w:rsid w:val="00617ADE"/>
    <w:rsid w:val="00620057"/>
    <w:rsid w:val="006200A6"/>
    <w:rsid w:val="006211DB"/>
    <w:rsid w:val="006213A6"/>
    <w:rsid w:val="00621638"/>
    <w:rsid w:val="00621920"/>
    <w:rsid w:val="00622428"/>
    <w:rsid w:val="00623017"/>
    <w:rsid w:val="006231FB"/>
    <w:rsid w:val="006233FF"/>
    <w:rsid w:val="00623AE3"/>
    <w:rsid w:val="006241B9"/>
    <w:rsid w:val="006245AB"/>
    <w:rsid w:val="0062496F"/>
    <w:rsid w:val="0062583C"/>
    <w:rsid w:val="006260ED"/>
    <w:rsid w:val="00626332"/>
    <w:rsid w:val="006272FD"/>
    <w:rsid w:val="00632893"/>
    <w:rsid w:val="006344D2"/>
    <w:rsid w:val="00634B4C"/>
    <w:rsid w:val="006356F7"/>
    <w:rsid w:val="00636366"/>
    <w:rsid w:val="00636977"/>
    <w:rsid w:val="006402CD"/>
    <w:rsid w:val="00640327"/>
    <w:rsid w:val="00640565"/>
    <w:rsid w:val="00640E09"/>
    <w:rsid w:val="00641B9A"/>
    <w:rsid w:val="00642A38"/>
    <w:rsid w:val="006431D2"/>
    <w:rsid w:val="00645522"/>
    <w:rsid w:val="00650D29"/>
    <w:rsid w:val="00650E35"/>
    <w:rsid w:val="0065109F"/>
    <w:rsid w:val="00651560"/>
    <w:rsid w:val="00652491"/>
    <w:rsid w:val="0065258B"/>
    <w:rsid w:val="00653FB6"/>
    <w:rsid w:val="00654B50"/>
    <w:rsid w:val="00654D51"/>
    <w:rsid w:val="00655022"/>
    <w:rsid w:val="0065744B"/>
    <w:rsid w:val="00657697"/>
    <w:rsid w:val="00660D58"/>
    <w:rsid w:val="00661058"/>
    <w:rsid w:val="00662781"/>
    <w:rsid w:val="006646AF"/>
    <w:rsid w:val="00664B5D"/>
    <w:rsid w:val="006653A9"/>
    <w:rsid w:val="00670F1B"/>
    <w:rsid w:val="00672D28"/>
    <w:rsid w:val="00673774"/>
    <w:rsid w:val="00674382"/>
    <w:rsid w:val="00674556"/>
    <w:rsid w:val="00674668"/>
    <w:rsid w:val="00675D59"/>
    <w:rsid w:val="00677E0E"/>
    <w:rsid w:val="00680E31"/>
    <w:rsid w:val="00680EDF"/>
    <w:rsid w:val="00681DA1"/>
    <w:rsid w:val="00686E81"/>
    <w:rsid w:val="0068703C"/>
    <w:rsid w:val="00687927"/>
    <w:rsid w:val="00690CA8"/>
    <w:rsid w:val="00692950"/>
    <w:rsid w:val="006931AB"/>
    <w:rsid w:val="0069352A"/>
    <w:rsid w:val="0069369B"/>
    <w:rsid w:val="006944A7"/>
    <w:rsid w:val="006945BB"/>
    <w:rsid w:val="006A05B4"/>
    <w:rsid w:val="006A14E5"/>
    <w:rsid w:val="006A2751"/>
    <w:rsid w:val="006A47BA"/>
    <w:rsid w:val="006A515C"/>
    <w:rsid w:val="006A5D40"/>
    <w:rsid w:val="006A6048"/>
    <w:rsid w:val="006A6618"/>
    <w:rsid w:val="006A68D3"/>
    <w:rsid w:val="006B0722"/>
    <w:rsid w:val="006B0F9F"/>
    <w:rsid w:val="006B1A86"/>
    <w:rsid w:val="006B1E5E"/>
    <w:rsid w:val="006B2279"/>
    <w:rsid w:val="006B26A3"/>
    <w:rsid w:val="006B292C"/>
    <w:rsid w:val="006B5270"/>
    <w:rsid w:val="006B6D58"/>
    <w:rsid w:val="006C1222"/>
    <w:rsid w:val="006C23DF"/>
    <w:rsid w:val="006C280B"/>
    <w:rsid w:val="006C397A"/>
    <w:rsid w:val="006C3E20"/>
    <w:rsid w:val="006C3F82"/>
    <w:rsid w:val="006C43DC"/>
    <w:rsid w:val="006C4C4E"/>
    <w:rsid w:val="006C585C"/>
    <w:rsid w:val="006C5D73"/>
    <w:rsid w:val="006C62B7"/>
    <w:rsid w:val="006C6B39"/>
    <w:rsid w:val="006C7A39"/>
    <w:rsid w:val="006C7B6A"/>
    <w:rsid w:val="006D238A"/>
    <w:rsid w:val="006D6EB9"/>
    <w:rsid w:val="006D761F"/>
    <w:rsid w:val="006D7E3D"/>
    <w:rsid w:val="006E2437"/>
    <w:rsid w:val="006E26A4"/>
    <w:rsid w:val="006E2A66"/>
    <w:rsid w:val="006E2DCD"/>
    <w:rsid w:val="006E3E2C"/>
    <w:rsid w:val="006E4485"/>
    <w:rsid w:val="006E4586"/>
    <w:rsid w:val="006E4877"/>
    <w:rsid w:val="006E4966"/>
    <w:rsid w:val="006E6B38"/>
    <w:rsid w:val="006E6D8F"/>
    <w:rsid w:val="006E6EF1"/>
    <w:rsid w:val="006F03D1"/>
    <w:rsid w:val="006F190C"/>
    <w:rsid w:val="006F3D81"/>
    <w:rsid w:val="006F5B94"/>
    <w:rsid w:val="006F7751"/>
    <w:rsid w:val="00700363"/>
    <w:rsid w:val="00700792"/>
    <w:rsid w:val="00701465"/>
    <w:rsid w:val="0070201C"/>
    <w:rsid w:val="007025A9"/>
    <w:rsid w:val="0070304B"/>
    <w:rsid w:val="00706A1F"/>
    <w:rsid w:val="00706CB3"/>
    <w:rsid w:val="0070723C"/>
    <w:rsid w:val="00707C28"/>
    <w:rsid w:val="00707CC1"/>
    <w:rsid w:val="00713C47"/>
    <w:rsid w:val="00714A0E"/>
    <w:rsid w:val="007150D9"/>
    <w:rsid w:val="0071631D"/>
    <w:rsid w:val="00717331"/>
    <w:rsid w:val="00717437"/>
    <w:rsid w:val="007176B7"/>
    <w:rsid w:val="00717895"/>
    <w:rsid w:val="00717ABD"/>
    <w:rsid w:val="0072379C"/>
    <w:rsid w:val="007245B8"/>
    <w:rsid w:val="00724AF0"/>
    <w:rsid w:val="00726433"/>
    <w:rsid w:val="00726D5A"/>
    <w:rsid w:val="00727ED4"/>
    <w:rsid w:val="00730B46"/>
    <w:rsid w:val="0073191C"/>
    <w:rsid w:val="0073249B"/>
    <w:rsid w:val="00732795"/>
    <w:rsid w:val="00732E93"/>
    <w:rsid w:val="0073386C"/>
    <w:rsid w:val="007340B6"/>
    <w:rsid w:val="0073466E"/>
    <w:rsid w:val="0073526B"/>
    <w:rsid w:val="00735339"/>
    <w:rsid w:val="007359DA"/>
    <w:rsid w:val="00735C40"/>
    <w:rsid w:val="00737BFC"/>
    <w:rsid w:val="00741B90"/>
    <w:rsid w:val="00741BF0"/>
    <w:rsid w:val="007426B3"/>
    <w:rsid w:val="00743647"/>
    <w:rsid w:val="007441FD"/>
    <w:rsid w:val="00744222"/>
    <w:rsid w:val="0074452D"/>
    <w:rsid w:val="007461EA"/>
    <w:rsid w:val="00746AE1"/>
    <w:rsid w:val="00746DA5"/>
    <w:rsid w:val="00747102"/>
    <w:rsid w:val="00747144"/>
    <w:rsid w:val="007475C4"/>
    <w:rsid w:val="00747EE1"/>
    <w:rsid w:val="00750852"/>
    <w:rsid w:val="007529EA"/>
    <w:rsid w:val="007535B7"/>
    <w:rsid w:val="0075360E"/>
    <w:rsid w:val="00753EE9"/>
    <w:rsid w:val="00754EC6"/>
    <w:rsid w:val="00754F3E"/>
    <w:rsid w:val="007557AE"/>
    <w:rsid w:val="00756675"/>
    <w:rsid w:val="007567A2"/>
    <w:rsid w:val="00756B0C"/>
    <w:rsid w:val="00760386"/>
    <w:rsid w:val="00761F64"/>
    <w:rsid w:val="007621CE"/>
    <w:rsid w:val="00764EA6"/>
    <w:rsid w:val="00765AEC"/>
    <w:rsid w:val="00771B05"/>
    <w:rsid w:val="0077243F"/>
    <w:rsid w:val="0077391C"/>
    <w:rsid w:val="00773D47"/>
    <w:rsid w:val="007745D7"/>
    <w:rsid w:val="00774E75"/>
    <w:rsid w:val="0077573A"/>
    <w:rsid w:val="00775E0C"/>
    <w:rsid w:val="00776121"/>
    <w:rsid w:val="007803EC"/>
    <w:rsid w:val="00780CDB"/>
    <w:rsid w:val="00782B8A"/>
    <w:rsid w:val="00782FE0"/>
    <w:rsid w:val="00783350"/>
    <w:rsid w:val="00783477"/>
    <w:rsid w:val="00783911"/>
    <w:rsid w:val="00784713"/>
    <w:rsid w:val="00784CFF"/>
    <w:rsid w:val="00784EED"/>
    <w:rsid w:val="007855D4"/>
    <w:rsid w:val="00785636"/>
    <w:rsid w:val="00786132"/>
    <w:rsid w:val="007869C4"/>
    <w:rsid w:val="007869F8"/>
    <w:rsid w:val="00791AE6"/>
    <w:rsid w:val="00792198"/>
    <w:rsid w:val="00792864"/>
    <w:rsid w:val="0079327E"/>
    <w:rsid w:val="0079459F"/>
    <w:rsid w:val="00796DF8"/>
    <w:rsid w:val="00797C98"/>
    <w:rsid w:val="007A0370"/>
    <w:rsid w:val="007A169E"/>
    <w:rsid w:val="007A2DE8"/>
    <w:rsid w:val="007A321F"/>
    <w:rsid w:val="007A3394"/>
    <w:rsid w:val="007A5227"/>
    <w:rsid w:val="007A6861"/>
    <w:rsid w:val="007A75AC"/>
    <w:rsid w:val="007A7BF2"/>
    <w:rsid w:val="007B0B86"/>
    <w:rsid w:val="007B1697"/>
    <w:rsid w:val="007B189F"/>
    <w:rsid w:val="007B31E1"/>
    <w:rsid w:val="007B3448"/>
    <w:rsid w:val="007B4BCD"/>
    <w:rsid w:val="007B4EE8"/>
    <w:rsid w:val="007B54D6"/>
    <w:rsid w:val="007B7A93"/>
    <w:rsid w:val="007C08C7"/>
    <w:rsid w:val="007C08F6"/>
    <w:rsid w:val="007C12E8"/>
    <w:rsid w:val="007C1D8A"/>
    <w:rsid w:val="007C1E2B"/>
    <w:rsid w:val="007C2D87"/>
    <w:rsid w:val="007C338B"/>
    <w:rsid w:val="007C4637"/>
    <w:rsid w:val="007C46CE"/>
    <w:rsid w:val="007C5AD1"/>
    <w:rsid w:val="007C78B7"/>
    <w:rsid w:val="007D0A5F"/>
    <w:rsid w:val="007D0B0D"/>
    <w:rsid w:val="007D1975"/>
    <w:rsid w:val="007D33DC"/>
    <w:rsid w:val="007D3983"/>
    <w:rsid w:val="007D5CAB"/>
    <w:rsid w:val="007D636B"/>
    <w:rsid w:val="007E0219"/>
    <w:rsid w:val="007E034E"/>
    <w:rsid w:val="007E1E2D"/>
    <w:rsid w:val="007E1F38"/>
    <w:rsid w:val="007E273B"/>
    <w:rsid w:val="007E2D36"/>
    <w:rsid w:val="007E3217"/>
    <w:rsid w:val="007E3BD1"/>
    <w:rsid w:val="007E4A0E"/>
    <w:rsid w:val="007E4F8A"/>
    <w:rsid w:val="007E5AE2"/>
    <w:rsid w:val="007E6E1D"/>
    <w:rsid w:val="007E75F7"/>
    <w:rsid w:val="007E7721"/>
    <w:rsid w:val="007F2F5F"/>
    <w:rsid w:val="007F6C2F"/>
    <w:rsid w:val="007F6DAD"/>
    <w:rsid w:val="007F7041"/>
    <w:rsid w:val="007F763B"/>
    <w:rsid w:val="007F77CB"/>
    <w:rsid w:val="008006DE"/>
    <w:rsid w:val="00801455"/>
    <w:rsid w:val="00801710"/>
    <w:rsid w:val="00801CFE"/>
    <w:rsid w:val="00802B12"/>
    <w:rsid w:val="00802D99"/>
    <w:rsid w:val="00803E43"/>
    <w:rsid w:val="00804E2E"/>
    <w:rsid w:val="00805601"/>
    <w:rsid w:val="00805958"/>
    <w:rsid w:val="00807B5F"/>
    <w:rsid w:val="00811692"/>
    <w:rsid w:val="00813625"/>
    <w:rsid w:val="00813C7C"/>
    <w:rsid w:val="00814F55"/>
    <w:rsid w:val="00815165"/>
    <w:rsid w:val="0081537B"/>
    <w:rsid w:val="008162CC"/>
    <w:rsid w:val="008166CB"/>
    <w:rsid w:val="008176E9"/>
    <w:rsid w:val="00817A04"/>
    <w:rsid w:val="00817AE3"/>
    <w:rsid w:val="00820550"/>
    <w:rsid w:val="00820BEA"/>
    <w:rsid w:val="00821443"/>
    <w:rsid w:val="00821ADB"/>
    <w:rsid w:val="00821F9D"/>
    <w:rsid w:val="0082275F"/>
    <w:rsid w:val="00822AF2"/>
    <w:rsid w:val="00822DD6"/>
    <w:rsid w:val="008241CD"/>
    <w:rsid w:val="008243AD"/>
    <w:rsid w:val="00824B45"/>
    <w:rsid w:val="0082783D"/>
    <w:rsid w:val="00827D57"/>
    <w:rsid w:val="00831AE1"/>
    <w:rsid w:val="0083203A"/>
    <w:rsid w:val="00832497"/>
    <w:rsid w:val="0083373F"/>
    <w:rsid w:val="00834851"/>
    <w:rsid w:val="00834BF8"/>
    <w:rsid w:val="00835172"/>
    <w:rsid w:val="008351B6"/>
    <w:rsid w:val="008357FF"/>
    <w:rsid w:val="0084031F"/>
    <w:rsid w:val="00842B60"/>
    <w:rsid w:val="00842BB8"/>
    <w:rsid w:val="008438FD"/>
    <w:rsid w:val="00844445"/>
    <w:rsid w:val="008468C1"/>
    <w:rsid w:val="00851213"/>
    <w:rsid w:val="0085157F"/>
    <w:rsid w:val="00852432"/>
    <w:rsid w:val="00852A15"/>
    <w:rsid w:val="00853DAC"/>
    <w:rsid w:val="008546B4"/>
    <w:rsid w:val="008576D2"/>
    <w:rsid w:val="008579E4"/>
    <w:rsid w:val="00857BDC"/>
    <w:rsid w:val="00857D01"/>
    <w:rsid w:val="0086071A"/>
    <w:rsid w:val="00860A77"/>
    <w:rsid w:val="008621B2"/>
    <w:rsid w:val="00863528"/>
    <w:rsid w:val="00863962"/>
    <w:rsid w:val="00864316"/>
    <w:rsid w:val="0086560C"/>
    <w:rsid w:val="00865A8E"/>
    <w:rsid w:val="008666F3"/>
    <w:rsid w:val="00867667"/>
    <w:rsid w:val="008677F2"/>
    <w:rsid w:val="00867949"/>
    <w:rsid w:val="00867963"/>
    <w:rsid w:val="00867C64"/>
    <w:rsid w:val="00870B9C"/>
    <w:rsid w:val="00871CCE"/>
    <w:rsid w:val="00872B49"/>
    <w:rsid w:val="0087318B"/>
    <w:rsid w:val="00873588"/>
    <w:rsid w:val="00874C94"/>
    <w:rsid w:val="00874F82"/>
    <w:rsid w:val="008758B5"/>
    <w:rsid w:val="00875984"/>
    <w:rsid w:val="00875A36"/>
    <w:rsid w:val="00876271"/>
    <w:rsid w:val="0087696C"/>
    <w:rsid w:val="00876DF5"/>
    <w:rsid w:val="0087703D"/>
    <w:rsid w:val="0087708A"/>
    <w:rsid w:val="00877151"/>
    <w:rsid w:val="0087793C"/>
    <w:rsid w:val="00880DAF"/>
    <w:rsid w:val="0088247B"/>
    <w:rsid w:val="0088321C"/>
    <w:rsid w:val="00883343"/>
    <w:rsid w:val="0088334E"/>
    <w:rsid w:val="00883658"/>
    <w:rsid w:val="008843A5"/>
    <w:rsid w:val="00884649"/>
    <w:rsid w:val="00886A35"/>
    <w:rsid w:val="00886F0E"/>
    <w:rsid w:val="0088724F"/>
    <w:rsid w:val="0088741C"/>
    <w:rsid w:val="008906F3"/>
    <w:rsid w:val="0089127D"/>
    <w:rsid w:val="008917DF"/>
    <w:rsid w:val="008927B4"/>
    <w:rsid w:val="00892F2F"/>
    <w:rsid w:val="00894302"/>
    <w:rsid w:val="00895B01"/>
    <w:rsid w:val="008A3DDE"/>
    <w:rsid w:val="008A3F44"/>
    <w:rsid w:val="008A4161"/>
    <w:rsid w:val="008A4952"/>
    <w:rsid w:val="008A4E86"/>
    <w:rsid w:val="008A694F"/>
    <w:rsid w:val="008A79DE"/>
    <w:rsid w:val="008A7B90"/>
    <w:rsid w:val="008B123D"/>
    <w:rsid w:val="008B22BB"/>
    <w:rsid w:val="008B28FB"/>
    <w:rsid w:val="008B3316"/>
    <w:rsid w:val="008B3786"/>
    <w:rsid w:val="008B38FF"/>
    <w:rsid w:val="008B3AD8"/>
    <w:rsid w:val="008B4D05"/>
    <w:rsid w:val="008B5081"/>
    <w:rsid w:val="008B5468"/>
    <w:rsid w:val="008B65B7"/>
    <w:rsid w:val="008C0C2A"/>
    <w:rsid w:val="008C1604"/>
    <w:rsid w:val="008C387B"/>
    <w:rsid w:val="008C38DA"/>
    <w:rsid w:val="008C3D43"/>
    <w:rsid w:val="008C67F3"/>
    <w:rsid w:val="008D1268"/>
    <w:rsid w:val="008D1EA6"/>
    <w:rsid w:val="008D3A64"/>
    <w:rsid w:val="008D3F58"/>
    <w:rsid w:val="008D476C"/>
    <w:rsid w:val="008D6376"/>
    <w:rsid w:val="008D7C26"/>
    <w:rsid w:val="008E1266"/>
    <w:rsid w:val="008E129D"/>
    <w:rsid w:val="008E185D"/>
    <w:rsid w:val="008E18A7"/>
    <w:rsid w:val="008E22AA"/>
    <w:rsid w:val="008E474C"/>
    <w:rsid w:val="008E4A36"/>
    <w:rsid w:val="008E5440"/>
    <w:rsid w:val="008E5F59"/>
    <w:rsid w:val="008E6E6C"/>
    <w:rsid w:val="008E71C2"/>
    <w:rsid w:val="008E747D"/>
    <w:rsid w:val="008F1041"/>
    <w:rsid w:val="008F15C5"/>
    <w:rsid w:val="008F266B"/>
    <w:rsid w:val="008F2CFA"/>
    <w:rsid w:val="008F319B"/>
    <w:rsid w:val="008F4C55"/>
    <w:rsid w:val="008F5DED"/>
    <w:rsid w:val="008F5F3A"/>
    <w:rsid w:val="008F6C87"/>
    <w:rsid w:val="008F7AAB"/>
    <w:rsid w:val="00903303"/>
    <w:rsid w:val="0090351B"/>
    <w:rsid w:val="00903728"/>
    <w:rsid w:val="00904E3B"/>
    <w:rsid w:val="009056DC"/>
    <w:rsid w:val="0090611F"/>
    <w:rsid w:val="009074A7"/>
    <w:rsid w:val="009076E9"/>
    <w:rsid w:val="009078D8"/>
    <w:rsid w:val="0091047B"/>
    <w:rsid w:val="009104C3"/>
    <w:rsid w:val="00911925"/>
    <w:rsid w:val="00911E7A"/>
    <w:rsid w:val="00913743"/>
    <w:rsid w:val="00913E25"/>
    <w:rsid w:val="00914E0D"/>
    <w:rsid w:val="00916E84"/>
    <w:rsid w:val="00917109"/>
    <w:rsid w:val="00917F64"/>
    <w:rsid w:val="00920AE6"/>
    <w:rsid w:val="00920EAB"/>
    <w:rsid w:val="009218A2"/>
    <w:rsid w:val="00921D4F"/>
    <w:rsid w:val="009250EF"/>
    <w:rsid w:val="00925139"/>
    <w:rsid w:val="00925EE5"/>
    <w:rsid w:val="00926195"/>
    <w:rsid w:val="00926B22"/>
    <w:rsid w:val="00926BC7"/>
    <w:rsid w:val="00926C7A"/>
    <w:rsid w:val="00926EE9"/>
    <w:rsid w:val="00927B91"/>
    <w:rsid w:val="00927CFE"/>
    <w:rsid w:val="00927D7D"/>
    <w:rsid w:val="00927FA4"/>
    <w:rsid w:val="0093077A"/>
    <w:rsid w:val="009307DC"/>
    <w:rsid w:val="00932177"/>
    <w:rsid w:val="0093324C"/>
    <w:rsid w:val="00934D39"/>
    <w:rsid w:val="00934F5B"/>
    <w:rsid w:val="0093506B"/>
    <w:rsid w:val="009350C5"/>
    <w:rsid w:val="00935A1C"/>
    <w:rsid w:val="00940A4F"/>
    <w:rsid w:val="009415CA"/>
    <w:rsid w:val="00941C95"/>
    <w:rsid w:val="00943BA5"/>
    <w:rsid w:val="00945963"/>
    <w:rsid w:val="009465E1"/>
    <w:rsid w:val="00947615"/>
    <w:rsid w:val="00950A3E"/>
    <w:rsid w:val="0095187F"/>
    <w:rsid w:val="00951A67"/>
    <w:rsid w:val="00951A9C"/>
    <w:rsid w:val="00953250"/>
    <w:rsid w:val="00953D25"/>
    <w:rsid w:val="00953F86"/>
    <w:rsid w:val="00954D75"/>
    <w:rsid w:val="009554E6"/>
    <w:rsid w:val="00955D12"/>
    <w:rsid w:val="00956D3C"/>
    <w:rsid w:val="00956E88"/>
    <w:rsid w:val="00957B7A"/>
    <w:rsid w:val="00957CC7"/>
    <w:rsid w:val="009604C4"/>
    <w:rsid w:val="0096071E"/>
    <w:rsid w:val="0096386D"/>
    <w:rsid w:val="00963D1C"/>
    <w:rsid w:val="00964CA8"/>
    <w:rsid w:val="009651BD"/>
    <w:rsid w:val="0096639D"/>
    <w:rsid w:val="00966732"/>
    <w:rsid w:val="00966889"/>
    <w:rsid w:val="00966FB6"/>
    <w:rsid w:val="00967386"/>
    <w:rsid w:val="00967F82"/>
    <w:rsid w:val="00970161"/>
    <w:rsid w:val="00970C02"/>
    <w:rsid w:val="00970F1E"/>
    <w:rsid w:val="0097123D"/>
    <w:rsid w:val="009725EC"/>
    <w:rsid w:val="00972A38"/>
    <w:rsid w:val="00972C46"/>
    <w:rsid w:val="0097332A"/>
    <w:rsid w:val="009735BD"/>
    <w:rsid w:val="00974E1C"/>
    <w:rsid w:val="00975166"/>
    <w:rsid w:val="0097594C"/>
    <w:rsid w:val="00975F42"/>
    <w:rsid w:val="00976FFE"/>
    <w:rsid w:val="009772F1"/>
    <w:rsid w:val="00977D50"/>
    <w:rsid w:val="009801CE"/>
    <w:rsid w:val="009820BE"/>
    <w:rsid w:val="009828D5"/>
    <w:rsid w:val="00982961"/>
    <w:rsid w:val="00982DE7"/>
    <w:rsid w:val="00982F3B"/>
    <w:rsid w:val="009835CE"/>
    <w:rsid w:val="009838FB"/>
    <w:rsid w:val="00984A22"/>
    <w:rsid w:val="00986737"/>
    <w:rsid w:val="009908B6"/>
    <w:rsid w:val="0099461F"/>
    <w:rsid w:val="009949F4"/>
    <w:rsid w:val="0099569F"/>
    <w:rsid w:val="009959B2"/>
    <w:rsid w:val="009960E6"/>
    <w:rsid w:val="00996104"/>
    <w:rsid w:val="00996AB2"/>
    <w:rsid w:val="00996AF2"/>
    <w:rsid w:val="00996C53"/>
    <w:rsid w:val="00997C33"/>
    <w:rsid w:val="009A022B"/>
    <w:rsid w:val="009A044E"/>
    <w:rsid w:val="009A1E8F"/>
    <w:rsid w:val="009A20A8"/>
    <w:rsid w:val="009A53FF"/>
    <w:rsid w:val="009A6CE6"/>
    <w:rsid w:val="009A70F1"/>
    <w:rsid w:val="009B0FC9"/>
    <w:rsid w:val="009B25E6"/>
    <w:rsid w:val="009B2641"/>
    <w:rsid w:val="009B2795"/>
    <w:rsid w:val="009B2FC2"/>
    <w:rsid w:val="009B32F5"/>
    <w:rsid w:val="009B3A2C"/>
    <w:rsid w:val="009B50CD"/>
    <w:rsid w:val="009B53E5"/>
    <w:rsid w:val="009B5ED8"/>
    <w:rsid w:val="009B6536"/>
    <w:rsid w:val="009B72D4"/>
    <w:rsid w:val="009C2CCE"/>
    <w:rsid w:val="009C3450"/>
    <w:rsid w:val="009C46A7"/>
    <w:rsid w:val="009C4995"/>
    <w:rsid w:val="009C64B0"/>
    <w:rsid w:val="009C687E"/>
    <w:rsid w:val="009C69F6"/>
    <w:rsid w:val="009C6C82"/>
    <w:rsid w:val="009C6F70"/>
    <w:rsid w:val="009C70F9"/>
    <w:rsid w:val="009C7168"/>
    <w:rsid w:val="009C728A"/>
    <w:rsid w:val="009D186D"/>
    <w:rsid w:val="009D1E5E"/>
    <w:rsid w:val="009D365E"/>
    <w:rsid w:val="009D59AB"/>
    <w:rsid w:val="009D5DE1"/>
    <w:rsid w:val="009D6286"/>
    <w:rsid w:val="009D7112"/>
    <w:rsid w:val="009E092C"/>
    <w:rsid w:val="009E0DFF"/>
    <w:rsid w:val="009E0F3E"/>
    <w:rsid w:val="009E1DEE"/>
    <w:rsid w:val="009E2BA6"/>
    <w:rsid w:val="009E35E4"/>
    <w:rsid w:val="009E3883"/>
    <w:rsid w:val="009E6623"/>
    <w:rsid w:val="009E7609"/>
    <w:rsid w:val="009E7785"/>
    <w:rsid w:val="009F0694"/>
    <w:rsid w:val="009F0C82"/>
    <w:rsid w:val="009F157D"/>
    <w:rsid w:val="009F5953"/>
    <w:rsid w:val="009F5D40"/>
    <w:rsid w:val="009F6DE0"/>
    <w:rsid w:val="00A00B97"/>
    <w:rsid w:val="00A01964"/>
    <w:rsid w:val="00A02DB9"/>
    <w:rsid w:val="00A03014"/>
    <w:rsid w:val="00A03438"/>
    <w:rsid w:val="00A04EDB"/>
    <w:rsid w:val="00A058EF"/>
    <w:rsid w:val="00A05FF8"/>
    <w:rsid w:val="00A06F87"/>
    <w:rsid w:val="00A07807"/>
    <w:rsid w:val="00A10EED"/>
    <w:rsid w:val="00A11213"/>
    <w:rsid w:val="00A11C33"/>
    <w:rsid w:val="00A11E0E"/>
    <w:rsid w:val="00A137D8"/>
    <w:rsid w:val="00A13EB3"/>
    <w:rsid w:val="00A14A80"/>
    <w:rsid w:val="00A1598D"/>
    <w:rsid w:val="00A1604A"/>
    <w:rsid w:val="00A1647C"/>
    <w:rsid w:val="00A16793"/>
    <w:rsid w:val="00A173AC"/>
    <w:rsid w:val="00A1781D"/>
    <w:rsid w:val="00A20012"/>
    <w:rsid w:val="00A20081"/>
    <w:rsid w:val="00A20734"/>
    <w:rsid w:val="00A21E34"/>
    <w:rsid w:val="00A222A8"/>
    <w:rsid w:val="00A22586"/>
    <w:rsid w:val="00A23044"/>
    <w:rsid w:val="00A23A16"/>
    <w:rsid w:val="00A23B4B"/>
    <w:rsid w:val="00A25445"/>
    <w:rsid w:val="00A254B6"/>
    <w:rsid w:val="00A257ED"/>
    <w:rsid w:val="00A2660B"/>
    <w:rsid w:val="00A27344"/>
    <w:rsid w:val="00A27F63"/>
    <w:rsid w:val="00A30EB2"/>
    <w:rsid w:val="00A322B6"/>
    <w:rsid w:val="00A3360A"/>
    <w:rsid w:val="00A3427B"/>
    <w:rsid w:val="00A34B8B"/>
    <w:rsid w:val="00A352C6"/>
    <w:rsid w:val="00A353DF"/>
    <w:rsid w:val="00A35844"/>
    <w:rsid w:val="00A36204"/>
    <w:rsid w:val="00A366DE"/>
    <w:rsid w:val="00A3674F"/>
    <w:rsid w:val="00A36930"/>
    <w:rsid w:val="00A36AE9"/>
    <w:rsid w:val="00A3799F"/>
    <w:rsid w:val="00A4116E"/>
    <w:rsid w:val="00A41534"/>
    <w:rsid w:val="00A4192C"/>
    <w:rsid w:val="00A42102"/>
    <w:rsid w:val="00A42435"/>
    <w:rsid w:val="00A43E8D"/>
    <w:rsid w:val="00A443D0"/>
    <w:rsid w:val="00A45B5E"/>
    <w:rsid w:val="00A46B26"/>
    <w:rsid w:val="00A47237"/>
    <w:rsid w:val="00A47339"/>
    <w:rsid w:val="00A50B6E"/>
    <w:rsid w:val="00A516A4"/>
    <w:rsid w:val="00A5202C"/>
    <w:rsid w:val="00A52549"/>
    <w:rsid w:val="00A54F9E"/>
    <w:rsid w:val="00A55AC9"/>
    <w:rsid w:val="00A56BAC"/>
    <w:rsid w:val="00A61602"/>
    <w:rsid w:val="00A624E2"/>
    <w:rsid w:val="00A6518A"/>
    <w:rsid w:val="00A66AA0"/>
    <w:rsid w:val="00A66C24"/>
    <w:rsid w:val="00A679B9"/>
    <w:rsid w:val="00A70C83"/>
    <w:rsid w:val="00A71604"/>
    <w:rsid w:val="00A716D9"/>
    <w:rsid w:val="00A71F20"/>
    <w:rsid w:val="00A7220B"/>
    <w:rsid w:val="00A73786"/>
    <w:rsid w:val="00A74531"/>
    <w:rsid w:val="00A766DE"/>
    <w:rsid w:val="00A77376"/>
    <w:rsid w:val="00A8128D"/>
    <w:rsid w:val="00A8350C"/>
    <w:rsid w:val="00A84A4E"/>
    <w:rsid w:val="00A85E4E"/>
    <w:rsid w:val="00A8683F"/>
    <w:rsid w:val="00A9036E"/>
    <w:rsid w:val="00A91D93"/>
    <w:rsid w:val="00A921F3"/>
    <w:rsid w:val="00A9266A"/>
    <w:rsid w:val="00A93D2C"/>
    <w:rsid w:val="00A94D2D"/>
    <w:rsid w:val="00A95DDD"/>
    <w:rsid w:val="00A95FC1"/>
    <w:rsid w:val="00A973F5"/>
    <w:rsid w:val="00A9769A"/>
    <w:rsid w:val="00AA09DF"/>
    <w:rsid w:val="00AA0B57"/>
    <w:rsid w:val="00AA10BE"/>
    <w:rsid w:val="00AA2265"/>
    <w:rsid w:val="00AA2512"/>
    <w:rsid w:val="00AA3A51"/>
    <w:rsid w:val="00AA3A90"/>
    <w:rsid w:val="00AA4C4E"/>
    <w:rsid w:val="00AA554A"/>
    <w:rsid w:val="00AA5AE7"/>
    <w:rsid w:val="00AA733A"/>
    <w:rsid w:val="00AA7E84"/>
    <w:rsid w:val="00AB1DAB"/>
    <w:rsid w:val="00AB3FE5"/>
    <w:rsid w:val="00AB4D70"/>
    <w:rsid w:val="00AB7BDC"/>
    <w:rsid w:val="00AC0A1E"/>
    <w:rsid w:val="00AC0CF8"/>
    <w:rsid w:val="00AC1710"/>
    <w:rsid w:val="00AC2317"/>
    <w:rsid w:val="00AC4465"/>
    <w:rsid w:val="00AC4586"/>
    <w:rsid w:val="00AC4D89"/>
    <w:rsid w:val="00AC50C7"/>
    <w:rsid w:val="00AC58B9"/>
    <w:rsid w:val="00AC7BFE"/>
    <w:rsid w:val="00AC7D3B"/>
    <w:rsid w:val="00AD0906"/>
    <w:rsid w:val="00AD0A43"/>
    <w:rsid w:val="00AD19F1"/>
    <w:rsid w:val="00AD37A9"/>
    <w:rsid w:val="00AD5FB2"/>
    <w:rsid w:val="00AD7A90"/>
    <w:rsid w:val="00AD7C1E"/>
    <w:rsid w:val="00AE05D8"/>
    <w:rsid w:val="00AE190A"/>
    <w:rsid w:val="00AE38AC"/>
    <w:rsid w:val="00AE39D2"/>
    <w:rsid w:val="00AE40CD"/>
    <w:rsid w:val="00AE4D73"/>
    <w:rsid w:val="00AE63C9"/>
    <w:rsid w:val="00AE7401"/>
    <w:rsid w:val="00AF0200"/>
    <w:rsid w:val="00AF0995"/>
    <w:rsid w:val="00AF262B"/>
    <w:rsid w:val="00AF2CB2"/>
    <w:rsid w:val="00AF351F"/>
    <w:rsid w:val="00AF3538"/>
    <w:rsid w:val="00AF3EC0"/>
    <w:rsid w:val="00AF5925"/>
    <w:rsid w:val="00AF5A3D"/>
    <w:rsid w:val="00AF6151"/>
    <w:rsid w:val="00AF71E7"/>
    <w:rsid w:val="00AF7973"/>
    <w:rsid w:val="00B00145"/>
    <w:rsid w:val="00B00A92"/>
    <w:rsid w:val="00B01610"/>
    <w:rsid w:val="00B018FC"/>
    <w:rsid w:val="00B025B6"/>
    <w:rsid w:val="00B027A9"/>
    <w:rsid w:val="00B03110"/>
    <w:rsid w:val="00B042AA"/>
    <w:rsid w:val="00B046EB"/>
    <w:rsid w:val="00B04862"/>
    <w:rsid w:val="00B05C5C"/>
    <w:rsid w:val="00B06145"/>
    <w:rsid w:val="00B069B5"/>
    <w:rsid w:val="00B0725C"/>
    <w:rsid w:val="00B07752"/>
    <w:rsid w:val="00B10BB0"/>
    <w:rsid w:val="00B12FEA"/>
    <w:rsid w:val="00B14502"/>
    <w:rsid w:val="00B14897"/>
    <w:rsid w:val="00B1559B"/>
    <w:rsid w:val="00B17720"/>
    <w:rsid w:val="00B20595"/>
    <w:rsid w:val="00B20D5D"/>
    <w:rsid w:val="00B21948"/>
    <w:rsid w:val="00B230BA"/>
    <w:rsid w:val="00B241FB"/>
    <w:rsid w:val="00B24429"/>
    <w:rsid w:val="00B25A80"/>
    <w:rsid w:val="00B263D1"/>
    <w:rsid w:val="00B2783A"/>
    <w:rsid w:val="00B31091"/>
    <w:rsid w:val="00B317D9"/>
    <w:rsid w:val="00B31AC2"/>
    <w:rsid w:val="00B33CE8"/>
    <w:rsid w:val="00B3661C"/>
    <w:rsid w:val="00B431C1"/>
    <w:rsid w:val="00B43B70"/>
    <w:rsid w:val="00B445B8"/>
    <w:rsid w:val="00B47447"/>
    <w:rsid w:val="00B476C9"/>
    <w:rsid w:val="00B47DE5"/>
    <w:rsid w:val="00B500FC"/>
    <w:rsid w:val="00B50647"/>
    <w:rsid w:val="00B50A44"/>
    <w:rsid w:val="00B513E4"/>
    <w:rsid w:val="00B51B71"/>
    <w:rsid w:val="00B51D45"/>
    <w:rsid w:val="00B52B8B"/>
    <w:rsid w:val="00B52EF5"/>
    <w:rsid w:val="00B5371E"/>
    <w:rsid w:val="00B540C4"/>
    <w:rsid w:val="00B56F6F"/>
    <w:rsid w:val="00B570CA"/>
    <w:rsid w:val="00B60532"/>
    <w:rsid w:val="00B6121C"/>
    <w:rsid w:val="00B6303E"/>
    <w:rsid w:val="00B6408E"/>
    <w:rsid w:val="00B65043"/>
    <w:rsid w:val="00B65C58"/>
    <w:rsid w:val="00B66C4B"/>
    <w:rsid w:val="00B67AE7"/>
    <w:rsid w:val="00B706DD"/>
    <w:rsid w:val="00B718EB"/>
    <w:rsid w:val="00B74758"/>
    <w:rsid w:val="00B74DF3"/>
    <w:rsid w:val="00B755B0"/>
    <w:rsid w:val="00B75732"/>
    <w:rsid w:val="00B80197"/>
    <w:rsid w:val="00B8148B"/>
    <w:rsid w:val="00B81DAA"/>
    <w:rsid w:val="00B82BA6"/>
    <w:rsid w:val="00B85572"/>
    <w:rsid w:val="00B85814"/>
    <w:rsid w:val="00B85B4A"/>
    <w:rsid w:val="00B87809"/>
    <w:rsid w:val="00B9121C"/>
    <w:rsid w:val="00B962BF"/>
    <w:rsid w:val="00B968B3"/>
    <w:rsid w:val="00BA00BC"/>
    <w:rsid w:val="00BA08B2"/>
    <w:rsid w:val="00BA103F"/>
    <w:rsid w:val="00BA28ED"/>
    <w:rsid w:val="00BA2966"/>
    <w:rsid w:val="00BA33A0"/>
    <w:rsid w:val="00BA3EC4"/>
    <w:rsid w:val="00BA4607"/>
    <w:rsid w:val="00BA4C67"/>
    <w:rsid w:val="00BA532B"/>
    <w:rsid w:val="00BA6B2A"/>
    <w:rsid w:val="00BA7241"/>
    <w:rsid w:val="00BB2115"/>
    <w:rsid w:val="00BB32C3"/>
    <w:rsid w:val="00BB33A2"/>
    <w:rsid w:val="00BB35AA"/>
    <w:rsid w:val="00BB5154"/>
    <w:rsid w:val="00BB53D9"/>
    <w:rsid w:val="00BB62AB"/>
    <w:rsid w:val="00BB6ABD"/>
    <w:rsid w:val="00BB6E6C"/>
    <w:rsid w:val="00BB7C97"/>
    <w:rsid w:val="00BC3311"/>
    <w:rsid w:val="00BC3A74"/>
    <w:rsid w:val="00BC4907"/>
    <w:rsid w:val="00BC5434"/>
    <w:rsid w:val="00BC5903"/>
    <w:rsid w:val="00BC6110"/>
    <w:rsid w:val="00BC6128"/>
    <w:rsid w:val="00BC6259"/>
    <w:rsid w:val="00BC667C"/>
    <w:rsid w:val="00BC6E04"/>
    <w:rsid w:val="00BD1257"/>
    <w:rsid w:val="00BD1DE1"/>
    <w:rsid w:val="00BD27E1"/>
    <w:rsid w:val="00BD2875"/>
    <w:rsid w:val="00BD2A27"/>
    <w:rsid w:val="00BD379A"/>
    <w:rsid w:val="00BD3885"/>
    <w:rsid w:val="00BD3AAE"/>
    <w:rsid w:val="00BD3B62"/>
    <w:rsid w:val="00BD40CC"/>
    <w:rsid w:val="00BD5080"/>
    <w:rsid w:val="00BD5A22"/>
    <w:rsid w:val="00BD5C45"/>
    <w:rsid w:val="00BD6072"/>
    <w:rsid w:val="00BD6125"/>
    <w:rsid w:val="00BE0C3E"/>
    <w:rsid w:val="00BE168A"/>
    <w:rsid w:val="00BE3447"/>
    <w:rsid w:val="00BE3CB3"/>
    <w:rsid w:val="00BE40FB"/>
    <w:rsid w:val="00BE41C1"/>
    <w:rsid w:val="00BE42D7"/>
    <w:rsid w:val="00BE4835"/>
    <w:rsid w:val="00BE63FC"/>
    <w:rsid w:val="00BE6493"/>
    <w:rsid w:val="00BE7147"/>
    <w:rsid w:val="00BF025A"/>
    <w:rsid w:val="00BF0680"/>
    <w:rsid w:val="00BF0FAD"/>
    <w:rsid w:val="00BF376E"/>
    <w:rsid w:val="00BF395C"/>
    <w:rsid w:val="00BF4313"/>
    <w:rsid w:val="00BF56E5"/>
    <w:rsid w:val="00BF5B2E"/>
    <w:rsid w:val="00BF64AE"/>
    <w:rsid w:val="00BF7237"/>
    <w:rsid w:val="00C00222"/>
    <w:rsid w:val="00C00392"/>
    <w:rsid w:val="00C043B5"/>
    <w:rsid w:val="00C05757"/>
    <w:rsid w:val="00C102A2"/>
    <w:rsid w:val="00C10702"/>
    <w:rsid w:val="00C11913"/>
    <w:rsid w:val="00C13469"/>
    <w:rsid w:val="00C13D51"/>
    <w:rsid w:val="00C144EC"/>
    <w:rsid w:val="00C15130"/>
    <w:rsid w:val="00C15DD9"/>
    <w:rsid w:val="00C16A1C"/>
    <w:rsid w:val="00C20E63"/>
    <w:rsid w:val="00C21CC3"/>
    <w:rsid w:val="00C21DF5"/>
    <w:rsid w:val="00C22676"/>
    <w:rsid w:val="00C229F8"/>
    <w:rsid w:val="00C25108"/>
    <w:rsid w:val="00C252BB"/>
    <w:rsid w:val="00C25DA2"/>
    <w:rsid w:val="00C26B26"/>
    <w:rsid w:val="00C26EB7"/>
    <w:rsid w:val="00C305A4"/>
    <w:rsid w:val="00C31137"/>
    <w:rsid w:val="00C32A8C"/>
    <w:rsid w:val="00C33C12"/>
    <w:rsid w:val="00C33ED8"/>
    <w:rsid w:val="00C35DA8"/>
    <w:rsid w:val="00C36C59"/>
    <w:rsid w:val="00C4047F"/>
    <w:rsid w:val="00C427BA"/>
    <w:rsid w:val="00C42823"/>
    <w:rsid w:val="00C42F3F"/>
    <w:rsid w:val="00C4472D"/>
    <w:rsid w:val="00C448EB"/>
    <w:rsid w:val="00C469C3"/>
    <w:rsid w:val="00C46E7B"/>
    <w:rsid w:val="00C473E2"/>
    <w:rsid w:val="00C5003D"/>
    <w:rsid w:val="00C50207"/>
    <w:rsid w:val="00C50E32"/>
    <w:rsid w:val="00C51FEC"/>
    <w:rsid w:val="00C525B7"/>
    <w:rsid w:val="00C535CF"/>
    <w:rsid w:val="00C53F46"/>
    <w:rsid w:val="00C540D8"/>
    <w:rsid w:val="00C545DC"/>
    <w:rsid w:val="00C55280"/>
    <w:rsid w:val="00C5541C"/>
    <w:rsid w:val="00C56294"/>
    <w:rsid w:val="00C56754"/>
    <w:rsid w:val="00C600EB"/>
    <w:rsid w:val="00C60305"/>
    <w:rsid w:val="00C64967"/>
    <w:rsid w:val="00C65806"/>
    <w:rsid w:val="00C65C25"/>
    <w:rsid w:val="00C65E24"/>
    <w:rsid w:val="00C65FF5"/>
    <w:rsid w:val="00C673D3"/>
    <w:rsid w:val="00C676A9"/>
    <w:rsid w:val="00C678CC"/>
    <w:rsid w:val="00C70121"/>
    <w:rsid w:val="00C70588"/>
    <w:rsid w:val="00C70B21"/>
    <w:rsid w:val="00C71A30"/>
    <w:rsid w:val="00C71D8A"/>
    <w:rsid w:val="00C72C99"/>
    <w:rsid w:val="00C74A77"/>
    <w:rsid w:val="00C755A4"/>
    <w:rsid w:val="00C75807"/>
    <w:rsid w:val="00C75942"/>
    <w:rsid w:val="00C75970"/>
    <w:rsid w:val="00C7740E"/>
    <w:rsid w:val="00C800ED"/>
    <w:rsid w:val="00C8064E"/>
    <w:rsid w:val="00C80764"/>
    <w:rsid w:val="00C831D6"/>
    <w:rsid w:val="00C84173"/>
    <w:rsid w:val="00C8503B"/>
    <w:rsid w:val="00C86BA8"/>
    <w:rsid w:val="00C86FAB"/>
    <w:rsid w:val="00C9172E"/>
    <w:rsid w:val="00C9225E"/>
    <w:rsid w:val="00C924A2"/>
    <w:rsid w:val="00C92A78"/>
    <w:rsid w:val="00C92B7C"/>
    <w:rsid w:val="00C93160"/>
    <w:rsid w:val="00C9345D"/>
    <w:rsid w:val="00C95566"/>
    <w:rsid w:val="00C95693"/>
    <w:rsid w:val="00C95E61"/>
    <w:rsid w:val="00C97253"/>
    <w:rsid w:val="00C97A91"/>
    <w:rsid w:val="00CA3ABF"/>
    <w:rsid w:val="00CA3F57"/>
    <w:rsid w:val="00CA4085"/>
    <w:rsid w:val="00CA4CD7"/>
    <w:rsid w:val="00CA7B70"/>
    <w:rsid w:val="00CB0407"/>
    <w:rsid w:val="00CB06D6"/>
    <w:rsid w:val="00CB1B0E"/>
    <w:rsid w:val="00CB277D"/>
    <w:rsid w:val="00CB3254"/>
    <w:rsid w:val="00CB348C"/>
    <w:rsid w:val="00CB3E43"/>
    <w:rsid w:val="00CB3FE4"/>
    <w:rsid w:val="00CB5319"/>
    <w:rsid w:val="00CB78D2"/>
    <w:rsid w:val="00CC0C8F"/>
    <w:rsid w:val="00CC21A8"/>
    <w:rsid w:val="00CC2422"/>
    <w:rsid w:val="00CC259E"/>
    <w:rsid w:val="00CC2AAA"/>
    <w:rsid w:val="00CC2B22"/>
    <w:rsid w:val="00CC2CE9"/>
    <w:rsid w:val="00CC2F55"/>
    <w:rsid w:val="00CC3301"/>
    <w:rsid w:val="00CC4AFA"/>
    <w:rsid w:val="00CC6100"/>
    <w:rsid w:val="00CC6A88"/>
    <w:rsid w:val="00CC7602"/>
    <w:rsid w:val="00CC7EC6"/>
    <w:rsid w:val="00CD0945"/>
    <w:rsid w:val="00CD09A0"/>
    <w:rsid w:val="00CD0A43"/>
    <w:rsid w:val="00CD1923"/>
    <w:rsid w:val="00CD2951"/>
    <w:rsid w:val="00CD5800"/>
    <w:rsid w:val="00CD5EDE"/>
    <w:rsid w:val="00CD5FBB"/>
    <w:rsid w:val="00CD6308"/>
    <w:rsid w:val="00CD78A6"/>
    <w:rsid w:val="00CD7C04"/>
    <w:rsid w:val="00CE0440"/>
    <w:rsid w:val="00CE04DE"/>
    <w:rsid w:val="00CE2BED"/>
    <w:rsid w:val="00CE30BB"/>
    <w:rsid w:val="00CE3E01"/>
    <w:rsid w:val="00CE3EE3"/>
    <w:rsid w:val="00CE59E7"/>
    <w:rsid w:val="00CE69AD"/>
    <w:rsid w:val="00CF14FE"/>
    <w:rsid w:val="00CF24C6"/>
    <w:rsid w:val="00CF2575"/>
    <w:rsid w:val="00CF2947"/>
    <w:rsid w:val="00CF36CF"/>
    <w:rsid w:val="00CF3751"/>
    <w:rsid w:val="00CF3F45"/>
    <w:rsid w:val="00CF595C"/>
    <w:rsid w:val="00CF5E37"/>
    <w:rsid w:val="00CF6D1D"/>
    <w:rsid w:val="00CF6E90"/>
    <w:rsid w:val="00CF7D13"/>
    <w:rsid w:val="00D006E8"/>
    <w:rsid w:val="00D007DB"/>
    <w:rsid w:val="00D03879"/>
    <w:rsid w:val="00D03C3E"/>
    <w:rsid w:val="00D05E01"/>
    <w:rsid w:val="00D06717"/>
    <w:rsid w:val="00D0710A"/>
    <w:rsid w:val="00D07295"/>
    <w:rsid w:val="00D10C12"/>
    <w:rsid w:val="00D10EC4"/>
    <w:rsid w:val="00D11549"/>
    <w:rsid w:val="00D118FF"/>
    <w:rsid w:val="00D12811"/>
    <w:rsid w:val="00D13033"/>
    <w:rsid w:val="00D1384A"/>
    <w:rsid w:val="00D157FD"/>
    <w:rsid w:val="00D16F09"/>
    <w:rsid w:val="00D211BA"/>
    <w:rsid w:val="00D214E2"/>
    <w:rsid w:val="00D219D9"/>
    <w:rsid w:val="00D21F6B"/>
    <w:rsid w:val="00D220AD"/>
    <w:rsid w:val="00D23CB5"/>
    <w:rsid w:val="00D249B4"/>
    <w:rsid w:val="00D24AC8"/>
    <w:rsid w:val="00D251CD"/>
    <w:rsid w:val="00D25345"/>
    <w:rsid w:val="00D25A18"/>
    <w:rsid w:val="00D26E58"/>
    <w:rsid w:val="00D300E2"/>
    <w:rsid w:val="00D301D9"/>
    <w:rsid w:val="00D30454"/>
    <w:rsid w:val="00D308AF"/>
    <w:rsid w:val="00D30BBA"/>
    <w:rsid w:val="00D30EE1"/>
    <w:rsid w:val="00D31732"/>
    <w:rsid w:val="00D32024"/>
    <w:rsid w:val="00D32F58"/>
    <w:rsid w:val="00D344F3"/>
    <w:rsid w:val="00D3451B"/>
    <w:rsid w:val="00D34C28"/>
    <w:rsid w:val="00D354E7"/>
    <w:rsid w:val="00D3635D"/>
    <w:rsid w:val="00D369D0"/>
    <w:rsid w:val="00D36D80"/>
    <w:rsid w:val="00D36F79"/>
    <w:rsid w:val="00D374BB"/>
    <w:rsid w:val="00D37753"/>
    <w:rsid w:val="00D4039F"/>
    <w:rsid w:val="00D41652"/>
    <w:rsid w:val="00D43CAC"/>
    <w:rsid w:val="00D43EC1"/>
    <w:rsid w:val="00D44AA3"/>
    <w:rsid w:val="00D45CE4"/>
    <w:rsid w:val="00D46A81"/>
    <w:rsid w:val="00D46FE3"/>
    <w:rsid w:val="00D473AA"/>
    <w:rsid w:val="00D47409"/>
    <w:rsid w:val="00D47BF8"/>
    <w:rsid w:val="00D50BB9"/>
    <w:rsid w:val="00D52A54"/>
    <w:rsid w:val="00D533D1"/>
    <w:rsid w:val="00D5441E"/>
    <w:rsid w:val="00D5442A"/>
    <w:rsid w:val="00D5451C"/>
    <w:rsid w:val="00D54570"/>
    <w:rsid w:val="00D54AA0"/>
    <w:rsid w:val="00D5533C"/>
    <w:rsid w:val="00D5661B"/>
    <w:rsid w:val="00D57282"/>
    <w:rsid w:val="00D611E7"/>
    <w:rsid w:val="00D61DFB"/>
    <w:rsid w:val="00D626F6"/>
    <w:rsid w:val="00D62EF7"/>
    <w:rsid w:val="00D633A3"/>
    <w:rsid w:val="00D63DDD"/>
    <w:rsid w:val="00D659FD"/>
    <w:rsid w:val="00D65FB7"/>
    <w:rsid w:val="00D66FDC"/>
    <w:rsid w:val="00D67859"/>
    <w:rsid w:val="00D70057"/>
    <w:rsid w:val="00D700DF"/>
    <w:rsid w:val="00D7043C"/>
    <w:rsid w:val="00D7094A"/>
    <w:rsid w:val="00D70A71"/>
    <w:rsid w:val="00D71783"/>
    <w:rsid w:val="00D720F3"/>
    <w:rsid w:val="00D728B7"/>
    <w:rsid w:val="00D7461C"/>
    <w:rsid w:val="00D74BBB"/>
    <w:rsid w:val="00D74ECF"/>
    <w:rsid w:val="00D75133"/>
    <w:rsid w:val="00D76D9A"/>
    <w:rsid w:val="00D77C46"/>
    <w:rsid w:val="00D77DB1"/>
    <w:rsid w:val="00D80D21"/>
    <w:rsid w:val="00D80EEA"/>
    <w:rsid w:val="00D82576"/>
    <w:rsid w:val="00D82DE5"/>
    <w:rsid w:val="00D84109"/>
    <w:rsid w:val="00D848DA"/>
    <w:rsid w:val="00D85AAB"/>
    <w:rsid w:val="00D9019C"/>
    <w:rsid w:val="00D924C7"/>
    <w:rsid w:val="00D934EF"/>
    <w:rsid w:val="00D9521C"/>
    <w:rsid w:val="00D97CCF"/>
    <w:rsid w:val="00DA01C8"/>
    <w:rsid w:val="00DA0A66"/>
    <w:rsid w:val="00DA0DFF"/>
    <w:rsid w:val="00DA1813"/>
    <w:rsid w:val="00DA36AE"/>
    <w:rsid w:val="00DA39AF"/>
    <w:rsid w:val="00DA3D94"/>
    <w:rsid w:val="00DA48D8"/>
    <w:rsid w:val="00DA5968"/>
    <w:rsid w:val="00DA7216"/>
    <w:rsid w:val="00DA75A7"/>
    <w:rsid w:val="00DA7683"/>
    <w:rsid w:val="00DA7EFE"/>
    <w:rsid w:val="00DB0032"/>
    <w:rsid w:val="00DB23A1"/>
    <w:rsid w:val="00DB2808"/>
    <w:rsid w:val="00DB4270"/>
    <w:rsid w:val="00DB5F3D"/>
    <w:rsid w:val="00DB6234"/>
    <w:rsid w:val="00DB7135"/>
    <w:rsid w:val="00DB7B07"/>
    <w:rsid w:val="00DC10AF"/>
    <w:rsid w:val="00DC19B6"/>
    <w:rsid w:val="00DC26E1"/>
    <w:rsid w:val="00DC2A0E"/>
    <w:rsid w:val="00DC2D0F"/>
    <w:rsid w:val="00DC58EC"/>
    <w:rsid w:val="00DC5A03"/>
    <w:rsid w:val="00DC75F6"/>
    <w:rsid w:val="00DC773E"/>
    <w:rsid w:val="00DD025C"/>
    <w:rsid w:val="00DD08B6"/>
    <w:rsid w:val="00DD15A8"/>
    <w:rsid w:val="00DD19E8"/>
    <w:rsid w:val="00DD23CD"/>
    <w:rsid w:val="00DD32AE"/>
    <w:rsid w:val="00DD42C0"/>
    <w:rsid w:val="00DD42CA"/>
    <w:rsid w:val="00DD4DB7"/>
    <w:rsid w:val="00DD6036"/>
    <w:rsid w:val="00DD64F5"/>
    <w:rsid w:val="00DD6D99"/>
    <w:rsid w:val="00DD7F31"/>
    <w:rsid w:val="00DE056F"/>
    <w:rsid w:val="00DE062E"/>
    <w:rsid w:val="00DE0ACE"/>
    <w:rsid w:val="00DE1969"/>
    <w:rsid w:val="00DE2019"/>
    <w:rsid w:val="00DE302B"/>
    <w:rsid w:val="00DE424D"/>
    <w:rsid w:val="00DE4E5F"/>
    <w:rsid w:val="00DE58E6"/>
    <w:rsid w:val="00DE5DB6"/>
    <w:rsid w:val="00DE5EC6"/>
    <w:rsid w:val="00DE6318"/>
    <w:rsid w:val="00DE65B2"/>
    <w:rsid w:val="00DE7EF6"/>
    <w:rsid w:val="00DF032D"/>
    <w:rsid w:val="00DF17BA"/>
    <w:rsid w:val="00DF304D"/>
    <w:rsid w:val="00DF30E1"/>
    <w:rsid w:val="00DF541C"/>
    <w:rsid w:val="00DF54AD"/>
    <w:rsid w:val="00DF6E4E"/>
    <w:rsid w:val="00DF71FE"/>
    <w:rsid w:val="00DF7286"/>
    <w:rsid w:val="00DF7509"/>
    <w:rsid w:val="00DF7984"/>
    <w:rsid w:val="00DF7EDA"/>
    <w:rsid w:val="00DF7FBF"/>
    <w:rsid w:val="00E014E6"/>
    <w:rsid w:val="00E01811"/>
    <w:rsid w:val="00E0182E"/>
    <w:rsid w:val="00E026FD"/>
    <w:rsid w:val="00E03C3B"/>
    <w:rsid w:val="00E04B2B"/>
    <w:rsid w:val="00E04BD6"/>
    <w:rsid w:val="00E0609C"/>
    <w:rsid w:val="00E07635"/>
    <w:rsid w:val="00E10347"/>
    <w:rsid w:val="00E10E99"/>
    <w:rsid w:val="00E11E90"/>
    <w:rsid w:val="00E1229A"/>
    <w:rsid w:val="00E14A51"/>
    <w:rsid w:val="00E14EEF"/>
    <w:rsid w:val="00E156BA"/>
    <w:rsid w:val="00E16C7E"/>
    <w:rsid w:val="00E1703B"/>
    <w:rsid w:val="00E17888"/>
    <w:rsid w:val="00E20338"/>
    <w:rsid w:val="00E20B03"/>
    <w:rsid w:val="00E212BB"/>
    <w:rsid w:val="00E21570"/>
    <w:rsid w:val="00E25531"/>
    <w:rsid w:val="00E26A35"/>
    <w:rsid w:val="00E26C66"/>
    <w:rsid w:val="00E26DF0"/>
    <w:rsid w:val="00E26F5A"/>
    <w:rsid w:val="00E27104"/>
    <w:rsid w:val="00E27A33"/>
    <w:rsid w:val="00E304F2"/>
    <w:rsid w:val="00E3177C"/>
    <w:rsid w:val="00E319F2"/>
    <w:rsid w:val="00E329D6"/>
    <w:rsid w:val="00E331A6"/>
    <w:rsid w:val="00E339C1"/>
    <w:rsid w:val="00E36355"/>
    <w:rsid w:val="00E36ADD"/>
    <w:rsid w:val="00E37891"/>
    <w:rsid w:val="00E409CF"/>
    <w:rsid w:val="00E41BB4"/>
    <w:rsid w:val="00E42386"/>
    <w:rsid w:val="00E4249A"/>
    <w:rsid w:val="00E42EFF"/>
    <w:rsid w:val="00E43659"/>
    <w:rsid w:val="00E441A0"/>
    <w:rsid w:val="00E454C3"/>
    <w:rsid w:val="00E46138"/>
    <w:rsid w:val="00E5058E"/>
    <w:rsid w:val="00E510B4"/>
    <w:rsid w:val="00E5133F"/>
    <w:rsid w:val="00E521A5"/>
    <w:rsid w:val="00E538B5"/>
    <w:rsid w:val="00E54C25"/>
    <w:rsid w:val="00E554E5"/>
    <w:rsid w:val="00E5579C"/>
    <w:rsid w:val="00E55D0B"/>
    <w:rsid w:val="00E5752B"/>
    <w:rsid w:val="00E57585"/>
    <w:rsid w:val="00E57778"/>
    <w:rsid w:val="00E6076A"/>
    <w:rsid w:val="00E61951"/>
    <w:rsid w:val="00E62BE3"/>
    <w:rsid w:val="00E62C05"/>
    <w:rsid w:val="00E62D68"/>
    <w:rsid w:val="00E63444"/>
    <w:rsid w:val="00E63BDB"/>
    <w:rsid w:val="00E63C58"/>
    <w:rsid w:val="00E65071"/>
    <w:rsid w:val="00E65B4C"/>
    <w:rsid w:val="00E66B05"/>
    <w:rsid w:val="00E674E0"/>
    <w:rsid w:val="00E67D0B"/>
    <w:rsid w:val="00E70951"/>
    <w:rsid w:val="00E71C6C"/>
    <w:rsid w:val="00E72301"/>
    <w:rsid w:val="00E7274B"/>
    <w:rsid w:val="00E72846"/>
    <w:rsid w:val="00E7327E"/>
    <w:rsid w:val="00E732B9"/>
    <w:rsid w:val="00E736B8"/>
    <w:rsid w:val="00E74611"/>
    <w:rsid w:val="00E753A1"/>
    <w:rsid w:val="00E76422"/>
    <w:rsid w:val="00E76A9B"/>
    <w:rsid w:val="00E809D1"/>
    <w:rsid w:val="00E81520"/>
    <w:rsid w:val="00E8155E"/>
    <w:rsid w:val="00E81C8B"/>
    <w:rsid w:val="00E81F25"/>
    <w:rsid w:val="00E822D3"/>
    <w:rsid w:val="00E82D58"/>
    <w:rsid w:val="00E836E9"/>
    <w:rsid w:val="00E83BFB"/>
    <w:rsid w:val="00E846A2"/>
    <w:rsid w:val="00E84B0E"/>
    <w:rsid w:val="00E852C0"/>
    <w:rsid w:val="00E86E5B"/>
    <w:rsid w:val="00E86FC5"/>
    <w:rsid w:val="00E8736C"/>
    <w:rsid w:val="00E90C89"/>
    <w:rsid w:val="00E9106C"/>
    <w:rsid w:val="00E91E17"/>
    <w:rsid w:val="00E92DF9"/>
    <w:rsid w:val="00E92F3F"/>
    <w:rsid w:val="00E935B3"/>
    <w:rsid w:val="00E93A97"/>
    <w:rsid w:val="00E93E39"/>
    <w:rsid w:val="00E95794"/>
    <w:rsid w:val="00E965EE"/>
    <w:rsid w:val="00EA077E"/>
    <w:rsid w:val="00EA100A"/>
    <w:rsid w:val="00EA125B"/>
    <w:rsid w:val="00EA16BE"/>
    <w:rsid w:val="00EA313C"/>
    <w:rsid w:val="00EA4522"/>
    <w:rsid w:val="00EA5F1D"/>
    <w:rsid w:val="00EA63BD"/>
    <w:rsid w:val="00EA6548"/>
    <w:rsid w:val="00EA7ADD"/>
    <w:rsid w:val="00EB08D0"/>
    <w:rsid w:val="00EB22A3"/>
    <w:rsid w:val="00EB3A62"/>
    <w:rsid w:val="00EB4C0B"/>
    <w:rsid w:val="00EB6AF0"/>
    <w:rsid w:val="00EB6BAE"/>
    <w:rsid w:val="00EB709C"/>
    <w:rsid w:val="00EB7FDA"/>
    <w:rsid w:val="00EC07F4"/>
    <w:rsid w:val="00EC2B26"/>
    <w:rsid w:val="00EC4E2F"/>
    <w:rsid w:val="00ED05D1"/>
    <w:rsid w:val="00ED09B4"/>
    <w:rsid w:val="00ED18EB"/>
    <w:rsid w:val="00ED20B1"/>
    <w:rsid w:val="00ED2F3F"/>
    <w:rsid w:val="00ED34C5"/>
    <w:rsid w:val="00ED564B"/>
    <w:rsid w:val="00ED73FE"/>
    <w:rsid w:val="00ED748F"/>
    <w:rsid w:val="00ED791D"/>
    <w:rsid w:val="00ED7B30"/>
    <w:rsid w:val="00ED7C44"/>
    <w:rsid w:val="00EE00AE"/>
    <w:rsid w:val="00EE07DD"/>
    <w:rsid w:val="00EE1DCB"/>
    <w:rsid w:val="00EE20B1"/>
    <w:rsid w:val="00EE2216"/>
    <w:rsid w:val="00EE237D"/>
    <w:rsid w:val="00EE347D"/>
    <w:rsid w:val="00EE41C9"/>
    <w:rsid w:val="00EE487E"/>
    <w:rsid w:val="00EE4EE2"/>
    <w:rsid w:val="00EE5DEE"/>
    <w:rsid w:val="00EE61E7"/>
    <w:rsid w:val="00EE6B1A"/>
    <w:rsid w:val="00EE7AA4"/>
    <w:rsid w:val="00EE7B0D"/>
    <w:rsid w:val="00EF1DDB"/>
    <w:rsid w:val="00EF2D55"/>
    <w:rsid w:val="00EF5E95"/>
    <w:rsid w:val="00EF679D"/>
    <w:rsid w:val="00EF727B"/>
    <w:rsid w:val="00EF749E"/>
    <w:rsid w:val="00EF75C1"/>
    <w:rsid w:val="00F00486"/>
    <w:rsid w:val="00F00BF7"/>
    <w:rsid w:val="00F00EBB"/>
    <w:rsid w:val="00F0194C"/>
    <w:rsid w:val="00F01B58"/>
    <w:rsid w:val="00F0206A"/>
    <w:rsid w:val="00F02C76"/>
    <w:rsid w:val="00F02D3A"/>
    <w:rsid w:val="00F03C17"/>
    <w:rsid w:val="00F03C23"/>
    <w:rsid w:val="00F04816"/>
    <w:rsid w:val="00F05CFC"/>
    <w:rsid w:val="00F06108"/>
    <w:rsid w:val="00F0681F"/>
    <w:rsid w:val="00F0701E"/>
    <w:rsid w:val="00F108BE"/>
    <w:rsid w:val="00F12BE0"/>
    <w:rsid w:val="00F12FBF"/>
    <w:rsid w:val="00F1330F"/>
    <w:rsid w:val="00F14499"/>
    <w:rsid w:val="00F15033"/>
    <w:rsid w:val="00F1611F"/>
    <w:rsid w:val="00F16350"/>
    <w:rsid w:val="00F16C88"/>
    <w:rsid w:val="00F17BCF"/>
    <w:rsid w:val="00F17DB3"/>
    <w:rsid w:val="00F200B3"/>
    <w:rsid w:val="00F2061D"/>
    <w:rsid w:val="00F22553"/>
    <w:rsid w:val="00F23FF0"/>
    <w:rsid w:val="00F2417D"/>
    <w:rsid w:val="00F26C83"/>
    <w:rsid w:val="00F300E6"/>
    <w:rsid w:val="00F303A1"/>
    <w:rsid w:val="00F30C35"/>
    <w:rsid w:val="00F3189A"/>
    <w:rsid w:val="00F3247B"/>
    <w:rsid w:val="00F32E94"/>
    <w:rsid w:val="00F32FF8"/>
    <w:rsid w:val="00F34018"/>
    <w:rsid w:val="00F34CC7"/>
    <w:rsid w:val="00F34FE0"/>
    <w:rsid w:val="00F3523D"/>
    <w:rsid w:val="00F356D3"/>
    <w:rsid w:val="00F35A0E"/>
    <w:rsid w:val="00F40638"/>
    <w:rsid w:val="00F40919"/>
    <w:rsid w:val="00F41087"/>
    <w:rsid w:val="00F4133D"/>
    <w:rsid w:val="00F41508"/>
    <w:rsid w:val="00F42DFF"/>
    <w:rsid w:val="00F431A7"/>
    <w:rsid w:val="00F47107"/>
    <w:rsid w:val="00F479EB"/>
    <w:rsid w:val="00F51C77"/>
    <w:rsid w:val="00F53907"/>
    <w:rsid w:val="00F53C25"/>
    <w:rsid w:val="00F53F53"/>
    <w:rsid w:val="00F54188"/>
    <w:rsid w:val="00F5457F"/>
    <w:rsid w:val="00F556D9"/>
    <w:rsid w:val="00F55953"/>
    <w:rsid w:val="00F55FCF"/>
    <w:rsid w:val="00F57F90"/>
    <w:rsid w:val="00F609D5"/>
    <w:rsid w:val="00F63248"/>
    <w:rsid w:val="00F65EA0"/>
    <w:rsid w:val="00F67DCF"/>
    <w:rsid w:val="00F67EEA"/>
    <w:rsid w:val="00F7012D"/>
    <w:rsid w:val="00F70F4B"/>
    <w:rsid w:val="00F73374"/>
    <w:rsid w:val="00F7408B"/>
    <w:rsid w:val="00F74B65"/>
    <w:rsid w:val="00F75E81"/>
    <w:rsid w:val="00F7631D"/>
    <w:rsid w:val="00F76598"/>
    <w:rsid w:val="00F77A29"/>
    <w:rsid w:val="00F77C7D"/>
    <w:rsid w:val="00F77D88"/>
    <w:rsid w:val="00F81371"/>
    <w:rsid w:val="00F81588"/>
    <w:rsid w:val="00F8582B"/>
    <w:rsid w:val="00F86CD3"/>
    <w:rsid w:val="00F9094A"/>
    <w:rsid w:val="00F90995"/>
    <w:rsid w:val="00F90A0D"/>
    <w:rsid w:val="00F90A1A"/>
    <w:rsid w:val="00F93634"/>
    <w:rsid w:val="00F946ED"/>
    <w:rsid w:val="00F946EE"/>
    <w:rsid w:val="00F94C63"/>
    <w:rsid w:val="00F973FF"/>
    <w:rsid w:val="00FA0672"/>
    <w:rsid w:val="00FA1118"/>
    <w:rsid w:val="00FA13B1"/>
    <w:rsid w:val="00FA195F"/>
    <w:rsid w:val="00FA21A1"/>
    <w:rsid w:val="00FA32F5"/>
    <w:rsid w:val="00FA3F04"/>
    <w:rsid w:val="00FA5249"/>
    <w:rsid w:val="00FA5AB4"/>
    <w:rsid w:val="00FA726C"/>
    <w:rsid w:val="00FB2C89"/>
    <w:rsid w:val="00FB3B0C"/>
    <w:rsid w:val="00FB3E68"/>
    <w:rsid w:val="00FB4241"/>
    <w:rsid w:val="00FB431D"/>
    <w:rsid w:val="00FB5205"/>
    <w:rsid w:val="00FB55C2"/>
    <w:rsid w:val="00FB5925"/>
    <w:rsid w:val="00FB5EC1"/>
    <w:rsid w:val="00FC0885"/>
    <w:rsid w:val="00FC3CA5"/>
    <w:rsid w:val="00FC4051"/>
    <w:rsid w:val="00FC51A0"/>
    <w:rsid w:val="00FC5744"/>
    <w:rsid w:val="00FC590B"/>
    <w:rsid w:val="00FC651C"/>
    <w:rsid w:val="00FC7484"/>
    <w:rsid w:val="00FD08A0"/>
    <w:rsid w:val="00FD0982"/>
    <w:rsid w:val="00FD19E5"/>
    <w:rsid w:val="00FD1C69"/>
    <w:rsid w:val="00FD27F1"/>
    <w:rsid w:val="00FD2B2D"/>
    <w:rsid w:val="00FD401D"/>
    <w:rsid w:val="00FD401F"/>
    <w:rsid w:val="00FD4C10"/>
    <w:rsid w:val="00FD5CD3"/>
    <w:rsid w:val="00FD699D"/>
    <w:rsid w:val="00FD6DA2"/>
    <w:rsid w:val="00FD700A"/>
    <w:rsid w:val="00FD7C49"/>
    <w:rsid w:val="00FD7EED"/>
    <w:rsid w:val="00FE06D0"/>
    <w:rsid w:val="00FE13CF"/>
    <w:rsid w:val="00FE2F6E"/>
    <w:rsid w:val="00FE313E"/>
    <w:rsid w:val="00FE3F90"/>
    <w:rsid w:val="00FE4E47"/>
    <w:rsid w:val="00FE4F43"/>
    <w:rsid w:val="00FE5C60"/>
    <w:rsid w:val="00FE792C"/>
    <w:rsid w:val="00FF0E93"/>
    <w:rsid w:val="00FF0F3F"/>
    <w:rsid w:val="00FF0FF5"/>
    <w:rsid w:val="00FF2562"/>
    <w:rsid w:val="00FF289F"/>
    <w:rsid w:val="00FF4B15"/>
    <w:rsid w:val="00FF4BB4"/>
    <w:rsid w:val="00FF5AB3"/>
    <w:rsid w:val="00FF6905"/>
    <w:rsid w:val="02BE1376"/>
    <w:rsid w:val="02CF26AF"/>
    <w:rsid w:val="04DC16AE"/>
    <w:rsid w:val="050A3EA9"/>
    <w:rsid w:val="059A32FA"/>
    <w:rsid w:val="05E84B3E"/>
    <w:rsid w:val="064A22D7"/>
    <w:rsid w:val="06B17F34"/>
    <w:rsid w:val="07186400"/>
    <w:rsid w:val="074813D2"/>
    <w:rsid w:val="08ED5272"/>
    <w:rsid w:val="09814D99"/>
    <w:rsid w:val="0B20795E"/>
    <w:rsid w:val="0B9A0A4F"/>
    <w:rsid w:val="0BF57301"/>
    <w:rsid w:val="0C4A54A8"/>
    <w:rsid w:val="0D3750F3"/>
    <w:rsid w:val="0E685D48"/>
    <w:rsid w:val="0ED93268"/>
    <w:rsid w:val="0F0E5D1A"/>
    <w:rsid w:val="0F4811D6"/>
    <w:rsid w:val="0F814368"/>
    <w:rsid w:val="0FEF733C"/>
    <w:rsid w:val="10587569"/>
    <w:rsid w:val="10DB298C"/>
    <w:rsid w:val="11305946"/>
    <w:rsid w:val="11FC2C90"/>
    <w:rsid w:val="12B247B0"/>
    <w:rsid w:val="137F1200"/>
    <w:rsid w:val="13891516"/>
    <w:rsid w:val="13DF0953"/>
    <w:rsid w:val="14025CDC"/>
    <w:rsid w:val="140B3F2E"/>
    <w:rsid w:val="1479407C"/>
    <w:rsid w:val="149B585D"/>
    <w:rsid w:val="150834B6"/>
    <w:rsid w:val="1585201F"/>
    <w:rsid w:val="158A4B0E"/>
    <w:rsid w:val="15BB57B7"/>
    <w:rsid w:val="15D42A9C"/>
    <w:rsid w:val="1629293E"/>
    <w:rsid w:val="17A41D4C"/>
    <w:rsid w:val="18067834"/>
    <w:rsid w:val="18DD1784"/>
    <w:rsid w:val="19D740E2"/>
    <w:rsid w:val="1A27364A"/>
    <w:rsid w:val="1A5E3D19"/>
    <w:rsid w:val="1AC14840"/>
    <w:rsid w:val="1B3D093A"/>
    <w:rsid w:val="1B441DC5"/>
    <w:rsid w:val="1C2545DB"/>
    <w:rsid w:val="1C264B8E"/>
    <w:rsid w:val="1C34196C"/>
    <w:rsid w:val="1C5230F9"/>
    <w:rsid w:val="1C5F05ED"/>
    <w:rsid w:val="1C667A6F"/>
    <w:rsid w:val="1CEC7D64"/>
    <w:rsid w:val="1D5A6D00"/>
    <w:rsid w:val="1D5F283F"/>
    <w:rsid w:val="1D7E6FB5"/>
    <w:rsid w:val="1DA725D7"/>
    <w:rsid w:val="1DAD7858"/>
    <w:rsid w:val="1E437667"/>
    <w:rsid w:val="1E7D251B"/>
    <w:rsid w:val="1EE068E9"/>
    <w:rsid w:val="1EEF6864"/>
    <w:rsid w:val="20A24791"/>
    <w:rsid w:val="20D3534B"/>
    <w:rsid w:val="214C62F3"/>
    <w:rsid w:val="21720917"/>
    <w:rsid w:val="21BA1F72"/>
    <w:rsid w:val="21E42C27"/>
    <w:rsid w:val="220B6C2E"/>
    <w:rsid w:val="22A16374"/>
    <w:rsid w:val="22C77F7B"/>
    <w:rsid w:val="23B62BE8"/>
    <w:rsid w:val="23C57727"/>
    <w:rsid w:val="248A236D"/>
    <w:rsid w:val="250050C8"/>
    <w:rsid w:val="254048D3"/>
    <w:rsid w:val="258C3EB6"/>
    <w:rsid w:val="2597540F"/>
    <w:rsid w:val="25AA512D"/>
    <w:rsid w:val="25B80AC8"/>
    <w:rsid w:val="25C709A7"/>
    <w:rsid w:val="26C05E95"/>
    <w:rsid w:val="270C23BF"/>
    <w:rsid w:val="276A205C"/>
    <w:rsid w:val="27CF45FE"/>
    <w:rsid w:val="281D3DB7"/>
    <w:rsid w:val="28345829"/>
    <w:rsid w:val="287815ED"/>
    <w:rsid w:val="28820E02"/>
    <w:rsid w:val="296B35CC"/>
    <w:rsid w:val="29772BD4"/>
    <w:rsid w:val="29887BAE"/>
    <w:rsid w:val="29E71076"/>
    <w:rsid w:val="2ABD5F00"/>
    <w:rsid w:val="2AEE29CA"/>
    <w:rsid w:val="2B9F2446"/>
    <w:rsid w:val="2CA72996"/>
    <w:rsid w:val="2DC042A9"/>
    <w:rsid w:val="2DFC555E"/>
    <w:rsid w:val="2E3D1670"/>
    <w:rsid w:val="2F547F91"/>
    <w:rsid w:val="2F977FEE"/>
    <w:rsid w:val="2FAD6F7D"/>
    <w:rsid w:val="2FEB70D2"/>
    <w:rsid w:val="30EC6B3A"/>
    <w:rsid w:val="337E2D33"/>
    <w:rsid w:val="34404364"/>
    <w:rsid w:val="34727A4E"/>
    <w:rsid w:val="348D26FB"/>
    <w:rsid w:val="35306D3C"/>
    <w:rsid w:val="36703D2E"/>
    <w:rsid w:val="369A61F8"/>
    <w:rsid w:val="370822F9"/>
    <w:rsid w:val="379B2699"/>
    <w:rsid w:val="385919E0"/>
    <w:rsid w:val="386748F6"/>
    <w:rsid w:val="388776DC"/>
    <w:rsid w:val="390723E4"/>
    <w:rsid w:val="395B4DBA"/>
    <w:rsid w:val="3A3A1E33"/>
    <w:rsid w:val="3B636C3D"/>
    <w:rsid w:val="3B827158"/>
    <w:rsid w:val="3BBC3FCC"/>
    <w:rsid w:val="3BEC0FA0"/>
    <w:rsid w:val="3C932872"/>
    <w:rsid w:val="3CAB1189"/>
    <w:rsid w:val="3CBE49AC"/>
    <w:rsid w:val="3CC55963"/>
    <w:rsid w:val="3D2401CB"/>
    <w:rsid w:val="3E577A24"/>
    <w:rsid w:val="3F0778F5"/>
    <w:rsid w:val="3F4261C7"/>
    <w:rsid w:val="4045310D"/>
    <w:rsid w:val="409F054D"/>
    <w:rsid w:val="40BB2E1B"/>
    <w:rsid w:val="40C55C33"/>
    <w:rsid w:val="418F25BD"/>
    <w:rsid w:val="42582C4C"/>
    <w:rsid w:val="42E771E7"/>
    <w:rsid w:val="440069DF"/>
    <w:rsid w:val="44907FEF"/>
    <w:rsid w:val="451A1AF5"/>
    <w:rsid w:val="46077518"/>
    <w:rsid w:val="47AB0460"/>
    <w:rsid w:val="47D2105C"/>
    <w:rsid w:val="48B278AB"/>
    <w:rsid w:val="48D037E6"/>
    <w:rsid w:val="48F471AB"/>
    <w:rsid w:val="4A336490"/>
    <w:rsid w:val="4A774313"/>
    <w:rsid w:val="4ABF6E4D"/>
    <w:rsid w:val="4B1A5D2B"/>
    <w:rsid w:val="4B9E2D6E"/>
    <w:rsid w:val="4BB90B61"/>
    <w:rsid w:val="4BD13B0A"/>
    <w:rsid w:val="4BF90768"/>
    <w:rsid w:val="4C4804E1"/>
    <w:rsid w:val="4CBB3A00"/>
    <w:rsid w:val="4D194E7D"/>
    <w:rsid w:val="4D69376D"/>
    <w:rsid w:val="4E2220B6"/>
    <w:rsid w:val="4F7614C5"/>
    <w:rsid w:val="50B30DE7"/>
    <w:rsid w:val="50D97285"/>
    <w:rsid w:val="54514EF0"/>
    <w:rsid w:val="54962470"/>
    <w:rsid w:val="55234604"/>
    <w:rsid w:val="555F1EA7"/>
    <w:rsid w:val="55CC13A4"/>
    <w:rsid w:val="55D304FF"/>
    <w:rsid w:val="568206E2"/>
    <w:rsid w:val="56F46F77"/>
    <w:rsid w:val="57C63F5F"/>
    <w:rsid w:val="58290722"/>
    <w:rsid w:val="59E6197D"/>
    <w:rsid w:val="5A201343"/>
    <w:rsid w:val="5AA46336"/>
    <w:rsid w:val="5AE74FE5"/>
    <w:rsid w:val="5AF56241"/>
    <w:rsid w:val="5B2D7AC8"/>
    <w:rsid w:val="5B2E7AAE"/>
    <w:rsid w:val="5BAB3737"/>
    <w:rsid w:val="5BE0236D"/>
    <w:rsid w:val="5C86261C"/>
    <w:rsid w:val="5CA12280"/>
    <w:rsid w:val="5CC8561C"/>
    <w:rsid w:val="5F94135A"/>
    <w:rsid w:val="605F3BD7"/>
    <w:rsid w:val="60A60156"/>
    <w:rsid w:val="61040DCC"/>
    <w:rsid w:val="61382571"/>
    <w:rsid w:val="619A3687"/>
    <w:rsid w:val="61F83C56"/>
    <w:rsid w:val="62870BE2"/>
    <w:rsid w:val="62B860CF"/>
    <w:rsid w:val="62C33886"/>
    <w:rsid w:val="62F76B39"/>
    <w:rsid w:val="631E54B4"/>
    <w:rsid w:val="63BB1FAA"/>
    <w:rsid w:val="642972EB"/>
    <w:rsid w:val="64592063"/>
    <w:rsid w:val="657B71C4"/>
    <w:rsid w:val="66842AA8"/>
    <w:rsid w:val="66941E37"/>
    <w:rsid w:val="66A30FE9"/>
    <w:rsid w:val="66FF6149"/>
    <w:rsid w:val="67EA5899"/>
    <w:rsid w:val="689B1BCA"/>
    <w:rsid w:val="68C158FA"/>
    <w:rsid w:val="69F70F3F"/>
    <w:rsid w:val="6A7128DE"/>
    <w:rsid w:val="6CCC5C75"/>
    <w:rsid w:val="6D542549"/>
    <w:rsid w:val="6DB47CB0"/>
    <w:rsid w:val="6E417518"/>
    <w:rsid w:val="6EDF2875"/>
    <w:rsid w:val="6EF5321C"/>
    <w:rsid w:val="6F0D5C29"/>
    <w:rsid w:val="6F736B9E"/>
    <w:rsid w:val="6F9026AD"/>
    <w:rsid w:val="70560090"/>
    <w:rsid w:val="70747662"/>
    <w:rsid w:val="70B763CA"/>
    <w:rsid w:val="70CB3FB7"/>
    <w:rsid w:val="71722A75"/>
    <w:rsid w:val="71C01C2C"/>
    <w:rsid w:val="72A25D7C"/>
    <w:rsid w:val="72C40F01"/>
    <w:rsid w:val="72D64F06"/>
    <w:rsid w:val="732F188D"/>
    <w:rsid w:val="73975C78"/>
    <w:rsid w:val="74B04FA0"/>
    <w:rsid w:val="74DE2E3F"/>
    <w:rsid w:val="751F342F"/>
    <w:rsid w:val="753C5521"/>
    <w:rsid w:val="75821E6F"/>
    <w:rsid w:val="759E5722"/>
    <w:rsid w:val="761D7EDA"/>
    <w:rsid w:val="77085048"/>
    <w:rsid w:val="773B7452"/>
    <w:rsid w:val="78113B9A"/>
    <w:rsid w:val="78601C6F"/>
    <w:rsid w:val="78E31878"/>
    <w:rsid w:val="791C3CD2"/>
    <w:rsid w:val="792E38C9"/>
    <w:rsid w:val="792E4FF3"/>
    <w:rsid w:val="796A5B4B"/>
    <w:rsid w:val="7A5D0E64"/>
    <w:rsid w:val="7AB267E8"/>
    <w:rsid w:val="7B474F8C"/>
    <w:rsid w:val="7B4F0CE4"/>
    <w:rsid w:val="7BCB0B8C"/>
    <w:rsid w:val="7D130704"/>
    <w:rsid w:val="7D3E01BE"/>
    <w:rsid w:val="7D4E47D9"/>
    <w:rsid w:val="7D906EB2"/>
    <w:rsid w:val="7D953A4E"/>
    <w:rsid w:val="7D97143D"/>
    <w:rsid w:val="7E3F47BA"/>
    <w:rsid w:val="7F89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paragraph" w:styleId="3">
    <w:name w:val="heading 1"/>
    <w:basedOn w:val="1"/>
    <w:next w:val="1"/>
    <w:link w:val="107"/>
    <w:qFormat/>
    <w:uiPriority w:val="0"/>
    <w:pPr>
      <w:keepNext/>
      <w:widowControl/>
      <w:autoSpaceDE/>
      <w:autoSpaceDN/>
      <w:adjustRightInd/>
      <w:outlineLvl w:val="0"/>
    </w:pPr>
    <w:rPr>
      <w:b/>
      <w:bCs/>
      <w:sz w:val="24"/>
      <w:szCs w:val="24"/>
    </w:rPr>
  </w:style>
  <w:style w:type="paragraph" w:styleId="4">
    <w:name w:val="heading 2"/>
    <w:basedOn w:val="1"/>
    <w:next w:val="1"/>
    <w:link w:val="106"/>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paragraph" w:styleId="5">
    <w:name w:val="heading 3"/>
    <w:basedOn w:val="1"/>
    <w:next w:val="1"/>
    <w:link w:val="103"/>
    <w:qFormat/>
    <w:uiPriority w:val="0"/>
    <w:pPr>
      <w:keepNext/>
      <w:autoSpaceDE/>
      <w:autoSpaceDN/>
      <w:adjustRightInd/>
      <w:jc w:val="both"/>
      <w:outlineLvl w:val="2"/>
    </w:pPr>
    <w:rPr>
      <w:rFonts w:ascii="楷体_GB2312" w:hAnsi="宋体" w:eastAsia="楷体_GB2312"/>
      <w:b/>
      <w:bCs/>
      <w:kern w:val="2"/>
      <w:sz w:val="32"/>
      <w:szCs w:val="24"/>
    </w:rPr>
  </w:style>
  <w:style w:type="paragraph" w:styleId="6">
    <w:name w:val="heading 4"/>
    <w:basedOn w:val="1"/>
    <w:next w:val="1"/>
    <w:link w:val="98"/>
    <w:qFormat/>
    <w:uiPriority w:val="0"/>
    <w:pPr>
      <w:keepNext/>
      <w:keepLines/>
      <w:widowControl/>
      <w:autoSpaceDE/>
      <w:autoSpaceDN/>
      <w:adjustRightInd/>
      <w:spacing w:before="280" w:after="290" w:line="376" w:lineRule="auto"/>
      <w:outlineLvl w:val="3"/>
    </w:pPr>
    <w:rPr>
      <w:rFonts w:ascii="Arial" w:hAnsi="Arial" w:eastAsia="黑体"/>
      <w:b/>
      <w:bCs/>
      <w:sz w:val="28"/>
      <w:szCs w:val="28"/>
    </w:rPr>
  </w:style>
  <w:style w:type="paragraph" w:styleId="7">
    <w:name w:val="heading 5"/>
    <w:basedOn w:val="1"/>
    <w:next w:val="1"/>
    <w:link w:val="82"/>
    <w:qFormat/>
    <w:uiPriority w:val="0"/>
    <w:pPr>
      <w:keepNext/>
      <w:keepLines/>
      <w:widowControl/>
      <w:autoSpaceDE/>
      <w:autoSpaceDN/>
      <w:adjustRightInd/>
      <w:spacing w:before="280" w:after="290" w:line="376" w:lineRule="auto"/>
      <w:outlineLvl w:val="4"/>
    </w:pPr>
    <w:rPr>
      <w:b/>
      <w:bCs/>
      <w:sz w:val="28"/>
      <w:szCs w:val="28"/>
    </w:rPr>
  </w:style>
  <w:style w:type="paragraph" w:styleId="8">
    <w:name w:val="heading 6"/>
    <w:basedOn w:val="1"/>
    <w:next w:val="1"/>
    <w:link w:val="89"/>
    <w:qFormat/>
    <w:uiPriority w:val="0"/>
    <w:pPr>
      <w:keepNext/>
      <w:keepLines/>
      <w:widowControl/>
      <w:autoSpaceDE/>
      <w:autoSpaceDN/>
      <w:adjustRightInd/>
      <w:spacing w:before="240" w:after="64" w:line="320" w:lineRule="auto"/>
      <w:outlineLvl w:val="5"/>
    </w:pPr>
    <w:rPr>
      <w:rFonts w:ascii="Arial" w:hAnsi="Arial" w:eastAsia="黑体"/>
      <w:b/>
      <w:bCs/>
      <w:sz w:val="24"/>
      <w:szCs w:val="24"/>
    </w:rPr>
  </w:style>
  <w:style w:type="paragraph" w:styleId="9">
    <w:name w:val="heading 7"/>
    <w:basedOn w:val="1"/>
    <w:next w:val="1"/>
    <w:link w:val="84"/>
    <w:qFormat/>
    <w:uiPriority w:val="0"/>
    <w:pPr>
      <w:keepNext/>
      <w:keepLines/>
      <w:widowControl/>
      <w:autoSpaceDE/>
      <w:autoSpaceDN/>
      <w:adjustRightInd/>
      <w:spacing w:before="240" w:after="64" w:line="320" w:lineRule="auto"/>
      <w:outlineLvl w:val="6"/>
    </w:pPr>
    <w:rPr>
      <w:b/>
      <w:bCs/>
      <w:sz w:val="24"/>
      <w:szCs w:val="24"/>
    </w:rPr>
  </w:style>
  <w:style w:type="paragraph" w:styleId="10">
    <w:name w:val="heading 8"/>
    <w:basedOn w:val="1"/>
    <w:next w:val="1"/>
    <w:link w:val="102"/>
    <w:qFormat/>
    <w:uiPriority w:val="0"/>
    <w:pPr>
      <w:keepNext/>
      <w:keepLines/>
      <w:widowControl/>
      <w:autoSpaceDE/>
      <w:autoSpaceDN/>
      <w:adjustRightInd/>
      <w:spacing w:before="240" w:after="64" w:line="320" w:lineRule="auto"/>
      <w:outlineLvl w:val="7"/>
    </w:pPr>
    <w:rPr>
      <w:rFonts w:ascii="Arial" w:hAnsi="Arial" w:eastAsia="黑体"/>
      <w:sz w:val="24"/>
      <w:szCs w:val="24"/>
    </w:rPr>
  </w:style>
  <w:style w:type="paragraph" w:styleId="11">
    <w:name w:val="heading 9"/>
    <w:basedOn w:val="1"/>
    <w:next w:val="1"/>
    <w:link w:val="85"/>
    <w:qFormat/>
    <w:uiPriority w:val="0"/>
    <w:pPr>
      <w:keepNext/>
      <w:keepLines/>
      <w:widowControl/>
      <w:autoSpaceDE/>
      <w:autoSpaceDN/>
      <w:adjustRightInd/>
      <w:spacing w:before="240" w:after="64" w:line="320" w:lineRule="auto"/>
      <w:outlineLvl w:val="8"/>
    </w:pPr>
    <w:rPr>
      <w:rFonts w:ascii="Arial" w:hAnsi="Arial" w:eastAsia="黑体"/>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0"/>
    <w:qFormat/>
    <w:uiPriority w:val="0"/>
    <w:pPr>
      <w:autoSpaceDE/>
      <w:autoSpaceDN/>
      <w:adjustRightInd/>
      <w:ind w:firstLine="420"/>
      <w:jc w:val="both"/>
    </w:pPr>
    <w:rPr>
      <w:kern w:val="2"/>
      <w:szCs w:val="20"/>
    </w:rPr>
  </w:style>
  <w:style w:type="paragraph" w:styleId="12">
    <w:name w:val="toc 7"/>
    <w:basedOn w:val="1"/>
    <w:next w:val="1"/>
    <w:qFormat/>
    <w:uiPriority w:val="0"/>
    <w:pPr>
      <w:autoSpaceDE/>
      <w:autoSpaceDN/>
      <w:adjustRightInd/>
      <w:ind w:left="2520" w:leftChars="1200"/>
      <w:jc w:val="both"/>
    </w:pPr>
    <w:rPr>
      <w:kern w:val="2"/>
      <w:szCs w:val="24"/>
    </w:rPr>
  </w:style>
  <w:style w:type="paragraph" w:styleId="13">
    <w:name w:val="Document Map"/>
    <w:basedOn w:val="1"/>
    <w:qFormat/>
    <w:uiPriority w:val="0"/>
    <w:pPr>
      <w:shd w:val="clear" w:color="auto" w:fill="000080"/>
    </w:pPr>
  </w:style>
  <w:style w:type="paragraph" w:styleId="14">
    <w:name w:val="annotation text"/>
    <w:basedOn w:val="1"/>
    <w:link w:val="93"/>
    <w:qFormat/>
    <w:uiPriority w:val="0"/>
  </w:style>
  <w:style w:type="paragraph" w:styleId="15">
    <w:name w:val="Body Text 3"/>
    <w:basedOn w:val="1"/>
    <w:link w:val="108"/>
    <w:qFormat/>
    <w:uiPriority w:val="0"/>
    <w:pPr>
      <w:autoSpaceDE/>
      <w:autoSpaceDN/>
      <w:adjustRightInd/>
      <w:spacing w:after="120"/>
      <w:jc w:val="both"/>
    </w:pPr>
    <w:rPr>
      <w:kern w:val="2"/>
      <w:sz w:val="16"/>
      <w:szCs w:val="16"/>
    </w:rPr>
  </w:style>
  <w:style w:type="paragraph" w:styleId="16">
    <w:name w:val="Body Text"/>
    <w:basedOn w:val="1"/>
    <w:qFormat/>
    <w:uiPriority w:val="0"/>
    <w:pPr>
      <w:autoSpaceDE/>
      <w:autoSpaceDN/>
      <w:adjustRightInd/>
      <w:spacing w:after="120"/>
      <w:jc w:val="both"/>
    </w:pPr>
    <w:rPr>
      <w:kern w:val="2"/>
      <w:szCs w:val="24"/>
    </w:rPr>
  </w:style>
  <w:style w:type="paragraph" w:styleId="17">
    <w:name w:val="Body Text Indent"/>
    <w:basedOn w:val="1"/>
    <w:link w:val="91"/>
    <w:qFormat/>
    <w:uiPriority w:val="0"/>
    <w:pPr>
      <w:autoSpaceDE/>
      <w:autoSpaceDN/>
      <w:adjustRightInd/>
      <w:spacing w:line="560" w:lineRule="exact"/>
      <w:ind w:left="300"/>
      <w:jc w:val="both"/>
    </w:pPr>
    <w:rPr>
      <w:kern w:val="2"/>
      <w:sz w:val="24"/>
      <w:szCs w:val="24"/>
    </w:rPr>
  </w:style>
  <w:style w:type="paragraph" w:styleId="18">
    <w:name w:val="toc 5"/>
    <w:basedOn w:val="1"/>
    <w:next w:val="1"/>
    <w:qFormat/>
    <w:uiPriority w:val="0"/>
    <w:pPr>
      <w:autoSpaceDE/>
      <w:autoSpaceDN/>
      <w:adjustRightInd/>
      <w:ind w:left="1680" w:leftChars="800"/>
      <w:jc w:val="both"/>
    </w:pPr>
    <w:rPr>
      <w:kern w:val="2"/>
      <w:szCs w:val="24"/>
    </w:rPr>
  </w:style>
  <w:style w:type="paragraph" w:styleId="19">
    <w:name w:val="toc 3"/>
    <w:basedOn w:val="1"/>
    <w:next w:val="1"/>
    <w:semiHidden/>
    <w:qFormat/>
    <w:uiPriority w:val="39"/>
    <w:pPr>
      <w:ind w:left="840" w:leftChars="400"/>
    </w:pPr>
  </w:style>
  <w:style w:type="paragraph" w:styleId="20">
    <w:name w:val="Plain Text"/>
    <w:basedOn w:val="1"/>
    <w:link w:val="95"/>
    <w:qFormat/>
    <w:uiPriority w:val="0"/>
    <w:pPr>
      <w:autoSpaceDE/>
      <w:autoSpaceDN/>
      <w:adjustRightInd/>
      <w:jc w:val="both"/>
    </w:pPr>
    <w:rPr>
      <w:rFonts w:ascii="宋体" w:hAnsi="Courier New" w:cs="Courier New"/>
      <w:kern w:val="2"/>
    </w:rPr>
  </w:style>
  <w:style w:type="paragraph" w:styleId="21">
    <w:name w:val="toc 8"/>
    <w:basedOn w:val="1"/>
    <w:next w:val="1"/>
    <w:qFormat/>
    <w:uiPriority w:val="0"/>
    <w:pPr>
      <w:autoSpaceDE/>
      <w:autoSpaceDN/>
      <w:adjustRightInd/>
      <w:ind w:left="2940" w:leftChars="1400"/>
      <w:jc w:val="both"/>
    </w:pPr>
    <w:rPr>
      <w:kern w:val="2"/>
      <w:szCs w:val="24"/>
    </w:rPr>
  </w:style>
  <w:style w:type="paragraph" w:styleId="22">
    <w:name w:val="Date"/>
    <w:basedOn w:val="1"/>
    <w:next w:val="1"/>
    <w:qFormat/>
    <w:uiPriority w:val="0"/>
    <w:pPr>
      <w:ind w:left="100" w:leftChars="2500"/>
    </w:pPr>
  </w:style>
  <w:style w:type="paragraph" w:styleId="23">
    <w:name w:val="Body Text Indent 2"/>
    <w:basedOn w:val="1"/>
    <w:link w:val="92"/>
    <w:qFormat/>
    <w:uiPriority w:val="0"/>
    <w:pPr>
      <w:autoSpaceDE/>
      <w:autoSpaceDN/>
      <w:adjustRightInd/>
      <w:spacing w:line="540" w:lineRule="exact"/>
      <w:ind w:left="462" w:leftChars="220"/>
      <w:jc w:val="both"/>
    </w:pPr>
    <w:rPr>
      <w:kern w:val="2"/>
      <w:sz w:val="24"/>
      <w:szCs w:val="24"/>
    </w:rPr>
  </w:style>
  <w:style w:type="paragraph" w:styleId="24">
    <w:name w:val="Balloon Text"/>
    <w:basedOn w:val="1"/>
    <w:link w:val="105"/>
    <w:qFormat/>
    <w:uiPriority w:val="0"/>
    <w:rPr>
      <w:sz w:val="18"/>
      <w:szCs w:val="18"/>
    </w:rPr>
  </w:style>
  <w:style w:type="paragraph" w:styleId="25">
    <w:name w:val="footer"/>
    <w:basedOn w:val="1"/>
    <w:link w:val="99"/>
    <w:qFormat/>
    <w:uiPriority w:val="0"/>
    <w:pPr>
      <w:tabs>
        <w:tab w:val="center" w:pos="4153"/>
        <w:tab w:val="right" w:pos="8306"/>
      </w:tabs>
      <w:snapToGrid w:val="0"/>
    </w:pPr>
    <w:rPr>
      <w:sz w:val="18"/>
      <w:szCs w:val="18"/>
    </w:rPr>
  </w:style>
  <w:style w:type="paragraph" w:styleId="26">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left" w:pos="420"/>
        <w:tab w:val="right" w:leader="dot" w:pos="8943"/>
      </w:tabs>
      <w:spacing w:line="360" w:lineRule="auto"/>
    </w:pPr>
    <w:rPr>
      <w:rFonts w:ascii="宋体" w:hAnsi="宋体"/>
      <w:b/>
    </w:rPr>
  </w:style>
  <w:style w:type="paragraph" w:styleId="28">
    <w:name w:val="toc 4"/>
    <w:basedOn w:val="1"/>
    <w:next w:val="1"/>
    <w:qFormat/>
    <w:uiPriority w:val="0"/>
    <w:pPr>
      <w:autoSpaceDE/>
      <w:autoSpaceDN/>
      <w:adjustRightInd/>
      <w:ind w:left="1260" w:leftChars="600"/>
      <w:jc w:val="both"/>
    </w:pPr>
    <w:rPr>
      <w:kern w:val="2"/>
      <w:szCs w:val="24"/>
    </w:rPr>
  </w:style>
  <w:style w:type="paragraph" w:styleId="29">
    <w:name w:val="footnote text"/>
    <w:basedOn w:val="1"/>
    <w:link w:val="83"/>
    <w:qFormat/>
    <w:uiPriority w:val="0"/>
    <w:pPr>
      <w:snapToGrid w:val="0"/>
    </w:pPr>
    <w:rPr>
      <w:sz w:val="18"/>
      <w:szCs w:val="18"/>
    </w:rPr>
  </w:style>
  <w:style w:type="paragraph" w:styleId="30">
    <w:name w:val="toc 6"/>
    <w:basedOn w:val="1"/>
    <w:next w:val="1"/>
    <w:qFormat/>
    <w:uiPriority w:val="0"/>
    <w:pPr>
      <w:autoSpaceDE/>
      <w:autoSpaceDN/>
      <w:adjustRightInd/>
      <w:ind w:left="2100" w:leftChars="1000"/>
      <w:jc w:val="both"/>
    </w:pPr>
    <w:rPr>
      <w:kern w:val="2"/>
      <w:szCs w:val="24"/>
    </w:rPr>
  </w:style>
  <w:style w:type="paragraph" w:styleId="31">
    <w:name w:val="Body Text Indent 3"/>
    <w:basedOn w:val="1"/>
    <w:link w:val="97"/>
    <w:qFormat/>
    <w:uiPriority w:val="0"/>
    <w:pPr>
      <w:autoSpaceDE/>
      <w:autoSpaceDN/>
      <w:adjustRightInd/>
      <w:spacing w:after="120"/>
      <w:ind w:left="420" w:leftChars="200"/>
      <w:jc w:val="both"/>
    </w:pPr>
    <w:rPr>
      <w:kern w:val="2"/>
      <w:sz w:val="16"/>
      <w:szCs w:val="16"/>
    </w:rPr>
  </w:style>
  <w:style w:type="paragraph" w:styleId="32">
    <w:name w:val="toc 2"/>
    <w:basedOn w:val="1"/>
    <w:next w:val="1"/>
    <w:qFormat/>
    <w:uiPriority w:val="39"/>
    <w:pPr>
      <w:tabs>
        <w:tab w:val="right" w:leader="dot" w:pos="8931"/>
      </w:tabs>
    </w:pPr>
  </w:style>
  <w:style w:type="paragraph" w:styleId="33">
    <w:name w:val="toc 9"/>
    <w:basedOn w:val="1"/>
    <w:next w:val="1"/>
    <w:qFormat/>
    <w:uiPriority w:val="0"/>
    <w:pPr>
      <w:autoSpaceDE/>
      <w:autoSpaceDN/>
      <w:adjustRightInd/>
      <w:ind w:left="3360" w:leftChars="1600"/>
      <w:jc w:val="both"/>
    </w:pPr>
    <w:rPr>
      <w:kern w:val="2"/>
      <w:szCs w:val="24"/>
    </w:rPr>
  </w:style>
  <w:style w:type="paragraph" w:styleId="34">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sz w:val="20"/>
      <w:szCs w:val="20"/>
    </w:rPr>
  </w:style>
  <w:style w:type="paragraph" w:styleId="35">
    <w:name w:val="Normal (Web)"/>
    <w:basedOn w:val="1"/>
    <w:qFormat/>
    <w:uiPriority w:val="99"/>
    <w:pPr>
      <w:widowControl/>
      <w:autoSpaceDE/>
      <w:autoSpaceDN/>
      <w:adjustRightInd/>
      <w:spacing w:before="100" w:beforeAutospacing="1" w:after="100" w:afterAutospacing="1"/>
    </w:pPr>
    <w:rPr>
      <w:rFonts w:ascii="宋体" w:hAnsi="宋体"/>
      <w:sz w:val="24"/>
      <w:szCs w:val="24"/>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87"/>
    <w:qFormat/>
    <w:uiPriority w:val="0"/>
    <w:rPr>
      <w:b/>
      <w:bCs/>
      <w:sz w:val="20"/>
      <w:szCs w:val="20"/>
    </w:rPr>
  </w:style>
  <w:style w:type="table" w:styleId="39">
    <w:name w:val="Table Grid"/>
    <w:basedOn w:val="38"/>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styleId="46">
    <w:name w:val="footnote reference"/>
    <w:qFormat/>
    <w:uiPriority w:val="0"/>
    <w:rPr>
      <w:vertAlign w:val="superscript"/>
    </w:rPr>
  </w:style>
  <w:style w:type="paragraph" w:customStyle="1" w:styleId="47">
    <w:name w:val="基准标题"/>
    <w:basedOn w:val="16"/>
    <w:next w:val="16"/>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48">
    <w:name w:val="font5"/>
    <w:basedOn w:val="1"/>
    <w:qFormat/>
    <w:uiPriority w:val="0"/>
    <w:pPr>
      <w:widowControl/>
      <w:autoSpaceDE/>
      <w:autoSpaceDN/>
      <w:adjustRightInd/>
      <w:spacing w:before="100" w:beforeAutospacing="1" w:after="100" w:afterAutospacing="1"/>
    </w:pPr>
    <w:rPr>
      <w:rFonts w:hint="eastAsia" w:ascii="宋体" w:hAnsi="宋体"/>
      <w:sz w:val="18"/>
      <w:szCs w:val="18"/>
    </w:rPr>
  </w:style>
  <w:style w:type="paragraph" w:customStyle="1" w:styleId="49">
    <w:name w:val="样式4"/>
    <w:basedOn w:val="1"/>
    <w:qFormat/>
    <w:uiPriority w:val="0"/>
    <w:pPr>
      <w:numPr>
        <w:ilvl w:val="3"/>
        <w:numId w:val="1"/>
      </w:numPr>
      <w:autoSpaceDE/>
      <w:autoSpaceDN/>
      <w:adjustRightInd/>
      <w:jc w:val="both"/>
    </w:pPr>
    <w:rPr>
      <w:kern w:val="2"/>
      <w:szCs w:val="24"/>
    </w:rPr>
  </w:style>
  <w:style w:type="paragraph" w:customStyle="1" w:styleId="50">
    <w:name w:val="head"/>
    <w:basedOn w:val="1"/>
    <w:qFormat/>
    <w:uiPriority w:val="0"/>
    <w:pPr>
      <w:widowControl/>
      <w:autoSpaceDE/>
      <w:autoSpaceDN/>
      <w:adjustRightInd/>
      <w:spacing w:before="100" w:beforeAutospacing="1" w:after="100" w:afterAutospacing="1"/>
      <w:jc w:val="center"/>
    </w:pPr>
    <w:rPr>
      <w:rFonts w:hint="eastAsia" w:ascii="黑体" w:hAnsi="宋体" w:eastAsia="黑体"/>
      <w:b/>
      <w:bCs/>
      <w:sz w:val="28"/>
      <w:szCs w:val="28"/>
    </w:rPr>
  </w:style>
  <w:style w:type="paragraph" w:customStyle="1" w:styleId="51">
    <w:name w:val="默认段落字体 Para Char"/>
    <w:basedOn w:val="1"/>
    <w:qFormat/>
    <w:uiPriority w:val="0"/>
    <w:pPr>
      <w:autoSpaceDE/>
      <w:autoSpaceDN/>
      <w:adjustRightInd/>
      <w:jc w:val="both"/>
    </w:pPr>
    <w:rPr>
      <w:kern w:val="2"/>
      <w:szCs w:val="24"/>
    </w:rPr>
  </w:style>
  <w:style w:type="paragraph" w:styleId="52">
    <w:name w:val="List Paragraph"/>
    <w:basedOn w:val="1"/>
    <w:qFormat/>
    <w:uiPriority w:val="34"/>
    <w:pPr>
      <w:autoSpaceDE/>
      <w:autoSpaceDN/>
      <w:adjustRightInd/>
      <w:ind w:firstLine="420" w:firstLineChars="200"/>
      <w:jc w:val="both"/>
    </w:pPr>
    <w:rPr>
      <w:rFonts w:eastAsia="黑体"/>
      <w:bCs/>
      <w:kern w:val="2"/>
      <w:sz w:val="30"/>
      <w:szCs w:val="30"/>
    </w:rPr>
  </w:style>
  <w:style w:type="paragraph" w:customStyle="1" w:styleId="53">
    <w:name w:val="Char1 Char Char Char"/>
    <w:basedOn w:val="1"/>
    <w:qFormat/>
    <w:uiPriority w:val="0"/>
    <w:pPr>
      <w:autoSpaceDE/>
      <w:autoSpaceDN/>
      <w:adjustRightInd/>
      <w:jc w:val="both"/>
    </w:pPr>
    <w:rPr>
      <w:kern w:val="2"/>
    </w:rPr>
  </w:style>
  <w:style w:type="paragraph" w:customStyle="1" w:styleId="54">
    <w:name w:val="p0"/>
    <w:basedOn w:val="1"/>
    <w:qFormat/>
    <w:uiPriority w:val="0"/>
    <w:pPr>
      <w:widowControl/>
      <w:spacing w:before="100" w:beforeAutospacing="1" w:after="100" w:afterAutospacing="1"/>
    </w:pPr>
    <w:rPr>
      <w:rFonts w:ascii="宋体" w:hAnsi="宋体" w:cs="宋体"/>
      <w:sz w:val="24"/>
    </w:rPr>
  </w:style>
  <w:style w:type="paragraph" w:customStyle="1" w:styleId="55">
    <w:name w:val="图"/>
    <w:basedOn w:val="1"/>
    <w:qFormat/>
    <w:uiPriority w:val="0"/>
    <w:pPr>
      <w:keepNext/>
      <w:autoSpaceDE/>
      <w:autoSpaceDN/>
      <w:spacing w:before="60" w:after="60" w:line="300" w:lineRule="auto"/>
      <w:jc w:val="center"/>
      <w:textAlignment w:val="center"/>
    </w:pPr>
    <w:rPr>
      <w:snapToGrid w:val="0"/>
      <w:spacing w:val="20"/>
      <w:sz w:val="24"/>
    </w:rPr>
  </w:style>
  <w:style w:type="paragraph" w:customStyle="1" w:styleId="56">
    <w:name w:val="Char1"/>
    <w:basedOn w:val="1"/>
    <w:qFormat/>
    <w:uiPriority w:val="0"/>
    <w:pPr>
      <w:widowControl/>
      <w:autoSpaceDE/>
      <w:autoSpaceDN/>
      <w:adjustRightInd/>
      <w:spacing w:after="160" w:line="240" w:lineRule="exact"/>
    </w:pPr>
    <w:rPr>
      <w:kern w:val="2"/>
      <w:sz w:val="24"/>
      <w:szCs w:val="24"/>
    </w:rPr>
  </w:style>
  <w:style w:type="paragraph" w:customStyle="1" w:styleId="57">
    <w:name w:val="Char Char Char Char Char Char Char"/>
    <w:basedOn w:val="1"/>
    <w:qFormat/>
    <w:uiPriority w:val="0"/>
    <w:pPr>
      <w:autoSpaceDE/>
      <w:autoSpaceDN/>
      <w:adjustRightInd/>
      <w:jc w:val="both"/>
    </w:pPr>
    <w:rPr>
      <w:rFonts w:ascii="Tahoma" w:hAnsi="Tahoma" w:cs="Tahoma"/>
      <w:kern w:val="2"/>
      <w:sz w:val="30"/>
      <w:szCs w:val="30"/>
    </w:rPr>
  </w:style>
  <w:style w:type="paragraph" w:customStyle="1" w:styleId="58">
    <w:name w:val="Char Char2 Char"/>
    <w:basedOn w:val="1"/>
    <w:qFormat/>
    <w:uiPriority w:val="0"/>
    <w:pPr>
      <w:autoSpaceDE/>
      <w:autoSpaceDN/>
      <w:adjustRightInd/>
      <w:jc w:val="both"/>
    </w:pPr>
    <w:rPr>
      <w:rFonts w:ascii="宋体" w:hAnsi="宋体"/>
      <w:b/>
      <w:kern w:val="2"/>
      <w:sz w:val="28"/>
      <w:szCs w:val="28"/>
    </w:rPr>
  </w:style>
  <w:style w:type="paragraph" w:customStyle="1" w:styleId="59">
    <w:name w:val="列出段落2"/>
    <w:basedOn w:val="1"/>
    <w:qFormat/>
    <w:uiPriority w:val="34"/>
    <w:pPr>
      <w:ind w:firstLine="420" w:firstLineChars="200"/>
    </w:pPr>
  </w:style>
  <w:style w:type="paragraph" w:customStyle="1" w:styleId="60">
    <w:name w:val="表格文字"/>
    <w:basedOn w:val="1"/>
    <w:qFormat/>
    <w:uiPriority w:val="0"/>
    <w:pPr>
      <w:spacing w:before="25" w:after="25"/>
    </w:pPr>
    <w:rPr>
      <w:bCs/>
      <w:spacing w:val="10"/>
      <w:sz w:val="24"/>
    </w:rPr>
  </w:style>
  <w:style w:type="paragraph" w:customStyle="1" w:styleId="6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xl29"/>
    <w:basedOn w:val="1"/>
    <w:qFormat/>
    <w:uiPriority w:val="0"/>
    <w:pPr>
      <w:widowControl/>
      <w:autoSpaceDE/>
      <w:autoSpaceDN/>
      <w:adjustRightInd/>
      <w:spacing w:before="100" w:beforeAutospacing="1" w:after="100" w:afterAutospacing="1"/>
      <w:jc w:val="center"/>
    </w:pPr>
    <w:rPr>
      <w:rFonts w:ascii="宋体" w:hAnsi="宋体"/>
      <w:sz w:val="28"/>
      <w:szCs w:val="28"/>
    </w:rPr>
  </w:style>
  <w:style w:type="paragraph" w:customStyle="1" w:styleId="63">
    <w:name w:val="_Style 62"/>
    <w:basedOn w:val="3"/>
    <w:next w:val="1"/>
    <w:qFormat/>
    <w:uiPriority w:val="39"/>
    <w:pPr>
      <w:keepLines/>
      <w:spacing w:before="480" w:line="276" w:lineRule="auto"/>
      <w:outlineLvl w:val="9"/>
    </w:pPr>
    <w:rPr>
      <w:rFonts w:ascii="Cambria" w:hAnsi="Cambria"/>
      <w:color w:val="365F91"/>
      <w:sz w:val="28"/>
      <w:szCs w:val="28"/>
    </w:rPr>
  </w:style>
  <w:style w:type="paragraph" w:customStyle="1" w:styleId="64">
    <w:name w:val="3 Char"/>
    <w:basedOn w:val="1"/>
    <w:qFormat/>
    <w:uiPriority w:val="0"/>
    <w:pPr>
      <w:widowControl/>
      <w:autoSpaceDE/>
      <w:autoSpaceDN/>
      <w:adjustRightInd/>
      <w:spacing w:line="400" w:lineRule="exact"/>
      <w:jc w:val="center"/>
    </w:pPr>
    <w:rPr>
      <w:rFonts w:ascii="Verdana" w:hAnsi="Verdana"/>
      <w:lang w:eastAsia="en-US"/>
    </w:rPr>
  </w:style>
  <w:style w:type="paragraph" w:customStyle="1" w:styleId="65">
    <w:name w:val="默认段落字体 Para Char Char Char Char"/>
    <w:basedOn w:val="1"/>
    <w:qFormat/>
    <w:uiPriority w:val="0"/>
    <w:pPr>
      <w:autoSpaceDE/>
      <w:autoSpaceDN/>
      <w:adjustRightInd/>
      <w:jc w:val="both"/>
    </w:pPr>
    <w:rPr>
      <w:kern w:val="2"/>
    </w:rPr>
  </w:style>
  <w:style w:type="paragraph" w:customStyle="1" w:styleId="66">
    <w:name w:val="font0"/>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67">
    <w:name w:val="样式1"/>
    <w:basedOn w:val="1"/>
    <w:qFormat/>
    <w:uiPriority w:val="0"/>
    <w:pPr>
      <w:numPr>
        <w:ilvl w:val="0"/>
        <w:numId w:val="1"/>
      </w:numPr>
      <w:tabs>
        <w:tab w:val="left" w:pos="709"/>
      </w:tabs>
      <w:autoSpaceDE/>
      <w:autoSpaceDN/>
      <w:jc w:val="both"/>
      <w:textAlignment w:val="baseline"/>
    </w:pPr>
    <w:rPr>
      <w:rFonts w:ascii="宋体" w:hAnsi="宋体"/>
    </w:rPr>
  </w:style>
  <w:style w:type="paragraph" w:customStyle="1" w:styleId="68">
    <w:name w:val="xl2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sz w:val="24"/>
      <w:szCs w:val="24"/>
    </w:rPr>
  </w:style>
  <w:style w:type="paragraph" w:customStyle="1" w:styleId="69">
    <w:name w:val="font6"/>
    <w:basedOn w:val="1"/>
    <w:qFormat/>
    <w:uiPriority w:val="0"/>
    <w:pPr>
      <w:widowControl/>
      <w:autoSpaceDE/>
      <w:autoSpaceDN/>
      <w:adjustRightInd/>
      <w:spacing w:before="100" w:beforeAutospacing="1" w:after="100" w:afterAutospacing="1"/>
    </w:pPr>
    <w:rPr>
      <w:rFonts w:hint="eastAsia" w:ascii="宋体" w:hAnsi="宋体"/>
      <w:sz w:val="24"/>
      <w:szCs w:val="24"/>
    </w:rPr>
  </w:style>
  <w:style w:type="paragraph" w:customStyle="1" w:styleId="7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Char Char Char 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2">
    <w:name w:val="设计方案"/>
    <w:basedOn w:val="1"/>
    <w:qFormat/>
    <w:uiPriority w:val="0"/>
    <w:pPr>
      <w:widowControl/>
      <w:numPr>
        <w:ilvl w:val="0"/>
        <w:numId w:val="2"/>
      </w:numPr>
      <w:autoSpaceDE/>
      <w:autoSpaceDN/>
      <w:adjustRightInd/>
      <w:spacing w:after="160" w:line="240" w:lineRule="exact"/>
    </w:pPr>
    <w:rPr>
      <w:rFonts w:ascii="Verdana" w:hAnsi="Verdana"/>
      <w:lang w:eastAsia="en-US"/>
    </w:rPr>
  </w:style>
  <w:style w:type="paragraph" w:customStyle="1" w:styleId="73">
    <w:name w:val="Char"/>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4">
    <w:name w:val="Char2"/>
    <w:basedOn w:val="1"/>
    <w:qFormat/>
    <w:uiPriority w:val="0"/>
    <w:pPr>
      <w:widowControl/>
      <w:autoSpaceDE/>
      <w:autoSpaceDN/>
      <w:adjustRightInd/>
      <w:spacing w:after="160" w:line="240" w:lineRule="exact"/>
    </w:pPr>
    <w:rPr>
      <w:rFonts w:ascii="Verdana" w:hAnsi="Verdana" w:eastAsia="仿宋_GB2312"/>
      <w:sz w:val="24"/>
      <w:lang w:eastAsia="en-US"/>
    </w:rPr>
  </w:style>
  <w:style w:type="paragraph" w:customStyle="1" w:styleId="75">
    <w:name w:val="样式 标题 3h3H3sect1.2.3 + 五号 段前: 6 磅 段后: 6 磅 行距: 单倍行距"/>
    <w:basedOn w:val="5"/>
    <w:qFormat/>
    <w:uiPriority w:val="0"/>
    <w:pPr>
      <w:keepLines/>
      <w:numPr>
        <w:ilvl w:val="2"/>
        <w:numId w:val="3"/>
      </w:numPr>
      <w:adjustRightInd w:val="0"/>
      <w:spacing w:before="120" w:after="120"/>
      <w:jc w:val="left"/>
      <w:textAlignment w:val="baseline"/>
    </w:pPr>
    <w:rPr>
      <w:rFonts w:ascii="Times New Roman" w:hAnsi="Times New Roman" w:eastAsia="宋体"/>
      <w:bCs w:val="0"/>
      <w:kern w:val="0"/>
      <w:sz w:val="21"/>
      <w:szCs w:val="20"/>
    </w:rPr>
  </w:style>
  <w:style w:type="paragraph" w:customStyle="1" w:styleId="76">
    <w:name w:val="表格"/>
    <w:basedOn w:val="1"/>
    <w:qFormat/>
    <w:uiPriority w:val="0"/>
    <w:pPr>
      <w:autoSpaceDE/>
      <w:autoSpaceDN/>
      <w:adjustRightInd/>
      <w:spacing w:line="420" w:lineRule="exact"/>
      <w:ind w:left="84" w:leftChars="40"/>
      <w:jc w:val="center"/>
    </w:pPr>
    <w:rPr>
      <w:rFonts w:ascii="宋体" w:hAnsi="宋体"/>
      <w:bCs/>
      <w:spacing w:val="-12"/>
      <w:kern w:val="2"/>
      <w:szCs w:val="24"/>
    </w:rPr>
  </w:style>
  <w:style w:type="paragraph" w:customStyle="1" w:styleId="77">
    <w:name w:val="样式 标题 2 + 宋体 五号 非加粗 黑色"/>
    <w:basedOn w:val="4"/>
    <w:qFormat/>
    <w:uiPriority w:val="0"/>
    <w:pPr>
      <w:numPr>
        <w:ilvl w:val="1"/>
        <w:numId w:val="3"/>
      </w:numPr>
      <w:adjustRightInd w:val="0"/>
      <w:spacing w:line="416" w:lineRule="atLeast"/>
      <w:jc w:val="left"/>
      <w:textAlignment w:val="baseline"/>
    </w:pPr>
    <w:rPr>
      <w:rFonts w:ascii="宋体" w:hAnsi="宋体" w:eastAsia="宋体"/>
      <w:b w:val="0"/>
      <w:bCs w:val="0"/>
      <w:color w:val="000000"/>
      <w:kern w:val="0"/>
      <w:sz w:val="21"/>
      <w:szCs w:val="20"/>
    </w:rPr>
  </w:style>
  <w:style w:type="paragraph" w:customStyle="1" w:styleId="78">
    <w:name w:val="样式 标题 4 + 段前: 5 磅 段后: 5 磅 行距: 单倍行距"/>
    <w:basedOn w:val="6"/>
    <w:qFormat/>
    <w:uiPriority w:val="0"/>
    <w:pPr>
      <w:widowControl w:val="0"/>
      <w:numPr>
        <w:ilvl w:val="3"/>
        <w:numId w:val="3"/>
      </w:numPr>
      <w:adjustRightInd w:val="0"/>
      <w:spacing w:before="100" w:after="100" w:line="240" w:lineRule="auto"/>
      <w:textAlignment w:val="baseline"/>
    </w:pPr>
    <w:rPr>
      <w:bCs w:val="0"/>
      <w:szCs w:val="20"/>
    </w:rPr>
  </w:style>
  <w:style w:type="character" w:customStyle="1" w:styleId="79">
    <w:name w:val="s10pv000000"/>
    <w:basedOn w:val="40"/>
    <w:qFormat/>
    <w:uiPriority w:val="0"/>
  </w:style>
  <w:style w:type="character" w:customStyle="1" w:styleId="80">
    <w:name w:val="标题 Char"/>
    <w:link w:val="36"/>
    <w:qFormat/>
    <w:uiPriority w:val="0"/>
    <w:rPr>
      <w:rFonts w:ascii="Cambria" w:hAnsi="Cambria" w:cs="Times New Roman"/>
      <w:b/>
      <w:bCs/>
      <w:sz w:val="32"/>
      <w:szCs w:val="32"/>
    </w:rPr>
  </w:style>
  <w:style w:type="character" w:customStyle="1" w:styleId="81">
    <w:name w:val="批注文字 字符"/>
    <w:qFormat/>
    <w:uiPriority w:val="0"/>
    <w:rPr>
      <w:szCs w:val="24"/>
    </w:rPr>
  </w:style>
  <w:style w:type="character" w:customStyle="1" w:styleId="82">
    <w:name w:val="标题 5 Char"/>
    <w:link w:val="7"/>
    <w:qFormat/>
    <w:uiPriority w:val="0"/>
    <w:rPr>
      <w:b/>
      <w:bCs/>
      <w:sz w:val="28"/>
      <w:szCs w:val="28"/>
    </w:rPr>
  </w:style>
  <w:style w:type="character" w:customStyle="1" w:styleId="83">
    <w:name w:val="脚注文本 Char"/>
    <w:link w:val="29"/>
    <w:qFormat/>
    <w:uiPriority w:val="0"/>
    <w:rPr>
      <w:sz w:val="18"/>
      <w:szCs w:val="18"/>
    </w:rPr>
  </w:style>
  <w:style w:type="character" w:customStyle="1" w:styleId="84">
    <w:name w:val="标题 7 Char"/>
    <w:link w:val="9"/>
    <w:qFormat/>
    <w:uiPriority w:val="0"/>
    <w:rPr>
      <w:b/>
      <w:bCs/>
      <w:sz w:val="24"/>
      <w:szCs w:val="24"/>
    </w:rPr>
  </w:style>
  <w:style w:type="character" w:customStyle="1" w:styleId="85">
    <w:name w:val="标题 9 Char"/>
    <w:link w:val="11"/>
    <w:qFormat/>
    <w:uiPriority w:val="0"/>
    <w:rPr>
      <w:rFonts w:ascii="Arial" w:hAnsi="Arial" w:eastAsia="黑体"/>
      <w:sz w:val="21"/>
      <w:szCs w:val="21"/>
    </w:rPr>
  </w:style>
  <w:style w:type="character" w:customStyle="1" w:styleId="86">
    <w:name w:val="页眉 Char"/>
    <w:link w:val="26"/>
    <w:qFormat/>
    <w:locked/>
    <w:uiPriority w:val="0"/>
    <w:rPr>
      <w:sz w:val="18"/>
      <w:szCs w:val="18"/>
    </w:rPr>
  </w:style>
  <w:style w:type="character" w:customStyle="1" w:styleId="87">
    <w:name w:val="批注主题 Char"/>
    <w:link w:val="37"/>
    <w:qFormat/>
    <w:uiPriority w:val="0"/>
    <w:rPr>
      <w:b/>
      <w:bCs/>
    </w:rPr>
  </w:style>
  <w:style w:type="character" w:customStyle="1" w:styleId="88">
    <w:name w:val="font21"/>
    <w:qFormat/>
    <w:uiPriority w:val="0"/>
    <w:rPr>
      <w:rFonts w:hint="eastAsia" w:ascii="宋体" w:hAnsi="宋体" w:eastAsia="宋体"/>
      <w:b/>
      <w:bCs/>
      <w:color w:val="000000"/>
      <w:sz w:val="22"/>
      <w:szCs w:val="22"/>
      <w:u w:val="none"/>
    </w:rPr>
  </w:style>
  <w:style w:type="character" w:customStyle="1" w:styleId="89">
    <w:name w:val="标题 6 Char"/>
    <w:link w:val="8"/>
    <w:qFormat/>
    <w:uiPriority w:val="0"/>
    <w:rPr>
      <w:rFonts w:ascii="Arial" w:hAnsi="Arial" w:eastAsia="黑体"/>
      <w:b/>
      <w:bCs/>
      <w:sz w:val="24"/>
      <w:szCs w:val="24"/>
    </w:rPr>
  </w:style>
  <w:style w:type="character" w:customStyle="1" w:styleId="90">
    <w:name w:val="正文缩进 Char"/>
    <w:link w:val="2"/>
    <w:qFormat/>
    <w:uiPriority w:val="0"/>
    <w:rPr>
      <w:rFonts w:eastAsia="宋体"/>
      <w:kern w:val="2"/>
      <w:sz w:val="21"/>
      <w:lang w:val="en-US" w:eastAsia="zh-CN" w:bidi="ar-SA"/>
    </w:rPr>
  </w:style>
  <w:style w:type="character" w:customStyle="1" w:styleId="91">
    <w:name w:val="正文文本缩进 Char"/>
    <w:link w:val="17"/>
    <w:qFormat/>
    <w:uiPriority w:val="0"/>
    <w:rPr>
      <w:kern w:val="2"/>
      <w:sz w:val="24"/>
      <w:szCs w:val="24"/>
    </w:rPr>
  </w:style>
  <w:style w:type="character" w:customStyle="1" w:styleId="92">
    <w:name w:val="正文文本缩进 2 Char"/>
    <w:link w:val="23"/>
    <w:qFormat/>
    <w:uiPriority w:val="0"/>
    <w:rPr>
      <w:kern w:val="2"/>
      <w:sz w:val="24"/>
      <w:szCs w:val="24"/>
    </w:rPr>
  </w:style>
  <w:style w:type="character" w:customStyle="1" w:styleId="93">
    <w:name w:val="批注文字 Char"/>
    <w:basedOn w:val="40"/>
    <w:link w:val="14"/>
    <w:qFormat/>
    <w:uiPriority w:val="0"/>
  </w:style>
  <w:style w:type="character" w:customStyle="1" w:styleId="94">
    <w:name w:val="font11"/>
    <w:qFormat/>
    <w:uiPriority w:val="0"/>
    <w:rPr>
      <w:rFonts w:hint="eastAsia" w:ascii="宋体" w:hAnsi="宋体" w:eastAsia="宋体"/>
      <w:color w:val="000000"/>
      <w:sz w:val="28"/>
      <w:szCs w:val="28"/>
      <w:u w:val="none"/>
    </w:rPr>
  </w:style>
  <w:style w:type="character" w:customStyle="1" w:styleId="95">
    <w:name w:val="纯文本 Char"/>
    <w:link w:val="20"/>
    <w:qFormat/>
    <w:uiPriority w:val="0"/>
    <w:rPr>
      <w:rFonts w:ascii="宋体" w:hAnsi="Courier New" w:eastAsia="宋体" w:cs="Courier New"/>
      <w:kern w:val="2"/>
      <w:sz w:val="21"/>
      <w:szCs w:val="21"/>
      <w:lang w:val="en-US" w:eastAsia="zh-CN" w:bidi="ar-SA"/>
    </w:rPr>
  </w:style>
  <w:style w:type="character" w:customStyle="1" w:styleId="96">
    <w:name w:val="_Style 95"/>
    <w:unhideWhenUsed/>
    <w:qFormat/>
    <w:uiPriority w:val="99"/>
    <w:rPr>
      <w:color w:val="808080"/>
      <w:shd w:val="clear" w:color="auto" w:fill="E6E6E6"/>
    </w:rPr>
  </w:style>
  <w:style w:type="character" w:customStyle="1" w:styleId="97">
    <w:name w:val="正文文本缩进 3 Char"/>
    <w:link w:val="31"/>
    <w:qFormat/>
    <w:uiPriority w:val="0"/>
    <w:rPr>
      <w:kern w:val="2"/>
      <w:sz w:val="16"/>
      <w:szCs w:val="16"/>
    </w:rPr>
  </w:style>
  <w:style w:type="character" w:customStyle="1" w:styleId="98">
    <w:name w:val="标题 4 Char"/>
    <w:link w:val="6"/>
    <w:qFormat/>
    <w:uiPriority w:val="0"/>
    <w:rPr>
      <w:rFonts w:ascii="Arial" w:hAnsi="Arial" w:eastAsia="黑体"/>
      <w:b/>
      <w:bCs/>
      <w:sz w:val="28"/>
      <w:szCs w:val="28"/>
    </w:rPr>
  </w:style>
  <w:style w:type="character" w:customStyle="1" w:styleId="99">
    <w:name w:val="页脚 Char"/>
    <w:link w:val="25"/>
    <w:qFormat/>
    <w:locked/>
    <w:uiPriority w:val="0"/>
    <w:rPr>
      <w:sz w:val="18"/>
      <w:szCs w:val="18"/>
    </w:rPr>
  </w:style>
  <w:style w:type="character" w:customStyle="1" w:styleId="100">
    <w:name w:val="f141"/>
    <w:qFormat/>
    <w:uiPriority w:val="0"/>
    <w:rPr>
      <w:sz w:val="21"/>
      <w:szCs w:val="21"/>
    </w:rPr>
  </w:style>
  <w:style w:type="character" w:customStyle="1" w:styleId="101">
    <w:name w:val="p141"/>
    <w:qFormat/>
    <w:uiPriority w:val="0"/>
    <w:rPr>
      <w:sz w:val="21"/>
      <w:szCs w:val="21"/>
    </w:rPr>
  </w:style>
  <w:style w:type="character" w:customStyle="1" w:styleId="102">
    <w:name w:val="标题 8 Char"/>
    <w:link w:val="10"/>
    <w:qFormat/>
    <w:uiPriority w:val="0"/>
    <w:rPr>
      <w:rFonts w:ascii="Arial" w:hAnsi="Arial" w:eastAsia="黑体"/>
      <w:sz w:val="24"/>
      <w:szCs w:val="24"/>
    </w:rPr>
  </w:style>
  <w:style w:type="character" w:customStyle="1" w:styleId="103">
    <w:name w:val="标题 3 Char"/>
    <w:link w:val="5"/>
    <w:qFormat/>
    <w:uiPriority w:val="0"/>
    <w:rPr>
      <w:rFonts w:ascii="楷体_GB2312" w:hAnsi="宋体" w:eastAsia="楷体_GB2312"/>
      <w:b/>
      <w:bCs/>
      <w:kern w:val="2"/>
      <w:sz w:val="32"/>
      <w:szCs w:val="24"/>
    </w:rPr>
  </w:style>
  <w:style w:type="character" w:customStyle="1" w:styleId="104">
    <w:name w:val="HTML 预设格式 Char"/>
    <w:link w:val="34"/>
    <w:qFormat/>
    <w:uiPriority w:val="0"/>
    <w:rPr>
      <w:rFonts w:ascii="黑体" w:hAnsi="Courier New" w:eastAsia="黑体" w:cs="Courier New"/>
    </w:rPr>
  </w:style>
  <w:style w:type="character" w:customStyle="1" w:styleId="105">
    <w:name w:val="批注框文本 Char"/>
    <w:link w:val="24"/>
    <w:qFormat/>
    <w:locked/>
    <w:uiPriority w:val="0"/>
    <w:rPr>
      <w:sz w:val="18"/>
      <w:szCs w:val="18"/>
    </w:rPr>
  </w:style>
  <w:style w:type="character" w:customStyle="1" w:styleId="106">
    <w:name w:val="标题 2 Char"/>
    <w:link w:val="4"/>
    <w:qFormat/>
    <w:uiPriority w:val="0"/>
    <w:rPr>
      <w:rFonts w:ascii="Arial" w:hAnsi="Arial" w:eastAsia="黑体"/>
      <w:b/>
      <w:bCs/>
      <w:kern w:val="2"/>
      <w:sz w:val="32"/>
      <w:szCs w:val="32"/>
    </w:rPr>
  </w:style>
  <w:style w:type="character" w:customStyle="1" w:styleId="107">
    <w:name w:val="标题 1 Char"/>
    <w:link w:val="3"/>
    <w:qFormat/>
    <w:uiPriority w:val="0"/>
    <w:rPr>
      <w:b/>
      <w:bCs/>
      <w:sz w:val="24"/>
      <w:szCs w:val="24"/>
    </w:rPr>
  </w:style>
  <w:style w:type="character" w:customStyle="1" w:styleId="108">
    <w:name w:val="正文文本 3 Char"/>
    <w:link w:val="15"/>
    <w:qFormat/>
    <w:uiPriority w:val="0"/>
    <w:rPr>
      <w:kern w:val="2"/>
      <w:sz w:val="16"/>
      <w:szCs w:val="16"/>
    </w:rPr>
  </w:style>
  <w:style w:type="character" w:customStyle="1" w:styleId="109">
    <w:name w:val="批注文字 Char2"/>
    <w:qFormat/>
    <w:uiPriority w:val="0"/>
    <w:rPr>
      <w:szCs w:val="24"/>
    </w:rPr>
  </w:style>
  <w:style w:type="table" w:customStyle="1" w:styleId="110">
    <w:name w:val="网格型1"/>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74</Pages>
  <Words>8840</Words>
  <Characters>50392</Characters>
  <Lines>419</Lines>
  <Paragraphs>118</Paragraphs>
  <TotalTime>52</TotalTime>
  <ScaleCrop>false</ScaleCrop>
  <LinksUpToDate>false</LinksUpToDate>
  <CharactersWithSpaces>59114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2020-02-17T06:06:00Z</dcterms:created>
  <dc:creator>Readiris</dc:creator>
  <cp:lastModifiedBy>c</cp:lastModifiedBy>
  <cp:lastPrinted>2019-09-16T01:31:00Z</cp:lastPrinted>
  <dcterms:modified xsi:type="dcterms:W3CDTF">2020-03-30T08:38:48Z</dcterms:modified>
  <dc:title>OCR Document</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KSOProductBuildVer">
    <vt:lpwstr>2052-11.1.0.9513</vt:lpwstr>
  </property>
</Properties>
</file>