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20"/>
        </w:rPr>
      </w:pPr>
      <w:bookmarkStart w:id="0" w:name="_GoBack"/>
      <w:r>
        <w:rPr>
          <w:rFonts w:hint="eastAsia"/>
          <w:b/>
          <w:sz w:val="30"/>
          <w:szCs w:val="20"/>
        </w:rPr>
        <w:t>上级文件收发传阅单</w:t>
      </w:r>
    </w:p>
    <w:p>
      <w:pPr>
        <w:jc w:val="center"/>
        <w:rPr>
          <w:b/>
          <w:sz w:val="30"/>
          <w:szCs w:val="20"/>
        </w:rPr>
      </w:pPr>
      <w:r>
        <w:rPr>
          <w:rFonts w:hint="eastAsia"/>
          <w:b/>
          <w:sz w:val="30"/>
          <w:szCs w:val="20"/>
        </w:rPr>
        <w:t>收文编号：</w:t>
      </w:r>
      <w:r>
        <w:rPr>
          <w:b/>
          <w:sz w:val="30"/>
          <w:szCs w:val="20"/>
        </w:rPr>
        <w:t>2018</w:t>
      </w:r>
      <w:r>
        <w:rPr>
          <w:rFonts w:hint="eastAsia"/>
          <w:b/>
          <w:sz w:val="30"/>
          <w:szCs w:val="20"/>
        </w:rPr>
        <w:t>100902</w:t>
      </w:r>
    </w:p>
    <w:tbl>
      <w:tblPr>
        <w:tblStyle w:val="7"/>
        <w:tblW w:w="9045" w:type="dxa"/>
        <w:tblInd w:w="113" w:type="dxa"/>
        <w:tblLayout w:type="fixed"/>
        <w:tblCellMar>
          <w:top w:w="0" w:type="dxa"/>
          <w:left w:w="108" w:type="dxa"/>
          <w:bottom w:w="0" w:type="dxa"/>
          <w:right w:w="108" w:type="dxa"/>
        </w:tblCellMar>
      </w:tblPr>
      <w:tblGrid>
        <w:gridCol w:w="1858"/>
        <w:gridCol w:w="3156"/>
        <w:gridCol w:w="1582"/>
        <w:gridCol w:w="2449"/>
      </w:tblGrid>
      <w:tr>
        <w:tblPrEx>
          <w:tblLayout w:type="fixed"/>
          <w:tblCellMar>
            <w:top w:w="0" w:type="dxa"/>
            <w:left w:w="108" w:type="dxa"/>
            <w:bottom w:w="0" w:type="dxa"/>
            <w:right w:w="108" w:type="dxa"/>
          </w:tblCellMar>
        </w:tblPrEx>
        <w:trPr>
          <w:trHeight w:val="465" w:hRule="atLeast"/>
        </w:trPr>
        <w:tc>
          <w:tcPr>
            <w:tcW w:w="1858" w:type="dxa"/>
            <w:tcBorders>
              <w:top w:val="single" w:color="000000" w:sz="4" w:space="0"/>
              <w:left w:val="single" w:color="000000" w:sz="4" w:space="0"/>
              <w:bottom w:val="single" w:color="000000" w:sz="4" w:space="0"/>
              <w:right w:val="single" w:color="000000" w:sz="4" w:space="0"/>
            </w:tcBorders>
          </w:tcPr>
          <w:p>
            <w:pPr>
              <w:jc w:val="center"/>
              <w:rPr>
                <w:b/>
                <w:sz w:val="30"/>
                <w:szCs w:val="20"/>
              </w:rPr>
            </w:pPr>
            <w:r>
              <w:rPr>
                <w:rFonts w:hint="eastAsia"/>
                <w:b/>
                <w:sz w:val="30"/>
                <w:szCs w:val="20"/>
              </w:rPr>
              <w:t>收文时间</w:t>
            </w:r>
          </w:p>
        </w:tc>
        <w:tc>
          <w:tcPr>
            <w:tcW w:w="3156"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b/>
                <w:sz w:val="30"/>
                <w:szCs w:val="20"/>
              </w:rPr>
              <w:t>2018</w:t>
            </w:r>
            <w:r>
              <w:rPr>
                <w:rFonts w:hint="eastAsia"/>
                <w:b/>
                <w:sz w:val="30"/>
                <w:szCs w:val="20"/>
              </w:rPr>
              <w:t>年10月09日</w:t>
            </w:r>
          </w:p>
        </w:tc>
        <w:tc>
          <w:tcPr>
            <w:tcW w:w="1582" w:type="dxa"/>
            <w:tcBorders>
              <w:top w:val="single" w:color="000000" w:sz="4" w:space="0"/>
              <w:left w:val="single" w:color="000000" w:sz="4" w:space="0"/>
              <w:bottom w:val="single" w:color="000000" w:sz="4" w:space="0"/>
              <w:right w:val="single" w:color="000000" w:sz="4" w:space="0"/>
            </w:tcBorders>
          </w:tcPr>
          <w:p>
            <w:pPr>
              <w:jc w:val="center"/>
              <w:rPr>
                <w:b/>
                <w:sz w:val="30"/>
                <w:szCs w:val="20"/>
              </w:rPr>
            </w:pPr>
            <w:r>
              <w:rPr>
                <w:rFonts w:hint="eastAsia"/>
                <w:b/>
                <w:sz w:val="30"/>
                <w:szCs w:val="20"/>
              </w:rPr>
              <w:t>紧急程度</w:t>
            </w:r>
          </w:p>
        </w:tc>
        <w:tc>
          <w:tcPr>
            <w:tcW w:w="2449" w:type="dxa"/>
            <w:tcBorders>
              <w:top w:val="single" w:color="000000" w:sz="4" w:space="0"/>
              <w:left w:val="single" w:color="000000" w:sz="4" w:space="0"/>
              <w:bottom w:val="single" w:color="000000" w:sz="4" w:space="0"/>
              <w:right w:val="single" w:color="000000" w:sz="4" w:space="0"/>
            </w:tcBorders>
          </w:tcPr>
          <w:p>
            <w:pPr>
              <w:jc w:val="center"/>
              <w:rPr>
                <w:rFonts w:hint="eastAsia"/>
                <w:b/>
                <w:sz w:val="30"/>
                <w:szCs w:val="20"/>
              </w:rPr>
            </w:pPr>
            <w:r>
              <w:rPr>
                <w:rFonts w:hint="eastAsia"/>
                <w:b/>
                <w:sz w:val="30"/>
                <w:szCs w:val="20"/>
              </w:rPr>
              <w:t>紧急</w:t>
            </w:r>
          </w:p>
        </w:tc>
      </w:tr>
      <w:tr>
        <w:tblPrEx>
          <w:tblLayout w:type="fixed"/>
          <w:tblCellMar>
            <w:top w:w="0" w:type="dxa"/>
            <w:left w:w="108" w:type="dxa"/>
            <w:bottom w:w="0" w:type="dxa"/>
            <w:right w:w="108" w:type="dxa"/>
          </w:tblCellMar>
        </w:tblPrEx>
        <w:trPr>
          <w:trHeight w:val="562"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rFonts w:hint="eastAsia"/>
                <w:b/>
                <w:sz w:val="30"/>
                <w:szCs w:val="20"/>
              </w:rPr>
              <w:t>来文单位</w:t>
            </w:r>
          </w:p>
        </w:tc>
        <w:tc>
          <w:tcPr>
            <w:tcW w:w="3156"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960" w:firstLineChars="1550"/>
              <w:rPr>
                <w:rFonts w:hint="eastAsia" w:ascii="仿宋_GB2312" w:eastAsia="仿宋_GB2312"/>
                <w:sz w:val="32"/>
                <w:szCs w:val="32"/>
              </w:rPr>
            </w:pPr>
            <w:r>
              <w:rPr>
                <w:rFonts w:hint="eastAsia" w:ascii="仿宋_GB2312" w:eastAsia="仿宋_GB2312"/>
                <w:sz w:val="32"/>
                <w:szCs w:val="32"/>
              </w:rPr>
              <w:t>泉</w:t>
            </w:r>
          </w:p>
          <w:p>
            <w:pPr>
              <w:spacing w:line="600" w:lineRule="exact"/>
              <w:ind w:right="960" w:firstLine="640" w:firstLineChars="200"/>
              <w:jc w:val="right"/>
              <w:rPr>
                <w:rFonts w:hint="eastAsia" w:ascii="仿宋_GB2312" w:eastAsia="仿宋_GB2312"/>
                <w:sz w:val="32"/>
                <w:szCs w:val="32"/>
              </w:rPr>
            </w:pPr>
            <w:r>
              <w:rPr>
                <w:rFonts w:hint="eastAsia" w:ascii="仿宋_GB2312" w:eastAsia="仿宋_GB2312"/>
                <w:sz w:val="32"/>
                <w:szCs w:val="32"/>
              </w:rPr>
              <w:t>泉州市洛江区教育局</w:t>
            </w:r>
          </w:p>
          <w:p>
            <w:pPr>
              <w:spacing w:line="560" w:lineRule="exact"/>
              <w:ind w:firstLine="3360" w:firstLineChars="1050"/>
              <w:rPr>
                <w:rFonts w:hint="eastAsia" w:ascii="仿宋_GB2312" w:hAnsi="Calibri" w:eastAsia="仿宋_GB2312"/>
                <w:sz w:val="32"/>
                <w:szCs w:val="32"/>
              </w:rPr>
            </w:pPr>
          </w:p>
        </w:tc>
        <w:tc>
          <w:tcPr>
            <w:tcW w:w="1582"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rFonts w:hint="eastAsia"/>
                <w:b/>
                <w:sz w:val="30"/>
                <w:szCs w:val="20"/>
              </w:rPr>
              <w:t>来文文号</w:t>
            </w:r>
          </w:p>
        </w:tc>
        <w:tc>
          <w:tcPr>
            <w:tcW w:w="2449" w:type="dxa"/>
            <w:tcBorders>
              <w:top w:val="single" w:color="000000" w:sz="4" w:space="0"/>
              <w:left w:val="single" w:color="000000" w:sz="4" w:space="0"/>
              <w:bottom w:val="single" w:color="000000" w:sz="4" w:space="0"/>
              <w:right w:val="single" w:color="000000" w:sz="4" w:space="0"/>
            </w:tcBorders>
            <w:vAlign w:val="center"/>
          </w:tcPr>
          <w:p>
            <w:pPr>
              <w:ind w:firstLine="320" w:firstLineChars="100"/>
              <w:jc w:val="center"/>
              <w:rPr>
                <w:rFonts w:hint="eastAsia" w:ascii="仿宋_GB2312" w:eastAsia="仿宋_GB2312"/>
                <w:snapToGrid w:val="0"/>
                <w:color w:val="FF0000"/>
                <w:kern w:val="0"/>
                <w:position w:val="-64"/>
                <w:sz w:val="44"/>
                <w:szCs w:val="44"/>
              </w:rPr>
            </w:pPr>
            <w:r>
              <w:rPr>
                <w:rFonts w:hint="eastAsia" w:ascii="仿宋_GB2312" w:hAnsi="仿宋_GB2312" w:eastAsia="仿宋_GB2312" w:cs="仿宋_GB2312"/>
                <w:bCs/>
                <w:color w:val="000000"/>
                <w:sz w:val="32"/>
                <w:szCs w:val="32"/>
              </w:rPr>
              <w:t>泉洛教人〔2018〕58号</w:t>
            </w:r>
          </w:p>
        </w:tc>
      </w:tr>
      <w:tr>
        <w:tblPrEx>
          <w:tblLayout w:type="fixed"/>
          <w:tblCellMar>
            <w:top w:w="0" w:type="dxa"/>
            <w:left w:w="108" w:type="dxa"/>
            <w:bottom w:w="0" w:type="dxa"/>
            <w:right w:w="108" w:type="dxa"/>
          </w:tblCellMar>
        </w:tblPrEx>
        <w:trPr>
          <w:trHeight w:val="747"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b/>
                <w:sz w:val="30"/>
                <w:szCs w:val="20"/>
              </w:rPr>
            </w:pPr>
            <w:r>
              <w:rPr>
                <w:rFonts w:hint="eastAsia"/>
                <w:b/>
                <w:sz w:val="30"/>
                <w:szCs w:val="20"/>
              </w:rPr>
              <w:t>文件名称</w:t>
            </w:r>
          </w:p>
        </w:tc>
        <w:tc>
          <w:tcPr>
            <w:tcW w:w="7187" w:type="dxa"/>
            <w:gridSpan w:val="3"/>
            <w:tcBorders>
              <w:top w:val="single" w:color="000000" w:sz="4" w:space="0"/>
              <w:left w:val="single" w:color="000000" w:sz="4" w:space="0"/>
              <w:bottom w:val="single" w:color="000000" w:sz="4" w:space="0"/>
              <w:right w:val="single" w:color="000000" w:sz="4" w:space="0"/>
            </w:tcBorders>
            <w:vAlign w:val="center"/>
          </w:tcPr>
          <w:p>
            <w:pPr>
              <w:widowControl/>
              <w:shd w:val="clear" w:color="auto" w:fill="FEFEFE"/>
              <w:spacing w:line="560" w:lineRule="exact"/>
              <w:jc w:val="center"/>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泉州市洛江区教育局关于成立首批区级名师工作室的通知</w:t>
            </w:r>
          </w:p>
        </w:tc>
      </w:tr>
      <w:tr>
        <w:tblPrEx>
          <w:tblLayout w:type="fixed"/>
          <w:tblCellMar>
            <w:top w:w="0" w:type="dxa"/>
            <w:left w:w="108" w:type="dxa"/>
            <w:bottom w:w="0" w:type="dxa"/>
            <w:right w:w="108" w:type="dxa"/>
          </w:tblCellMar>
        </w:tblPrEx>
        <w:trPr>
          <w:trHeight w:val="886"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b/>
                <w:sz w:val="30"/>
                <w:szCs w:val="20"/>
              </w:rPr>
            </w:pPr>
            <w:r>
              <w:rPr>
                <w:rFonts w:hint="eastAsia"/>
                <w:b/>
                <w:sz w:val="30"/>
                <w:szCs w:val="20"/>
              </w:rPr>
              <w:t>需完成时间</w:t>
            </w:r>
          </w:p>
        </w:tc>
        <w:tc>
          <w:tcPr>
            <w:tcW w:w="7187" w:type="dxa"/>
            <w:gridSpan w:val="3"/>
            <w:tcBorders>
              <w:top w:val="single" w:color="000000" w:sz="4" w:space="0"/>
              <w:left w:val="single" w:color="000000" w:sz="4" w:space="0"/>
              <w:bottom w:val="single" w:color="000000" w:sz="4" w:space="0"/>
              <w:right w:val="single" w:color="000000" w:sz="4" w:space="0"/>
            </w:tcBorders>
            <w:vAlign w:val="center"/>
          </w:tcPr>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color w:val="000000"/>
                <w:kern w:val="0"/>
                <w:sz w:val="32"/>
                <w:szCs w:val="32"/>
              </w:rPr>
              <w:t>10月25日前</w:t>
            </w:r>
          </w:p>
        </w:tc>
      </w:tr>
      <w:tr>
        <w:tblPrEx>
          <w:tblLayout w:type="fixed"/>
          <w:tblCellMar>
            <w:top w:w="0" w:type="dxa"/>
            <w:left w:w="108" w:type="dxa"/>
            <w:bottom w:w="0" w:type="dxa"/>
            <w:right w:w="108" w:type="dxa"/>
          </w:tblCellMar>
        </w:tblPrEx>
        <w:trPr>
          <w:trHeight w:val="1976"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rFonts w:hint="eastAsia"/>
                <w:b/>
                <w:sz w:val="30"/>
                <w:szCs w:val="20"/>
              </w:rPr>
              <w:t>重要内容摘要</w:t>
            </w:r>
          </w:p>
        </w:tc>
        <w:tc>
          <w:tcPr>
            <w:tcW w:w="7187"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ind w:firstLine="598" w:firstLineChars="187"/>
              <w:jc w:val="left"/>
              <w:rPr>
                <w:rFonts w:hint="eastAsia" w:ascii="仿宋_GB2312" w:hAnsi="宋体" w:eastAsia="仿宋_GB2312" w:cs="Tahoma"/>
                <w:color w:val="000000"/>
                <w:kern w:val="0"/>
                <w:sz w:val="32"/>
              </w:rPr>
            </w:pPr>
            <w:r>
              <w:rPr>
                <w:rFonts w:hint="eastAsia" w:ascii="仿宋_GB2312" w:hAnsi="仿宋" w:eastAsia="仿宋_GB2312"/>
                <w:color w:val="000000"/>
                <w:kern w:val="0"/>
                <w:sz w:val="32"/>
                <w:szCs w:val="32"/>
              </w:rPr>
              <w:t>“洛江区名师工作室”将分设各学科工作室，以洛江区教育局监督指导、洛江区教师进修学校常规管理、区属各优质学校具体运行为模式，充分发挥工作室的引领和辐射效应。申报时间从下文之日起截至2018年10月25日，学校组织符合条件的对象进行申报，并做好资格审核工作。</w:t>
            </w:r>
          </w:p>
        </w:tc>
      </w:tr>
      <w:tr>
        <w:tblPrEx>
          <w:tblLayout w:type="fixed"/>
          <w:tblCellMar>
            <w:top w:w="0" w:type="dxa"/>
            <w:left w:w="108" w:type="dxa"/>
            <w:bottom w:w="0" w:type="dxa"/>
            <w:right w:w="108" w:type="dxa"/>
          </w:tblCellMar>
        </w:tblPrEx>
        <w:trPr>
          <w:trHeight w:val="1545"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rFonts w:hint="eastAsia"/>
                <w:b/>
                <w:sz w:val="30"/>
                <w:szCs w:val="20"/>
              </w:rPr>
              <w:t>领导签署意见</w:t>
            </w:r>
          </w:p>
        </w:tc>
        <w:tc>
          <w:tcPr>
            <w:tcW w:w="7187" w:type="dxa"/>
            <w:gridSpan w:val="3"/>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p>
        </w:tc>
      </w:tr>
      <w:tr>
        <w:tblPrEx>
          <w:tblLayout w:type="fixed"/>
          <w:tblCellMar>
            <w:top w:w="0" w:type="dxa"/>
            <w:left w:w="108" w:type="dxa"/>
            <w:bottom w:w="0" w:type="dxa"/>
            <w:right w:w="108" w:type="dxa"/>
          </w:tblCellMar>
        </w:tblPrEx>
        <w:trPr>
          <w:trHeight w:val="1100"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rFonts w:hint="eastAsia"/>
                <w:b/>
                <w:sz w:val="30"/>
                <w:szCs w:val="20"/>
              </w:rPr>
              <w:t>文件阅览</w:t>
            </w:r>
          </w:p>
          <w:p>
            <w:pPr>
              <w:jc w:val="center"/>
              <w:rPr>
                <w:b/>
                <w:sz w:val="30"/>
                <w:szCs w:val="20"/>
              </w:rPr>
            </w:pPr>
            <w:r>
              <w:rPr>
                <w:rFonts w:hint="eastAsia"/>
                <w:b/>
                <w:sz w:val="30"/>
                <w:szCs w:val="20"/>
              </w:rPr>
              <w:t>确认签名</w:t>
            </w:r>
          </w:p>
        </w:tc>
        <w:tc>
          <w:tcPr>
            <w:tcW w:w="7187" w:type="dxa"/>
            <w:gridSpan w:val="3"/>
            <w:tcBorders>
              <w:top w:val="single" w:color="000000" w:sz="4" w:space="0"/>
              <w:left w:val="single" w:color="000000" w:sz="4" w:space="0"/>
              <w:bottom w:val="single" w:color="000000" w:sz="4" w:space="0"/>
              <w:right w:val="single" w:color="000000" w:sz="4" w:space="0"/>
            </w:tcBorders>
          </w:tcPr>
          <w:p>
            <w:pPr>
              <w:jc w:val="center"/>
              <w:rPr>
                <w:b/>
                <w:sz w:val="30"/>
                <w:szCs w:val="20"/>
              </w:rPr>
            </w:pPr>
          </w:p>
        </w:tc>
      </w:tr>
      <w:tr>
        <w:tblPrEx>
          <w:tblLayout w:type="fixed"/>
          <w:tblCellMar>
            <w:top w:w="0" w:type="dxa"/>
            <w:left w:w="108" w:type="dxa"/>
            <w:bottom w:w="0" w:type="dxa"/>
            <w:right w:w="108" w:type="dxa"/>
          </w:tblCellMar>
        </w:tblPrEx>
        <w:trPr>
          <w:trHeight w:val="704"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rFonts w:hint="eastAsia"/>
                <w:b/>
                <w:sz w:val="30"/>
                <w:szCs w:val="20"/>
              </w:rPr>
              <w:t>处理结果</w:t>
            </w:r>
          </w:p>
        </w:tc>
        <w:tc>
          <w:tcPr>
            <w:tcW w:w="7187" w:type="dxa"/>
            <w:gridSpan w:val="3"/>
            <w:tcBorders>
              <w:top w:val="single" w:color="000000" w:sz="4" w:space="0"/>
              <w:left w:val="single" w:color="000000" w:sz="4" w:space="0"/>
              <w:bottom w:val="single" w:color="000000" w:sz="4" w:space="0"/>
              <w:right w:val="single" w:color="000000" w:sz="4" w:space="0"/>
            </w:tcBorders>
          </w:tcPr>
          <w:p>
            <w:pPr>
              <w:jc w:val="center"/>
              <w:rPr>
                <w:b/>
                <w:sz w:val="30"/>
                <w:szCs w:val="20"/>
              </w:rPr>
            </w:pPr>
          </w:p>
        </w:tc>
      </w:tr>
      <w:tr>
        <w:tblPrEx>
          <w:tblLayout w:type="fixed"/>
          <w:tblCellMar>
            <w:top w:w="0" w:type="dxa"/>
            <w:left w:w="108" w:type="dxa"/>
            <w:bottom w:w="0" w:type="dxa"/>
            <w:right w:w="108" w:type="dxa"/>
          </w:tblCellMar>
        </w:tblPrEx>
        <w:trPr>
          <w:trHeight w:val="614"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rFonts w:hint="eastAsia"/>
                <w:b/>
                <w:sz w:val="30"/>
                <w:szCs w:val="20"/>
              </w:rPr>
              <w:t>催办</w:t>
            </w:r>
          </w:p>
        </w:tc>
        <w:tc>
          <w:tcPr>
            <w:tcW w:w="7187" w:type="dxa"/>
            <w:gridSpan w:val="3"/>
            <w:tcBorders>
              <w:top w:val="single" w:color="000000" w:sz="4" w:space="0"/>
              <w:left w:val="single" w:color="000000" w:sz="4" w:space="0"/>
              <w:bottom w:val="single" w:color="000000" w:sz="4" w:space="0"/>
              <w:right w:val="single" w:color="000000" w:sz="4" w:space="0"/>
            </w:tcBorders>
          </w:tcPr>
          <w:p>
            <w:pPr>
              <w:jc w:val="center"/>
              <w:rPr>
                <w:b/>
                <w:sz w:val="30"/>
                <w:szCs w:val="20"/>
              </w:rPr>
            </w:pPr>
          </w:p>
        </w:tc>
      </w:tr>
      <w:tr>
        <w:tblPrEx>
          <w:tblLayout w:type="fixed"/>
          <w:tblCellMar>
            <w:top w:w="0" w:type="dxa"/>
            <w:left w:w="108" w:type="dxa"/>
            <w:bottom w:w="0" w:type="dxa"/>
            <w:right w:w="108" w:type="dxa"/>
          </w:tblCellMar>
        </w:tblPrEx>
        <w:trPr>
          <w:trHeight w:val="595"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rFonts w:hint="eastAsia"/>
                <w:b/>
                <w:sz w:val="30"/>
                <w:szCs w:val="20"/>
              </w:rPr>
              <w:t>办结归档</w:t>
            </w:r>
          </w:p>
        </w:tc>
        <w:tc>
          <w:tcPr>
            <w:tcW w:w="7187" w:type="dxa"/>
            <w:gridSpan w:val="3"/>
            <w:tcBorders>
              <w:top w:val="single" w:color="000000" w:sz="4" w:space="0"/>
              <w:left w:val="single" w:color="000000" w:sz="4" w:space="0"/>
              <w:bottom w:val="single" w:color="000000" w:sz="4" w:space="0"/>
              <w:right w:val="single" w:color="000000" w:sz="4" w:space="0"/>
            </w:tcBorders>
          </w:tcPr>
          <w:p>
            <w:pPr>
              <w:jc w:val="center"/>
              <w:rPr>
                <w:b/>
                <w:sz w:val="30"/>
                <w:szCs w:val="20"/>
              </w:rPr>
            </w:pPr>
          </w:p>
        </w:tc>
      </w:tr>
      <w:tr>
        <w:tblPrEx>
          <w:tblLayout w:type="fixed"/>
          <w:tblCellMar>
            <w:top w:w="0" w:type="dxa"/>
            <w:left w:w="108" w:type="dxa"/>
            <w:bottom w:w="0" w:type="dxa"/>
            <w:right w:w="108" w:type="dxa"/>
          </w:tblCellMar>
        </w:tblPrEx>
        <w:trPr>
          <w:trHeight w:val="1058" w:hRule="atLeast"/>
        </w:trPr>
        <w:tc>
          <w:tcPr>
            <w:tcW w:w="1858" w:type="dxa"/>
            <w:tcBorders>
              <w:top w:val="single" w:color="000000" w:sz="4" w:space="0"/>
              <w:left w:val="single" w:color="000000" w:sz="4" w:space="0"/>
              <w:bottom w:val="single" w:color="000000" w:sz="4" w:space="0"/>
              <w:right w:val="single" w:color="000000" w:sz="4" w:space="0"/>
            </w:tcBorders>
            <w:vAlign w:val="center"/>
          </w:tcPr>
          <w:p>
            <w:pPr>
              <w:jc w:val="center"/>
              <w:rPr>
                <w:b/>
                <w:sz w:val="30"/>
                <w:szCs w:val="20"/>
              </w:rPr>
            </w:pPr>
            <w:r>
              <w:rPr>
                <w:rFonts w:hint="eastAsia"/>
                <w:b/>
                <w:sz w:val="30"/>
                <w:szCs w:val="20"/>
              </w:rPr>
              <w:t>说明</w:t>
            </w:r>
          </w:p>
        </w:tc>
        <w:tc>
          <w:tcPr>
            <w:tcW w:w="7187" w:type="dxa"/>
            <w:gridSpan w:val="3"/>
            <w:tcBorders>
              <w:top w:val="single" w:color="000000" w:sz="4" w:space="0"/>
              <w:left w:val="single" w:color="000000" w:sz="4" w:space="0"/>
              <w:bottom w:val="single" w:color="000000" w:sz="4" w:space="0"/>
              <w:right w:val="single" w:color="000000" w:sz="4" w:space="0"/>
            </w:tcBorders>
          </w:tcPr>
          <w:p>
            <w:pPr>
              <w:jc w:val="center"/>
              <w:rPr>
                <w:b/>
                <w:sz w:val="30"/>
                <w:szCs w:val="20"/>
              </w:rPr>
            </w:pPr>
            <w:r>
              <w:rPr>
                <w:rFonts w:hint="eastAsia"/>
                <w:b/>
                <w:sz w:val="30"/>
                <w:szCs w:val="20"/>
              </w:rPr>
              <w:t>承办部门或承办人员根据领导的签署意见和文件的内容要求，必须于两天内将处理结果上报办公室。如紧急文件根据紧急程度另行处理。</w:t>
            </w:r>
          </w:p>
        </w:tc>
      </w:tr>
    </w:tbl>
    <w:p>
      <w:pPr>
        <w:tabs>
          <w:tab w:val="left" w:pos="4695"/>
        </w:tabs>
        <w:jc w:val="center"/>
        <w:rPr>
          <w:rFonts w:hint="eastAsia" w:ascii="方正小标宋简体" w:hAnsi="宋体" w:eastAsia="方正小标宋简体"/>
          <w:color w:val="FF0000"/>
          <w:spacing w:val="-29"/>
          <w:w w:val="82"/>
          <w:kern w:val="0"/>
          <w:sz w:val="100"/>
          <w:szCs w:val="100"/>
        </w:rPr>
      </w:pPr>
    </w:p>
    <w:p>
      <w:pPr>
        <w:tabs>
          <w:tab w:val="left" w:pos="4695"/>
        </w:tabs>
        <w:jc w:val="left"/>
        <w:rPr>
          <w:rFonts w:ascii="黑体" w:hAnsi="宋体" w:eastAsia="黑体"/>
          <w:b/>
          <w:bCs/>
          <w:color w:val="000000"/>
          <w:sz w:val="36"/>
          <w:szCs w:val="27"/>
        </w:rPr>
      </w:pPr>
    </w:p>
    <w:p>
      <w:pPr>
        <w:tabs>
          <w:tab w:val="left" w:pos="4695"/>
        </w:tabs>
        <w:jc w:val="left"/>
        <w:rPr>
          <w:rFonts w:ascii="黑体" w:hAnsi="宋体" w:eastAsia="黑体"/>
          <w:b/>
          <w:bCs/>
          <w:color w:val="000000"/>
          <w:sz w:val="36"/>
          <w:szCs w:val="27"/>
        </w:rPr>
      </w:pPr>
    </w:p>
    <w:p>
      <w:pPr>
        <w:tabs>
          <w:tab w:val="left" w:pos="4695"/>
        </w:tabs>
        <w:jc w:val="center"/>
        <w:rPr>
          <w:rFonts w:ascii="方正小标宋简体" w:hAnsi="宋体" w:eastAsia="方正小标宋简体"/>
          <w:color w:val="FF0000"/>
          <w:spacing w:val="-20"/>
          <w:w w:val="86"/>
          <w:kern w:val="0"/>
          <w:sz w:val="96"/>
          <w:szCs w:val="96"/>
        </w:rPr>
      </w:pPr>
      <w:r>
        <w:rPr>
          <w:rFonts w:hint="eastAsia" w:ascii="方正小标宋简体" w:hAnsi="宋体" w:eastAsia="方正小标宋简体"/>
          <w:color w:val="FF0000"/>
          <w:spacing w:val="-20"/>
          <w:w w:val="85"/>
          <w:kern w:val="0"/>
          <w:sz w:val="96"/>
          <w:szCs w:val="96"/>
        </w:rPr>
        <w:t>泉州市洛江区教育局文件</w:t>
      </w:r>
    </w:p>
    <w:p>
      <w:pPr>
        <w:jc w:val="center"/>
        <w:rPr>
          <w:rFonts w:ascii="仿宋_GB2312" w:hAnsi="宋体" w:eastAsia="仿宋_GB2312" w:cs="仿宋_GB2312"/>
          <w:bCs/>
          <w:color w:val="000000"/>
          <w:sz w:val="30"/>
          <w:szCs w:val="30"/>
        </w:rPr>
      </w:pPr>
    </w:p>
    <w:p>
      <w:pPr>
        <w:jc w:val="center"/>
        <w:rPr>
          <w:rFonts w:ascii="仿宋_GB2312" w:hAnsi="宋体" w:eastAsia="仿宋_GB2312" w:cs="仿宋_GB2312"/>
          <w:bCs/>
          <w:color w:val="000000"/>
          <w:sz w:val="30"/>
          <w:szCs w:val="30"/>
        </w:rPr>
      </w:pPr>
    </w:p>
    <w:p>
      <w:pPr>
        <w:jc w:val="center"/>
        <w:rPr>
          <w:rFonts w:ascii="仿宋_GB2312" w:hAnsi="宋体" w:eastAsia="仿宋_GB2312"/>
          <w:bCs/>
          <w:color w:val="000000"/>
          <w:sz w:val="30"/>
          <w:szCs w:val="30"/>
        </w:rPr>
      </w:pPr>
      <w:r>
        <w:rPr>
          <w:rFonts w:hint="eastAsia" w:ascii="仿宋_GB2312" w:hAnsi="仿宋_GB2312" w:eastAsia="仿宋_GB2312" w:cs="仿宋_GB2312"/>
          <w:bCs/>
          <w:color w:val="000000"/>
          <w:sz w:val="32"/>
          <w:szCs w:val="32"/>
        </w:rPr>
        <w:t>泉洛教人〔2018〕58号</w:t>
      </w:r>
    </w:p>
    <w:p>
      <w:pPr>
        <w:spacing w:line="700" w:lineRule="exact"/>
        <w:jc w:val="center"/>
        <w:rPr>
          <w:rFonts w:ascii="方正小标宋简体" w:hAnsi="宋体" w:eastAsia="方正小标宋简体"/>
          <w:color w:val="000000"/>
          <w:sz w:val="44"/>
          <w:szCs w:val="44"/>
        </w:rPr>
      </w:pPr>
      <w:r>
        <w:rPr>
          <w:rFonts w:ascii="黑体" w:hAnsi="宋体" w:eastAsia="黑体"/>
          <w:b/>
          <w:bCs/>
          <w:color w:val="000000"/>
          <w:sz w:val="36"/>
          <w:szCs w:val="27"/>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629275" cy="0"/>
                <wp:effectExtent l="19050" t="22860" r="19050" b="24765"/>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38100">
                          <a:solidFill>
                            <a:srgbClr val="FF0000"/>
                          </a:solidFill>
                          <a:round/>
                        </a:ln>
                      </wps:spPr>
                      <wps:bodyPr/>
                    </wps:wsp>
                  </a:graphicData>
                </a:graphic>
              </wp:anchor>
            </w:drawing>
          </mc:Choice>
          <mc:Fallback>
            <w:pict>
              <v:line id="Line 2" o:spid="_x0000_s1026" o:spt="20" style="position:absolute;left:0pt;margin-left:9pt;margin-top:7.8pt;height:0pt;width:443.25pt;z-index:251658240;mso-width-relative:page;mso-height-relative:page;" filled="f" stroked="t" coordsize="21600,21600" o:gfxdata="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geBLNkAAAAIAQAADwAAAAAAAAABACAAAAAiAAAAZHJzL2Rvd25yZXYueG1sUEsBAhQAFAAAAAgA&#10;h07iQH+BtByyAQAAUgMAAA4AAAAAAAAAAQAgAAAAKAEAAGRycy9lMm9Eb2MueG1sUEsFBgAAAAAG&#10;AAYAWQEAAEwFAAAAAA==&#10;">
                <v:fill on="f" focussize="0,0"/>
                <v:stroke weight="3pt" color="#FF0000" joinstyle="round"/>
                <v:imagedata o:title=""/>
                <o:lock v:ext="edit" aspectratio="f"/>
              </v:line>
            </w:pict>
          </mc:Fallback>
        </mc:AlternateContent>
      </w:r>
      <w:r>
        <w:rPr>
          <w:rFonts w:hint="eastAsia" w:ascii="仿宋_GB2312" w:hAnsi="宋体" w:eastAsia="仿宋_GB2312"/>
          <w:b/>
          <w:bCs/>
          <w:color w:val="000000"/>
          <w:sz w:val="36"/>
          <w:szCs w:val="27"/>
        </w:rPr>
        <w:t xml:space="preserve">                          </w:t>
      </w:r>
    </w:p>
    <w:p>
      <w:pPr>
        <w:widowControl/>
        <w:shd w:val="clear" w:color="auto" w:fill="FEFEFE"/>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泉州市洛江区教育局关于成立首批区级</w:t>
      </w:r>
    </w:p>
    <w:p>
      <w:pPr>
        <w:widowControl/>
        <w:shd w:val="clear" w:color="auto" w:fill="FEFEFE"/>
        <w:spacing w:line="560" w:lineRule="exact"/>
        <w:jc w:val="center"/>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名师工作室的通知</w:t>
      </w:r>
    </w:p>
    <w:p>
      <w:pPr>
        <w:widowControl/>
        <w:shd w:val="clear" w:color="auto" w:fill="FEFEFE"/>
        <w:spacing w:line="560" w:lineRule="exact"/>
        <w:rPr>
          <w:rFonts w:ascii="宋体" w:hAnsi="宋体"/>
          <w:b/>
          <w:color w:val="000000"/>
          <w:spacing w:val="15"/>
          <w:kern w:val="0"/>
          <w:sz w:val="32"/>
          <w:szCs w:val="32"/>
        </w:rPr>
      </w:pPr>
    </w:p>
    <w:p>
      <w:pPr>
        <w:widowControl/>
        <w:shd w:val="clear" w:color="auto" w:fill="FEFEFE"/>
        <w:spacing w:line="560" w:lineRule="exac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各中小学、幼儿园，教师进修学校：</w:t>
      </w:r>
    </w:p>
    <w:p>
      <w:pPr>
        <w:widowControl/>
        <w:shd w:val="clear" w:color="auto" w:fill="FEFEFE"/>
        <w:spacing w:line="56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为深入推进我区中小学教师队伍特别是中青年骨干教师的专业成长，创新培养培训体制，提高教师培养培训的质量和效益，促进高素质骨干教师队伍的建设，造就一批教学名师和学科领军人才，经研究，决定在区属各类学校建立校级名师工作室的基础上成立一批由教学名师领衔，面向全区中小学、幼儿园的“洛江区名师工作室”。</w:t>
      </w:r>
    </w:p>
    <w:p>
      <w:pPr>
        <w:widowControl/>
        <w:shd w:val="clear" w:color="auto" w:fill="FEFEFE"/>
        <w:spacing w:line="560" w:lineRule="exact"/>
        <w:ind w:firstLine="480" w:firstLineChars="15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洛江区名师工作室”将分设各学科工作室，以洛江区教育局监督指导、洛江区教师进修学校常规管理、区属各优质学校具体运行为模式，充分发挥工作室的引领和辐射效应。为顺利开展名师工作室的建设工作，特制定《洛江区名师工作室建设与管理实施方案》（暂行）（附件1），现根据《实施方案》就遴选名师工作室第一批成员的有关事项通知如下：</w:t>
      </w:r>
    </w:p>
    <w:p>
      <w:pPr>
        <w:widowControl/>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一、遴选范围</w:t>
      </w:r>
    </w:p>
    <w:p>
      <w:pPr>
        <w:widowControl/>
        <w:spacing w:line="560" w:lineRule="exact"/>
        <w:ind w:firstLine="697" w:firstLineChars="218"/>
        <w:jc w:val="left"/>
        <w:rPr>
          <w:rFonts w:ascii="仿宋" w:hAnsi="仿宋" w:eastAsia="仿宋"/>
          <w:color w:val="000000"/>
          <w:spacing w:val="15"/>
          <w:kern w:val="0"/>
          <w:sz w:val="32"/>
          <w:szCs w:val="32"/>
        </w:rPr>
      </w:pPr>
      <w:r>
        <w:rPr>
          <w:rFonts w:hint="eastAsia" w:ascii="仿宋_GB2312" w:hAnsi="仿宋" w:eastAsia="仿宋_GB2312"/>
          <w:color w:val="000000"/>
          <w:kern w:val="0"/>
          <w:sz w:val="32"/>
          <w:szCs w:val="32"/>
        </w:rPr>
        <w:t>区属各中小学、幼儿园、教师进修学校在职在岗，符合《洛江区名师工作室建设与管理实施方案》遴选条件的教师。</w:t>
      </w:r>
    </w:p>
    <w:p>
      <w:pPr>
        <w:widowControl/>
        <w:spacing w:line="560" w:lineRule="exact"/>
        <w:ind w:firstLine="700" w:firstLineChars="200"/>
        <w:jc w:val="left"/>
        <w:rPr>
          <w:rFonts w:ascii="黑体" w:hAnsi="黑体" w:eastAsia="黑体"/>
          <w:color w:val="000000"/>
          <w:spacing w:val="15"/>
          <w:kern w:val="0"/>
          <w:sz w:val="32"/>
          <w:szCs w:val="32"/>
        </w:rPr>
      </w:pPr>
      <w:r>
        <w:rPr>
          <w:rFonts w:hint="eastAsia" w:ascii="黑体" w:hAnsi="黑体" w:eastAsia="黑体"/>
          <w:color w:val="000000"/>
          <w:spacing w:val="15"/>
          <w:kern w:val="0"/>
          <w:sz w:val="32"/>
          <w:szCs w:val="32"/>
        </w:rPr>
        <w:t>二、遴选原则</w:t>
      </w:r>
    </w:p>
    <w:p>
      <w:pPr>
        <w:widowControl/>
        <w:spacing w:line="560" w:lineRule="exact"/>
        <w:ind w:firstLine="697" w:firstLineChars="218"/>
        <w:jc w:val="left"/>
        <w:rPr>
          <w:rFonts w:ascii="仿宋_GB2312" w:hAnsi="仿宋" w:eastAsia="仿宋_GB2312"/>
          <w:color w:val="000000"/>
          <w:kern w:val="0"/>
          <w:sz w:val="32"/>
          <w:szCs w:val="32"/>
        </w:rPr>
      </w:pPr>
      <w:r>
        <w:rPr>
          <w:rFonts w:ascii="仿宋_GB2312" w:hAnsi="仿宋" w:eastAsia="仿宋_GB2312"/>
          <w:color w:val="000000"/>
          <w:kern w:val="0"/>
          <w:sz w:val="32"/>
          <w:szCs w:val="32"/>
        </w:rPr>
        <w:t>1</w:t>
      </w:r>
      <w:r>
        <w:rPr>
          <w:rFonts w:hint="eastAsia" w:ascii="仿宋_GB2312" w:hAnsi="仿宋" w:eastAsia="仿宋_GB2312"/>
          <w:color w:val="000000"/>
          <w:kern w:val="0"/>
          <w:sz w:val="32"/>
          <w:szCs w:val="32"/>
        </w:rPr>
        <w:t>.坚持面向一线的原则。遴选长期扎根一线教育教学工作的优秀教师。</w:t>
      </w:r>
    </w:p>
    <w:p>
      <w:pPr>
        <w:widowControl/>
        <w:spacing w:line="560" w:lineRule="exact"/>
        <w:ind w:firstLine="697" w:firstLineChars="218"/>
        <w:jc w:val="left"/>
        <w:rPr>
          <w:rFonts w:ascii="仿宋_GB2312" w:hAnsi="仿宋" w:eastAsia="仿宋_GB2312"/>
          <w:color w:val="000000"/>
          <w:kern w:val="0"/>
          <w:sz w:val="32"/>
          <w:szCs w:val="32"/>
        </w:rPr>
      </w:pPr>
      <w:r>
        <w:rPr>
          <w:rFonts w:ascii="仿宋_GB2312" w:hAnsi="仿宋" w:eastAsia="仿宋_GB2312"/>
          <w:color w:val="000000"/>
          <w:kern w:val="0"/>
          <w:sz w:val="32"/>
          <w:szCs w:val="32"/>
        </w:rPr>
        <w:t>2.</w:t>
      </w:r>
      <w:r>
        <w:rPr>
          <w:rFonts w:hint="eastAsia" w:ascii="仿宋_GB2312" w:hAnsi="仿宋" w:eastAsia="仿宋_GB2312"/>
          <w:color w:val="000000"/>
          <w:kern w:val="0"/>
          <w:sz w:val="32"/>
          <w:szCs w:val="32"/>
        </w:rPr>
        <w:t>坚持</w:t>
      </w:r>
      <w:r>
        <w:rPr>
          <w:rFonts w:ascii="仿宋_GB2312" w:hAnsi="仿宋" w:eastAsia="仿宋_GB2312"/>
          <w:color w:val="000000"/>
          <w:kern w:val="0"/>
          <w:sz w:val="32"/>
          <w:szCs w:val="32"/>
        </w:rPr>
        <w:t>面向全</w:t>
      </w:r>
      <w:r>
        <w:rPr>
          <w:rFonts w:hint="eastAsia" w:ascii="仿宋_GB2312" w:hAnsi="仿宋" w:eastAsia="仿宋_GB2312"/>
          <w:color w:val="000000"/>
          <w:kern w:val="0"/>
          <w:sz w:val="32"/>
          <w:szCs w:val="32"/>
        </w:rPr>
        <w:t>区的原则。遴选</w:t>
      </w:r>
      <w:r>
        <w:rPr>
          <w:rFonts w:ascii="仿宋_GB2312" w:hAnsi="仿宋" w:eastAsia="仿宋_GB2312"/>
          <w:color w:val="000000"/>
          <w:kern w:val="0"/>
          <w:sz w:val="32"/>
          <w:szCs w:val="32"/>
        </w:rPr>
        <w:t>既要</w:t>
      </w:r>
      <w:r>
        <w:rPr>
          <w:rFonts w:hint="eastAsia" w:ascii="仿宋_GB2312" w:hAnsi="仿宋" w:eastAsia="仿宋_GB2312"/>
          <w:color w:val="000000"/>
          <w:kern w:val="0"/>
          <w:sz w:val="32"/>
          <w:szCs w:val="32"/>
        </w:rPr>
        <w:t>选拔</w:t>
      </w:r>
      <w:r>
        <w:rPr>
          <w:rFonts w:ascii="仿宋_GB2312" w:hAnsi="仿宋" w:eastAsia="仿宋_GB2312"/>
          <w:color w:val="000000"/>
          <w:kern w:val="0"/>
          <w:sz w:val="32"/>
          <w:szCs w:val="32"/>
        </w:rPr>
        <w:t>有</w:t>
      </w:r>
      <w:r>
        <w:rPr>
          <w:rFonts w:hint="eastAsia" w:ascii="仿宋_GB2312" w:hAnsi="仿宋" w:eastAsia="仿宋_GB2312"/>
          <w:color w:val="000000"/>
          <w:kern w:val="0"/>
          <w:sz w:val="32"/>
          <w:szCs w:val="32"/>
        </w:rPr>
        <w:t>丰富</w:t>
      </w:r>
      <w:r>
        <w:rPr>
          <w:rFonts w:ascii="仿宋_GB2312" w:hAnsi="仿宋" w:eastAsia="仿宋_GB2312"/>
          <w:color w:val="000000"/>
          <w:kern w:val="0"/>
          <w:sz w:val="32"/>
          <w:szCs w:val="32"/>
        </w:rPr>
        <w:t>经验和水平的</w:t>
      </w:r>
      <w:r>
        <w:rPr>
          <w:rFonts w:hint="eastAsia" w:ascii="仿宋_GB2312" w:hAnsi="仿宋" w:eastAsia="仿宋_GB2312"/>
          <w:color w:val="000000"/>
          <w:kern w:val="0"/>
          <w:sz w:val="32"/>
          <w:szCs w:val="32"/>
        </w:rPr>
        <w:t>资历</w:t>
      </w:r>
      <w:r>
        <w:rPr>
          <w:rFonts w:ascii="仿宋_GB2312" w:hAnsi="仿宋" w:eastAsia="仿宋_GB2312"/>
          <w:color w:val="000000"/>
          <w:kern w:val="0"/>
          <w:sz w:val="32"/>
          <w:szCs w:val="32"/>
        </w:rPr>
        <w:t>教师，又兼顾</w:t>
      </w:r>
      <w:r>
        <w:rPr>
          <w:rFonts w:hint="eastAsia" w:ascii="仿宋_GB2312" w:hAnsi="仿宋" w:eastAsia="仿宋_GB2312"/>
          <w:color w:val="000000"/>
          <w:kern w:val="0"/>
          <w:sz w:val="32"/>
          <w:szCs w:val="32"/>
        </w:rPr>
        <w:t>培养</w:t>
      </w:r>
      <w:r>
        <w:rPr>
          <w:rFonts w:ascii="仿宋_GB2312" w:hAnsi="仿宋" w:eastAsia="仿宋_GB2312"/>
          <w:color w:val="000000"/>
          <w:kern w:val="0"/>
          <w:sz w:val="32"/>
          <w:szCs w:val="32"/>
        </w:rPr>
        <w:t>有发展前途和潜力的</w:t>
      </w:r>
      <w:r>
        <w:rPr>
          <w:rFonts w:hint="eastAsia" w:ascii="仿宋_GB2312" w:hAnsi="仿宋" w:eastAsia="仿宋_GB2312"/>
          <w:color w:val="000000"/>
          <w:kern w:val="0"/>
          <w:sz w:val="32"/>
          <w:szCs w:val="32"/>
        </w:rPr>
        <w:t>中青年</w:t>
      </w:r>
      <w:r>
        <w:rPr>
          <w:rFonts w:ascii="仿宋_GB2312" w:hAnsi="仿宋" w:eastAsia="仿宋_GB2312"/>
          <w:color w:val="000000"/>
          <w:kern w:val="0"/>
          <w:sz w:val="32"/>
          <w:szCs w:val="32"/>
        </w:rPr>
        <w:t>教师。</w:t>
      </w:r>
    </w:p>
    <w:p>
      <w:pPr>
        <w:widowControl/>
        <w:spacing w:line="560" w:lineRule="exact"/>
        <w:ind w:firstLine="720"/>
        <w:jc w:val="left"/>
        <w:rPr>
          <w:rFonts w:ascii="仿宋" w:hAnsi="仿宋" w:eastAsia="仿宋"/>
          <w:color w:val="000000"/>
          <w:spacing w:val="15"/>
          <w:kern w:val="0"/>
          <w:sz w:val="32"/>
          <w:szCs w:val="32"/>
        </w:rPr>
      </w:pPr>
      <w:r>
        <w:rPr>
          <w:rFonts w:hint="eastAsia" w:ascii="黑体" w:hAnsi="黑体" w:eastAsia="黑体" w:cs="宋体"/>
          <w:kern w:val="0"/>
          <w:sz w:val="32"/>
          <w:szCs w:val="32"/>
        </w:rPr>
        <w:t>三、</w:t>
      </w:r>
      <w:r>
        <w:rPr>
          <w:rFonts w:hint="eastAsia" w:ascii="黑体" w:hAnsi="黑体" w:eastAsia="黑体"/>
          <w:color w:val="000000"/>
          <w:spacing w:val="15"/>
          <w:kern w:val="0"/>
          <w:sz w:val="32"/>
          <w:szCs w:val="32"/>
        </w:rPr>
        <w:t>遴选条件</w:t>
      </w:r>
    </w:p>
    <w:p>
      <w:pPr>
        <w:widowControl/>
        <w:spacing w:line="560" w:lineRule="exact"/>
        <w:ind w:firstLine="697" w:firstLineChars="218"/>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按照《洛江区名师工作室建设与管理实施方案》规定的“工作室领衔名师”、“工作室成员”两类对象对应的选拔条件进行遴选。</w:t>
      </w:r>
    </w:p>
    <w:p>
      <w:pPr>
        <w:widowControl/>
        <w:numPr>
          <w:ilvl w:val="1"/>
          <w:numId w:val="1"/>
        </w:numPr>
        <w:spacing w:line="560" w:lineRule="exact"/>
        <w:jc w:val="left"/>
        <w:rPr>
          <w:rFonts w:ascii="黑体" w:hAnsi="黑体" w:eastAsia="黑体"/>
          <w:color w:val="000000"/>
          <w:spacing w:val="15"/>
          <w:kern w:val="0"/>
          <w:sz w:val="32"/>
          <w:szCs w:val="32"/>
        </w:rPr>
      </w:pPr>
      <w:r>
        <w:rPr>
          <w:rFonts w:hint="eastAsia" w:ascii="黑体" w:hAnsi="黑体" w:eastAsia="黑体"/>
          <w:color w:val="000000"/>
          <w:spacing w:val="15"/>
          <w:kern w:val="0"/>
          <w:sz w:val="32"/>
          <w:szCs w:val="32"/>
        </w:rPr>
        <w:t>遴选工作</w:t>
      </w:r>
    </w:p>
    <w:p>
      <w:pPr>
        <w:widowControl/>
        <w:spacing w:line="560" w:lineRule="exact"/>
        <w:ind w:firstLine="697" w:firstLineChars="218"/>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领衔名师”遴选：首批试点区名师工作室的领衔人由名师工作室领导小组办公室提名，报区教育局审定，经与领衔人本人及所在学校联系、协商好相关事宜后批准聘任。试点工作结束、各学科名师工作室全面启动后，各学科工作室领衔人在本人申报的基础上，由学校负责推荐，区教育局组织相关专家评审，听取多方意见，审定批准聘任。领衔人聘期三年，届中若考核不合格取消领衔人资格。</w:t>
      </w:r>
    </w:p>
    <w:p>
      <w:pPr>
        <w:widowControl/>
        <w:spacing w:line="560" w:lineRule="exact"/>
        <w:ind w:firstLine="697" w:firstLineChars="218"/>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2.“工作室成员”遴选： 符合条件的教师自主向学校提出申请，提交申报材料，经学校审议后推荐上报区教师进修学校，区进修学校审核认定后将符合条件的人选名单提交“领衔名师”，由“领衔名师”与成员人选进行双向选择。 </w:t>
      </w:r>
    </w:p>
    <w:p>
      <w:pPr>
        <w:widowControl/>
        <w:spacing w:line="560" w:lineRule="exact"/>
        <w:ind w:firstLine="697" w:firstLineChars="218"/>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3.遴选名额：原则上每个学科名师工作室的成员5-8人，其中工作室主持人所在学校的成员人数不得超过成员总数的三分之二。</w:t>
      </w:r>
    </w:p>
    <w:p>
      <w:pPr>
        <w:widowControl/>
        <w:spacing w:line="560" w:lineRule="exact"/>
        <w:ind w:firstLine="697" w:firstLineChars="218"/>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遴选工作本着“从优从严”的原则，如个别学科人员遴选条件不够成熟，则暂缓建立。</w:t>
      </w:r>
    </w:p>
    <w:p>
      <w:pPr>
        <w:widowControl/>
        <w:spacing w:line="560" w:lineRule="exact"/>
        <w:ind w:firstLine="720"/>
        <w:rPr>
          <w:rFonts w:ascii="黑体" w:hAnsi="黑体" w:eastAsia="黑体" w:cs="宋体"/>
          <w:kern w:val="0"/>
          <w:sz w:val="32"/>
          <w:szCs w:val="32"/>
        </w:rPr>
      </w:pPr>
      <w:r>
        <w:rPr>
          <w:rFonts w:hint="eastAsia" w:ascii="黑体" w:hAnsi="黑体" w:eastAsia="黑体" w:cs="宋体"/>
          <w:kern w:val="0"/>
          <w:sz w:val="32"/>
          <w:szCs w:val="32"/>
        </w:rPr>
        <w:t>五、遴选申报办法</w:t>
      </w:r>
    </w:p>
    <w:p>
      <w:pPr>
        <w:widowControl/>
        <w:spacing w:line="560" w:lineRule="exact"/>
        <w:ind w:firstLine="697" w:firstLineChars="218"/>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申报时间从下文之日起截至2018年10月25日，学校组织符合条件的对象进行申报，并做好资格审核工作。申报对象填写《洛江区“名师工作室”成员申报登记表》，学校审议后盖章确认推荐，在规定时限内提交区教师进修学校，同时将登记表电子版发送到邮箱：22659069@163.com（联系人：林武成 联系电话：13505066109 ）。教师进修学校负责申报材料的汇总审核，区教育局与进修学校审议确认“领衔名师”人选后，由进修学校与“领衔名师”对接工作室其他成员的遴选工作。</w:t>
      </w:r>
    </w:p>
    <w:p>
      <w:pPr>
        <w:widowControl/>
        <w:spacing w:line="560" w:lineRule="exact"/>
        <w:ind w:firstLine="697" w:firstLineChars="218"/>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各学科名师工作室组建工作完成后，由区教育局下文公布，按照《洛江区名师工作室建设与管理实施方案》（暂行）规定，各学科工作室必须开展相应工作、履行相应职责与任务；区教师进修学校负责工作室日常管理，并对工作室运行情况及工作室成员进行周期考核。考核结果与工作室是否继续挂牌、成员是否续聘挂钩。</w:t>
      </w:r>
    </w:p>
    <w:p>
      <w:pPr>
        <w:widowControl/>
        <w:spacing w:line="560" w:lineRule="exact"/>
        <w:ind w:firstLine="697" w:firstLineChars="218"/>
        <w:jc w:val="left"/>
        <w:rPr>
          <w:rFonts w:ascii="仿宋_GB2312" w:hAnsi="仿宋" w:eastAsia="仿宋_GB2312"/>
          <w:color w:val="000000"/>
          <w:kern w:val="0"/>
          <w:sz w:val="32"/>
          <w:szCs w:val="32"/>
        </w:rPr>
      </w:pPr>
    </w:p>
    <w:p>
      <w:pPr>
        <w:widowControl/>
        <w:spacing w:line="560" w:lineRule="exact"/>
        <w:ind w:firstLine="697" w:firstLineChars="218"/>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附件：1.洛江区名师工作室建设与管理实施方案</w:t>
      </w:r>
    </w:p>
    <w:p>
      <w:pPr>
        <w:widowControl/>
        <w:spacing w:line="560" w:lineRule="exact"/>
        <w:ind w:firstLine="1497" w:firstLineChars="468"/>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2.洛江区名师工作室成员申报登记表</w:t>
      </w:r>
    </w:p>
    <w:p>
      <w:pPr>
        <w:widowControl/>
        <w:spacing w:after="240" w:line="560" w:lineRule="exact"/>
        <w:rPr>
          <w:rFonts w:ascii="仿宋" w:hAnsi="仿宋" w:eastAsia="仿宋" w:cs="宋体"/>
          <w:spacing w:val="15"/>
          <w:kern w:val="0"/>
          <w:sz w:val="32"/>
          <w:szCs w:val="32"/>
        </w:rPr>
      </w:pPr>
    </w:p>
    <w:p>
      <w:pPr>
        <w:widowControl/>
        <w:spacing w:after="240" w:line="560" w:lineRule="exact"/>
        <w:ind w:firstLine="4900" w:firstLineChars="1400"/>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泉州市洛江区教育局</w:t>
      </w:r>
    </w:p>
    <w:p>
      <w:pPr>
        <w:widowControl/>
        <w:spacing w:after="240" w:line="560" w:lineRule="exact"/>
        <w:ind w:firstLine="5250" w:firstLineChars="1500"/>
        <w:rPr>
          <w:rFonts w:ascii="仿宋_GB2312" w:hAnsi="仿宋_GB2312" w:eastAsia="仿宋_GB2312" w:cs="仿宋_GB2312"/>
          <w:spacing w:val="15"/>
          <w:kern w:val="0"/>
          <w:sz w:val="32"/>
          <w:szCs w:val="32"/>
        </w:rPr>
      </w:pPr>
      <w:r>
        <w:rPr>
          <w:rFonts w:hint="eastAsia" w:ascii="仿宋_GB2312" w:hAnsi="仿宋_GB2312" w:eastAsia="仿宋_GB2312" w:cs="仿宋_GB2312"/>
          <w:spacing w:val="15"/>
          <w:kern w:val="0"/>
          <w:sz w:val="32"/>
          <w:szCs w:val="32"/>
        </w:rPr>
        <w:t>2018年9月28日</w:t>
      </w:r>
    </w:p>
    <w:p>
      <w:pPr>
        <w:widowControl/>
        <w:spacing w:after="240" w:line="380" w:lineRule="exact"/>
        <w:rPr>
          <w:rFonts w:ascii="仿宋_GB2312" w:hAnsi="仿宋_GB2312" w:eastAsia="仿宋_GB2312" w:cs="仿宋_GB2312"/>
          <w:spacing w:val="15"/>
          <w:kern w:val="0"/>
          <w:sz w:val="32"/>
          <w:szCs w:val="32"/>
        </w:rPr>
      </w:pPr>
    </w:p>
    <w:p>
      <w:pPr>
        <w:widowControl/>
        <w:spacing w:after="240" w:line="380" w:lineRule="exact"/>
        <w:rPr>
          <w:rFonts w:ascii="仿宋" w:hAnsi="仿宋" w:eastAsia="仿宋" w:cs="宋体"/>
          <w:spacing w:val="15"/>
          <w:kern w:val="0"/>
          <w:sz w:val="32"/>
          <w:szCs w:val="32"/>
        </w:rPr>
      </w:pPr>
    </w:p>
    <w:p>
      <w:pPr>
        <w:widowControl/>
        <w:spacing w:after="240" w:line="380" w:lineRule="exact"/>
        <w:rPr>
          <w:rFonts w:ascii="仿宋" w:hAnsi="仿宋" w:eastAsia="仿宋" w:cs="宋体"/>
          <w:spacing w:val="15"/>
          <w:kern w:val="0"/>
          <w:sz w:val="32"/>
          <w:szCs w:val="32"/>
        </w:rPr>
      </w:pPr>
    </w:p>
    <w:p>
      <w:pPr>
        <w:widowControl/>
        <w:spacing w:after="240" w:line="380" w:lineRule="exact"/>
        <w:rPr>
          <w:rFonts w:ascii="仿宋" w:hAnsi="仿宋" w:eastAsia="仿宋" w:cs="宋体"/>
          <w:spacing w:val="15"/>
          <w:kern w:val="0"/>
          <w:sz w:val="32"/>
          <w:szCs w:val="32"/>
        </w:rPr>
      </w:pPr>
    </w:p>
    <w:p>
      <w:pPr>
        <w:widowControl/>
        <w:spacing w:after="240" w:line="380" w:lineRule="exact"/>
        <w:rPr>
          <w:rFonts w:ascii="仿宋" w:hAnsi="仿宋" w:eastAsia="仿宋" w:cs="宋体"/>
          <w:spacing w:val="15"/>
          <w:kern w:val="0"/>
          <w:sz w:val="32"/>
          <w:szCs w:val="32"/>
        </w:rPr>
      </w:pPr>
    </w:p>
    <w:p>
      <w:pPr>
        <w:widowControl/>
        <w:spacing w:after="240" w:line="380" w:lineRule="exact"/>
        <w:rPr>
          <w:rFonts w:ascii="仿宋" w:hAnsi="仿宋" w:eastAsia="仿宋" w:cs="宋体"/>
          <w:spacing w:val="15"/>
          <w:kern w:val="0"/>
          <w:sz w:val="32"/>
          <w:szCs w:val="32"/>
        </w:rPr>
      </w:pPr>
    </w:p>
    <w:p>
      <w:pPr>
        <w:widowControl/>
        <w:spacing w:after="240" w:line="380" w:lineRule="exact"/>
        <w:rPr>
          <w:rFonts w:ascii="仿宋" w:hAnsi="仿宋" w:eastAsia="仿宋" w:cs="宋体"/>
          <w:spacing w:val="15"/>
          <w:kern w:val="0"/>
          <w:sz w:val="32"/>
          <w:szCs w:val="32"/>
        </w:rPr>
      </w:pPr>
    </w:p>
    <w:p>
      <w:pPr>
        <w:widowControl/>
        <w:spacing w:after="240" w:line="380" w:lineRule="exact"/>
        <w:rPr>
          <w:rFonts w:ascii="仿宋" w:hAnsi="仿宋" w:eastAsia="仿宋" w:cs="宋体"/>
          <w:spacing w:val="15"/>
          <w:kern w:val="0"/>
          <w:sz w:val="32"/>
          <w:szCs w:val="32"/>
        </w:rPr>
      </w:pPr>
    </w:p>
    <w:p>
      <w:pPr>
        <w:widowControl/>
        <w:spacing w:after="240" w:line="380" w:lineRule="exact"/>
        <w:rPr>
          <w:rFonts w:ascii="仿宋" w:hAnsi="仿宋" w:eastAsia="仿宋" w:cs="宋体"/>
          <w:spacing w:val="15"/>
          <w:kern w:val="0"/>
          <w:sz w:val="32"/>
          <w:szCs w:val="32"/>
        </w:rPr>
      </w:pPr>
    </w:p>
    <w:p>
      <w:pPr>
        <w:widowControl/>
        <w:spacing w:after="240" w:line="380" w:lineRule="exact"/>
        <w:rPr>
          <w:rFonts w:ascii="仿宋" w:hAnsi="仿宋" w:eastAsia="仿宋" w:cs="宋体"/>
          <w:spacing w:val="15"/>
          <w:kern w:val="0"/>
          <w:sz w:val="32"/>
          <w:szCs w:val="32"/>
        </w:rPr>
      </w:pPr>
    </w:p>
    <w:p>
      <w:pPr>
        <w:widowControl/>
        <w:shd w:val="clear" w:color="auto" w:fill="FEFEFE"/>
        <w:spacing w:line="520" w:lineRule="exact"/>
        <w:jc w:val="left"/>
        <w:rPr>
          <w:rFonts w:ascii="黑体" w:hAnsi="黑体" w:eastAsia="黑体" w:cs="黑体"/>
          <w:color w:val="000000"/>
          <w:spacing w:val="15"/>
          <w:kern w:val="0"/>
          <w:sz w:val="32"/>
          <w:szCs w:val="32"/>
        </w:rPr>
      </w:pPr>
      <w:r>
        <w:rPr>
          <w:rFonts w:hint="eastAsia" w:ascii="黑体" w:hAnsi="黑体" w:eastAsia="黑体" w:cs="黑体"/>
          <w:color w:val="000000"/>
          <w:spacing w:val="15"/>
          <w:kern w:val="0"/>
          <w:sz w:val="32"/>
          <w:szCs w:val="32"/>
        </w:rPr>
        <w:t>附件1</w:t>
      </w:r>
    </w:p>
    <w:p>
      <w:pPr>
        <w:widowControl/>
        <w:shd w:val="clear" w:color="auto" w:fill="FEFEFE"/>
        <w:spacing w:line="520" w:lineRule="exact"/>
        <w:jc w:val="center"/>
        <w:rPr>
          <w:rFonts w:ascii="方正小标宋简体" w:hAnsi="方正小标宋简体" w:eastAsia="方正小标宋简体" w:cs="方正小标宋简体"/>
          <w:bCs/>
          <w:color w:val="000000"/>
          <w:spacing w:val="15"/>
          <w:kern w:val="0"/>
          <w:sz w:val="36"/>
          <w:szCs w:val="36"/>
        </w:rPr>
      </w:pPr>
      <w:r>
        <w:rPr>
          <w:rFonts w:hint="eastAsia" w:ascii="方正小标宋简体" w:hAnsi="方正小标宋简体" w:eastAsia="方正小标宋简体" w:cs="方正小标宋简体"/>
          <w:bCs/>
          <w:color w:val="000000"/>
          <w:spacing w:val="15"/>
          <w:kern w:val="0"/>
          <w:sz w:val="36"/>
          <w:szCs w:val="36"/>
        </w:rPr>
        <w:t>洛江区名师工作室建设与管理实施方案</w:t>
      </w:r>
    </w:p>
    <w:p>
      <w:pPr>
        <w:widowControl/>
        <w:shd w:val="clear" w:color="auto" w:fill="FEFEFE"/>
        <w:spacing w:line="520" w:lineRule="exact"/>
        <w:jc w:val="center"/>
        <w:rPr>
          <w:rFonts w:ascii="仿宋" w:hAnsi="仿宋" w:eastAsia="仿宋"/>
          <w:spacing w:val="15"/>
          <w:kern w:val="0"/>
          <w:sz w:val="32"/>
          <w:szCs w:val="32"/>
        </w:rPr>
      </w:pPr>
      <w:r>
        <w:rPr>
          <w:rFonts w:hint="eastAsia" w:ascii="仿宋" w:hAnsi="仿宋" w:eastAsia="仿宋"/>
          <w:spacing w:val="15"/>
          <w:kern w:val="0"/>
          <w:sz w:val="32"/>
          <w:szCs w:val="32"/>
        </w:rPr>
        <w:t>（暂行）</w:t>
      </w:r>
    </w:p>
    <w:p>
      <w:pPr>
        <w:widowControl/>
        <w:shd w:val="clear" w:color="auto" w:fill="FEFEFE"/>
        <w:spacing w:line="520" w:lineRule="exact"/>
        <w:ind w:firstLine="609" w:firstLineChars="174"/>
        <w:jc w:val="left"/>
        <w:rPr>
          <w:rFonts w:ascii="黑体" w:hAnsi="黑体" w:eastAsia="黑体"/>
          <w:color w:val="000000"/>
          <w:spacing w:val="15"/>
          <w:kern w:val="0"/>
          <w:sz w:val="32"/>
          <w:szCs w:val="32"/>
        </w:rPr>
      </w:pPr>
    </w:p>
    <w:p>
      <w:pPr>
        <w:widowControl/>
        <w:shd w:val="clear" w:color="auto" w:fill="FEFEFE"/>
        <w:spacing w:line="520" w:lineRule="exact"/>
        <w:ind w:firstLine="480" w:firstLineChars="15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为推进我区“名师工作室” 建设，加快“名师工程”步伐，创新名师培养体制，充分发挥工作室的引领和示范辐射效应，促进我区教师队伍专业水准全面提升，特制定本方案。</w:t>
      </w:r>
    </w:p>
    <w:p>
      <w:pPr>
        <w:pStyle w:val="9"/>
        <w:widowControl/>
        <w:numPr>
          <w:ilvl w:val="0"/>
          <w:numId w:val="2"/>
        </w:numPr>
        <w:shd w:val="clear" w:color="auto" w:fill="FEFEFE"/>
        <w:spacing w:line="520" w:lineRule="exact"/>
        <w:ind w:firstLineChars="0"/>
        <w:jc w:val="left"/>
        <w:rPr>
          <w:rFonts w:ascii="黑体" w:hAnsi="黑体" w:eastAsia="黑体"/>
          <w:color w:val="000000"/>
          <w:spacing w:val="15"/>
          <w:kern w:val="0"/>
          <w:sz w:val="32"/>
          <w:szCs w:val="32"/>
        </w:rPr>
      </w:pPr>
      <w:r>
        <w:rPr>
          <w:rFonts w:hint="eastAsia" w:ascii="黑体" w:hAnsi="黑体" w:eastAsia="黑体"/>
          <w:color w:val="000000"/>
          <w:spacing w:val="15"/>
          <w:kern w:val="0"/>
          <w:sz w:val="32"/>
          <w:szCs w:val="32"/>
        </w:rPr>
        <w:t>指导思想</w:t>
      </w:r>
    </w:p>
    <w:p>
      <w:pPr>
        <w:widowControl/>
        <w:shd w:val="clear" w:color="auto" w:fill="FEFEFE"/>
        <w:spacing w:line="520" w:lineRule="exact"/>
        <w:ind w:firstLine="640" w:firstLineChars="200"/>
        <w:jc w:val="left"/>
        <w:rPr>
          <w:rFonts w:ascii="黑体" w:hAnsi="黑体" w:eastAsia="黑体"/>
          <w:color w:val="000000"/>
          <w:spacing w:val="15"/>
          <w:kern w:val="0"/>
          <w:sz w:val="32"/>
          <w:szCs w:val="32"/>
        </w:rPr>
      </w:pPr>
      <w:r>
        <w:rPr>
          <w:rFonts w:hint="eastAsia" w:ascii="仿宋_GB2312" w:hAnsi="仿宋" w:eastAsia="仿宋_GB2312"/>
          <w:color w:val="000000"/>
          <w:kern w:val="0"/>
          <w:sz w:val="32"/>
          <w:szCs w:val="32"/>
        </w:rPr>
        <w:t>以邓小平理论、“三个代表”重要思想、十八大、十九大精神和先进的教育教学思想为指导，认真贯彻《国家中长期教育改革和发展规划纲要（2010-2020）》，以教师专业能力提高为核心，以中青年骨干教师培养培训为重点，旨在搭建促进中青年教师专业成长以及名师自我提升的发展平台，努力建设一支师德高尚在全区学科教学教研中有成就、有影响充满活力的高层次教师队伍。</w:t>
      </w:r>
    </w:p>
    <w:p>
      <w:pPr>
        <w:widowControl/>
        <w:shd w:val="clear" w:color="auto" w:fill="FEFEFE"/>
        <w:spacing w:line="520" w:lineRule="exact"/>
        <w:ind w:firstLine="350" w:firstLineChars="100"/>
        <w:jc w:val="left"/>
        <w:rPr>
          <w:rFonts w:ascii="黑体" w:hAnsi="黑体" w:eastAsia="黑体"/>
          <w:color w:val="000000"/>
          <w:spacing w:val="15"/>
          <w:kern w:val="0"/>
          <w:sz w:val="32"/>
          <w:szCs w:val="32"/>
        </w:rPr>
      </w:pPr>
      <w:r>
        <w:rPr>
          <w:rFonts w:hint="eastAsia" w:ascii="仿宋" w:hAnsi="仿宋" w:eastAsia="仿宋"/>
          <w:color w:val="000000"/>
          <w:spacing w:val="15"/>
          <w:kern w:val="0"/>
          <w:sz w:val="32"/>
          <w:szCs w:val="32"/>
        </w:rPr>
        <w:t xml:space="preserve"> </w:t>
      </w:r>
      <w:r>
        <w:rPr>
          <w:rFonts w:hint="eastAsia" w:ascii="黑体" w:hAnsi="黑体" w:eastAsia="黑体"/>
          <w:color w:val="000000"/>
          <w:spacing w:val="15"/>
          <w:kern w:val="0"/>
          <w:sz w:val="32"/>
          <w:szCs w:val="32"/>
        </w:rPr>
        <w:t>二、工作目标</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名师工作室”是以名师为引领，以学科为纽带、以促进学科教师专业发展为目标的、由同一学科领域的骨干教师共同组成的、集教学教科研和培训等职能于一体的教师教育共同体。它将以提高教育教学质量为根本目的，并通过开展系列行之有效的教育教学理论和实践研究，探索建立一套科学合理、有利于提升教师队伍专业能力、有利于优秀教师脱颖</w:t>
      </w:r>
      <w:r>
        <w:rPr>
          <w:rFonts w:hint="eastAsia" w:ascii="仿宋" w:hAnsi="仿宋" w:eastAsia="仿宋"/>
          <w:color w:val="000000"/>
          <w:spacing w:val="15"/>
          <w:kern w:val="0"/>
          <w:sz w:val="32"/>
          <w:szCs w:val="32"/>
        </w:rPr>
        <w:t>而出的培养培训机制；并形</w:t>
      </w:r>
      <w:r>
        <w:rPr>
          <w:rFonts w:hint="eastAsia" w:ascii="仿宋_GB2312" w:hAnsi="仿宋" w:eastAsia="仿宋_GB2312"/>
          <w:color w:val="000000"/>
          <w:kern w:val="0"/>
          <w:sz w:val="32"/>
          <w:szCs w:val="32"/>
        </w:rPr>
        <w:t>成具有一定规模的名教师、中青年骨干教师和后备力量的教师梯队，为我区中小学教师的专业成长提供学习和交流的平台和可供借鉴的新模式。</w:t>
      </w:r>
    </w:p>
    <w:p>
      <w:pPr>
        <w:widowControl/>
        <w:spacing w:line="520" w:lineRule="exact"/>
        <w:ind w:firstLine="620"/>
        <w:jc w:val="left"/>
        <w:rPr>
          <w:rFonts w:ascii="黑体" w:hAnsi="黑体" w:eastAsia="黑体"/>
          <w:kern w:val="0"/>
          <w:sz w:val="32"/>
          <w:szCs w:val="32"/>
        </w:rPr>
      </w:pPr>
      <w:r>
        <w:rPr>
          <w:rFonts w:hint="eastAsia" w:ascii="黑体" w:hAnsi="黑体" w:eastAsia="黑体"/>
          <w:color w:val="000000"/>
          <w:spacing w:val="15"/>
          <w:kern w:val="0"/>
          <w:sz w:val="32"/>
          <w:szCs w:val="32"/>
        </w:rPr>
        <w:t>三、组成与选拔</w:t>
      </w:r>
    </w:p>
    <w:p>
      <w:pPr>
        <w:widowControl/>
        <w:spacing w:line="520" w:lineRule="exact"/>
        <w:ind w:firstLine="622"/>
        <w:jc w:val="left"/>
        <w:rPr>
          <w:rFonts w:ascii="仿宋_GB2312" w:hAnsi="仿宋" w:eastAsia="仿宋_GB2312"/>
          <w:color w:val="000000"/>
          <w:kern w:val="0"/>
          <w:sz w:val="32"/>
          <w:szCs w:val="32"/>
        </w:rPr>
      </w:pPr>
      <w:r>
        <w:rPr>
          <w:rFonts w:hint="eastAsia" w:ascii="楷体" w:hAnsi="楷体" w:eastAsia="楷体"/>
          <w:b/>
          <w:color w:val="000000"/>
          <w:spacing w:val="15"/>
          <w:kern w:val="0"/>
          <w:sz w:val="28"/>
          <w:szCs w:val="28"/>
        </w:rPr>
        <w:t xml:space="preserve"> </w:t>
      </w:r>
      <w:r>
        <w:rPr>
          <w:rFonts w:hint="eastAsia" w:ascii="楷体" w:hAnsi="楷体" w:eastAsia="楷体"/>
          <w:b/>
          <w:color w:val="000000"/>
          <w:spacing w:val="15"/>
          <w:kern w:val="0"/>
          <w:sz w:val="32"/>
          <w:szCs w:val="32"/>
        </w:rPr>
        <w:t>（一）名师工作室人员组成</w:t>
      </w:r>
    </w:p>
    <w:p>
      <w:pPr>
        <w:spacing w:line="520" w:lineRule="exact"/>
        <w:ind w:firstLine="656" w:firstLineChars="205"/>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1.领衔名师，即工作室主持人。一般由特级教师、省市级教学名师、学科带头人担任，主持工作室全面工作，同时聘为区教师进修学校兼职教研员。</w:t>
      </w:r>
    </w:p>
    <w:p>
      <w:pPr>
        <w:spacing w:line="520" w:lineRule="exact"/>
        <w:ind w:firstLine="656" w:firstLineChars="205"/>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2.工作室成员。协助名师开展工作，由任教科目相同的骨干教师或有发展潜质的优秀教师组成。个别业绩突出的成员根据工作需要可聘为区教师进修学校兼职教研员。</w:t>
      </w:r>
    </w:p>
    <w:p>
      <w:pPr>
        <w:widowControl/>
        <w:spacing w:line="520" w:lineRule="exact"/>
        <w:ind w:firstLine="622"/>
        <w:jc w:val="left"/>
        <w:rPr>
          <w:rFonts w:ascii="楷体" w:hAnsi="楷体" w:eastAsia="楷体"/>
          <w:b/>
          <w:color w:val="000000"/>
          <w:spacing w:val="15"/>
          <w:kern w:val="0"/>
          <w:sz w:val="32"/>
          <w:szCs w:val="32"/>
        </w:rPr>
      </w:pPr>
      <w:r>
        <w:rPr>
          <w:rFonts w:hint="eastAsia" w:ascii="楷体" w:hAnsi="楷体" w:eastAsia="楷体"/>
          <w:b/>
          <w:color w:val="000000"/>
          <w:spacing w:val="15"/>
          <w:kern w:val="0"/>
          <w:sz w:val="32"/>
          <w:szCs w:val="32"/>
        </w:rPr>
        <w:t>（二）领衔名师的选拔条件</w:t>
      </w:r>
    </w:p>
    <w:p>
      <w:pPr>
        <w:widowControl/>
        <w:spacing w:line="520" w:lineRule="exact"/>
        <w:ind w:firstLine="622"/>
        <w:jc w:val="left"/>
        <w:rPr>
          <w:rFonts w:ascii="楷体" w:hAnsi="楷体" w:eastAsia="楷体"/>
          <w:b/>
          <w:color w:val="000000"/>
          <w:spacing w:val="15"/>
          <w:kern w:val="0"/>
          <w:sz w:val="32"/>
          <w:szCs w:val="32"/>
        </w:rPr>
      </w:pPr>
      <w:r>
        <w:rPr>
          <w:rFonts w:hint="eastAsia" w:ascii="仿宋_GB2312" w:hAnsi="仿宋" w:eastAsia="仿宋_GB2312"/>
          <w:color w:val="000000"/>
          <w:kern w:val="0"/>
          <w:sz w:val="32"/>
          <w:szCs w:val="32"/>
        </w:rPr>
        <w:t>1.获得省、市级教学名师、学科带头人、骨干教师、特级教师称号者，或在省、市教师技能大赛省二等奖（或市一等奖）及以上获得者，或是“领航团队”培养工程培养对象等具有丰富的指导青年教师成长经历和经验。</w:t>
      </w:r>
    </w:p>
    <w:p>
      <w:pPr>
        <w:spacing w:line="520" w:lineRule="exact"/>
        <w:ind w:firstLine="656" w:firstLineChars="205"/>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 知识广博、扎实，富有教育教学经验和成果，富有研究和创新精神，在所教学科有鲜明的教育教学风格或特色，堪称育人模范、教学能手，教学业绩突出。</w:t>
      </w:r>
    </w:p>
    <w:p>
      <w:pPr>
        <w:spacing w:line="520" w:lineRule="exact"/>
        <w:ind w:firstLine="656" w:firstLineChars="205"/>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3.具有较强的专业引领、培训指导和组织协调能力，能够承担工作室的职责任务。</w:t>
      </w:r>
    </w:p>
    <w:p>
      <w:pPr>
        <w:spacing w:line="520" w:lineRule="exact"/>
        <w:ind w:firstLine="656" w:firstLineChars="205"/>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4.熟练掌握现代教育技术，能够开设网上交流平台。</w:t>
      </w:r>
    </w:p>
    <w:p>
      <w:pPr>
        <w:widowControl/>
        <w:spacing w:line="520" w:lineRule="exact"/>
        <w:ind w:firstLine="703" w:firstLineChars="200"/>
        <w:jc w:val="left"/>
        <w:rPr>
          <w:rFonts w:ascii="楷体" w:hAnsi="楷体" w:eastAsia="楷体"/>
          <w:b/>
          <w:color w:val="000000"/>
          <w:spacing w:val="15"/>
          <w:kern w:val="0"/>
          <w:sz w:val="32"/>
          <w:szCs w:val="32"/>
        </w:rPr>
      </w:pPr>
      <w:r>
        <w:rPr>
          <w:rFonts w:hint="eastAsia" w:ascii="楷体" w:hAnsi="楷体" w:eastAsia="楷体"/>
          <w:b/>
          <w:color w:val="000000"/>
          <w:spacing w:val="15"/>
          <w:kern w:val="0"/>
          <w:sz w:val="32"/>
          <w:szCs w:val="32"/>
        </w:rPr>
        <w:t>（三）名师工作室成员的选拔条件</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1.具备中小学教师资格并在岗在编的中小学教师。</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2.具备良好的师德师风及较强的团队合作精神，富有责任心和进取心，虚心好学，潜心钻研，具有较高的集体荣誉感。</w:t>
      </w:r>
    </w:p>
    <w:p>
      <w:pPr>
        <w:widowControl/>
        <w:spacing w:line="520" w:lineRule="exact"/>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 xml:space="preserve">    3.掌握现代教育技术，能够进行网络交流，能够承担相应的职责任务。</w:t>
      </w:r>
    </w:p>
    <w:p>
      <w:pPr>
        <w:widowControl/>
        <w:spacing w:line="520" w:lineRule="exact"/>
        <w:ind w:firstLine="765"/>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4.具有较强的教学研究能力。个人在区级以上报刊发表（含地市级以上教研室举办的优秀教研论文评比二等奖）2篇以上。</w:t>
      </w:r>
    </w:p>
    <w:p>
      <w:pPr>
        <w:widowControl/>
        <w:spacing w:line="520" w:lineRule="exact"/>
        <w:ind w:firstLine="765"/>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同等条件下区级及以上骨干教师优先。</w:t>
      </w:r>
    </w:p>
    <w:p>
      <w:pPr>
        <w:widowControl/>
        <w:spacing w:line="520" w:lineRule="exact"/>
        <w:jc w:val="left"/>
        <w:rPr>
          <w:rFonts w:ascii="黑体" w:hAnsi="黑体" w:eastAsia="黑体"/>
          <w:color w:val="000000"/>
          <w:spacing w:val="15"/>
          <w:kern w:val="0"/>
          <w:sz w:val="32"/>
          <w:szCs w:val="32"/>
        </w:rPr>
      </w:pPr>
      <w:r>
        <w:rPr>
          <w:rFonts w:hint="eastAsia" w:ascii="宋体" w:hAnsi="宋体"/>
          <w:color w:val="000000"/>
          <w:spacing w:val="15"/>
          <w:kern w:val="0"/>
          <w:sz w:val="28"/>
          <w:szCs w:val="28"/>
        </w:rPr>
        <w:t xml:space="preserve">   </w:t>
      </w:r>
      <w:r>
        <w:rPr>
          <w:rFonts w:hint="eastAsia" w:ascii="仿宋" w:hAnsi="仿宋" w:eastAsia="仿宋"/>
          <w:color w:val="000000"/>
          <w:spacing w:val="15"/>
          <w:kern w:val="0"/>
          <w:sz w:val="32"/>
          <w:szCs w:val="32"/>
        </w:rPr>
        <w:t xml:space="preserve"> </w:t>
      </w:r>
      <w:r>
        <w:rPr>
          <w:rFonts w:hint="eastAsia" w:ascii="黑体" w:hAnsi="黑体" w:eastAsia="黑体"/>
          <w:color w:val="000000"/>
          <w:spacing w:val="15"/>
          <w:kern w:val="0"/>
          <w:sz w:val="32"/>
          <w:szCs w:val="32"/>
        </w:rPr>
        <w:t>四、职责与任务</w:t>
      </w:r>
    </w:p>
    <w:p>
      <w:pPr>
        <w:widowControl/>
        <w:shd w:val="clear" w:color="auto" w:fill="FEFEFE"/>
        <w:spacing w:line="520" w:lineRule="exact"/>
        <w:ind w:firstLine="815" w:firstLineChars="232"/>
        <w:jc w:val="left"/>
        <w:rPr>
          <w:rFonts w:ascii="仿宋" w:hAnsi="仿宋" w:eastAsia="仿宋"/>
          <w:b/>
          <w:color w:val="000000"/>
          <w:spacing w:val="15"/>
          <w:kern w:val="0"/>
          <w:sz w:val="32"/>
          <w:szCs w:val="32"/>
        </w:rPr>
      </w:pPr>
      <w:r>
        <w:rPr>
          <w:rFonts w:hint="eastAsia" w:ascii="仿宋" w:hAnsi="仿宋" w:eastAsia="仿宋"/>
          <w:b/>
          <w:color w:val="000000"/>
          <w:spacing w:val="15"/>
          <w:kern w:val="0"/>
          <w:sz w:val="32"/>
          <w:szCs w:val="32"/>
        </w:rPr>
        <w:t>（一）领衔名师职责与任务</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1.根据领衔人本人研究特长和教育教学实际，制定相应的工作计划。</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2.根据区教育局相关要求和名师工作室的特点，制定工作制度、机制，制定并落实阶段性工作重点，分析每一个学员的实际和特长，量身定做，分别制定指导方案并实施全程指导。具体包括：</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（1）指导学员制定三年个人成长发展目标和具体的实施计划；</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（2）指导和督促学员每人每学年除需完成区教育局规定的教师读书教研提升活动所规定的三本书外，至少还需再阅读一本理论专著，撰写有一定质量的学习心得（不少于1万字）；</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（3）指导学员每人每学年开设公开教学课不少于4节，相互听课每学年不少于30节；</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宋体" w:eastAsia="仿宋_GB2312" w:cs="宋体"/>
          <w:color w:val="000000"/>
          <w:sz w:val="32"/>
          <w:szCs w:val="32"/>
        </w:rPr>
        <w:t>（</w:t>
      </w:r>
      <w:r>
        <w:rPr>
          <w:rFonts w:hint="eastAsia" w:ascii="仿宋_GB2312" w:hAnsi="仿宋" w:eastAsia="仿宋_GB2312"/>
          <w:color w:val="000000"/>
          <w:kern w:val="0"/>
          <w:sz w:val="32"/>
          <w:szCs w:val="32"/>
        </w:rPr>
        <w:t>4）指导学员每人每学年至少承担或为主参加1个区级以上重点课题研究并完成结题或取得阶段性研究成果；</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（5）指导学员每人每学年至少有1篇本学科论文在市级以上刊物发表；</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（6）指导学员完成工作室规定的学习和研究任务；</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（7）指导学员做好个人专业成长记录，及时形成阶段性发展总结。</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3.结合学员阶段性学习汇报，指导学员数次展示具有一定规模的教育教学活动。</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4.指导学员确定教学研究方案和教育科研课题，或指导学员作专题调查研究，也可指导学员参与自己的教学研究和课题研究，指导和督促学员按计划完成并提交教学和课题研究总结或论文。</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5.建立名师个人网页或博客，定期在网页上发表指导文章或博文；原则上，每学期应在所指导的学员的区域学校开设1—2节的教育教学示范课，开设1—2次教育教学专题讲座。</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6.负责制定考核方案，并对学员进行考核，做出综合评价，形成书面意见，提交区教育局人事股备案。</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7.在聘期内，培养（带教）本学科3名区级以上的中青年骨干教师，起到良好的辐射作用。</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8.在聘期内，每年提交工作小结，并对区教育局的名师工作室方案和计划提出建设性意见和建议；聘期任满前，提交工作总结和报告。</w:t>
      </w:r>
    </w:p>
    <w:p>
      <w:pPr>
        <w:widowControl/>
        <w:shd w:val="clear" w:color="auto" w:fill="FEFEFE"/>
        <w:spacing w:line="520" w:lineRule="exact"/>
        <w:ind w:firstLine="527" w:firstLineChars="150"/>
        <w:jc w:val="left"/>
        <w:rPr>
          <w:rFonts w:ascii="仿宋" w:hAnsi="仿宋" w:eastAsia="仿宋"/>
          <w:b/>
          <w:color w:val="000000"/>
          <w:spacing w:val="15"/>
          <w:kern w:val="0"/>
          <w:sz w:val="32"/>
          <w:szCs w:val="32"/>
        </w:rPr>
      </w:pPr>
      <w:r>
        <w:rPr>
          <w:rFonts w:hint="eastAsia" w:ascii="仿宋" w:hAnsi="仿宋" w:eastAsia="仿宋"/>
          <w:b/>
          <w:color w:val="000000"/>
          <w:spacing w:val="15"/>
          <w:kern w:val="0"/>
          <w:sz w:val="32"/>
          <w:szCs w:val="32"/>
        </w:rPr>
        <w:t>（二）成员职责与任务</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接受领衔名师指导，提高自身专业能力水平；在领衔名师的指导下，结对帮带所在学校5-8名年青教师；在领衔名师的直接领导下，起组织、协调作用，完成领衔名师分配的各项任务。</w:t>
      </w:r>
    </w:p>
    <w:p>
      <w:pPr>
        <w:widowControl/>
        <w:spacing w:line="520" w:lineRule="exact"/>
        <w:ind w:firstLine="539" w:firstLineChars="154"/>
        <w:jc w:val="left"/>
        <w:rPr>
          <w:rFonts w:ascii="黑体" w:hAnsi="黑体" w:eastAsia="黑体"/>
          <w:color w:val="000000"/>
          <w:spacing w:val="15"/>
          <w:kern w:val="0"/>
          <w:sz w:val="32"/>
          <w:szCs w:val="32"/>
        </w:rPr>
      </w:pPr>
      <w:r>
        <w:rPr>
          <w:rFonts w:hint="eastAsia" w:ascii="黑体" w:hAnsi="黑体" w:eastAsia="黑体"/>
          <w:color w:val="000000"/>
          <w:spacing w:val="15"/>
          <w:kern w:val="0"/>
          <w:sz w:val="32"/>
          <w:szCs w:val="32"/>
        </w:rPr>
        <w:t xml:space="preserve"> 五、组建与审批</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1.确定工作室主持人。每个学科名师工作室设主持人一名，即“领衔名师”。采取个人自主申报、所在学校或教师进修学校推荐相结合的形式，由区教育局、教师进修学校在符合条件的对象中组织评审确定 “领衔名师”人选。</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选拔工作室成员。名师工作室的成员由符合条件的教师自主申报、学校推荐，遵循“个人申请、双向选择、关注层次，择优录用”的原则，在全区中小学教师中，选定有自我发展需求且有发展潜力的培养对象，作为“名师工作室”成员的候选人，进修学校审核认定后将符合条件的人选名单提交“领衔名师”，由“领衔名师”与成员人选进行双向选择，经进修学校和“领衔名师”共同审核确认后报教育局备案。</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3.按一定规模组建工作室。原则上每个学科名师工作室的成员5-8人，其中工作室主持人所在学校的成员人数不得超过成员总数的三分之二。</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4.启动学科工作室。区教育局、教师进修学校向领衔名师发放聘书，领衔名师与成员签订协议书，并将本工作室工作计划、成员组成情况、预期工作效果等相关资料上报进修学校教研室审核、备案。</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5.工作对接。名师工作室成员纳入学校教学管理的范畴，在实施工作室任务的同时，要保证所在学校相应工作量。名师工作室每年要向教师进修学校提交工作计划、工作报告予以审议，自觉接受教师进修学校的业务指导。</w:t>
      </w:r>
    </w:p>
    <w:p>
      <w:pPr>
        <w:widowControl/>
        <w:spacing w:line="520" w:lineRule="exact"/>
        <w:ind w:left="640"/>
        <w:jc w:val="left"/>
        <w:outlineLvl w:val="0"/>
        <w:rPr>
          <w:rFonts w:ascii="黑体" w:hAnsi="宋体" w:eastAsia="黑体" w:cs="宋体"/>
          <w:color w:val="000000"/>
          <w:sz w:val="32"/>
          <w:szCs w:val="32"/>
        </w:rPr>
      </w:pPr>
      <w:r>
        <w:rPr>
          <w:rFonts w:hint="eastAsia" w:ascii="黑体" w:hAnsi="黑体" w:eastAsia="黑体"/>
          <w:color w:val="000000"/>
          <w:spacing w:val="15"/>
          <w:kern w:val="0"/>
          <w:sz w:val="32"/>
          <w:szCs w:val="32"/>
        </w:rPr>
        <w:t>六、</w:t>
      </w:r>
      <w:r>
        <w:rPr>
          <w:rFonts w:hint="eastAsia" w:ascii="黑体" w:hAnsi="宋体" w:eastAsia="黑体" w:cs="宋体"/>
          <w:color w:val="000000"/>
          <w:sz w:val="32"/>
          <w:szCs w:val="32"/>
        </w:rPr>
        <w:t>经费使用</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1.每个名师工作室每年的经费为10000元，由区教育局人事股负责管理，经费财务单列，专款专用，原则上不增加学员和所属学校（单位）的经济负担。</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名师工作室的经费使用由工作室的领衔人根据工作方案提出后经相关机构审批。经费主要用于：工作室添置书籍、资料；教学研究、课题研究、专题研究经费；名师授课费以及聘请专家的授课费；与培养工作有关的观摩考察费；相关人员必要的加班费、劳务费。</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 名师工作室原则上以三年为一个工作周期，周期工作完成后经综合考核合格，区教育局对领衔人进行一次性奖励。</w:t>
      </w:r>
    </w:p>
    <w:p>
      <w:pPr>
        <w:widowControl/>
        <w:spacing w:line="520" w:lineRule="exact"/>
        <w:ind w:left="640"/>
        <w:jc w:val="left"/>
        <w:outlineLvl w:val="0"/>
        <w:rPr>
          <w:rFonts w:ascii="黑体" w:hAnsi="宋体" w:eastAsia="黑体" w:cs="宋体"/>
          <w:color w:val="000000"/>
          <w:sz w:val="32"/>
          <w:szCs w:val="32"/>
        </w:rPr>
      </w:pPr>
      <w:r>
        <w:rPr>
          <w:rFonts w:hint="eastAsia" w:ascii="黑体" w:hAnsi="黑体" w:eastAsia="黑体"/>
          <w:color w:val="000000"/>
          <w:spacing w:val="15"/>
          <w:kern w:val="0"/>
          <w:sz w:val="32"/>
          <w:szCs w:val="32"/>
        </w:rPr>
        <w:t>七、</w:t>
      </w:r>
      <w:r>
        <w:rPr>
          <w:rFonts w:hint="eastAsia" w:ascii="黑体" w:hAnsi="宋体" w:eastAsia="黑体" w:cs="宋体"/>
          <w:color w:val="000000"/>
          <w:sz w:val="32"/>
          <w:szCs w:val="32"/>
        </w:rPr>
        <w:t>组织领导</w:t>
      </w:r>
    </w:p>
    <w:p>
      <w:pPr>
        <w:widowControl/>
        <w:spacing w:line="520" w:lineRule="exact"/>
        <w:jc w:val="left"/>
        <w:rPr>
          <w:rFonts w:ascii="仿宋_GB2312" w:hAnsi="仿宋" w:eastAsia="仿宋_GB2312"/>
          <w:color w:val="000000"/>
          <w:kern w:val="0"/>
          <w:sz w:val="32"/>
          <w:szCs w:val="32"/>
        </w:rPr>
      </w:pPr>
      <w:r>
        <w:rPr>
          <w:rFonts w:hint="eastAsia" w:ascii="仿宋_GB2312" w:eastAsia="仿宋_GB2312"/>
          <w:sz w:val="32"/>
          <w:szCs w:val="32"/>
        </w:rPr>
        <w:t xml:space="preserve">    </w:t>
      </w:r>
      <w:r>
        <w:rPr>
          <w:rFonts w:hint="eastAsia" w:ascii="仿宋_GB2312" w:hAnsi="仿宋" w:eastAsia="仿宋_GB2312"/>
          <w:color w:val="000000"/>
          <w:kern w:val="0"/>
          <w:sz w:val="32"/>
          <w:szCs w:val="32"/>
        </w:rPr>
        <w:t xml:space="preserve">为切实加强领导，成立洛江区名师工作室领导小组，领导小组由区教育局局长任组长，其他的局领导任副组长，教育局相关股室负责人为成员。领导小组下设办公室，挂靠教师进修学校，负责牵头组成名师工作室专家小组，负责对名师工作室工作计划和学员培养方案的督促制定和审核；负责对名师工作室的工作进行过程管理；具体负责对名师工作室的业务指导和工作考核；负责指导和协调有关学校加强对名师工作室工作的支持和配合。 </w:t>
      </w:r>
    </w:p>
    <w:p>
      <w:pPr>
        <w:widowControl/>
        <w:spacing w:line="520" w:lineRule="exact"/>
        <w:ind w:firstLine="620"/>
        <w:jc w:val="left"/>
        <w:rPr>
          <w:rFonts w:ascii="黑体" w:hAnsi="宋体" w:eastAsia="黑体" w:cs="宋体"/>
          <w:color w:val="000000"/>
          <w:sz w:val="32"/>
          <w:szCs w:val="32"/>
        </w:rPr>
      </w:pPr>
      <w:r>
        <w:rPr>
          <w:rFonts w:hint="eastAsia" w:ascii="仿宋" w:hAnsi="仿宋" w:eastAsia="仿宋"/>
          <w:color w:val="000000"/>
          <w:spacing w:val="15"/>
          <w:kern w:val="0"/>
          <w:sz w:val="32"/>
          <w:szCs w:val="32"/>
        </w:rPr>
        <w:t xml:space="preserve">   </w:t>
      </w:r>
      <w:r>
        <w:rPr>
          <w:rFonts w:hint="eastAsia" w:ascii="黑体" w:hAnsi="宋体" w:eastAsia="黑体" w:cs="宋体"/>
          <w:color w:val="000000"/>
          <w:sz w:val="32"/>
          <w:szCs w:val="32"/>
        </w:rPr>
        <w:t>八、有关要求</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1.区级名师工作室挂牌学校应安排一名学校领导主管协调该项工作，并为该名师工作室设置必要的工作场所，配备相应的基础设施和办公条件（电脑及网络条件）。</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2. 名师工作室的岗位职责纳入学校教学工作管理和绩效考核。各学校应适当减少领衔名师的日常教学和其他一般性工作，确保其有充足的时间开展各项活动。</w:t>
      </w:r>
    </w:p>
    <w:p>
      <w:pPr>
        <w:widowControl/>
        <w:spacing w:line="520" w:lineRule="exact"/>
        <w:ind w:firstLine="640" w:firstLineChars="200"/>
        <w:jc w:val="left"/>
        <w:rPr>
          <w:rFonts w:ascii="仿宋_GB2312" w:hAnsi="仿宋" w:eastAsia="仿宋_GB2312"/>
          <w:color w:val="000000"/>
          <w:kern w:val="0"/>
          <w:sz w:val="32"/>
          <w:szCs w:val="32"/>
        </w:rPr>
      </w:pPr>
      <w:r>
        <w:rPr>
          <w:rFonts w:hint="eastAsia" w:ascii="仿宋_GB2312" w:hAnsi="仿宋" w:eastAsia="仿宋_GB2312"/>
          <w:color w:val="000000"/>
          <w:kern w:val="0"/>
          <w:sz w:val="32"/>
          <w:szCs w:val="32"/>
        </w:rPr>
        <w:t>3. 工作室活动时间为每周一次（半天）。领衔人可采用名师课堂、名师释疑、名师沙龙、网上指导、组织研讨、现场指导、指导读书、教学研究、课题研究、专题研究、听课评课、观摩考察等形式对学员进行指导培养。</w:t>
      </w:r>
    </w:p>
    <w:p>
      <w:pPr>
        <w:widowControl/>
        <w:spacing w:line="360" w:lineRule="auto"/>
        <w:ind w:firstLine="630"/>
        <w:jc w:val="left"/>
        <w:rPr>
          <w:rFonts w:ascii="仿宋_GB2312" w:hAnsi="宋体" w:eastAsia="仿宋_GB2312" w:cs="宋体"/>
          <w:color w:val="00000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pacing w:line="600" w:lineRule="exact"/>
        <w:ind w:firstLine="570"/>
        <w:jc w:val="left"/>
        <w:rPr>
          <w:rFonts w:ascii="仿宋" w:hAnsi="仿宋" w:eastAsia="仿宋"/>
          <w:b/>
          <w:color w:val="000000"/>
          <w:spacing w:val="15"/>
          <w:kern w:val="0"/>
          <w:sz w:val="32"/>
          <w:szCs w:val="32"/>
        </w:rPr>
      </w:pPr>
    </w:p>
    <w:p>
      <w:pPr>
        <w:widowControl/>
        <w:shd w:val="clear" w:color="auto" w:fill="FEFEFE"/>
        <w:spacing w:line="315" w:lineRule="atLeast"/>
        <w:jc w:val="left"/>
        <w:rPr>
          <w:rFonts w:ascii="黑体" w:hAnsi="黑体" w:eastAsia="黑体" w:cs="黑体"/>
          <w:color w:val="000000"/>
          <w:spacing w:val="15"/>
          <w:kern w:val="0"/>
          <w:sz w:val="32"/>
          <w:szCs w:val="32"/>
        </w:rPr>
      </w:pPr>
      <w:r>
        <w:rPr>
          <w:rFonts w:hint="eastAsia" w:ascii="黑体" w:hAnsi="黑体" w:eastAsia="黑体" w:cs="黑体"/>
          <w:color w:val="000000"/>
          <w:spacing w:val="15"/>
          <w:kern w:val="0"/>
          <w:sz w:val="32"/>
          <w:szCs w:val="32"/>
        </w:rPr>
        <w:t>附件2</w:t>
      </w:r>
    </w:p>
    <w:p>
      <w:pPr>
        <w:widowControl/>
        <w:spacing w:after="240"/>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“洛江区名师工作室”成员申报登记表</w:t>
      </w:r>
    </w:p>
    <w:tbl>
      <w:tblPr>
        <w:tblStyle w:val="7"/>
        <w:tblW w:w="10260" w:type="dxa"/>
        <w:tblCellSpacing w:w="0"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79"/>
        <w:gridCol w:w="890"/>
        <w:gridCol w:w="1423"/>
        <w:gridCol w:w="1166"/>
        <w:gridCol w:w="6"/>
        <w:gridCol w:w="1274"/>
        <w:gridCol w:w="281"/>
        <w:gridCol w:w="135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blCellSpacing w:w="0" w:type="dxa"/>
        </w:trPr>
        <w:tc>
          <w:tcPr>
            <w:tcW w:w="1979" w:type="dxa"/>
            <w:vAlign w:val="center"/>
          </w:tcPr>
          <w:p>
            <w:pPr>
              <w:widowControl/>
              <w:ind w:firstLine="280" w:firstLineChars="100"/>
              <w:rPr>
                <w:rFonts w:ascii="仿宋" w:hAnsi="仿宋" w:eastAsia="仿宋" w:cs="宋体"/>
                <w:kern w:val="0"/>
                <w:sz w:val="28"/>
                <w:szCs w:val="28"/>
              </w:rPr>
            </w:pPr>
            <w:r>
              <w:rPr>
                <w:rFonts w:ascii="仿宋" w:hAnsi="仿宋" w:eastAsia="仿宋" w:cs="宋体"/>
                <w:kern w:val="0"/>
                <w:sz w:val="28"/>
                <w:szCs w:val="28"/>
              </w:rPr>
              <w:t>姓</w:t>
            </w:r>
            <w:r>
              <w:rPr>
                <w:rFonts w:hint="eastAsia" w:ascii="仿宋" w:hAnsi="仿宋" w:eastAsia="仿宋" w:cs="宋体"/>
                <w:kern w:val="0"/>
                <w:sz w:val="28"/>
                <w:szCs w:val="28"/>
              </w:rPr>
              <w:t xml:space="preserve">    </w:t>
            </w:r>
            <w:r>
              <w:rPr>
                <w:rFonts w:ascii="仿宋" w:hAnsi="仿宋" w:eastAsia="仿宋" w:cs="宋体"/>
                <w:kern w:val="0"/>
                <w:sz w:val="28"/>
                <w:szCs w:val="28"/>
              </w:rPr>
              <w:t>名</w:t>
            </w:r>
          </w:p>
        </w:tc>
        <w:tc>
          <w:tcPr>
            <w:tcW w:w="890" w:type="dxa"/>
            <w:vAlign w:val="center"/>
          </w:tcPr>
          <w:p>
            <w:pPr>
              <w:widowControl/>
              <w:jc w:val="center"/>
              <w:rPr>
                <w:rFonts w:ascii="仿宋" w:hAnsi="仿宋" w:eastAsia="仿宋" w:cs="宋体"/>
                <w:kern w:val="0"/>
                <w:sz w:val="28"/>
                <w:szCs w:val="28"/>
              </w:rPr>
            </w:pPr>
          </w:p>
        </w:tc>
        <w:tc>
          <w:tcPr>
            <w:tcW w:w="1423" w:type="dxa"/>
            <w:vAlign w:val="center"/>
          </w:tcPr>
          <w:p>
            <w:pPr>
              <w:widowControl/>
              <w:ind w:firstLine="140" w:firstLineChars="50"/>
              <w:rPr>
                <w:rFonts w:ascii="仿宋" w:hAnsi="仿宋" w:eastAsia="仿宋" w:cs="宋体"/>
                <w:kern w:val="0"/>
                <w:sz w:val="28"/>
                <w:szCs w:val="28"/>
              </w:rPr>
            </w:pPr>
            <w:r>
              <w:rPr>
                <w:rFonts w:ascii="仿宋" w:hAnsi="仿宋" w:eastAsia="仿宋" w:cs="宋体"/>
                <w:kern w:val="0"/>
                <w:sz w:val="28"/>
                <w:szCs w:val="28"/>
              </w:rPr>
              <w:t>性</w:t>
            </w:r>
            <w:r>
              <w:rPr>
                <w:rFonts w:hint="eastAsia" w:ascii="仿宋" w:hAnsi="仿宋" w:eastAsia="仿宋" w:cs="宋体"/>
                <w:kern w:val="0"/>
                <w:sz w:val="28"/>
                <w:szCs w:val="28"/>
              </w:rPr>
              <w:t xml:space="preserve">    </w:t>
            </w:r>
            <w:r>
              <w:rPr>
                <w:rFonts w:ascii="仿宋" w:hAnsi="仿宋" w:eastAsia="仿宋" w:cs="宋体"/>
                <w:kern w:val="0"/>
                <w:sz w:val="28"/>
                <w:szCs w:val="28"/>
              </w:rPr>
              <w:t>别</w:t>
            </w:r>
          </w:p>
        </w:tc>
        <w:tc>
          <w:tcPr>
            <w:tcW w:w="1166" w:type="dxa"/>
            <w:vAlign w:val="center"/>
          </w:tcPr>
          <w:p>
            <w:pPr>
              <w:widowControl/>
              <w:jc w:val="center"/>
              <w:rPr>
                <w:rFonts w:ascii="仿宋" w:hAnsi="仿宋" w:eastAsia="仿宋" w:cs="宋体"/>
                <w:kern w:val="0"/>
                <w:sz w:val="28"/>
                <w:szCs w:val="28"/>
              </w:rPr>
            </w:pPr>
          </w:p>
        </w:tc>
        <w:tc>
          <w:tcPr>
            <w:tcW w:w="1280" w:type="dxa"/>
            <w:gridSpan w:val="2"/>
            <w:vAlign w:val="center"/>
          </w:tcPr>
          <w:p>
            <w:pPr>
              <w:widowControl/>
              <w:ind w:firstLine="280" w:firstLineChars="100"/>
              <w:rPr>
                <w:rFonts w:ascii="仿宋" w:hAnsi="仿宋" w:eastAsia="仿宋" w:cs="宋体"/>
                <w:kern w:val="0"/>
                <w:sz w:val="28"/>
                <w:szCs w:val="28"/>
              </w:rPr>
            </w:pPr>
            <w:r>
              <w:rPr>
                <w:rFonts w:ascii="仿宋" w:hAnsi="仿宋" w:eastAsia="仿宋" w:cs="宋体"/>
                <w:kern w:val="0"/>
                <w:sz w:val="28"/>
                <w:szCs w:val="28"/>
              </w:rPr>
              <w:t>民</w:t>
            </w:r>
            <w:r>
              <w:rPr>
                <w:rFonts w:hint="eastAsia" w:ascii="仿宋" w:hAnsi="仿宋" w:eastAsia="仿宋" w:cs="宋体"/>
                <w:kern w:val="0"/>
                <w:sz w:val="28"/>
                <w:szCs w:val="28"/>
              </w:rPr>
              <w:t xml:space="preserve"> </w:t>
            </w:r>
            <w:r>
              <w:rPr>
                <w:rFonts w:ascii="仿宋" w:hAnsi="仿宋" w:eastAsia="仿宋" w:cs="宋体"/>
                <w:kern w:val="0"/>
                <w:sz w:val="28"/>
                <w:szCs w:val="28"/>
              </w:rPr>
              <w:t>族</w:t>
            </w:r>
          </w:p>
        </w:tc>
        <w:tc>
          <w:tcPr>
            <w:tcW w:w="1631" w:type="dxa"/>
            <w:gridSpan w:val="2"/>
            <w:vAlign w:val="center"/>
          </w:tcPr>
          <w:p>
            <w:pPr>
              <w:widowControl/>
              <w:jc w:val="center"/>
              <w:rPr>
                <w:rFonts w:ascii="仿宋" w:hAnsi="仿宋" w:eastAsia="仿宋" w:cs="宋体"/>
                <w:kern w:val="0"/>
                <w:sz w:val="28"/>
                <w:szCs w:val="28"/>
              </w:rPr>
            </w:pPr>
          </w:p>
        </w:tc>
        <w:tc>
          <w:tcPr>
            <w:tcW w:w="1891" w:type="dxa"/>
            <w:vMerge w:val="restart"/>
            <w:vAlign w:val="center"/>
          </w:tcPr>
          <w:p>
            <w:pPr>
              <w:widowControl/>
              <w:jc w:val="center"/>
              <w:rPr>
                <w:rFonts w:ascii="仿宋" w:hAnsi="仿宋" w:eastAsia="仿宋" w:cs="宋体"/>
                <w:kern w:val="0"/>
                <w:sz w:val="28"/>
                <w:szCs w:val="28"/>
              </w:rPr>
            </w:pPr>
            <w:r>
              <w:rPr>
                <w:rFonts w:ascii="仿宋" w:hAnsi="仿宋" w:eastAsia="仿宋" w:cs="宋体"/>
                <w:kern w:val="0"/>
                <w:sz w:val="28"/>
                <w:szCs w:val="28"/>
              </w:rPr>
              <w:t>照片</w:t>
            </w:r>
            <w:r>
              <w:rPr>
                <w:rFonts w:hint="eastAsia" w:ascii="仿宋" w:hAnsi="仿宋" w:eastAsia="仿宋" w:cs="宋体"/>
                <w:kern w:val="0"/>
                <w:sz w:val="28"/>
                <w:szCs w:val="28"/>
              </w:rPr>
              <w:t xml:space="preserve">           </w:t>
            </w:r>
            <w:r>
              <w:rPr>
                <w:rFonts w:ascii="仿宋" w:hAnsi="仿宋" w:eastAsia="仿宋" w:cs="宋体"/>
                <w:kern w:val="0"/>
                <w:sz w:val="28"/>
                <w:szCs w:val="28"/>
              </w:rPr>
              <w:t>（一寸彩色）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1" w:hRule="atLeast"/>
          <w:tblCellSpacing w:w="0" w:type="dxa"/>
        </w:trPr>
        <w:tc>
          <w:tcPr>
            <w:tcW w:w="1979" w:type="dxa"/>
            <w:vAlign w:val="center"/>
          </w:tcPr>
          <w:p>
            <w:pPr>
              <w:widowControl/>
              <w:ind w:firstLine="280" w:firstLineChars="100"/>
              <w:rPr>
                <w:rFonts w:ascii="仿宋" w:hAnsi="仿宋" w:eastAsia="仿宋" w:cs="宋体"/>
                <w:kern w:val="0"/>
                <w:sz w:val="28"/>
                <w:szCs w:val="28"/>
              </w:rPr>
            </w:pPr>
            <w:r>
              <w:rPr>
                <w:rFonts w:ascii="仿宋" w:hAnsi="仿宋" w:eastAsia="仿宋" w:cs="宋体"/>
                <w:kern w:val="0"/>
                <w:sz w:val="28"/>
                <w:szCs w:val="28"/>
              </w:rPr>
              <w:t>出生年月</w:t>
            </w:r>
          </w:p>
        </w:tc>
        <w:tc>
          <w:tcPr>
            <w:tcW w:w="890" w:type="dxa"/>
            <w:vAlign w:val="center"/>
          </w:tcPr>
          <w:p>
            <w:pPr>
              <w:widowControl/>
              <w:jc w:val="center"/>
              <w:rPr>
                <w:rFonts w:ascii="仿宋" w:hAnsi="仿宋" w:eastAsia="仿宋" w:cs="宋体"/>
                <w:kern w:val="0"/>
                <w:sz w:val="28"/>
                <w:szCs w:val="28"/>
              </w:rPr>
            </w:pPr>
          </w:p>
        </w:tc>
        <w:tc>
          <w:tcPr>
            <w:tcW w:w="1423" w:type="dxa"/>
            <w:vAlign w:val="center"/>
          </w:tcPr>
          <w:p>
            <w:pPr>
              <w:widowControl/>
              <w:ind w:firstLine="140" w:firstLineChars="50"/>
              <w:rPr>
                <w:rFonts w:ascii="仿宋" w:hAnsi="仿宋" w:eastAsia="仿宋" w:cs="宋体"/>
                <w:kern w:val="0"/>
                <w:sz w:val="28"/>
                <w:szCs w:val="28"/>
              </w:rPr>
            </w:pPr>
            <w:r>
              <w:rPr>
                <w:rFonts w:ascii="仿宋" w:hAnsi="仿宋" w:eastAsia="仿宋" w:cs="宋体"/>
                <w:kern w:val="0"/>
                <w:sz w:val="28"/>
                <w:szCs w:val="28"/>
              </w:rPr>
              <w:t>最高学历</w:t>
            </w:r>
          </w:p>
        </w:tc>
        <w:tc>
          <w:tcPr>
            <w:tcW w:w="1166" w:type="dxa"/>
            <w:vAlign w:val="center"/>
          </w:tcPr>
          <w:p>
            <w:pPr>
              <w:widowControl/>
              <w:jc w:val="center"/>
              <w:rPr>
                <w:rFonts w:ascii="仿宋" w:hAnsi="仿宋" w:eastAsia="仿宋" w:cs="宋体"/>
                <w:kern w:val="0"/>
                <w:sz w:val="28"/>
                <w:szCs w:val="28"/>
              </w:rPr>
            </w:pPr>
          </w:p>
        </w:tc>
        <w:tc>
          <w:tcPr>
            <w:tcW w:w="1280" w:type="dxa"/>
            <w:gridSpan w:val="2"/>
            <w:vAlign w:val="center"/>
          </w:tcPr>
          <w:p>
            <w:pPr>
              <w:widowControl/>
              <w:ind w:firstLine="280" w:firstLineChars="100"/>
              <w:rPr>
                <w:rFonts w:ascii="仿宋" w:hAnsi="仿宋" w:eastAsia="仿宋" w:cs="宋体"/>
                <w:kern w:val="0"/>
                <w:sz w:val="28"/>
                <w:szCs w:val="28"/>
              </w:rPr>
            </w:pPr>
            <w:r>
              <w:rPr>
                <w:rFonts w:ascii="仿宋" w:hAnsi="仿宋" w:eastAsia="仿宋" w:cs="宋体"/>
                <w:kern w:val="0"/>
                <w:sz w:val="28"/>
                <w:szCs w:val="28"/>
              </w:rPr>
              <w:t>学</w:t>
            </w:r>
            <w:r>
              <w:rPr>
                <w:rFonts w:hint="eastAsia" w:ascii="仿宋" w:hAnsi="仿宋" w:eastAsia="仿宋" w:cs="宋体"/>
                <w:kern w:val="0"/>
                <w:sz w:val="28"/>
                <w:szCs w:val="28"/>
              </w:rPr>
              <w:t xml:space="preserve"> </w:t>
            </w:r>
            <w:r>
              <w:rPr>
                <w:rFonts w:ascii="仿宋" w:hAnsi="仿宋" w:eastAsia="仿宋" w:cs="宋体"/>
                <w:kern w:val="0"/>
                <w:sz w:val="28"/>
                <w:szCs w:val="28"/>
              </w:rPr>
              <w:t>科</w:t>
            </w:r>
          </w:p>
        </w:tc>
        <w:tc>
          <w:tcPr>
            <w:tcW w:w="1631" w:type="dxa"/>
            <w:gridSpan w:val="2"/>
            <w:vAlign w:val="center"/>
          </w:tcPr>
          <w:p>
            <w:pPr>
              <w:widowControl/>
              <w:jc w:val="center"/>
              <w:rPr>
                <w:rFonts w:ascii="仿宋" w:hAnsi="仿宋" w:eastAsia="仿宋" w:cs="宋体"/>
                <w:kern w:val="0"/>
                <w:sz w:val="28"/>
                <w:szCs w:val="28"/>
              </w:rPr>
            </w:pPr>
          </w:p>
        </w:tc>
        <w:tc>
          <w:tcPr>
            <w:tcW w:w="1891" w:type="dxa"/>
            <w:vMerge w:val="continue"/>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1" w:hRule="atLeast"/>
          <w:tblCellSpacing w:w="0" w:type="dxa"/>
        </w:trPr>
        <w:tc>
          <w:tcPr>
            <w:tcW w:w="1979" w:type="dxa"/>
            <w:vAlign w:val="center"/>
          </w:tcPr>
          <w:p>
            <w:pPr>
              <w:widowControl/>
              <w:ind w:firstLine="280" w:firstLineChars="100"/>
              <w:rPr>
                <w:rFonts w:ascii="仿宋" w:hAnsi="仿宋" w:eastAsia="仿宋" w:cs="宋体"/>
                <w:kern w:val="0"/>
                <w:sz w:val="28"/>
                <w:szCs w:val="28"/>
              </w:rPr>
            </w:pPr>
            <w:r>
              <w:rPr>
                <w:rFonts w:ascii="仿宋" w:hAnsi="仿宋" w:eastAsia="仿宋" w:cs="宋体"/>
                <w:kern w:val="0"/>
                <w:sz w:val="28"/>
                <w:szCs w:val="28"/>
              </w:rPr>
              <w:t>政治面貌</w:t>
            </w:r>
          </w:p>
        </w:tc>
        <w:tc>
          <w:tcPr>
            <w:tcW w:w="890" w:type="dxa"/>
            <w:vAlign w:val="center"/>
          </w:tcPr>
          <w:p>
            <w:pPr>
              <w:widowControl/>
              <w:jc w:val="center"/>
              <w:rPr>
                <w:rFonts w:ascii="仿宋" w:hAnsi="仿宋" w:eastAsia="仿宋" w:cs="宋体"/>
                <w:kern w:val="0"/>
                <w:sz w:val="28"/>
                <w:szCs w:val="28"/>
              </w:rPr>
            </w:pPr>
          </w:p>
        </w:tc>
        <w:tc>
          <w:tcPr>
            <w:tcW w:w="1423" w:type="dxa"/>
            <w:vAlign w:val="center"/>
          </w:tcPr>
          <w:p>
            <w:pPr>
              <w:widowControl/>
              <w:ind w:firstLine="140" w:firstLineChars="50"/>
              <w:rPr>
                <w:rFonts w:ascii="仿宋" w:hAnsi="仿宋" w:eastAsia="仿宋" w:cs="宋体"/>
                <w:kern w:val="0"/>
                <w:sz w:val="28"/>
                <w:szCs w:val="28"/>
              </w:rPr>
            </w:pPr>
            <w:r>
              <w:rPr>
                <w:rFonts w:ascii="仿宋" w:hAnsi="仿宋" w:eastAsia="仿宋" w:cs="宋体"/>
                <w:kern w:val="0"/>
                <w:sz w:val="28"/>
                <w:szCs w:val="28"/>
              </w:rPr>
              <w:t>现任职务</w:t>
            </w:r>
          </w:p>
        </w:tc>
        <w:tc>
          <w:tcPr>
            <w:tcW w:w="1166" w:type="dxa"/>
            <w:vAlign w:val="center"/>
          </w:tcPr>
          <w:p>
            <w:pPr>
              <w:widowControl/>
              <w:jc w:val="center"/>
              <w:rPr>
                <w:rFonts w:ascii="仿宋" w:hAnsi="仿宋" w:eastAsia="仿宋" w:cs="宋体"/>
                <w:kern w:val="0"/>
                <w:sz w:val="28"/>
                <w:szCs w:val="28"/>
              </w:rPr>
            </w:pPr>
          </w:p>
        </w:tc>
        <w:tc>
          <w:tcPr>
            <w:tcW w:w="1280" w:type="dxa"/>
            <w:gridSpan w:val="2"/>
            <w:vAlign w:val="center"/>
          </w:tcPr>
          <w:p>
            <w:pPr>
              <w:widowControl/>
              <w:ind w:firstLine="280" w:firstLineChars="100"/>
              <w:rPr>
                <w:rFonts w:ascii="仿宋" w:hAnsi="仿宋" w:eastAsia="仿宋" w:cs="宋体"/>
                <w:kern w:val="0"/>
                <w:sz w:val="28"/>
                <w:szCs w:val="28"/>
              </w:rPr>
            </w:pPr>
            <w:r>
              <w:rPr>
                <w:rFonts w:ascii="仿宋" w:hAnsi="仿宋" w:eastAsia="仿宋" w:cs="宋体"/>
                <w:kern w:val="0"/>
                <w:sz w:val="28"/>
                <w:szCs w:val="28"/>
              </w:rPr>
              <w:t>职</w:t>
            </w:r>
            <w:r>
              <w:rPr>
                <w:rFonts w:hint="eastAsia" w:ascii="仿宋" w:hAnsi="仿宋" w:eastAsia="仿宋" w:cs="宋体"/>
                <w:kern w:val="0"/>
                <w:sz w:val="28"/>
                <w:szCs w:val="28"/>
              </w:rPr>
              <w:t xml:space="preserve"> </w:t>
            </w:r>
            <w:r>
              <w:rPr>
                <w:rFonts w:ascii="仿宋" w:hAnsi="仿宋" w:eastAsia="仿宋" w:cs="宋体"/>
                <w:kern w:val="0"/>
                <w:sz w:val="28"/>
                <w:szCs w:val="28"/>
              </w:rPr>
              <w:t>称</w:t>
            </w:r>
          </w:p>
        </w:tc>
        <w:tc>
          <w:tcPr>
            <w:tcW w:w="1631" w:type="dxa"/>
            <w:gridSpan w:val="2"/>
            <w:vAlign w:val="center"/>
          </w:tcPr>
          <w:p>
            <w:pPr>
              <w:widowControl/>
              <w:jc w:val="center"/>
              <w:rPr>
                <w:rFonts w:ascii="仿宋" w:hAnsi="仿宋" w:eastAsia="仿宋" w:cs="宋体"/>
                <w:kern w:val="0"/>
                <w:sz w:val="28"/>
                <w:szCs w:val="28"/>
              </w:rPr>
            </w:pPr>
          </w:p>
        </w:tc>
        <w:tc>
          <w:tcPr>
            <w:tcW w:w="1891" w:type="dxa"/>
            <w:vMerge w:val="continue"/>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5" w:hRule="atLeast"/>
          <w:tblCellSpacing w:w="0" w:type="dxa"/>
        </w:trPr>
        <w:tc>
          <w:tcPr>
            <w:tcW w:w="1979" w:type="dxa"/>
            <w:vAlign w:val="center"/>
          </w:tcPr>
          <w:p>
            <w:pPr>
              <w:widowControl/>
              <w:ind w:firstLine="280" w:firstLineChars="100"/>
              <w:rPr>
                <w:rFonts w:ascii="仿宋" w:hAnsi="仿宋" w:eastAsia="仿宋" w:cs="宋体"/>
                <w:kern w:val="0"/>
                <w:sz w:val="28"/>
                <w:szCs w:val="28"/>
              </w:rPr>
            </w:pPr>
            <w:r>
              <w:rPr>
                <w:rFonts w:ascii="仿宋" w:hAnsi="仿宋" w:eastAsia="仿宋" w:cs="宋体"/>
                <w:kern w:val="0"/>
                <w:sz w:val="28"/>
                <w:szCs w:val="28"/>
              </w:rPr>
              <w:t>工作单位</w:t>
            </w:r>
          </w:p>
        </w:tc>
        <w:tc>
          <w:tcPr>
            <w:tcW w:w="3485" w:type="dxa"/>
            <w:gridSpan w:val="4"/>
            <w:vAlign w:val="center"/>
          </w:tcPr>
          <w:p>
            <w:pPr>
              <w:widowControl/>
              <w:jc w:val="center"/>
              <w:rPr>
                <w:rFonts w:ascii="仿宋" w:hAnsi="仿宋" w:eastAsia="仿宋" w:cs="宋体"/>
                <w:kern w:val="0"/>
                <w:sz w:val="28"/>
                <w:szCs w:val="28"/>
              </w:rPr>
            </w:pPr>
          </w:p>
        </w:tc>
        <w:tc>
          <w:tcPr>
            <w:tcW w:w="1274" w:type="dxa"/>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手机</w:t>
            </w:r>
          </w:p>
        </w:tc>
        <w:tc>
          <w:tcPr>
            <w:tcW w:w="1631" w:type="dxa"/>
            <w:gridSpan w:val="2"/>
            <w:vAlign w:val="center"/>
          </w:tcPr>
          <w:p>
            <w:pPr>
              <w:widowControl/>
              <w:jc w:val="center"/>
              <w:rPr>
                <w:rFonts w:ascii="仿宋" w:hAnsi="仿宋" w:eastAsia="仿宋" w:cs="宋体"/>
                <w:kern w:val="0"/>
                <w:sz w:val="28"/>
                <w:szCs w:val="28"/>
              </w:rPr>
            </w:pPr>
          </w:p>
        </w:tc>
        <w:tc>
          <w:tcPr>
            <w:tcW w:w="1891" w:type="dxa"/>
            <w:vMerge w:val="continue"/>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6" w:hRule="atLeast"/>
          <w:tblCellSpacing w:w="0" w:type="dxa"/>
        </w:trPr>
        <w:tc>
          <w:tcPr>
            <w:tcW w:w="1979" w:type="dxa"/>
            <w:vAlign w:val="center"/>
          </w:tcPr>
          <w:p>
            <w:pPr>
              <w:widowControl/>
              <w:spacing w:line="300" w:lineRule="exact"/>
              <w:jc w:val="center"/>
              <w:rPr>
                <w:rFonts w:ascii="仿宋" w:hAnsi="仿宋" w:eastAsia="仿宋" w:cs="宋体"/>
                <w:kern w:val="0"/>
                <w:sz w:val="28"/>
                <w:szCs w:val="28"/>
              </w:rPr>
            </w:pPr>
            <w:r>
              <w:rPr>
                <w:rFonts w:hint="eastAsia" w:ascii="仿宋" w:hAnsi="仿宋" w:eastAsia="仿宋" w:cs="宋体"/>
                <w:kern w:val="0"/>
                <w:sz w:val="28"/>
                <w:szCs w:val="28"/>
              </w:rPr>
              <w:t>现任称号    （在对应称号  后填写级别）</w:t>
            </w:r>
          </w:p>
        </w:tc>
        <w:tc>
          <w:tcPr>
            <w:tcW w:w="2313" w:type="dxa"/>
            <w:gridSpan w:val="2"/>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骨干教师（     ）</w:t>
            </w:r>
          </w:p>
        </w:tc>
        <w:tc>
          <w:tcPr>
            <w:tcW w:w="2727" w:type="dxa"/>
            <w:gridSpan w:val="4"/>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学科带头人（     ）</w:t>
            </w:r>
          </w:p>
        </w:tc>
        <w:tc>
          <w:tcPr>
            <w:tcW w:w="3241" w:type="dxa"/>
            <w:gridSpan w:val="2"/>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教学名师（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6" w:hRule="atLeast"/>
          <w:tblCellSpacing w:w="0" w:type="dxa"/>
        </w:trPr>
        <w:tc>
          <w:tcPr>
            <w:tcW w:w="1979" w:type="dxa"/>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申报称号（√）</w:t>
            </w:r>
          </w:p>
        </w:tc>
        <w:tc>
          <w:tcPr>
            <w:tcW w:w="2313" w:type="dxa"/>
            <w:gridSpan w:val="2"/>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领衔名师（     ）</w:t>
            </w:r>
          </w:p>
        </w:tc>
        <w:tc>
          <w:tcPr>
            <w:tcW w:w="2727" w:type="dxa"/>
            <w:gridSpan w:val="4"/>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工作室成员（     ）</w:t>
            </w:r>
          </w:p>
        </w:tc>
        <w:tc>
          <w:tcPr>
            <w:tcW w:w="3241" w:type="dxa"/>
            <w:gridSpan w:val="2"/>
            <w:vAlign w:val="center"/>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工作室学员（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1" w:hRule="atLeast"/>
          <w:tblCellSpacing w:w="0" w:type="dxa"/>
        </w:trPr>
        <w:tc>
          <w:tcPr>
            <w:tcW w:w="1979" w:type="dxa"/>
            <w:vAlign w:val="center"/>
          </w:tcPr>
          <w:p>
            <w:pPr>
              <w:widowControl/>
              <w:spacing w:line="300" w:lineRule="exact"/>
              <w:jc w:val="center"/>
              <w:rPr>
                <w:rFonts w:ascii="仿宋" w:hAnsi="仿宋" w:eastAsia="仿宋" w:cs="宋体"/>
                <w:kern w:val="0"/>
                <w:sz w:val="28"/>
                <w:szCs w:val="28"/>
              </w:rPr>
            </w:pPr>
            <w:r>
              <w:rPr>
                <w:rFonts w:ascii="仿宋" w:hAnsi="仿宋" w:eastAsia="仿宋" w:cs="宋体"/>
                <w:kern w:val="0"/>
                <w:sz w:val="28"/>
                <w:szCs w:val="28"/>
              </w:rPr>
              <w:t>个人简历</w:t>
            </w:r>
            <w:r>
              <w:rPr>
                <w:rFonts w:hint="eastAsia" w:ascii="仿宋" w:hAnsi="仿宋" w:eastAsia="仿宋" w:cs="宋体"/>
                <w:kern w:val="0"/>
                <w:sz w:val="28"/>
                <w:szCs w:val="28"/>
              </w:rPr>
              <w:t>（从参加工作前的学习经历开始填起、含工作简历）</w:t>
            </w:r>
          </w:p>
        </w:tc>
        <w:tc>
          <w:tcPr>
            <w:tcW w:w="8281" w:type="dxa"/>
            <w:gridSpan w:val="8"/>
            <w:vAlign w:val="center"/>
          </w:tcPr>
          <w:p>
            <w:pPr>
              <w:widowControl/>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81" w:hRule="atLeast"/>
          <w:tblCellSpacing w:w="0" w:type="dxa"/>
        </w:trPr>
        <w:tc>
          <w:tcPr>
            <w:tcW w:w="1979" w:type="dxa"/>
            <w:vAlign w:val="center"/>
          </w:tcPr>
          <w:p>
            <w:pPr>
              <w:jc w:val="center"/>
              <w:rPr>
                <w:rFonts w:ascii="仿宋" w:hAnsi="仿宋" w:eastAsia="仿宋" w:cs="宋体"/>
                <w:kern w:val="0"/>
                <w:sz w:val="28"/>
                <w:szCs w:val="28"/>
              </w:rPr>
            </w:pPr>
            <w:r>
              <w:rPr>
                <w:rFonts w:hint="eastAsia" w:ascii="仿宋" w:hAnsi="仿宋" w:eastAsia="仿宋" w:cs="宋体"/>
                <w:kern w:val="0"/>
                <w:sz w:val="28"/>
                <w:szCs w:val="28"/>
              </w:rPr>
              <w:t>工作业绩</w:t>
            </w:r>
          </w:p>
          <w:p>
            <w:pPr>
              <w:jc w:val="center"/>
              <w:rPr>
                <w:rFonts w:ascii="仿宋" w:hAnsi="仿宋" w:eastAsia="仿宋" w:cs="宋体"/>
                <w:kern w:val="0"/>
                <w:sz w:val="28"/>
                <w:szCs w:val="28"/>
              </w:rPr>
            </w:pPr>
            <w:r>
              <w:rPr>
                <w:rFonts w:ascii="仿宋" w:hAnsi="仿宋" w:eastAsia="仿宋" w:cs="宋体"/>
                <w:kern w:val="0"/>
                <w:sz w:val="28"/>
                <w:szCs w:val="28"/>
              </w:rPr>
              <w:t>主要成果</w:t>
            </w:r>
          </w:p>
          <w:p>
            <w:pPr>
              <w:jc w:val="center"/>
              <w:rPr>
                <w:rFonts w:ascii="仿宋" w:hAnsi="仿宋" w:eastAsia="仿宋" w:cs="宋体"/>
                <w:kern w:val="0"/>
                <w:sz w:val="28"/>
                <w:szCs w:val="28"/>
              </w:rPr>
            </w:pPr>
            <w:r>
              <w:rPr>
                <w:rFonts w:ascii="仿宋" w:hAnsi="仿宋" w:eastAsia="仿宋" w:cs="宋体"/>
                <w:kern w:val="0"/>
                <w:sz w:val="28"/>
                <w:szCs w:val="28"/>
              </w:rPr>
              <w:t>不超过1000字</w:t>
            </w:r>
            <w:r>
              <w:rPr>
                <w:rFonts w:hint="eastAsia" w:ascii="仿宋" w:hAnsi="仿宋" w:eastAsia="仿宋" w:cs="宋体"/>
                <w:kern w:val="0"/>
                <w:sz w:val="28"/>
                <w:szCs w:val="28"/>
              </w:rPr>
              <w:t>（附佐证材料）</w:t>
            </w:r>
          </w:p>
        </w:tc>
        <w:tc>
          <w:tcPr>
            <w:tcW w:w="8281" w:type="dxa"/>
            <w:gridSpan w:val="8"/>
            <w:vAlign w:val="center"/>
          </w:tcPr>
          <w:p>
            <w:pPr>
              <w:widowControl/>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03" w:hRule="atLeast"/>
          <w:tblCellSpacing w:w="0" w:type="dxa"/>
        </w:trPr>
        <w:tc>
          <w:tcPr>
            <w:tcW w:w="1979" w:type="dxa"/>
            <w:vAlign w:val="center"/>
          </w:tcPr>
          <w:p>
            <w:pPr>
              <w:ind w:leftChars="-4" w:hanging="8" w:hangingChars="3"/>
              <w:jc w:val="center"/>
              <w:rPr>
                <w:rFonts w:ascii="仿宋" w:hAnsi="仿宋" w:eastAsia="仿宋" w:cs="宋体"/>
                <w:kern w:val="0"/>
                <w:sz w:val="28"/>
                <w:szCs w:val="28"/>
              </w:rPr>
            </w:pPr>
            <w:r>
              <w:rPr>
                <w:rFonts w:hint="eastAsia" w:ascii="仿宋" w:hAnsi="仿宋" w:eastAsia="仿宋" w:cs="宋体"/>
                <w:kern w:val="0"/>
                <w:sz w:val="28"/>
                <w:szCs w:val="28"/>
              </w:rPr>
              <w:t>所在学校意见</w:t>
            </w:r>
          </w:p>
        </w:tc>
        <w:tc>
          <w:tcPr>
            <w:tcW w:w="8281" w:type="dxa"/>
            <w:gridSpan w:val="8"/>
            <w:vAlign w:val="bottom"/>
          </w:tcPr>
          <w:p>
            <w:pPr>
              <w:widowControl/>
              <w:jc w:val="center"/>
              <w:rPr>
                <w:rFonts w:ascii="仿宋" w:hAnsi="仿宋" w:eastAsia="仿宋" w:cs="宋体"/>
                <w:kern w:val="0"/>
                <w:sz w:val="28"/>
                <w:szCs w:val="28"/>
              </w:rPr>
            </w:pPr>
            <w:r>
              <w:rPr>
                <w:rFonts w:hint="eastAsia" w:ascii="仿宋" w:hAnsi="仿宋" w:eastAsia="仿宋" w:cs="宋体"/>
                <w:kern w:val="0"/>
                <w:sz w:val="28"/>
                <w:szCs w:val="28"/>
              </w:rPr>
              <w:t xml:space="preserve">                       盖章：</w:t>
            </w:r>
          </w:p>
          <w:p>
            <w:pPr>
              <w:widowControl/>
              <w:jc w:val="center"/>
              <w:rPr>
                <w:rFonts w:ascii="仿宋" w:hAnsi="仿宋" w:eastAsia="仿宋" w:cs="宋体"/>
                <w:kern w:val="0"/>
                <w:sz w:val="28"/>
                <w:szCs w:val="28"/>
              </w:rPr>
            </w:pPr>
            <w:r>
              <w:rPr>
                <w:rFonts w:hint="eastAsia" w:ascii="仿宋" w:hAnsi="仿宋" w:eastAsia="仿宋" w:cs="宋体"/>
                <w:kern w:val="0"/>
                <w:sz w:val="28"/>
                <w:szCs w:val="28"/>
              </w:rPr>
              <w:t xml:space="preserve">                           年  月  日</w:t>
            </w:r>
          </w:p>
        </w:tc>
      </w:tr>
    </w:tbl>
    <w:p/>
    <w:p/>
    <w:p/>
    <w:p/>
    <w:p/>
    <w:p/>
    <w:p/>
    <w:p/>
    <w:p/>
    <w:p/>
    <w:p/>
    <w:p/>
    <w:p/>
    <w:p/>
    <w:p/>
    <w:p/>
    <w:p/>
    <w:p/>
    <w:p/>
    <w:p/>
    <w:p/>
    <w:p/>
    <w:p/>
    <w:p/>
    <w:p/>
    <w:p/>
    <w:p/>
    <w:p/>
    <w:p/>
    <w:p/>
    <w:p/>
    <w:p/>
    <w:p/>
    <w:p/>
    <w:tbl>
      <w:tblPr>
        <w:tblStyle w:val="7"/>
        <w:tblW w:w="9360" w:type="dxa"/>
        <w:tblInd w:w="-72" w:type="dxa"/>
        <w:tblLayout w:type="fixed"/>
        <w:tblCellMar>
          <w:top w:w="0" w:type="dxa"/>
          <w:left w:w="108" w:type="dxa"/>
          <w:bottom w:w="0" w:type="dxa"/>
          <w:right w:w="108" w:type="dxa"/>
        </w:tblCellMar>
      </w:tblPr>
      <w:tblGrid>
        <w:gridCol w:w="9360"/>
      </w:tblGrid>
      <w:tr>
        <w:tblPrEx>
          <w:tblLayout w:type="fixed"/>
          <w:tblCellMar>
            <w:top w:w="0" w:type="dxa"/>
            <w:left w:w="108" w:type="dxa"/>
            <w:bottom w:w="0" w:type="dxa"/>
            <w:right w:w="108" w:type="dxa"/>
          </w:tblCellMar>
        </w:tblPrEx>
        <w:trPr>
          <w:trHeight w:val="660" w:hRule="atLeast"/>
        </w:trPr>
        <w:tc>
          <w:tcPr>
            <w:tcW w:w="9360" w:type="dxa"/>
            <w:tcBorders>
              <w:top w:val="single" w:color="000000" w:sz="4" w:space="0"/>
              <w:left w:val="nil"/>
              <w:bottom w:val="single" w:color="000000" w:sz="4" w:space="0"/>
              <w:right w:val="nil"/>
            </w:tcBorders>
          </w:tcPr>
          <w:p>
            <w:pPr>
              <w:widowControl/>
              <w:spacing w:line="600" w:lineRule="exact"/>
              <w:ind w:left="1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抄送：市教育局,区财政局，金常委、杨副区长。</w:t>
            </w:r>
          </w:p>
        </w:tc>
      </w:tr>
      <w:tr>
        <w:tblPrEx>
          <w:tblLayout w:type="fixed"/>
          <w:tblCellMar>
            <w:top w:w="0" w:type="dxa"/>
            <w:left w:w="108" w:type="dxa"/>
            <w:bottom w:w="0" w:type="dxa"/>
            <w:right w:w="108" w:type="dxa"/>
          </w:tblCellMar>
        </w:tblPrEx>
        <w:trPr>
          <w:trHeight w:val="600" w:hRule="atLeast"/>
        </w:trPr>
        <w:tc>
          <w:tcPr>
            <w:tcW w:w="9360" w:type="dxa"/>
            <w:tcBorders>
              <w:top w:val="single" w:color="000000" w:sz="4" w:space="0"/>
              <w:left w:val="nil"/>
              <w:bottom w:val="single" w:color="000000" w:sz="4" w:space="0"/>
              <w:right w:val="nil"/>
            </w:tcBorders>
          </w:tcPr>
          <w:p>
            <w:pPr>
              <w:widowControl/>
              <w:spacing w:line="600" w:lineRule="exact"/>
              <w:ind w:left="18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泉州市洛江区教育局                        2018年9月28日印发</w:t>
            </w:r>
          </w:p>
        </w:tc>
      </w:tr>
    </w:tbl>
    <w:p/>
    <w:bookmarkEnd w:id="0"/>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8.15pt;width:35.05pt;mso-position-horizontal:outside;mso-position-horizontal-relative:margin;mso-wrap-style:none;z-index:251658240;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84hJ9EAAAADAQAADwAAAAAA&#10;AAABACAAAAAiAAAAZHJzL2Rvd25yZXYueG1sUEsBAhQAFAAAAAgAh07iQBrbJ4fhAQAAtgMAAA4A&#10;AAAAAAAAAQAgAAAAIAEAAGRycy9lMm9Eb2MueG1sUEsFBgAAAAAGAAYAWQEAAHMFAAAAAA==&#10;">
              <v:fill on="f" focussize="0,0"/>
              <v:stroke on="f"/>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1AD2"/>
    <w:multiLevelType w:val="multilevel"/>
    <w:tmpl w:val="11121AD2"/>
    <w:lvl w:ilvl="0" w:tentative="0">
      <w:start w:val="1"/>
      <w:numFmt w:val="japaneseCounting"/>
      <w:lvlText w:val="%1、"/>
      <w:lvlJc w:val="left"/>
      <w:pPr>
        <w:ind w:left="1329" w:hanging="720"/>
      </w:pPr>
      <w:rPr>
        <w:rFonts w:hint="default"/>
      </w:rPr>
    </w:lvl>
    <w:lvl w:ilvl="1" w:tentative="0">
      <w:start w:val="1"/>
      <w:numFmt w:val="lowerLetter"/>
      <w:lvlText w:val="%2)"/>
      <w:lvlJc w:val="left"/>
      <w:pPr>
        <w:ind w:left="1449" w:hanging="420"/>
      </w:pPr>
    </w:lvl>
    <w:lvl w:ilvl="2" w:tentative="0">
      <w:start w:val="1"/>
      <w:numFmt w:val="lowerRoman"/>
      <w:lvlText w:val="%3."/>
      <w:lvlJc w:val="right"/>
      <w:pPr>
        <w:ind w:left="1869" w:hanging="420"/>
      </w:pPr>
    </w:lvl>
    <w:lvl w:ilvl="3" w:tentative="0">
      <w:start w:val="1"/>
      <w:numFmt w:val="decimal"/>
      <w:lvlText w:val="%4."/>
      <w:lvlJc w:val="left"/>
      <w:pPr>
        <w:ind w:left="2289" w:hanging="420"/>
      </w:pPr>
    </w:lvl>
    <w:lvl w:ilvl="4" w:tentative="0">
      <w:start w:val="1"/>
      <w:numFmt w:val="lowerLetter"/>
      <w:lvlText w:val="%5)"/>
      <w:lvlJc w:val="left"/>
      <w:pPr>
        <w:ind w:left="2709" w:hanging="420"/>
      </w:pPr>
    </w:lvl>
    <w:lvl w:ilvl="5" w:tentative="0">
      <w:start w:val="1"/>
      <w:numFmt w:val="lowerRoman"/>
      <w:lvlText w:val="%6."/>
      <w:lvlJc w:val="right"/>
      <w:pPr>
        <w:ind w:left="3129" w:hanging="420"/>
      </w:pPr>
    </w:lvl>
    <w:lvl w:ilvl="6" w:tentative="0">
      <w:start w:val="1"/>
      <w:numFmt w:val="decimal"/>
      <w:lvlText w:val="%7."/>
      <w:lvlJc w:val="left"/>
      <w:pPr>
        <w:ind w:left="3549" w:hanging="420"/>
      </w:pPr>
    </w:lvl>
    <w:lvl w:ilvl="7" w:tentative="0">
      <w:start w:val="1"/>
      <w:numFmt w:val="lowerLetter"/>
      <w:lvlText w:val="%8)"/>
      <w:lvlJc w:val="left"/>
      <w:pPr>
        <w:ind w:left="3969" w:hanging="420"/>
      </w:pPr>
    </w:lvl>
    <w:lvl w:ilvl="8" w:tentative="0">
      <w:start w:val="1"/>
      <w:numFmt w:val="lowerRoman"/>
      <w:lvlText w:val="%9."/>
      <w:lvlJc w:val="right"/>
      <w:pPr>
        <w:ind w:left="4389" w:hanging="420"/>
      </w:pPr>
    </w:lvl>
  </w:abstractNum>
  <w:abstractNum w:abstractNumId="1">
    <w:nsid w:val="54547290"/>
    <w:multiLevelType w:val="multilevel"/>
    <w:tmpl w:val="54547290"/>
    <w:lvl w:ilvl="0" w:tentative="0">
      <w:start w:val="1"/>
      <w:numFmt w:val="decimal"/>
      <w:lvlText w:val="%1、"/>
      <w:lvlJc w:val="left"/>
      <w:pPr>
        <w:tabs>
          <w:tab w:val="left" w:pos="1276"/>
        </w:tabs>
        <w:ind w:left="1276" w:hanging="720"/>
      </w:pPr>
      <w:rPr>
        <w:rFonts w:hint="default"/>
      </w:rPr>
    </w:lvl>
    <w:lvl w:ilvl="1" w:tentative="0">
      <w:start w:val="4"/>
      <w:numFmt w:val="japaneseCounting"/>
      <w:lvlText w:val="%2、"/>
      <w:lvlJc w:val="left"/>
      <w:pPr>
        <w:tabs>
          <w:tab w:val="left" w:pos="1440"/>
        </w:tabs>
        <w:ind w:left="1440" w:hanging="720"/>
      </w:pPr>
      <w:rPr>
        <w:rFonts w:hint="default" w:ascii="黑体" w:hAnsi="黑体" w:eastAsia="黑体"/>
      </w:rPr>
    </w:lvl>
    <w:lvl w:ilvl="2" w:tentative="0">
      <w:start w:val="1"/>
      <w:numFmt w:val="lowerRoman"/>
      <w:lvlText w:val="%3."/>
      <w:lvlJc w:val="right"/>
      <w:pPr>
        <w:tabs>
          <w:tab w:val="left" w:pos="1816"/>
        </w:tabs>
        <w:ind w:left="1816" w:hanging="420"/>
      </w:pPr>
    </w:lvl>
    <w:lvl w:ilvl="3" w:tentative="0">
      <w:start w:val="1"/>
      <w:numFmt w:val="decimal"/>
      <w:lvlText w:val="%4."/>
      <w:lvlJc w:val="left"/>
      <w:pPr>
        <w:tabs>
          <w:tab w:val="left" w:pos="2236"/>
        </w:tabs>
        <w:ind w:left="2236" w:hanging="420"/>
      </w:pPr>
    </w:lvl>
    <w:lvl w:ilvl="4" w:tentative="0">
      <w:start w:val="1"/>
      <w:numFmt w:val="lowerLetter"/>
      <w:lvlText w:val="%5)"/>
      <w:lvlJc w:val="left"/>
      <w:pPr>
        <w:tabs>
          <w:tab w:val="left" w:pos="2656"/>
        </w:tabs>
        <w:ind w:left="2656" w:hanging="420"/>
      </w:pPr>
    </w:lvl>
    <w:lvl w:ilvl="5" w:tentative="0">
      <w:start w:val="1"/>
      <w:numFmt w:val="lowerRoman"/>
      <w:lvlText w:val="%6."/>
      <w:lvlJc w:val="right"/>
      <w:pPr>
        <w:tabs>
          <w:tab w:val="left" w:pos="3076"/>
        </w:tabs>
        <w:ind w:left="3076" w:hanging="420"/>
      </w:pPr>
    </w:lvl>
    <w:lvl w:ilvl="6" w:tentative="0">
      <w:start w:val="1"/>
      <w:numFmt w:val="decimal"/>
      <w:lvlText w:val="%7."/>
      <w:lvlJc w:val="left"/>
      <w:pPr>
        <w:tabs>
          <w:tab w:val="left" w:pos="3496"/>
        </w:tabs>
        <w:ind w:left="3496" w:hanging="420"/>
      </w:pPr>
    </w:lvl>
    <w:lvl w:ilvl="7" w:tentative="0">
      <w:start w:val="1"/>
      <w:numFmt w:val="lowerLetter"/>
      <w:lvlText w:val="%8)"/>
      <w:lvlJc w:val="left"/>
      <w:pPr>
        <w:tabs>
          <w:tab w:val="left" w:pos="3916"/>
        </w:tabs>
        <w:ind w:left="3916" w:hanging="420"/>
      </w:pPr>
    </w:lvl>
    <w:lvl w:ilvl="8" w:tentative="0">
      <w:start w:val="1"/>
      <w:numFmt w:val="lowerRoman"/>
      <w:lvlText w:val="%9."/>
      <w:lvlJc w:val="right"/>
      <w:pPr>
        <w:tabs>
          <w:tab w:val="left" w:pos="4336"/>
        </w:tabs>
        <w:ind w:left="433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BD"/>
    <w:rsid w:val="00023239"/>
    <w:rsid w:val="00026BA2"/>
    <w:rsid w:val="00304D98"/>
    <w:rsid w:val="00427CC7"/>
    <w:rsid w:val="004B525C"/>
    <w:rsid w:val="00514962"/>
    <w:rsid w:val="005318EF"/>
    <w:rsid w:val="008360BD"/>
    <w:rsid w:val="00923667"/>
    <w:rsid w:val="009654F0"/>
    <w:rsid w:val="00B424B9"/>
    <w:rsid w:val="00F372F4"/>
    <w:rsid w:val="09ED09B9"/>
    <w:rsid w:val="27384287"/>
    <w:rsid w:val="373A5D36"/>
    <w:rsid w:val="445E714D"/>
    <w:rsid w:val="60D9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 w:type="character" w:customStyle="1" w:styleId="8">
    <w:name w:val="页脚 Char"/>
    <w:basedOn w:val="5"/>
    <w:link w:val="2"/>
    <w:qFormat/>
    <w:uiPriority w:val="0"/>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NGPC</Company>
  <Pages>15</Pages>
  <Words>835</Words>
  <Characters>4764</Characters>
  <Lines>39</Lines>
  <Paragraphs>11</Paragraphs>
  <TotalTime>5</TotalTime>
  <ScaleCrop>false</ScaleCrop>
  <LinksUpToDate>false</LinksUpToDate>
  <CharactersWithSpaces>5588</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2018-10-10T01:51:00Z</dcterms:created>
  <dc:creator>asc</dc:creator>
  <cp:lastModifiedBy>yzh</cp:lastModifiedBy>
  <cp:lastPrinted>2018-10-08T07:29:00Z</cp:lastPrinted>
  <dcterms:modified xsi:type="dcterms:W3CDTF">2018-10-17T06:37:49Z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