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黑体_GBK"/>
          <w:sz w:val="32"/>
          <w:szCs w:val="32"/>
        </w:rPr>
      </w:pPr>
      <w:r>
        <w:rPr>
          <w:rFonts w:eastAsia="黑体"/>
          <w:b/>
          <w:bCs/>
          <w:sz w:val="32"/>
          <w:szCs w:val="32"/>
        </w:rPr>
        <w:t>附件2</w:t>
      </w:r>
    </w:p>
    <w:p>
      <w:pPr>
        <w:pStyle w:val="2"/>
      </w:pPr>
    </w:p>
    <w:p>
      <w:pPr>
        <w:spacing w:line="600" w:lineRule="exact"/>
        <w:jc w:val="center"/>
        <w:rPr>
          <w:rStyle w:val="6"/>
          <w:b/>
          <w:bCs/>
          <w:sz w:val="44"/>
          <w:szCs w:val="44"/>
          <w:lang w:val="en"/>
        </w:rPr>
      </w:pPr>
      <w:bookmarkStart w:id="0" w:name="_GoBack"/>
      <w:r>
        <w:rPr>
          <w:rStyle w:val="6"/>
          <w:b/>
          <w:bCs/>
          <w:sz w:val="44"/>
          <w:szCs w:val="44"/>
        </w:rPr>
        <w:t>2022年江西省03专项及5G项目申报指南</w:t>
      </w:r>
    </w:p>
    <w:bookmarkEnd w:id="0"/>
    <w:p>
      <w:pPr>
        <w:pStyle w:val="7"/>
        <w:widowControl w:val="0"/>
        <w:shd w:val="clear" w:color="auto" w:fill="FFFFFF"/>
        <w:spacing w:beforeAutospacing="0" w:afterAutospacing="0" w:line="600" w:lineRule="exact"/>
        <w:ind w:firstLine="640" w:firstLineChars="200"/>
        <w:jc w:val="both"/>
        <w:rPr>
          <w:rStyle w:val="6"/>
          <w:rFonts w:eastAsia="仿宋_GB2312"/>
          <w:sz w:val="32"/>
          <w:szCs w:val="32"/>
        </w:rPr>
      </w:pPr>
    </w:p>
    <w:p>
      <w:pPr>
        <w:pStyle w:val="7"/>
        <w:widowControl w:val="0"/>
        <w:shd w:val="clear" w:color="auto" w:fill="FFFFFF"/>
        <w:spacing w:beforeAutospacing="0" w:afterAutospacing="0" w:line="600" w:lineRule="exact"/>
        <w:ind w:firstLine="640" w:firstLineChars="200"/>
        <w:jc w:val="both"/>
        <w:rPr>
          <w:rStyle w:val="6"/>
          <w:rFonts w:eastAsia="仿宋_GB2312"/>
          <w:b/>
          <w:bCs/>
          <w:sz w:val="32"/>
          <w:szCs w:val="32"/>
        </w:rPr>
      </w:pPr>
      <w:r>
        <w:rPr>
          <w:rStyle w:val="6"/>
          <w:rFonts w:eastAsia="仿宋_GB2312"/>
          <w:sz w:val="32"/>
          <w:szCs w:val="32"/>
        </w:rPr>
        <w:t>2022年江西省03专项及5G项目主要围绕《智联江西</w:t>
      </w:r>
      <w:r>
        <w:rPr>
          <w:rStyle w:val="6"/>
          <w:rFonts w:eastAsia="汉仪大黑简"/>
          <w:sz w:val="32"/>
          <w:szCs w:val="32"/>
        </w:rPr>
        <w:t>·</w:t>
      </w:r>
      <w:r>
        <w:rPr>
          <w:rStyle w:val="6"/>
          <w:rFonts w:eastAsia="仿宋_GB2312"/>
          <w:sz w:val="32"/>
          <w:szCs w:val="32"/>
        </w:rPr>
        <w:t>江西省移动物联网发展三年行动方案（2021-2023年）》、《2022年江西省推进新一代宽带无线移动通信网国家科技重大专项成果转移转化试点示范工作要点》及相关产业链重点任务，坚持问题导向和效果导向原则确定重点支持领域和项目实施要求。</w:t>
      </w:r>
    </w:p>
    <w:p>
      <w:pPr>
        <w:spacing w:line="600" w:lineRule="exact"/>
        <w:ind w:firstLine="642" w:firstLineChars="200"/>
        <w:textAlignment w:val="baseline"/>
        <w:rPr>
          <w:rFonts w:eastAsia="黑体"/>
          <w:b/>
          <w:sz w:val="32"/>
          <w:szCs w:val="32"/>
        </w:rPr>
      </w:pPr>
      <w:r>
        <w:rPr>
          <w:rFonts w:eastAsia="黑体"/>
          <w:b/>
          <w:sz w:val="32"/>
          <w:szCs w:val="32"/>
        </w:rPr>
        <w:t>一、组织方式及资助形式</w:t>
      </w:r>
    </w:p>
    <w:p>
      <w:pPr>
        <w:spacing w:line="600" w:lineRule="exact"/>
        <w:ind w:firstLine="640"/>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（一）组织方式</w:t>
      </w:r>
    </w:p>
    <w:p>
      <w:pPr>
        <w:spacing w:line="600" w:lineRule="exact"/>
        <w:ind w:firstLine="640" w:firstLineChars="200"/>
        <w:textAlignment w:val="baseline"/>
        <w:rPr>
          <w:rFonts w:eastAsia="仿宋_GB2312"/>
          <w:sz w:val="32"/>
          <w:szCs w:val="32"/>
        </w:rPr>
      </w:pPr>
      <w:r>
        <w:rPr>
          <w:rFonts w:eastAsia="仿宋_GB2312"/>
          <w:sz w:val="32"/>
          <w:szCs w:val="32"/>
        </w:rPr>
        <w:t>项目遴选采取直接委托和公开竞争两种方式，确定项目承担单位。</w:t>
      </w:r>
    </w:p>
    <w:p>
      <w:pPr>
        <w:pStyle w:val="2"/>
        <w:spacing w:after="0" w:line="600" w:lineRule="exact"/>
        <w:textAlignment w:val="baseline"/>
        <w:rPr>
          <w:sz w:val="32"/>
          <w:szCs w:val="32"/>
        </w:rPr>
      </w:pPr>
      <w:r>
        <w:rPr>
          <w:rFonts w:eastAsia="仿宋_GB2312"/>
          <w:sz w:val="32"/>
          <w:szCs w:val="32"/>
        </w:rPr>
        <w:t xml:space="preserve">    1</w:t>
      </w:r>
      <w:r>
        <w:rPr>
          <w:rFonts w:hint="eastAsia" w:eastAsia="仿宋_GB2312"/>
          <w:sz w:val="32"/>
          <w:szCs w:val="32"/>
        </w:rPr>
        <w:t>．</w:t>
      </w:r>
      <w:r>
        <w:rPr>
          <w:rFonts w:eastAsia="仿宋_GB2312"/>
          <w:sz w:val="32"/>
          <w:szCs w:val="32"/>
        </w:rPr>
        <w:t>直接委托类。另行通知。</w:t>
      </w:r>
    </w:p>
    <w:p>
      <w:pPr>
        <w:spacing w:line="600" w:lineRule="exact"/>
        <w:ind w:firstLine="640" w:firstLineChars="200"/>
        <w:textAlignment w:val="baseline"/>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采取公开竞争方式组织申报、遴选。</w:t>
      </w:r>
    </w:p>
    <w:p>
      <w:pPr>
        <w:spacing w:line="600" w:lineRule="exact"/>
        <w:ind w:firstLine="640"/>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（二）资助形式</w:t>
      </w:r>
    </w:p>
    <w:p>
      <w:pPr>
        <w:spacing w:line="600" w:lineRule="exact"/>
        <w:ind w:firstLine="640" w:firstLineChars="200"/>
        <w:textAlignment w:val="baseline"/>
        <w:rPr>
          <w:rFonts w:eastAsia="仿宋_GB2312"/>
          <w:sz w:val="32"/>
          <w:szCs w:val="32"/>
        </w:rPr>
      </w:pPr>
      <w:r>
        <w:rPr>
          <w:rFonts w:eastAsia="仿宋_GB2312"/>
          <w:sz w:val="32"/>
          <w:szCs w:val="32"/>
        </w:rPr>
        <w:t>全部采取无偿资助。</w:t>
      </w:r>
    </w:p>
    <w:p>
      <w:pPr>
        <w:spacing w:line="600" w:lineRule="exact"/>
        <w:ind w:firstLine="642" w:firstLineChars="200"/>
        <w:textAlignment w:val="baseline"/>
        <w:rPr>
          <w:rFonts w:eastAsia="黑体"/>
          <w:b/>
          <w:sz w:val="32"/>
          <w:szCs w:val="32"/>
        </w:rPr>
      </w:pPr>
      <w:r>
        <w:rPr>
          <w:rFonts w:eastAsia="黑体"/>
          <w:b/>
          <w:sz w:val="32"/>
          <w:szCs w:val="32"/>
        </w:rPr>
        <w:t>二、支持强度和执行年限</w:t>
      </w:r>
    </w:p>
    <w:p>
      <w:pPr>
        <w:spacing w:line="600" w:lineRule="exact"/>
        <w:ind w:firstLine="642" w:firstLineChars="200"/>
        <w:textAlignment w:val="baseline"/>
        <w:rPr>
          <w:rFonts w:eastAsia="仿宋_GB2312"/>
          <w:sz w:val="32"/>
          <w:szCs w:val="32"/>
        </w:rPr>
      </w:pPr>
      <w:r>
        <w:rPr>
          <w:rFonts w:hint="eastAsia" w:ascii="方正楷体_GBK" w:hAnsi="楷体_GB2312" w:eastAsia="方正楷体_GBK" w:cs="楷体_GB2312"/>
          <w:b/>
          <w:bCs/>
          <w:sz w:val="32"/>
          <w:szCs w:val="32"/>
        </w:rPr>
        <w:t>（一）支持强度：</w:t>
      </w:r>
      <w:r>
        <w:rPr>
          <w:rFonts w:eastAsia="仿宋_GB2312"/>
          <w:sz w:val="32"/>
          <w:szCs w:val="32"/>
        </w:rPr>
        <w:t>100万元/项（产业生态公共服务和智慧应用平台研发与运营类项目每项最高150万元）。</w:t>
      </w:r>
    </w:p>
    <w:p>
      <w:pPr>
        <w:pStyle w:val="8"/>
        <w:snapToGrid w:val="0"/>
        <w:spacing w:line="600" w:lineRule="exact"/>
        <w:ind w:firstLine="643"/>
        <w:rPr>
          <w:rStyle w:val="6"/>
          <w:rFonts w:eastAsia="黑体"/>
          <w:kern w:val="0"/>
          <w:szCs w:val="32"/>
        </w:rPr>
      </w:pPr>
      <w:r>
        <w:rPr>
          <w:rFonts w:hint="eastAsia" w:ascii="方正楷体_GBK" w:hAnsi="楷体_GB2312" w:eastAsia="方正楷体_GBK" w:cs="楷体_GB2312"/>
          <w:b/>
          <w:bCs/>
          <w:szCs w:val="32"/>
        </w:rPr>
        <w:t>（二）执行年限：</w:t>
      </w:r>
      <w:r>
        <w:rPr>
          <w:rStyle w:val="6"/>
          <w:rFonts w:eastAsia="仿宋_GB2312"/>
          <w:szCs w:val="32"/>
        </w:rPr>
        <w:t>产业生态公共服务和智慧应用平台研发与运营类项目为2年，其他类</w:t>
      </w:r>
      <w:r>
        <w:rPr>
          <w:rFonts w:eastAsia="仿宋_GB2312"/>
          <w:szCs w:val="32"/>
        </w:rPr>
        <w:t>1-2年。</w:t>
      </w:r>
    </w:p>
    <w:p>
      <w:pPr>
        <w:spacing w:line="600" w:lineRule="exact"/>
        <w:ind w:firstLine="640"/>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（三）资金拨付</w:t>
      </w:r>
    </w:p>
    <w:p>
      <w:pPr>
        <w:snapToGrid w:val="0"/>
        <w:spacing w:line="600" w:lineRule="exact"/>
        <w:ind w:firstLine="640" w:firstLineChars="200"/>
        <w:textAlignment w:val="baseline"/>
        <w:rPr>
          <w:rStyle w:val="6"/>
          <w:rFonts w:eastAsia="仿宋_GB2312"/>
          <w:kern w:val="0"/>
          <w:sz w:val="32"/>
          <w:szCs w:val="32"/>
        </w:rPr>
      </w:pPr>
      <w:r>
        <w:rPr>
          <w:rStyle w:val="6"/>
          <w:rFonts w:eastAsia="仿宋_GB2312"/>
          <w:kern w:val="0"/>
          <w:sz w:val="32"/>
          <w:szCs w:val="32"/>
        </w:rPr>
        <w:t>立项后先拨付80%，余下20%资金待项目中期检查合格后进行拨付，中期检查不合格的项目在整改完成检查合格后拨付，仍不合格的不再拨付。</w:t>
      </w:r>
    </w:p>
    <w:p>
      <w:pPr>
        <w:spacing w:line="600" w:lineRule="exact"/>
        <w:ind w:firstLine="642" w:firstLineChars="200"/>
        <w:textAlignment w:val="baseline"/>
        <w:rPr>
          <w:rStyle w:val="6"/>
          <w:rFonts w:hint="eastAsia" w:eastAsia="黑体"/>
          <w:b/>
          <w:sz w:val="32"/>
          <w:szCs w:val="32"/>
        </w:rPr>
      </w:pPr>
      <w:r>
        <w:rPr>
          <w:rFonts w:eastAsia="黑体"/>
          <w:b/>
          <w:sz w:val="32"/>
          <w:szCs w:val="32"/>
        </w:rPr>
        <w:t>三、支持类别和方向</w:t>
      </w:r>
    </w:p>
    <w:p>
      <w:pPr>
        <w:pStyle w:val="7"/>
        <w:widowControl w:val="0"/>
        <w:shd w:val="clear" w:color="auto" w:fill="FFFFFF"/>
        <w:spacing w:beforeAutospacing="0" w:afterAutospacing="0" w:line="600" w:lineRule="exact"/>
        <w:ind w:firstLine="640" w:firstLineChars="200"/>
        <w:jc w:val="both"/>
        <w:rPr>
          <w:rStyle w:val="6"/>
          <w:rFonts w:eastAsia="仿宋_GB2312"/>
          <w:b/>
          <w:bCs/>
          <w:sz w:val="32"/>
          <w:szCs w:val="32"/>
        </w:rPr>
      </w:pPr>
      <w:r>
        <w:rPr>
          <w:rStyle w:val="6"/>
          <w:rFonts w:eastAsia="仿宋_GB2312"/>
          <w:sz w:val="32"/>
          <w:szCs w:val="32"/>
        </w:rPr>
        <w:t>2022年度03专项及5G项目共分：</w:t>
      </w:r>
      <w:r>
        <w:rPr>
          <w:rStyle w:val="6"/>
          <w:rFonts w:eastAsia="仿宋_GB2312"/>
          <w:b/>
          <w:bCs/>
          <w:sz w:val="32"/>
          <w:szCs w:val="32"/>
        </w:rPr>
        <w:t>产业生态公共服务和智慧应用平台研发与运营、关键核心技术与产品研发、“应用增智”品牌工程与示范应用、省市联合VR应用技术攻关</w:t>
      </w:r>
      <w:r>
        <w:rPr>
          <w:rStyle w:val="6"/>
          <w:rFonts w:eastAsia="仿宋_GB2312"/>
          <w:sz w:val="32"/>
          <w:szCs w:val="32"/>
        </w:rPr>
        <w:t>四个类别。</w:t>
      </w:r>
    </w:p>
    <w:p>
      <w:pPr>
        <w:spacing w:line="600" w:lineRule="exact"/>
        <w:ind w:firstLine="640"/>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（一）产业生态公共服务和智慧应用平台研发与运营</w:t>
      </w:r>
    </w:p>
    <w:p>
      <w:pPr>
        <w:pStyle w:val="8"/>
        <w:snapToGrid w:val="0"/>
        <w:spacing w:line="600" w:lineRule="exact"/>
        <w:ind w:firstLine="640"/>
        <w:rPr>
          <w:rStyle w:val="6"/>
          <w:rFonts w:eastAsia="仿宋_GB2312"/>
          <w:b/>
          <w:bCs/>
          <w:szCs w:val="32"/>
        </w:rPr>
      </w:pPr>
      <w:r>
        <w:rPr>
          <w:rFonts w:eastAsia="仿宋_GB2312"/>
          <w:bCs/>
          <w:szCs w:val="32"/>
        </w:rPr>
        <w:t>申报</w:t>
      </w:r>
      <w:r>
        <w:rPr>
          <w:rFonts w:eastAsia="仿宋_GB2312"/>
          <w:szCs w:val="32"/>
        </w:rPr>
        <w:t>说明：本领域设2个研究方向，采用“赛马争先”制，每个研究方向支持不超过2个项目，连续支持2年，第一年淘汰1个项目。</w:t>
      </w:r>
    </w:p>
    <w:p>
      <w:pPr>
        <w:pStyle w:val="8"/>
        <w:snapToGrid w:val="0"/>
        <w:spacing w:line="600" w:lineRule="exact"/>
        <w:ind w:firstLine="643"/>
        <w:rPr>
          <w:rStyle w:val="6"/>
          <w:rFonts w:eastAsia="仿宋_GB2312"/>
          <w:b/>
          <w:bCs/>
          <w:kern w:val="0"/>
          <w:szCs w:val="32"/>
        </w:rPr>
      </w:pPr>
      <w:r>
        <w:rPr>
          <w:rFonts w:eastAsia="仿宋_GB2312"/>
          <w:b/>
          <w:bCs/>
          <w:szCs w:val="32"/>
        </w:rPr>
        <w:t>1</w:t>
      </w:r>
      <w:r>
        <w:rPr>
          <w:rFonts w:hint="eastAsia" w:eastAsia="仿宋_GB2312"/>
          <w:b/>
          <w:bCs/>
          <w:szCs w:val="32"/>
        </w:rPr>
        <w:t>．</w:t>
      </w:r>
      <w:r>
        <w:rPr>
          <w:rStyle w:val="6"/>
          <w:rFonts w:eastAsia="仿宋_GB2312"/>
          <w:b/>
          <w:bCs/>
          <w:kern w:val="0"/>
          <w:szCs w:val="32"/>
        </w:rPr>
        <w:t>产业链创新发展综合云平台</w:t>
      </w:r>
    </w:p>
    <w:p>
      <w:pPr>
        <w:spacing w:line="600" w:lineRule="exact"/>
        <w:ind w:firstLine="640" w:firstLineChars="200"/>
        <w:textAlignment w:val="baseline"/>
        <w:rPr>
          <w:rStyle w:val="6"/>
          <w:rFonts w:eastAsia="仿宋_GB2312"/>
          <w:kern w:val="0"/>
          <w:sz w:val="32"/>
          <w:szCs w:val="32"/>
        </w:rPr>
      </w:pPr>
      <w:r>
        <w:rPr>
          <w:rStyle w:val="6"/>
          <w:rFonts w:eastAsia="仿宋_GB2312"/>
          <w:kern w:val="0"/>
          <w:sz w:val="32"/>
          <w:szCs w:val="32"/>
        </w:rPr>
        <w:t>研究内容：（1）以产业大数据为基础，针对我省重点产业链（首期针对VR、物联网及5G产业）产业图谱，图形化展示产业发展情况、科技资源和科技产出情况、科技资源与产业链匹配情况等；（2）基于产业链创新资源数据对我省重点产业链及产业链重点企业创新能力进行画像，为产业链创新驱动提供决策依据；（3）基于数据融合技术，对相关产业链上企业进行精准画像，全面精准的掌握企业的发展情况。</w:t>
      </w:r>
    </w:p>
    <w:p>
      <w:pPr>
        <w:spacing w:line="600" w:lineRule="exact"/>
        <w:ind w:firstLine="640" w:firstLineChars="200"/>
        <w:textAlignment w:val="baseline"/>
        <w:rPr>
          <w:rStyle w:val="6"/>
          <w:rFonts w:eastAsia="仿宋_GB2312"/>
          <w:kern w:val="0"/>
          <w:sz w:val="32"/>
          <w:szCs w:val="32"/>
        </w:rPr>
      </w:pPr>
      <w:r>
        <w:rPr>
          <w:rStyle w:val="6"/>
          <w:rFonts w:eastAsia="仿宋_GB2312"/>
          <w:kern w:val="0"/>
          <w:sz w:val="32"/>
          <w:szCs w:val="32"/>
          <w:lang w:val="en"/>
        </w:rPr>
        <w:t>技术</w:t>
      </w:r>
      <w:r>
        <w:rPr>
          <w:rStyle w:val="6"/>
          <w:rFonts w:eastAsia="仿宋_GB2312"/>
          <w:kern w:val="0"/>
          <w:sz w:val="32"/>
          <w:szCs w:val="32"/>
        </w:rPr>
        <w:t>指标：（1）实现对VR、物联网及5G产业的产业与创新全景分析，并实现可视化展示，每个产业链节点分类总数不低于20个。支持跨部门数据共享；（2）</w:t>
      </w:r>
      <w:r>
        <w:rPr>
          <w:rStyle w:val="6"/>
          <w:rFonts w:eastAsia="仿宋_GB2312"/>
          <w:sz w:val="32"/>
          <w:szCs w:val="32"/>
        </w:rPr>
        <w:t>相关系统应能运行在国产化平台上，符合赣政通统一数据接口规范，可与赣政通无缝对接；（3）</w:t>
      </w:r>
      <w:r>
        <w:rPr>
          <w:rStyle w:val="6"/>
          <w:rFonts w:eastAsia="仿宋_GB2312"/>
          <w:kern w:val="0"/>
          <w:sz w:val="32"/>
          <w:szCs w:val="32"/>
        </w:rPr>
        <w:t>平台通过第三方测试，申请软件著作权一项；（4）支持IPv6。</w:t>
      </w:r>
    </w:p>
    <w:p>
      <w:pPr>
        <w:pStyle w:val="8"/>
        <w:snapToGrid w:val="0"/>
        <w:spacing w:line="600" w:lineRule="exact"/>
        <w:ind w:firstLine="643"/>
        <w:rPr>
          <w:rFonts w:eastAsia="仿宋_GB2312"/>
          <w:b/>
          <w:bCs/>
        </w:rPr>
      </w:pPr>
      <w:r>
        <w:rPr>
          <w:rFonts w:eastAsia="仿宋_GB2312"/>
          <w:b/>
          <w:bCs/>
          <w:szCs w:val="32"/>
        </w:rPr>
        <w:t>2</w:t>
      </w:r>
      <w:r>
        <w:rPr>
          <w:rFonts w:hint="eastAsia" w:eastAsia="仿宋_GB2312"/>
          <w:b/>
          <w:bCs/>
          <w:szCs w:val="32"/>
        </w:rPr>
        <w:t>．</w:t>
      </w:r>
      <w:r>
        <w:rPr>
          <w:rFonts w:eastAsia="仿宋_GB2312"/>
          <w:b/>
          <w:bCs/>
        </w:rPr>
        <w:t>企业创新发展金融服务平台</w:t>
      </w:r>
    </w:p>
    <w:p>
      <w:pPr>
        <w:spacing w:line="600" w:lineRule="exact"/>
        <w:ind w:firstLine="640" w:firstLineChars="200"/>
        <w:textAlignment w:val="baseline"/>
        <w:rPr>
          <w:rStyle w:val="6"/>
          <w:rFonts w:eastAsia="仿宋_GB2312"/>
          <w:kern w:val="0"/>
          <w:sz w:val="32"/>
          <w:szCs w:val="32"/>
        </w:rPr>
      </w:pPr>
      <w:r>
        <w:rPr>
          <w:rStyle w:val="6"/>
          <w:rFonts w:eastAsia="仿宋_GB2312"/>
          <w:kern w:val="0"/>
          <w:sz w:val="32"/>
          <w:szCs w:val="32"/>
        </w:rPr>
        <w:t>研究内容：以对企业创新发展综合精准评价为核心目标，开发对企业科技创新能力的综合评价引擎，针对不同行业、不同规模、不同应用场景的企业进行全维度的画像，对企业进行不同角度的评分、评级、评价。针对企业融资需求，开展精准的风控计量，作为银行信贷的有效征信补充，打造数据驱动的企业创新评价和融资风控平台。</w:t>
      </w:r>
    </w:p>
    <w:p>
      <w:pPr>
        <w:spacing w:line="600" w:lineRule="exact"/>
        <w:ind w:firstLine="640" w:firstLineChars="200"/>
        <w:textAlignment w:val="baseline"/>
        <w:rPr>
          <w:rStyle w:val="6"/>
          <w:rFonts w:eastAsia="仿宋_GB2312"/>
          <w:kern w:val="0"/>
          <w:sz w:val="32"/>
          <w:szCs w:val="32"/>
          <w:lang w:val="en"/>
        </w:rPr>
      </w:pPr>
      <w:r>
        <w:rPr>
          <w:rStyle w:val="6"/>
          <w:rFonts w:eastAsia="仿宋_GB2312"/>
          <w:kern w:val="0"/>
          <w:sz w:val="32"/>
          <w:szCs w:val="32"/>
          <w:lang w:val="en"/>
        </w:rPr>
        <w:t>技术</w:t>
      </w:r>
      <w:r>
        <w:rPr>
          <w:rStyle w:val="6"/>
          <w:rFonts w:eastAsia="仿宋_GB2312"/>
          <w:kern w:val="0"/>
          <w:sz w:val="32"/>
          <w:szCs w:val="32"/>
        </w:rPr>
        <w:t>指标：（1）构建标准化的企业评级评价标准</w:t>
      </w:r>
      <w:r>
        <w:rPr>
          <w:rStyle w:val="6"/>
          <w:rFonts w:eastAsia="仿宋_GB2312"/>
          <w:kern w:val="0"/>
          <w:sz w:val="32"/>
          <w:szCs w:val="32"/>
          <w:lang w:val="en"/>
        </w:rPr>
        <w:t>，</w:t>
      </w:r>
      <w:r>
        <w:rPr>
          <w:rStyle w:val="6"/>
          <w:rFonts w:eastAsia="仿宋_GB2312"/>
          <w:kern w:val="0"/>
          <w:sz w:val="32"/>
          <w:szCs w:val="32"/>
        </w:rPr>
        <w:t>形成评级模型</w:t>
      </w:r>
      <w:r>
        <w:rPr>
          <w:rStyle w:val="6"/>
          <w:rFonts w:eastAsia="仿宋_GB2312"/>
          <w:kern w:val="0"/>
          <w:sz w:val="32"/>
          <w:szCs w:val="32"/>
          <w:lang w:val="en"/>
        </w:rPr>
        <w:t>，建立</w:t>
      </w:r>
      <w:r>
        <w:rPr>
          <w:rStyle w:val="6"/>
          <w:rFonts w:eastAsia="仿宋_GB2312"/>
          <w:kern w:val="0"/>
          <w:sz w:val="32"/>
          <w:szCs w:val="32"/>
        </w:rPr>
        <w:t>工具构件一个；（2）构建企业创新发展综合评价及科技金融服务平台</w:t>
      </w:r>
      <w:r>
        <w:rPr>
          <w:rStyle w:val="6"/>
          <w:rFonts w:eastAsia="仿宋_GB2312"/>
          <w:kern w:val="0"/>
          <w:sz w:val="32"/>
          <w:szCs w:val="32"/>
          <w:lang w:val="en"/>
        </w:rPr>
        <w:t>，</w:t>
      </w:r>
      <w:r>
        <w:rPr>
          <w:rStyle w:val="6"/>
          <w:rFonts w:eastAsia="仿宋_GB2312"/>
          <w:kern w:val="0"/>
          <w:sz w:val="32"/>
          <w:szCs w:val="32"/>
        </w:rPr>
        <w:t>支持中小微企业，政府，园区和各类金融机构等多方接入；（3）</w:t>
      </w:r>
      <w:r>
        <w:rPr>
          <w:rStyle w:val="6"/>
          <w:rFonts w:eastAsia="仿宋_GB2312"/>
          <w:sz w:val="32"/>
          <w:szCs w:val="32"/>
        </w:rPr>
        <w:t>相关系统应能运行在国产化平台上，应符合赣政通统一数据接口规范，可与赣政通无缝对接；（4）</w:t>
      </w:r>
      <w:r>
        <w:rPr>
          <w:rStyle w:val="6"/>
          <w:rFonts w:eastAsia="仿宋_GB2312"/>
          <w:kern w:val="0"/>
          <w:sz w:val="32"/>
          <w:szCs w:val="32"/>
        </w:rPr>
        <w:t>平台通过第三方测试，申请软件著作权一项；（5）支持IPv6。</w:t>
      </w:r>
    </w:p>
    <w:p>
      <w:pPr>
        <w:pStyle w:val="8"/>
        <w:snapToGrid w:val="0"/>
        <w:spacing w:line="600" w:lineRule="exact"/>
        <w:ind w:firstLine="640"/>
        <w:rPr>
          <w:rStyle w:val="6"/>
          <w:rFonts w:eastAsia="仿宋_GB2312"/>
          <w:kern w:val="0"/>
          <w:szCs w:val="32"/>
        </w:rPr>
      </w:pPr>
      <w:r>
        <w:rPr>
          <w:rStyle w:val="6"/>
          <w:rFonts w:eastAsia="仿宋_GB2312"/>
          <w:kern w:val="0"/>
          <w:szCs w:val="32"/>
        </w:rPr>
        <w:t>产业生态公共服务和智慧应用平台研发与运营类项目申报要求：</w:t>
      </w:r>
      <w:r>
        <w:rPr>
          <w:rStyle w:val="6"/>
          <w:rFonts w:eastAsia="仿宋_GB2312"/>
          <w:szCs w:val="32"/>
        </w:rPr>
        <w:t>（1）申报单位要有长期运营此平台的能力；（2）申报单位或联合单位要能获取平台所需数据资源。</w:t>
      </w:r>
    </w:p>
    <w:p>
      <w:pPr>
        <w:spacing w:line="600" w:lineRule="exact"/>
        <w:ind w:firstLine="640"/>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（二）关键核心技术与产品研发</w:t>
      </w:r>
    </w:p>
    <w:p>
      <w:pPr>
        <w:spacing w:line="600" w:lineRule="exact"/>
        <w:ind w:firstLine="642" w:firstLineChars="200"/>
        <w:textAlignment w:val="baseline"/>
        <w:rPr>
          <w:rStyle w:val="6"/>
          <w:rFonts w:eastAsia="仿宋_GB2312"/>
          <w:b/>
          <w:bCs/>
          <w:kern w:val="0"/>
          <w:sz w:val="32"/>
          <w:szCs w:val="32"/>
        </w:rPr>
      </w:pPr>
      <w:r>
        <w:rPr>
          <w:rFonts w:eastAsia="仿宋_GB2312"/>
          <w:b/>
          <w:bCs/>
          <w:sz w:val="32"/>
          <w:szCs w:val="32"/>
        </w:rPr>
        <w:t>1</w:t>
      </w:r>
      <w:r>
        <w:rPr>
          <w:rFonts w:hint="eastAsia" w:eastAsia="仿宋_GB2312"/>
          <w:b/>
          <w:bCs/>
          <w:sz w:val="32"/>
          <w:szCs w:val="32"/>
        </w:rPr>
        <w:t>．</w:t>
      </w:r>
      <w:r>
        <w:rPr>
          <w:rStyle w:val="6"/>
          <w:rFonts w:eastAsia="仿宋_GB2312"/>
          <w:b/>
          <w:bCs/>
          <w:kern w:val="0"/>
          <w:sz w:val="32"/>
          <w:szCs w:val="32"/>
        </w:rPr>
        <w:t>智能产品与装备研制</w:t>
      </w:r>
    </w:p>
    <w:p>
      <w:pPr>
        <w:spacing w:line="600" w:lineRule="exact"/>
        <w:ind w:firstLine="640" w:firstLineChars="200"/>
        <w:textAlignment w:val="baseline"/>
        <w:rPr>
          <w:rStyle w:val="6"/>
          <w:rFonts w:eastAsia="仿宋_GB2312"/>
          <w:b/>
          <w:bCs/>
          <w:kern w:val="0"/>
          <w:sz w:val="32"/>
          <w:szCs w:val="32"/>
        </w:rPr>
      </w:pPr>
      <w:r>
        <w:rPr>
          <w:rStyle w:val="6"/>
          <w:rFonts w:eastAsia="仿宋_GB2312"/>
          <w:kern w:val="0"/>
          <w:sz w:val="32"/>
          <w:szCs w:val="32"/>
        </w:rPr>
        <w:t>研究内容：（1）中高射频器件、低功耗模组、工业网关等网络设备及核心器件的研发；（2）AlN超声传感器、固态激光传感器、磁传感器、氯离子/大肠杆菌等水质在线监测传感器、光学/电化学毒品监测传感器、光学智能穿戴传感器等智能传感器研发；（3）物联网感知设备、智能机器人、智能网联汽车、无人机、智能可穿戴设备、智能家居、工业级智能硬件、工业控制器、5G-V2X车联网终端设备、消防智能终端等智能产品研发</w:t>
      </w:r>
      <w:r>
        <w:rPr>
          <w:rStyle w:val="6"/>
          <w:rFonts w:eastAsia="仿宋_GB2312"/>
          <w:b/>
          <w:bCs/>
          <w:kern w:val="0"/>
          <w:sz w:val="32"/>
          <w:szCs w:val="32"/>
        </w:rPr>
        <w:t>。</w:t>
      </w:r>
    </w:p>
    <w:p>
      <w:pPr>
        <w:spacing w:line="600" w:lineRule="exact"/>
        <w:ind w:firstLine="640" w:firstLineChars="200"/>
        <w:textAlignment w:val="baseline"/>
        <w:rPr>
          <w:rFonts w:eastAsia="仿宋_GB2312"/>
          <w:sz w:val="32"/>
          <w:szCs w:val="32"/>
        </w:rPr>
      </w:pPr>
      <w:r>
        <w:rPr>
          <w:rStyle w:val="6"/>
          <w:rFonts w:eastAsia="仿宋_GB2312"/>
          <w:kern w:val="0"/>
          <w:sz w:val="32"/>
          <w:szCs w:val="32"/>
        </w:rPr>
        <w:t>技术指标：形成新产品（或新技术）1项，经国家法定部门检测，性能指标达到国内领先（或国内先进）水平；申请发明专利1项以上；形成示范应用场景2个以上。（不支持单纯4G改5G的项目）</w:t>
      </w:r>
    </w:p>
    <w:p>
      <w:pPr>
        <w:pStyle w:val="3"/>
        <w:spacing w:after="0" w:line="600" w:lineRule="exact"/>
        <w:ind w:left="0" w:leftChars="0" w:firstLine="642" w:firstLineChars="200"/>
        <w:textAlignment w:val="baseline"/>
        <w:rPr>
          <w:rStyle w:val="6"/>
          <w:rFonts w:eastAsia="仿宋_GB2312"/>
          <w:b/>
          <w:bCs/>
          <w:kern w:val="0"/>
          <w:sz w:val="32"/>
          <w:szCs w:val="32"/>
        </w:rPr>
      </w:pPr>
      <w:r>
        <w:rPr>
          <w:rFonts w:eastAsia="仿宋_GB2312"/>
          <w:b/>
          <w:bCs/>
          <w:sz w:val="32"/>
          <w:szCs w:val="32"/>
        </w:rPr>
        <w:t>2</w:t>
      </w:r>
      <w:r>
        <w:rPr>
          <w:rFonts w:hint="eastAsia" w:eastAsia="仿宋_GB2312"/>
          <w:b/>
          <w:bCs/>
          <w:sz w:val="32"/>
          <w:szCs w:val="32"/>
        </w:rPr>
        <w:t>．</w:t>
      </w:r>
      <w:r>
        <w:rPr>
          <w:rStyle w:val="6"/>
          <w:rFonts w:eastAsia="仿宋_GB2312"/>
          <w:b/>
          <w:bCs/>
          <w:kern w:val="0"/>
          <w:sz w:val="32"/>
          <w:szCs w:val="32"/>
        </w:rPr>
        <w:t>软件关键技术研究</w:t>
      </w:r>
    </w:p>
    <w:p>
      <w:pPr>
        <w:pStyle w:val="7"/>
        <w:widowControl w:val="0"/>
        <w:shd w:val="clear" w:color="auto" w:fill="FFFFFF"/>
        <w:spacing w:beforeAutospacing="0" w:afterAutospacing="0" w:line="600" w:lineRule="exact"/>
        <w:ind w:firstLine="640" w:firstLineChars="200"/>
        <w:jc w:val="both"/>
        <w:rPr>
          <w:rStyle w:val="6"/>
          <w:rFonts w:eastAsia="仿宋"/>
          <w:sz w:val="32"/>
          <w:szCs w:val="32"/>
          <w:lang w:eastAsia="zh-Hans"/>
        </w:rPr>
      </w:pPr>
      <w:r>
        <w:rPr>
          <w:rStyle w:val="6"/>
          <w:rFonts w:eastAsia="仿宋_GB2312"/>
          <w:sz w:val="32"/>
          <w:szCs w:val="32"/>
        </w:rPr>
        <w:t>研究内容：</w:t>
      </w:r>
      <w:r>
        <w:rPr>
          <w:rStyle w:val="6"/>
          <w:rFonts w:eastAsia="仿宋_GB2312"/>
          <w:b/>
          <w:bCs/>
          <w:sz w:val="32"/>
          <w:szCs w:val="32"/>
        </w:rPr>
        <w:t>（1）AI数据中台关键技术。</w:t>
      </w:r>
      <w:r>
        <w:rPr>
          <w:rStyle w:val="6"/>
          <w:rFonts w:eastAsia="仿宋_GB2312"/>
          <w:sz w:val="32"/>
          <w:szCs w:val="32"/>
          <w:lang w:eastAsia="zh-Hans"/>
        </w:rPr>
        <w:t>围绕着数据采集、治理、融合、数据标准等关键问题，开展以知识图谱、AI数据治理等为核心的智慧城市AI数据中台关键技术研究与实现，大幅提升数据治理效率和质量</w:t>
      </w:r>
      <w:r>
        <w:rPr>
          <w:rStyle w:val="6"/>
          <w:rFonts w:eastAsia="仿宋_GB2312"/>
          <w:sz w:val="32"/>
          <w:szCs w:val="32"/>
        </w:rPr>
        <w:t>；</w:t>
      </w:r>
      <w:r>
        <w:rPr>
          <w:rStyle w:val="6"/>
          <w:rFonts w:eastAsia="仿宋_GB2312"/>
          <w:b/>
          <w:bCs/>
          <w:sz w:val="32"/>
          <w:szCs w:val="32"/>
        </w:rPr>
        <w:t>（2）新型通用物联网平台关键技术。</w:t>
      </w:r>
      <w:r>
        <w:rPr>
          <w:rStyle w:val="6"/>
          <w:rFonts w:eastAsia="仿宋_GB2312"/>
          <w:sz w:val="32"/>
          <w:szCs w:val="32"/>
          <w:lang w:eastAsia="zh-Hans"/>
        </w:rPr>
        <w:t>针对物联网设备难于互联互通、数据共享难、研发成本高、研发周期长等问题，设计通用物联网设备描述语言，研发新型通用物联网关产品，实现“云-边-端”新式物联网拓扑结构下设备的多协议无缝接入与互联，为上层应用和大数据分析提供可靠数据来源</w:t>
      </w:r>
      <w:r>
        <w:rPr>
          <w:rStyle w:val="6"/>
          <w:rFonts w:eastAsia="仿宋_GB2312"/>
          <w:sz w:val="32"/>
          <w:szCs w:val="32"/>
        </w:rPr>
        <w:t>；</w:t>
      </w:r>
      <w:r>
        <w:rPr>
          <w:rStyle w:val="6"/>
          <w:rFonts w:eastAsia="仿宋_GB2312"/>
          <w:b/>
          <w:bCs/>
          <w:sz w:val="32"/>
          <w:szCs w:val="32"/>
        </w:rPr>
        <w:t>（3）可信数据共享交换关键技术。</w:t>
      </w:r>
      <w:r>
        <w:rPr>
          <w:rStyle w:val="6"/>
          <w:rFonts w:eastAsia="仿宋_GB2312"/>
          <w:sz w:val="32"/>
          <w:szCs w:val="32"/>
          <w:lang w:eastAsia="zh-Hans"/>
        </w:rPr>
        <w:t>围绕着数据可信存储、可信交换、可</w:t>
      </w:r>
      <w:r>
        <w:rPr>
          <w:rStyle w:val="6"/>
          <w:rFonts w:eastAsia="仿宋"/>
          <w:sz w:val="32"/>
          <w:szCs w:val="32"/>
          <w:lang w:eastAsia="zh-Hans"/>
        </w:rPr>
        <w:t>信共享等核心问题，开展基于区块链的可信数据共享交换关键技术及支撑平台研究，实现不同网络之间的跨部门、跨区域、跨层级的可信数据共享交换</w:t>
      </w:r>
      <w:r>
        <w:rPr>
          <w:rStyle w:val="6"/>
          <w:rFonts w:eastAsia="仿宋"/>
          <w:sz w:val="32"/>
          <w:szCs w:val="32"/>
        </w:rPr>
        <w:t>；</w:t>
      </w:r>
      <w:r>
        <w:rPr>
          <w:rStyle w:val="6"/>
          <w:rFonts w:eastAsia="仿宋_GB2312"/>
          <w:b/>
          <w:bCs/>
          <w:sz w:val="32"/>
          <w:szCs w:val="32"/>
        </w:rPr>
        <w:t>（4）流程工业数字孪生关键技术。</w:t>
      </w:r>
      <w:r>
        <w:rPr>
          <w:rStyle w:val="6"/>
          <w:rFonts w:eastAsia="仿宋_GB2312"/>
          <w:sz w:val="32"/>
          <w:szCs w:val="32"/>
        </w:rPr>
        <w:t>设计流程工业数字孪生框架，对流程工业生产工况精准预判；基于流程工业车间物理融合、虚拟空间等建模，从要素、行为、规则等层面，实现物理空间和虚拟空间的精准映射</w:t>
      </w:r>
      <w:r>
        <w:rPr>
          <w:rStyle w:val="6"/>
          <w:rFonts w:eastAsia="仿宋_GB2312"/>
          <w:sz w:val="32"/>
          <w:szCs w:val="32"/>
          <w:lang w:val="en"/>
        </w:rPr>
        <w:t>，</w:t>
      </w:r>
      <w:r>
        <w:rPr>
          <w:rStyle w:val="6"/>
          <w:rFonts w:eastAsia="仿宋"/>
          <w:sz w:val="32"/>
          <w:szCs w:val="32"/>
          <w:lang w:eastAsia="zh-Hans"/>
        </w:rPr>
        <w:t>形成可推广的流程工业数字孪生关键技术，为流程工业智能制造提供技术支撑。</w:t>
      </w:r>
    </w:p>
    <w:p>
      <w:pPr>
        <w:pStyle w:val="3"/>
        <w:spacing w:after="0" w:line="600" w:lineRule="exact"/>
        <w:ind w:left="0" w:leftChars="0" w:firstLine="640" w:firstLineChars="200"/>
        <w:textAlignment w:val="baseline"/>
        <w:rPr>
          <w:rStyle w:val="6"/>
          <w:rFonts w:eastAsia="仿宋_GB2312"/>
          <w:kern w:val="0"/>
          <w:sz w:val="32"/>
          <w:szCs w:val="32"/>
        </w:rPr>
      </w:pPr>
      <w:r>
        <w:rPr>
          <w:rStyle w:val="6"/>
          <w:rFonts w:eastAsia="仿宋"/>
          <w:kern w:val="0"/>
          <w:sz w:val="32"/>
          <w:szCs w:val="32"/>
        </w:rPr>
        <w:t>技术指标：</w:t>
      </w:r>
      <w:r>
        <w:rPr>
          <w:rStyle w:val="6"/>
          <w:rFonts w:eastAsia="仿宋_GB2312"/>
          <w:kern w:val="0"/>
          <w:sz w:val="32"/>
          <w:szCs w:val="32"/>
        </w:rPr>
        <w:t>形成自主知识产权软件1套；申请发明专利不少于2项或申请软件著作权不少于2项；形成示范应用场景1个。</w:t>
      </w:r>
    </w:p>
    <w:p>
      <w:pPr>
        <w:spacing w:line="600" w:lineRule="exact"/>
        <w:ind w:firstLine="640"/>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（三）“应用增智”品牌工程与示范应用</w:t>
      </w:r>
    </w:p>
    <w:p>
      <w:pPr>
        <w:pStyle w:val="7"/>
        <w:widowControl w:val="0"/>
        <w:shd w:val="clear" w:color="auto" w:fill="FFFFFF"/>
        <w:spacing w:beforeAutospacing="0" w:afterAutospacing="0" w:line="600" w:lineRule="exact"/>
        <w:ind w:firstLine="640" w:firstLineChars="200"/>
        <w:jc w:val="both"/>
        <w:rPr>
          <w:rStyle w:val="6"/>
          <w:rFonts w:eastAsia="仿宋_GB2312"/>
          <w:sz w:val="32"/>
          <w:szCs w:val="32"/>
        </w:rPr>
      </w:pPr>
      <w:r>
        <w:rPr>
          <w:rStyle w:val="6"/>
          <w:rFonts w:eastAsia="仿宋_GB2312"/>
          <w:sz w:val="32"/>
          <w:szCs w:val="32"/>
        </w:rPr>
        <w:t>申报要求：项目应突出应用规模化、智能化，明确项目自筹资金不低于支持额度的2倍，并对资金筹措情况加以说明。</w:t>
      </w:r>
    </w:p>
    <w:p>
      <w:pPr>
        <w:spacing w:line="600" w:lineRule="exact"/>
        <w:textAlignment w:val="baseline"/>
        <w:rPr>
          <w:rStyle w:val="6"/>
          <w:rFonts w:eastAsia="仿宋_GB2312"/>
          <w:b/>
          <w:bCs/>
          <w:sz w:val="32"/>
          <w:szCs w:val="32"/>
        </w:rPr>
      </w:pPr>
      <w:r>
        <w:rPr>
          <w:rStyle w:val="6"/>
          <w:rFonts w:eastAsia="仿宋_GB2312"/>
          <w:b/>
          <w:bCs/>
          <w:sz w:val="32"/>
          <w:szCs w:val="32"/>
        </w:rPr>
        <w:t xml:space="preserve">    </w:t>
      </w:r>
      <w:r>
        <w:rPr>
          <w:rFonts w:eastAsia="仿宋_GB2312"/>
          <w:b/>
          <w:bCs/>
          <w:sz w:val="32"/>
          <w:szCs w:val="32"/>
        </w:rPr>
        <w:t>1</w:t>
      </w:r>
      <w:r>
        <w:rPr>
          <w:rFonts w:hint="eastAsia" w:eastAsia="仿宋_GB2312"/>
          <w:b/>
          <w:bCs/>
          <w:sz w:val="32"/>
          <w:szCs w:val="32"/>
        </w:rPr>
        <w:t>．</w:t>
      </w:r>
      <w:r>
        <w:rPr>
          <w:rStyle w:val="6"/>
          <w:rFonts w:eastAsia="仿宋_GB2312"/>
          <w:b/>
          <w:bCs/>
          <w:sz w:val="32"/>
          <w:szCs w:val="32"/>
        </w:rPr>
        <w:t>品牌工程提升与拓展</w:t>
      </w:r>
    </w:p>
    <w:p>
      <w:pPr>
        <w:spacing w:line="600" w:lineRule="exact"/>
        <w:ind w:firstLine="640" w:firstLineChars="200"/>
        <w:textAlignment w:val="baseline"/>
        <w:rPr>
          <w:rStyle w:val="6"/>
          <w:rFonts w:eastAsia="仿宋_GB2312"/>
          <w:sz w:val="32"/>
          <w:szCs w:val="32"/>
        </w:rPr>
      </w:pPr>
      <w:r>
        <w:rPr>
          <w:rFonts w:eastAsia="仿宋_GB2312"/>
          <w:bCs/>
          <w:sz w:val="32"/>
          <w:szCs w:val="32"/>
        </w:rPr>
        <w:t>研究内容：持续推进智慧消防、智慧警务、智慧水利、智慧医疗等领域规模应用，着重打造百万级应用，实现规模增量，保持应用解决方案随垂直行业需求更新迭代、</w:t>
      </w:r>
      <w:r>
        <w:rPr>
          <w:rStyle w:val="6"/>
          <w:rFonts w:eastAsia="仿宋_GB2312"/>
          <w:sz w:val="32"/>
          <w:szCs w:val="32"/>
          <w:lang w:val="en"/>
        </w:rPr>
        <w:t>跨界融合，将品牌工程向纵横深入推进。在农业、文旅、智慧城市等其他领域打造连接数在</w:t>
      </w:r>
      <w:r>
        <w:rPr>
          <w:rStyle w:val="6"/>
          <w:rFonts w:eastAsia="仿宋_GB2312"/>
          <w:sz w:val="32"/>
          <w:szCs w:val="32"/>
        </w:rPr>
        <w:t>100万以上的新的品牌工程。</w:t>
      </w:r>
    </w:p>
    <w:p>
      <w:pPr>
        <w:spacing w:line="600" w:lineRule="exact"/>
        <w:ind w:firstLine="640" w:firstLineChars="200"/>
        <w:textAlignment w:val="baseline"/>
        <w:rPr>
          <w:rStyle w:val="6"/>
          <w:rFonts w:hint="eastAsia" w:eastAsia="仿宋_GB2312"/>
          <w:bCs/>
          <w:kern w:val="0"/>
          <w:sz w:val="32"/>
          <w:szCs w:val="32"/>
        </w:rPr>
      </w:pPr>
      <w:r>
        <w:rPr>
          <w:rStyle w:val="6"/>
          <w:rFonts w:eastAsia="仿宋_GB2312"/>
          <w:bCs/>
          <w:kern w:val="0"/>
          <w:sz w:val="32"/>
          <w:szCs w:val="32"/>
        </w:rPr>
        <w:t>技术指标：建立示范应用1个，申请软件著作权</w:t>
      </w:r>
      <w:r>
        <w:rPr>
          <w:rStyle w:val="6"/>
          <w:rFonts w:hint="eastAsia" w:eastAsia="仿宋_GB2312"/>
          <w:bCs/>
          <w:kern w:val="0"/>
          <w:sz w:val="32"/>
          <w:szCs w:val="32"/>
        </w:rPr>
        <w:t>2项以上。</w:t>
      </w:r>
    </w:p>
    <w:p>
      <w:pPr>
        <w:spacing w:line="600" w:lineRule="exact"/>
        <w:ind w:firstLine="642" w:firstLineChars="200"/>
        <w:textAlignment w:val="baseline"/>
        <w:rPr>
          <w:rStyle w:val="6"/>
          <w:rFonts w:eastAsia="仿宋_GB2312"/>
          <w:b/>
          <w:kern w:val="0"/>
          <w:sz w:val="32"/>
          <w:szCs w:val="32"/>
        </w:rPr>
      </w:pPr>
      <w:r>
        <w:rPr>
          <w:rFonts w:eastAsia="仿宋_GB2312"/>
          <w:b/>
          <w:bCs/>
          <w:sz w:val="32"/>
          <w:szCs w:val="32"/>
        </w:rPr>
        <w:t>2</w:t>
      </w:r>
      <w:r>
        <w:rPr>
          <w:rFonts w:hint="eastAsia" w:eastAsia="仿宋_GB2312"/>
          <w:b/>
          <w:bCs/>
          <w:sz w:val="32"/>
          <w:szCs w:val="32"/>
        </w:rPr>
        <w:t>．</w:t>
      </w:r>
      <w:r>
        <w:rPr>
          <w:rStyle w:val="6"/>
          <w:rFonts w:eastAsia="仿宋_GB2312"/>
          <w:b/>
          <w:kern w:val="0"/>
          <w:sz w:val="32"/>
          <w:szCs w:val="32"/>
          <w:lang w:eastAsia="zh-Hans"/>
        </w:rPr>
        <w:t>产业</w:t>
      </w:r>
      <w:r>
        <w:rPr>
          <w:rStyle w:val="6"/>
          <w:rFonts w:eastAsia="仿宋_GB2312"/>
          <w:b/>
          <w:kern w:val="0"/>
          <w:sz w:val="32"/>
          <w:szCs w:val="32"/>
        </w:rPr>
        <w:t>数智化标杆应用</w:t>
      </w:r>
    </w:p>
    <w:p>
      <w:pPr>
        <w:pStyle w:val="3"/>
        <w:spacing w:after="0" w:line="600" w:lineRule="exact"/>
        <w:ind w:left="0" w:leftChars="0" w:firstLine="640" w:firstLineChars="200"/>
        <w:textAlignment w:val="baseline"/>
        <w:rPr>
          <w:rStyle w:val="6"/>
          <w:rFonts w:eastAsia="仿宋_GB2312"/>
          <w:bCs/>
          <w:kern w:val="0"/>
          <w:sz w:val="32"/>
          <w:szCs w:val="32"/>
        </w:rPr>
      </w:pPr>
      <w:r>
        <w:rPr>
          <w:rStyle w:val="6"/>
          <w:rFonts w:eastAsia="仿宋_GB2312"/>
          <w:bCs/>
          <w:kern w:val="0"/>
          <w:sz w:val="32"/>
          <w:szCs w:val="32"/>
        </w:rPr>
        <w:t>研究内容：针对2+6+N产业</w:t>
      </w:r>
      <w:r>
        <w:rPr>
          <w:rStyle w:val="6"/>
          <w:rFonts w:eastAsia="仿宋_GB2312"/>
          <w:bCs/>
          <w:kern w:val="0"/>
          <w:sz w:val="32"/>
          <w:szCs w:val="32"/>
          <w:lang w:val="en"/>
        </w:rPr>
        <w:t>、重点产业链以及</w:t>
      </w:r>
      <w:r>
        <w:rPr>
          <w:rStyle w:val="6"/>
          <w:rFonts w:eastAsia="仿宋_GB2312"/>
          <w:bCs/>
          <w:kern w:val="0"/>
          <w:sz w:val="32"/>
          <w:szCs w:val="32"/>
        </w:rPr>
        <w:t>农业</w:t>
      </w:r>
      <w:r>
        <w:rPr>
          <w:rFonts w:eastAsia="仿宋_GB2312"/>
          <w:bCs/>
          <w:kern w:val="0"/>
          <w:sz w:val="32"/>
          <w:szCs w:val="32"/>
        </w:rPr>
        <w:t>产业</w:t>
      </w:r>
      <w:r>
        <w:rPr>
          <w:rStyle w:val="6"/>
          <w:rFonts w:eastAsia="仿宋_GB2312"/>
          <w:bCs/>
          <w:kern w:val="0"/>
          <w:sz w:val="32"/>
          <w:szCs w:val="32"/>
        </w:rPr>
        <w:t>，重点在有色金属、电子信息、装备制造、纺织服装、</w:t>
      </w:r>
      <w:r>
        <w:rPr>
          <w:rStyle w:val="6"/>
          <w:rFonts w:eastAsia="仿宋_GB2312"/>
          <w:bCs/>
          <w:kern w:val="0"/>
          <w:sz w:val="32"/>
          <w:szCs w:val="32"/>
          <w:lang w:val="en"/>
        </w:rPr>
        <w:t>汽车、文化旅游</w:t>
      </w:r>
      <w:r>
        <w:rPr>
          <w:rFonts w:eastAsia="仿宋_GB2312"/>
          <w:bCs/>
          <w:kern w:val="0"/>
          <w:sz w:val="32"/>
          <w:szCs w:val="32"/>
        </w:rPr>
        <w:t>、乡村振兴、卫生医疗</w:t>
      </w:r>
      <w:r>
        <w:rPr>
          <w:rStyle w:val="6"/>
          <w:rFonts w:eastAsia="仿宋_GB2312"/>
          <w:bCs/>
          <w:kern w:val="0"/>
          <w:sz w:val="32"/>
          <w:szCs w:val="32"/>
        </w:rPr>
        <w:t>等领域，开展具有行业特色，有行业推广性的标杆应用。</w:t>
      </w:r>
    </w:p>
    <w:p>
      <w:pPr>
        <w:spacing w:line="600" w:lineRule="exact"/>
        <w:ind w:firstLine="640" w:firstLineChars="200"/>
        <w:textAlignment w:val="baseline"/>
        <w:rPr>
          <w:rStyle w:val="6"/>
          <w:rFonts w:eastAsia="仿宋_GB2312"/>
          <w:bCs/>
          <w:kern w:val="0"/>
          <w:sz w:val="32"/>
          <w:szCs w:val="32"/>
        </w:rPr>
      </w:pPr>
      <w:r>
        <w:rPr>
          <w:rStyle w:val="6"/>
          <w:rFonts w:eastAsia="仿宋_GB2312"/>
          <w:bCs/>
          <w:kern w:val="0"/>
          <w:sz w:val="32"/>
          <w:szCs w:val="32"/>
        </w:rPr>
        <w:t>技术指标：获得智能化新装备1套或解决2项以上智能化改造问题，设备需具备国家相关检测机构的专业认定，建立示范应用1个，申请软件著作权2项以上，</w:t>
      </w:r>
      <w:r>
        <w:rPr>
          <w:rStyle w:val="6"/>
          <w:rFonts w:eastAsia="仿宋_GB2312"/>
          <w:kern w:val="0"/>
          <w:sz w:val="32"/>
          <w:szCs w:val="32"/>
        </w:rPr>
        <w:t>申请发明专利1项以上</w:t>
      </w:r>
      <w:r>
        <w:rPr>
          <w:rStyle w:val="6"/>
          <w:rFonts w:eastAsia="仿宋_GB2312"/>
          <w:bCs/>
          <w:kern w:val="0"/>
          <w:sz w:val="32"/>
          <w:szCs w:val="32"/>
        </w:rPr>
        <w:t>，生产效率提显著提高，运营成本明显降低。</w:t>
      </w:r>
    </w:p>
    <w:p>
      <w:pPr>
        <w:spacing w:line="600" w:lineRule="exact"/>
        <w:textAlignment w:val="baseline"/>
        <w:rPr>
          <w:rStyle w:val="6"/>
          <w:rFonts w:eastAsia="仿宋_GB2312"/>
          <w:b/>
          <w:bCs/>
          <w:sz w:val="32"/>
          <w:szCs w:val="32"/>
        </w:rPr>
      </w:pPr>
      <w:r>
        <w:rPr>
          <w:rStyle w:val="6"/>
          <w:rFonts w:eastAsia="仿宋_GB2312"/>
          <w:b/>
          <w:bCs/>
          <w:sz w:val="32"/>
          <w:szCs w:val="32"/>
        </w:rPr>
        <w:t xml:space="preserve">    </w:t>
      </w:r>
      <w:r>
        <w:rPr>
          <w:rFonts w:eastAsia="仿宋_GB2312"/>
          <w:b/>
          <w:bCs/>
          <w:sz w:val="32"/>
          <w:szCs w:val="32"/>
        </w:rPr>
        <w:t>3</w:t>
      </w:r>
      <w:r>
        <w:rPr>
          <w:rFonts w:hint="eastAsia" w:eastAsia="仿宋_GB2312"/>
          <w:b/>
          <w:bCs/>
          <w:sz w:val="32"/>
          <w:szCs w:val="32"/>
        </w:rPr>
        <w:t>．</w:t>
      </w:r>
      <w:r>
        <w:rPr>
          <w:rStyle w:val="6"/>
          <w:rFonts w:eastAsia="仿宋_GB2312"/>
          <w:b/>
          <w:bCs/>
          <w:sz w:val="32"/>
          <w:szCs w:val="32"/>
          <w:lang w:eastAsia="zh-Hans"/>
        </w:rPr>
        <w:t>民生及社会治理</w:t>
      </w:r>
      <w:r>
        <w:rPr>
          <w:rStyle w:val="6"/>
          <w:rFonts w:eastAsia="仿宋_GB2312"/>
          <w:b/>
          <w:kern w:val="0"/>
          <w:sz w:val="32"/>
          <w:szCs w:val="32"/>
        </w:rPr>
        <w:t>数智化标杆</w:t>
      </w:r>
      <w:r>
        <w:rPr>
          <w:rStyle w:val="6"/>
          <w:rFonts w:eastAsia="仿宋_GB2312"/>
          <w:b/>
          <w:bCs/>
          <w:sz w:val="32"/>
          <w:szCs w:val="32"/>
        </w:rPr>
        <w:t>应用</w:t>
      </w:r>
    </w:p>
    <w:p>
      <w:pPr>
        <w:pStyle w:val="3"/>
        <w:spacing w:after="0" w:line="600" w:lineRule="exact"/>
        <w:ind w:left="0" w:leftChars="0" w:firstLine="640" w:firstLineChars="200"/>
        <w:textAlignment w:val="baseline"/>
        <w:rPr>
          <w:rStyle w:val="6"/>
          <w:rFonts w:eastAsia="仿宋_GB2312"/>
          <w:sz w:val="32"/>
          <w:szCs w:val="32"/>
          <w:lang w:val="en"/>
        </w:rPr>
      </w:pPr>
      <w:r>
        <w:rPr>
          <w:rStyle w:val="6"/>
          <w:rFonts w:eastAsia="仿宋_GB2312"/>
          <w:sz w:val="32"/>
          <w:szCs w:val="32"/>
        </w:rPr>
        <w:t>研究内容：</w:t>
      </w:r>
      <w:r>
        <w:rPr>
          <w:rFonts w:eastAsia="仿宋_GB2312"/>
          <w:bCs/>
          <w:sz w:val="32"/>
          <w:szCs w:val="32"/>
        </w:rPr>
        <w:t>探索基于统一数据标准的行业间数据融通、互联、智联，以及综合数据多维度分析利用，</w:t>
      </w:r>
      <w:r>
        <w:rPr>
          <w:rStyle w:val="6"/>
          <w:rFonts w:eastAsia="仿宋_GB2312"/>
          <w:sz w:val="32"/>
          <w:szCs w:val="32"/>
        </w:rPr>
        <w:t>打造基于5G的多行业融合的示范应用</w:t>
      </w:r>
      <w:r>
        <w:rPr>
          <w:rStyle w:val="6"/>
          <w:rFonts w:eastAsia="仿宋_GB2312"/>
          <w:sz w:val="32"/>
          <w:szCs w:val="32"/>
          <w:lang w:val="en"/>
        </w:rPr>
        <w:t>，探索跨界融合模式。</w:t>
      </w:r>
    </w:p>
    <w:p>
      <w:pPr>
        <w:pStyle w:val="2"/>
        <w:spacing w:after="0" w:line="600" w:lineRule="exact"/>
        <w:ind w:firstLine="640" w:firstLineChars="200"/>
        <w:textAlignment w:val="baseline"/>
        <w:rPr>
          <w:sz w:val="32"/>
          <w:szCs w:val="32"/>
        </w:rPr>
      </w:pPr>
      <w:r>
        <w:rPr>
          <w:rStyle w:val="6"/>
          <w:rFonts w:eastAsia="仿宋_GB2312"/>
          <w:bCs/>
          <w:kern w:val="0"/>
          <w:sz w:val="32"/>
          <w:szCs w:val="32"/>
        </w:rPr>
        <w:t>技术指标：建立至少两个行业融合的示范应用1个，解决2项以上智能化治理问题，服务用户数达万量级。</w:t>
      </w:r>
    </w:p>
    <w:p>
      <w:pPr>
        <w:spacing w:line="600" w:lineRule="exact"/>
        <w:textAlignment w:val="baseline"/>
        <w:rPr>
          <w:rStyle w:val="6"/>
          <w:rFonts w:eastAsia="仿宋_GB2312"/>
          <w:b/>
          <w:bCs/>
          <w:sz w:val="32"/>
          <w:szCs w:val="32"/>
          <w:lang w:eastAsia="zh-Hans"/>
        </w:rPr>
      </w:pPr>
      <w:r>
        <w:rPr>
          <w:rStyle w:val="6"/>
          <w:rFonts w:eastAsia="仿宋"/>
          <w:b/>
          <w:bCs/>
          <w:sz w:val="32"/>
          <w:szCs w:val="32"/>
        </w:rPr>
        <w:t xml:space="preserve"> </w:t>
      </w:r>
      <w:r>
        <w:rPr>
          <w:rStyle w:val="6"/>
          <w:rFonts w:eastAsia="仿宋_GB2312"/>
          <w:b/>
          <w:bCs/>
          <w:sz w:val="32"/>
          <w:szCs w:val="32"/>
        </w:rPr>
        <w:t xml:space="preserve">   </w:t>
      </w:r>
      <w:r>
        <w:rPr>
          <w:rFonts w:eastAsia="仿宋_GB2312"/>
          <w:b/>
          <w:bCs/>
          <w:sz w:val="32"/>
          <w:szCs w:val="32"/>
        </w:rPr>
        <w:t>4</w:t>
      </w:r>
      <w:r>
        <w:rPr>
          <w:rFonts w:hint="eastAsia" w:eastAsia="仿宋_GB2312"/>
          <w:b/>
          <w:bCs/>
          <w:sz w:val="32"/>
          <w:szCs w:val="32"/>
        </w:rPr>
        <w:t>．</w:t>
      </w:r>
      <w:r>
        <w:rPr>
          <w:rStyle w:val="6"/>
          <w:rFonts w:eastAsia="仿宋_GB2312"/>
          <w:b/>
          <w:bCs/>
          <w:sz w:val="32"/>
          <w:szCs w:val="32"/>
          <w:lang w:eastAsia="zh-Hans"/>
        </w:rPr>
        <w:t>特色创新</w:t>
      </w:r>
      <w:r>
        <w:rPr>
          <w:rStyle w:val="6"/>
          <w:rFonts w:eastAsia="仿宋_GB2312"/>
          <w:b/>
          <w:bCs/>
          <w:sz w:val="32"/>
          <w:szCs w:val="32"/>
        </w:rPr>
        <w:t>数智化</w:t>
      </w:r>
      <w:r>
        <w:rPr>
          <w:rStyle w:val="6"/>
          <w:rFonts w:eastAsia="仿宋_GB2312"/>
          <w:b/>
          <w:bCs/>
          <w:sz w:val="32"/>
          <w:szCs w:val="32"/>
          <w:lang w:eastAsia="zh-Hans"/>
        </w:rPr>
        <w:t>场景应用</w:t>
      </w:r>
    </w:p>
    <w:p>
      <w:pPr>
        <w:pStyle w:val="3"/>
        <w:spacing w:after="0" w:line="600" w:lineRule="exact"/>
        <w:ind w:left="0" w:leftChars="0" w:firstLine="640" w:firstLineChars="200"/>
        <w:textAlignment w:val="baseline"/>
        <w:rPr>
          <w:rStyle w:val="6"/>
          <w:rFonts w:eastAsia="仿宋_GB2312"/>
          <w:bCs/>
          <w:kern w:val="0"/>
          <w:sz w:val="32"/>
          <w:szCs w:val="32"/>
        </w:rPr>
      </w:pPr>
      <w:r>
        <w:rPr>
          <w:rStyle w:val="6"/>
          <w:rFonts w:eastAsia="仿宋_GB2312"/>
          <w:bCs/>
          <w:kern w:val="0"/>
          <w:sz w:val="32"/>
          <w:szCs w:val="32"/>
        </w:rPr>
        <w:t>研究内容：重点支持对我省经济社会发展有促进作用的、具有我省特色的、在国内或省内具有开创性的5G场景应用技术方案。</w:t>
      </w:r>
    </w:p>
    <w:p>
      <w:pPr>
        <w:pStyle w:val="3"/>
        <w:spacing w:after="0" w:line="600" w:lineRule="exact"/>
        <w:ind w:left="0" w:leftChars="0" w:firstLine="640" w:firstLineChars="200"/>
        <w:textAlignment w:val="baseline"/>
        <w:rPr>
          <w:rStyle w:val="6"/>
          <w:rFonts w:eastAsia="仿宋_GB2312"/>
          <w:bCs/>
          <w:kern w:val="0"/>
          <w:sz w:val="32"/>
          <w:szCs w:val="32"/>
        </w:rPr>
      </w:pPr>
      <w:r>
        <w:rPr>
          <w:rStyle w:val="6"/>
          <w:rFonts w:eastAsia="仿宋_GB2312"/>
          <w:bCs/>
          <w:kern w:val="0"/>
          <w:sz w:val="32"/>
          <w:szCs w:val="32"/>
        </w:rPr>
        <w:t>技术指标：建立具有独创或首创性的示范应用1个，形成具有自主知识产权的技术标准或技术规范1个。</w:t>
      </w:r>
    </w:p>
    <w:p>
      <w:pPr>
        <w:pStyle w:val="3"/>
        <w:spacing w:after="0" w:line="600" w:lineRule="exact"/>
        <w:ind w:left="0" w:leftChars="0"/>
        <w:textAlignment w:val="baseline"/>
        <w:rPr>
          <w:rStyle w:val="6"/>
          <w:rFonts w:eastAsia="仿宋_GB2312"/>
          <w:b/>
          <w:kern w:val="0"/>
          <w:sz w:val="32"/>
          <w:szCs w:val="32"/>
          <w:lang w:eastAsia="zh-Hans"/>
        </w:rPr>
      </w:pPr>
      <w:r>
        <w:rPr>
          <w:rStyle w:val="6"/>
          <w:rFonts w:eastAsia="仿宋_GB2312"/>
          <w:b/>
          <w:kern w:val="0"/>
          <w:sz w:val="32"/>
          <w:szCs w:val="32"/>
        </w:rPr>
        <w:t xml:space="preserve">    </w:t>
      </w:r>
      <w:r>
        <w:rPr>
          <w:rStyle w:val="6"/>
          <w:rFonts w:hint="eastAsia" w:eastAsia="仿宋_GB2312"/>
          <w:b/>
          <w:kern w:val="0"/>
          <w:sz w:val="32"/>
          <w:szCs w:val="32"/>
        </w:rPr>
        <w:t>5</w:t>
      </w:r>
      <w:r>
        <w:rPr>
          <w:rFonts w:hint="eastAsia" w:eastAsia="仿宋_GB2312"/>
          <w:b/>
          <w:bCs/>
          <w:sz w:val="32"/>
          <w:szCs w:val="32"/>
        </w:rPr>
        <w:t>．</w:t>
      </w:r>
      <w:r>
        <w:rPr>
          <w:rStyle w:val="6"/>
          <w:rFonts w:eastAsia="仿宋_GB2312"/>
          <w:b/>
          <w:kern w:val="0"/>
          <w:sz w:val="32"/>
          <w:szCs w:val="32"/>
          <w:lang w:eastAsia="zh-Hans"/>
        </w:rPr>
        <w:t>北斗+示范应用</w:t>
      </w:r>
    </w:p>
    <w:p>
      <w:pPr>
        <w:pStyle w:val="7"/>
        <w:widowControl w:val="0"/>
        <w:shd w:val="clear" w:color="auto" w:fill="FFFFFF"/>
        <w:spacing w:beforeAutospacing="0" w:afterAutospacing="0" w:line="600" w:lineRule="exact"/>
        <w:ind w:firstLine="640" w:firstLineChars="200"/>
        <w:jc w:val="both"/>
        <w:rPr>
          <w:rStyle w:val="6"/>
          <w:rFonts w:eastAsia="仿宋_GB2312"/>
          <w:sz w:val="32"/>
          <w:szCs w:val="32"/>
        </w:rPr>
      </w:pPr>
      <w:r>
        <w:rPr>
          <w:rStyle w:val="6"/>
          <w:rFonts w:eastAsia="仿宋_GB2312"/>
          <w:sz w:val="32"/>
          <w:szCs w:val="32"/>
        </w:rPr>
        <w:t>研究内容：重点支持北斗技术在应急救援、精准农业、生态环境、智慧城市等民生、社会治理领域中的示范应用。</w:t>
      </w:r>
    </w:p>
    <w:p>
      <w:pPr>
        <w:pStyle w:val="7"/>
        <w:widowControl w:val="0"/>
        <w:shd w:val="clear" w:color="auto" w:fill="FFFFFF"/>
        <w:spacing w:beforeAutospacing="0" w:afterAutospacing="0" w:line="600" w:lineRule="exact"/>
        <w:ind w:firstLine="640" w:firstLineChars="200"/>
        <w:jc w:val="both"/>
        <w:rPr>
          <w:rStyle w:val="6"/>
          <w:rFonts w:eastAsia="仿宋_GB2312"/>
          <w:bCs/>
          <w:sz w:val="32"/>
          <w:szCs w:val="32"/>
        </w:rPr>
      </w:pPr>
      <w:r>
        <w:rPr>
          <w:rStyle w:val="6"/>
          <w:rFonts w:eastAsia="仿宋_GB2312"/>
          <w:sz w:val="32"/>
          <w:szCs w:val="32"/>
        </w:rPr>
        <w:t>技术指标：形成</w:t>
      </w:r>
      <w:r>
        <w:rPr>
          <w:rStyle w:val="6"/>
          <w:rFonts w:eastAsia="仿宋_GB2312"/>
          <w:bCs/>
          <w:sz w:val="32"/>
          <w:szCs w:val="32"/>
        </w:rPr>
        <w:t>具有自主知识产权的技术或产品1项，</w:t>
      </w:r>
      <w:r>
        <w:rPr>
          <w:rStyle w:val="6"/>
          <w:rFonts w:eastAsia="仿宋_GB2312"/>
          <w:sz w:val="32"/>
          <w:szCs w:val="32"/>
        </w:rPr>
        <w:t>建立示范应用1个，</w:t>
      </w:r>
      <w:r>
        <w:rPr>
          <w:rStyle w:val="6"/>
          <w:rFonts w:eastAsia="仿宋_GB2312"/>
          <w:bCs/>
          <w:sz w:val="32"/>
          <w:szCs w:val="32"/>
        </w:rPr>
        <w:t>申请软件著作权2项</w:t>
      </w:r>
      <w:r>
        <w:rPr>
          <w:rStyle w:val="6"/>
          <w:rFonts w:hint="eastAsia" w:eastAsia="仿宋_GB2312"/>
          <w:bCs/>
          <w:sz w:val="32"/>
          <w:szCs w:val="32"/>
        </w:rPr>
        <w:t>及</w:t>
      </w:r>
      <w:r>
        <w:rPr>
          <w:rStyle w:val="6"/>
          <w:rFonts w:eastAsia="仿宋_GB2312"/>
          <w:bCs/>
          <w:sz w:val="32"/>
          <w:szCs w:val="32"/>
        </w:rPr>
        <w:t>以上。</w:t>
      </w:r>
    </w:p>
    <w:p>
      <w:pPr>
        <w:pStyle w:val="7"/>
        <w:widowControl w:val="0"/>
        <w:shd w:val="clear" w:color="auto" w:fill="FFFFFF"/>
        <w:spacing w:beforeAutospacing="0" w:afterAutospacing="0" w:line="600" w:lineRule="exact"/>
        <w:jc w:val="both"/>
        <w:rPr>
          <w:rStyle w:val="6"/>
          <w:rFonts w:eastAsia="仿宋_GB2312"/>
          <w:b/>
          <w:sz w:val="32"/>
          <w:szCs w:val="32"/>
        </w:rPr>
      </w:pPr>
      <w:r>
        <w:rPr>
          <w:rStyle w:val="6"/>
          <w:rFonts w:eastAsia="仿宋_GB2312"/>
          <w:b/>
          <w:sz w:val="32"/>
          <w:szCs w:val="32"/>
        </w:rPr>
        <w:t xml:space="preserve">    6</w:t>
      </w:r>
      <w:r>
        <w:rPr>
          <w:rFonts w:hint="eastAsia" w:eastAsia="仿宋_GB2312"/>
          <w:b/>
          <w:bCs/>
          <w:sz w:val="32"/>
          <w:szCs w:val="32"/>
        </w:rPr>
        <w:t>．</w:t>
      </w:r>
      <w:r>
        <w:rPr>
          <w:rStyle w:val="6"/>
          <w:rFonts w:eastAsia="仿宋_GB2312"/>
          <w:b/>
          <w:sz w:val="32"/>
          <w:szCs w:val="32"/>
        </w:rPr>
        <w:t>VR+示范应用</w:t>
      </w:r>
    </w:p>
    <w:p>
      <w:pPr>
        <w:pStyle w:val="7"/>
        <w:widowControl w:val="0"/>
        <w:shd w:val="clear" w:color="auto" w:fill="FFFFFF"/>
        <w:spacing w:beforeAutospacing="0" w:afterAutospacing="0" w:line="600" w:lineRule="exact"/>
        <w:jc w:val="both"/>
        <w:rPr>
          <w:rStyle w:val="6"/>
          <w:rFonts w:eastAsia="仿宋_GB2312"/>
          <w:bCs/>
          <w:sz w:val="32"/>
          <w:szCs w:val="32"/>
          <w:lang w:val="en"/>
        </w:rPr>
      </w:pPr>
      <w:r>
        <w:rPr>
          <w:rStyle w:val="6"/>
          <w:rFonts w:eastAsia="仿宋_GB2312"/>
          <w:bCs/>
          <w:sz w:val="32"/>
          <w:szCs w:val="32"/>
        </w:rPr>
        <w:t xml:space="preserve">    研究内容：支持元宇宙、全息技术、VR</w:t>
      </w:r>
      <w:r>
        <w:rPr>
          <w:rStyle w:val="6"/>
          <w:rFonts w:eastAsia="仿宋_GB2312"/>
          <w:bCs/>
          <w:sz w:val="32"/>
          <w:szCs w:val="32"/>
          <w:lang w:val="en"/>
        </w:rPr>
        <w:t>/AR技术在</w:t>
      </w:r>
      <w:r>
        <w:rPr>
          <w:rStyle w:val="6"/>
          <w:rFonts w:eastAsia="仿宋_GB2312"/>
          <w:bCs/>
          <w:sz w:val="32"/>
          <w:szCs w:val="32"/>
        </w:rPr>
        <w:t>重点</w:t>
      </w:r>
      <w:r>
        <w:rPr>
          <w:rStyle w:val="6"/>
          <w:rFonts w:eastAsia="仿宋_GB2312"/>
          <w:bCs/>
          <w:sz w:val="32"/>
          <w:szCs w:val="32"/>
          <w:lang w:val="en"/>
        </w:rPr>
        <w:t>领域的示范应用。</w:t>
      </w:r>
    </w:p>
    <w:p>
      <w:pPr>
        <w:pStyle w:val="7"/>
        <w:widowControl w:val="0"/>
        <w:shd w:val="clear" w:color="auto" w:fill="FFFFFF"/>
        <w:spacing w:beforeAutospacing="0" w:afterAutospacing="0" w:line="600" w:lineRule="exact"/>
        <w:jc w:val="both"/>
        <w:rPr>
          <w:rStyle w:val="6"/>
          <w:rFonts w:eastAsia="仿宋_GB2312"/>
          <w:sz w:val="32"/>
          <w:szCs w:val="32"/>
        </w:rPr>
      </w:pPr>
      <w:r>
        <w:rPr>
          <w:rStyle w:val="6"/>
          <w:rFonts w:eastAsia="仿宋_GB2312"/>
          <w:sz w:val="32"/>
          <w:szCs w:val="32"/>
        </w:rPr>
        <w:t xml:space="preserve">    技术指标：形成</w:t>
      </w:r>
      <w:r>
        <w:rPr>
          <w:rStyle w:val="6"/>
          <w:rFonts w:eastAsia="仿宋_GB2312"/>
          <w:bCs/>
          <w:sz w:val="32"/>
          <w:szCs w:val="32"/>
        </w:rPr>
        <w:t>具有自主知识产权的软件产品1个，</w:t>
      </w:r>
      <w:r>
        <w:rPr>
          <w:rStyle w:val="6"/>
          <w:rFonts w:eastAsia="仿宋_GB2312"/>
          <w:sz w:val="32"/>
          <w:szCs w:val="32"/>
        </w:rPr>
        <w:t>示范应用2个，应用场景用户达万量级。</w:t>
      </w:r>
    </w:p>
    <w:p>
      <w:pPr>
        <w:spacing w:line="600" w:lineRule="exact"/>
        <w:ind w:firstLine="640"/>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（四）省市联合VR应用技术攻关</w:t>
      </w:r>
    </w:p>
    <w:p>
      <w:pPr>
        <w:pStyle w:val="2"/>
        <w:spacing w:after="0" w:line="600" w:lineRule="exact"/>
        <w:ind w:firstLine="640" w:firstLineChars="200"/>
        <w:textAlignment w:val="baseline"/>
        <w:rPr>
          <w:rFonts w:eastAsia="仿宋_GB2312"/>
          <w:sz w:val="32"/>
          <w:szCs w:val="32"/>
        </w:rPr>
      </w:pPr>
      <w:r>
        <w:rPr>
          <w:rStyle w:val="6"/>
          <w:rFonts w:eastAsia="仿宋_GB2312"/>
          <w:kern w:val="0"/>
          <w:sz w:val="32"/>
          <w:szCs w:val="32"/>
        </w:rPr>
        <w:t>继续以“揭榜挂帅”方式支持。另行通知。</w:t>
      </w:r>
    </w:p>
    <w:p>
      <w:pPr>
        <w:spacing w:line="600" w:lineRule="exact"/>
        <w:rPr>
          <w:rFonts w:eastAsia="仿宋_GB2312"/>
          <w:sz w:val="32"/>
          <w:szCs w:val="32"/>
        </w:rPr>
      </w:pPr>
    </w:p>
    <w:p>
      <w:pPr>
        <w:rPr>
          <w:rFonts w:eastAsia="仿宋_GB2312"/>
          <w:sz w:val="32"/>
          <w:szCs w:val="32"/>
        </w:rPr>
      </w:pPr>
    </w:p>
    <w:p>
      <w:pPr>
        <w:pStyle w:val="2"/>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大黑简">
    <w:altName w:val="黑体"/>
    <w:panose1 w:val="02010600000101010101"/>
    <w:charset w:val="00"/>
    <w:family w:val="auto"/>
    <w:pitch w:val="default"/>
    <w:sig w:usb0="00000000" w:usb1="00000000" w:usb2="00000002"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7F117F"/>
    <w:rsid w:val="DE7F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character" w:customStyle="1" w:styleId="6">
    <w:name w:val="NormalCharacter"/>
    <w:qFormat/>
    <w:uiPriority w:val="0"/>
    <w:rPr>
      <w:rFonts w:ascii="Times New Roman" w:hAnsi="Times New Roman" w:eastAsia="宋体" w:cs="Times New Roman"/>
    </w:rPr>
  </w:style>
  <w:style w:type="paragraph" w:customStyle="1" w:styleId="7">
    <w:name w:val="HtmlNormal"/>
    <w:basedOn w:val="1"/>
    <w:qFormat/>
    <w:uiPriority w:val="0"/>
    <w:pPr>
      <w:widowControl/>
      <w:spacing w:beforeAutospacing="1" w:afterAutospacing="1"/>
      <w:jc w:val="left"/>
      <w:textAlignment w:val="baseline"/>
    </w:pPr>
    <w:rPr>
      <w:rFonts w:ascii="宋体" w:hAnsi="宋体" w:eastAsia="宋体" w:cs="Times New Roman"/>
      <w:kern w:val="0"/>
      <w:sz w:val="24"/>
      <w:szCs w:val="22"/>
      <w:lang w:val="en-US" w:eastAsia="zh-CN" w:bidi="ar-SA"/>
    </w:rPr>
  </w:style>
  <w:style w:type="paragraph" w:customStyle="1" w:styleId="8">
    <w:name w:val="UserStyle_6"/>
    <w:basedOn w:val="1"/>
    <w:qFormat/>
    <w:uiPriority w:val="0"/>
    <w:pPr>
      <w:ind w:firstLine="420" w:firstLineChars="200"/>
      <w:jc w:val="both"/>
      <w:textAlignment w:val="baseline"/>
    </w:pPr>
    <w:rPr>
      <w:rFonts w:ascii="Times New Roman" w:hAnsi="Times New Roman" w:eastAsia="宋体"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2022-08-19T09:33:00Z</dcterms:created>
  <dc:creator>test</dc:creator>
  <cp:lastModifiedBy>test</cp:lastModifiedBy>
  <dcterms:modified xsi:type="dcterms:W3CDTF">2022-08-19T09:34:39Z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