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eastAsia="黑体" w:cs="黑体"/>
          <w:color w:val="000000"/>
          <w:kern w:val="0"/>
          <w:sz w:val="24"/>
          <w:szCs w:val="24"/>
        </w:rPr>
      </w:pPr>
    </w:p>
    <w:p>
      <w:pPr>
        <w:autoSpaceDE w:val="0"/>
        <w:autoSpaceDN w:val="0"/>
        <w:adjustRightInd w:val="0"/>
        <w:jc w:val="left"/>
        <w:rPr>
          <w:rFonts w:ascii="黑体" w:eastAsia="黑体" w:cs="黑体"/>
          <w:color w:val="000000"/>
          <w:kern w:val="0"/>
          <w:sz w:val="24"/>
          <w:szCs w:val="24"/>
        </w:rPr>
      </w:pPr>
      <w:r>
        <w:drawing>
          <wp:inline distT="0" distB="0" distL="0" distR="0">
            <wp:extent cx="1242695" cy="1242695"/>
            <wp:effectExtent l="0" t="0" r="14605" b="14605"/>
            <wp:docPr id="1" name="图片 1" descr="C:\Users\Clement\AppData\Local\Temp\WeChat Files\87f38e361544d0cace56481dbcf7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lement\AppData\Local\Temp\WeChat Files\87f38e361544d0cace56481dbcf7df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55372" cy="1255372"/>
                    </a:xfrm>
                    <a:prstGeom prst="rect">
                      <a:avLst/>
                    </a:prstGeom>
                    <a:noFill/>
                    <a:ln>
                      <a:noFill/>
                    </a:ln>
                  </pic:spPr>
                </pic:pic>
              </a:graphicData>
            </a:graphic>
          </wp:inline>
        </w:drawing>
      </w:r>
      <w:r>
        <w:drawing>
          <wp:inline distT="0" distB="0" distL="0" distR="0">
            <wp:extent cx="3991610" cy="11036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l="22342"/>
                    <a:stretch>
                      <a:fillRect/>
                    </a:stretch>
                  </pic:blipFill>
                  <pic:spPr>
                    <a:xfrm>
                      <a:off x="0" y="0"/>
                      <a:ext cx="4012590" cy="1109304"/>
                    </a:xfrm>
                    <a:prstGeom prst="rect">
                      <a:avLst/>
                    </a:prstGeom>
                    <a:noFill/>
                    <a:ln>
                      <a:noFill/>
                    </a:ln>
                  </pic:spPr>
                </pic:pic>
              </a:graphicData>
            </a:graphic>
          </wp:inline>
        </w:drawing>
      </w:r>
    </w:p>
    <w:p>
      <w:pPr>
        <w:autoSpaceDE w:val="0"/>
        <w:autoSpaceDN w:val="0"/>
        <w:adjustRightInd w:val="0"/>
        <w:jc w:val="left"/>
        <w:rPr>
          <w:rFonts w:ascii="黑体" w:eastAsia="黑体" w:cs="黑体"/>
          <w:color w:val="000000"/>
          <w:kern w:val="0"/>
          <w:sz w:val="24"/>
          <w:szCs w:val="24"/>
        </w:rPr>
      </w:pPr>
    </w:p>
    <w:p>
      <w:pPr>
        <w:autoSpaceDE w:val="0"/>
        <w:autoSpaceDN w:val="0"/>
        <w:adjustRightInd w:val="0"/>
        <w:jc w:val="center"/>
        <w:rPr>
          <w:rFonts w:hint="default" w:ascii="黑体" w:eastAsia="黑体" w:cs="黑体"/>
          <w:color w:val="000000"/>
          <w:kern w:val="0"/>
          <w:sz w:val="52"/>
          <w:szCs w:val="52"/>
          <w:lang w:val="en-US" w:eastAsia="zh-CN"/>
        </w:rPr>
      </w:pPr>
      <w:bookmarkStart w:id="0" w:name="_Hlk95314768"/>
    </w:p>
    <w:p>
      <w:pPr>
        <w:autoSpaceDE w:val="0"/>
        <w:autoSpaceDN w:val="0"/>
        <w:adjustRightInd w:val="0"/>
        <w:jc w:val="center"/>
        <w:rPr>
          <w:rFonts w:ascii="黑体" w:eastAsia="黑体" w:cs="黑体"/>
          <w:color w:val="000000"/>
          <w:kern w:val="0"/>
          <w:sz w:val="52"/>
          <w:szCs w:val="52"/>
        </w:rPr>
      </w:pPr>
      <w:r>
        <w:rPr>
          <w:rFonts w:hint="eastAsia" w:ascii="黑体" w:eastAsia="黑体" w:cs="黑体"/>
          <w:color w:val="000000"/>
          <w:kern w:val="0"/>
          <w:sz w:val="52"/>
          <w:szCs w:val="52"/>
          <w:lang w:val="en-US" w:eastAsia="zh-CN"/>
        </w:rPr>
        <w:t>普通高职核与辐射检测防护技术</w:t>
      </w:r>
      <w:r>
        <w:rPr>
          <w:rFonts w:hint="eastAsia" w:ascii="黑体" w:eastAsia="黑体" w:cs="黑体"/>
          <w:color w:val="000000"/>
          <w:kern w:val="0"/>
          <w:sz w:val="52"/>
          <w:szCs w:val="52"/>
        </w:rPr>
        <w:t>专业</w:t>
      </w:r>
    </w:p>
    <w:p>
      <w:pPr>
        <w:autoSpaceDE w:val="0"/>
        <w:autoSpaceDN w:val="0"/>
        <w:adjustRightInd w:val="0"/>
        <w:jc w:val="center"/>
        <w:rPr>
          <w:rFonts w:ascii="黑体" w:eastAsia="黑体" w:cs="黑体"/>
          <w:color w:val="000000"/>
          <w:kern w:val="0"/>
          <w:sz w:val="52"/>
          <w:szCs w:val="52"/>
        </w:rPr>
      </w:pPr>
      <w:r>
        <w:rPr>
          <w:rFonts w:hint="eastAsia" w:ascii="黑体" w:eastAsia="黑体" w:cs="黑体"/>
          <w:color w:val="000000"/>
          <w:kern w:val="0"/>
          <w:sz w:val="52"/>
          <w:szCs w:val="52"/>
          <w:lang w:eastAsia="zh-CN"/>
        </w:rPr>
        <w:t>人才</w:t>
      </w:r>
      <w:r>
        <w:rPr>
          <w:rFonts w:hint="eastAsia" w:ascii="黑体" w:eastAsia="黑体" w:cs="黑体"/>
          <w:color w:val="000000"/>
          <w:kern w:val="0"/>
          <w:sz w:val="52"/>
          <w:szCs w:val="52"/>
        </w:rPr>
        <w:t>培养方案</w:t>
      </w:r>
    </w:p>
    <w:p>
      <w:pPr>
        <w:jc w:val="center"/>
        <w:rPr>
          <w:rFonts w:ascii="Times New Roman" w:hAnsi="Times New Roman" w:cs="Times New Roman"/>
          <w:color w:val="000000"/>
          <w:kern w:val="0"/>
          <w:sz w:val="44"/>
          <w:szCs w:val="44"/>
        </w:rPr>
      </w:pPr>
      <w:r>
        <w:rPr>
          <w:rFonts w:ascii="Times New Roman" w:hAnsi="Times New Roman" w:eastAsia="黑体" w:cs="Times New Roman"/>
          <w:color w:val="000000"/>
          <w:kern w:val="0"/>
          <w:sz w:val="44"/>
          <w:szCs w:val="44"/>
        </w:rPr>
        <w:t>（202</w:t>
      </w:r>
      <w:r>
        <w:rPr>
          <w:rFonts w:hint="eastAsia" w:ascii="Times New Roman" w:hAnsi="Times New Roman" w:eastAsia="黑体" w:cs="Times New Roman"/>
          <w:color w:val="000000"/>
          <w:kern w:val="0"/>
          <w:sz w:val="44"/>
          <w:szCs w:val="44"/>
          <w:lang w:val="en-US" w:eastAsia="zh-CN"/>
        </w:rPr>
        <w:t>3</w:t>
      </w:r>
      <w:r>
        <w:rPr>
          <w:rFonts w:ascii="Times New Roman" w:hAnsi="Times New Roman" w:eastAsia="黑体" w:cs="Times New Roman"/>
          <w:color w:val="000000"/>
          <w:kern w:val="0"/>
          <w:sz w:val="44"/>
          <w:szCs w:val="44"/>
        </w:rPr>
        <w:t>版）</w:t>
      </w:r>
    </w:p>
    <w:bookmarkEnd w:id="0"/>
    <w:p>
      <w:pPr>
        <w:rPr>
          <w:rFonts w:ascii="宋体" w:eastAsia="宋体" w:cs="宋体"/>
          <w:color w:val="000000"/>
          <w:kern w:val="0"/>
          <w:sz w:val="36"/>
          <w:szCs w:val="36"/>
        </w:rPr>
      </w:pPr>
    </w:p>
    <w:p>
      <w:pPr>
        <w:rPr>
          <w:rFonts w:ascii="宋体" w:eastAsia="宋体" w:cs="宋体"/>
          <w:color w:val="000000"/>
          <w:kern w:val="0"/>
          <w:sz w:val="36"/>
          <w:szCs w:val="36"/>
        </w:rPr>
      </w:pPr>
    </w:p>
    <w:p>
      <w:pPr>
        <w:rPr>
          <w:rFonts w:ascii="宋体" w:eastAsia="宋体" w:cs="宋体"/>
          <w:color w:val="000000"/>
          <w:kern w:val="0"/>
          <w:sz w:val="36"/>
          <w:szCs w:val="36"/>
        </w:rPr>
      </w:pPr>
    </w:p>
    <w:p>
      <w:pPr>
        <w:autoSpaceDE w:val="0"/>
        <w:autoSpaceDN w:val="0"/>
        <w:adjustRightInd w:val="0"/>
        <w:jc w:val="left"/>
        <w:rPr>
          <w:rFonts w:ascii="楷体_GB2312" w:eastAsia="楷体_GB2312"/>
          <w:kern w:val="0"/>
          <w:sz w:val="24"/>
          <w:szCs w:val="24"/>
        </w:rPr>
      </w:pPr>
    </w:p>
    <w:p>
      <w:pPr>
        <w:autoSpaceDE w:val="0"/>
        <w:autoSpaceDN w:val="0"/>
        <w:adjustRightInd w:val="0"/>
        <w:snapToGrid w:val="0"/>
        <w:spacing w:line="480" w:lineRule="auto"/>
        <w:jc w:val="left"/>
        <w:rPr>
          <w:rFonts w:ascii="黑体" w:hAnsi="黑体" w:eastAsia="黑体"/>
          <w:kern w:val="0"/>
          <w:sz w:val="28"/>
          <w:szCs w:val="28"/>
          <w:u w:val="single"/>
        </w:rPr>
      </w:pPr>
      <w:r>
        <w:rPr>
          <w:rFonts w:ascii="黑体" w:hAnsi="黑体" w:eastAsia="黑体"/>
          <w:kern w:val="0"/>
          <w:sz w:val="22"/>
        </w:rPr>
        <w:t xml:space="preserve">          </w:t>
      </w:r>
      <w:r>
        <w:rPr>
          <w:rFonts w:hint="eastAsia" w:ascii="黑体" w:hAnsi="黑体" w:eastAsia="黑体"/>
          <w:kern w:val="0"/>
          <w:sz w:val="22"/>
          <w:lang w:val="en-US" w:eastAsia="zh-CN"/>
        </w:rPr>
        <w:t xml:space="preserve">     </w:t>
      </w:r>
      <w:r>
        <w:rPr>
          <w:rFonts w:ascii="黑体" w:hAnsi="黑体" w:eastAsia="黑体"/>
          <w:kern w:val="0"/>
          <w:sz w:val="28"/>
          <w:szCs w:val="28"/>
        </w:rPr>
        <w:t>专 业 负 责 人：</w:t>
      </w:r>
      <w:r>
        <w:rPr>
          <w:rFonts w:ascii="黑体" w:hAnsi="黑体" w:eastAsia="黑体"/>
          <w:kern w:val="0"/>
          <w:sz w:val="28"/>
          <w:szCs w:val="28"/>
          <w:u w:val="single"/>
        </w:rPr>
        <w:t xml:space="preserve">                 </w:t>
      </w:r>
    </w:p>
    <w:p>
      <w:pPr>
        <w:autoSpaceDE w:val="0"/>
        <w:autoSpaceDN w:val="0"/>
        <w:adjustRightInd w:val="0"/>
        <w:snapToGrid w:val="0"/>
        <w:spacing w:line="480" w:lineRule="auto"/>
        <w:ind w:firstLine="1680" w:firstLineChars="600"/>
        <w:jc w:val="left"/>
        <w:rPr>
          <w:rFonts w:ascii="黑体" w:hAnsi="黑体" w:eastAsia="黑体"/>
          <w:kern w:val="0"/>
          <w:sz w:val="28"/>
          <w:szCs w:val="28"/>
          <w:u w:val="single"/>
        </w:rPr>
      </w:pPr>
      <w:r>
        <w:rPr>
          <w:rFonts w:ascii="黑体" w:hAnsi="黑体" w:eastAsia="黑体"/>
          <w:kern w:val="0"/>
          <w:sz w:val="28"/>
          <w:szCs w:val="28"/>
        </w:rPr>
        <w:t>主管教学副院长：</w:t>
      </w:r>
      <w:r>
        <w:rPr>
          <w:rFonts w:ascii="黑体" w:hAnsi="黑体" w:eastAsia="黑体"/>
          <w:kern w:val="0"/>
          <w:sz w:val="28"/>
          <w:szCs w:val="28"/>
          <w:u w:val="single"/>
        </w:rPr>
        <w:t xml:space="preserve">                 </w:t>
      </w:r>
    </w:p>
    <w:p>
      <w:pPr>
        <w:autoSpaceDE w:val="0"/>
        <w:autoSpaceDN w:val="0"/>
        <w:adjustRightInd w:val="0"/>
        <w:snapToGrid w:val="0"/>
        <w:spacing w:line="480" w:lineRule="auto"/>
        <w:ind w:firstLine="1680" w:firstLineChars="600"/>
        <w:jc w:val="left"/>
        <w:rPr>
          <w:rFonts w:ascii="黑体" w:hAnsi="黑体" w:eastAsia="黑体"/>
          <w:kern w:val="0"/>
          <w:sz w:val="28"/>
          <w:szCs w:val="28"/>
          <w:u w:val="single"/>
        </w:rPr>
      </w:pPr>
      <w:r>
        <w:rPr>
          <w:rFonts w:ascii="黑体" w:hAnsi="黑体" w:eastAsia="黑体"/>
          <w:kern w:val="0"/>
          <w:sz w:val="28"/>
          <w:szCs w:val="28"/>
        </w:rPr>
        <w:t>院         长：</w:t>
      </w:r>
      <w:r>
        <w:rPr>
          <w:rFonts w:hint="eastAsia" w:ascii="黑体" w:hAnsi="黑体" w:eastAsia="黑体"/>
          <w:kern w:val="0"/>
          <w:sz w:val="28"/>
          <w:szCs w:val="28"/>
        </w:rPr>
        <w:t xml:space="preserve"> </w:t>
      </w:r>
      <w:r>
        <w:rPr>
          <w:rFonts w:ascii="黑体" w:hAnsi="黑体" w:eastAsia="黑体"/>
          <w:kern w:val="0"/>
          <w:sz w:val="28"/>
          <w:szCs w:val="28"/>
          <w:u w:val="single"/>
        </w:rPr>
        <w:t xml:space="preserve">                 </w:t>
      </w:r>
    </w:p>
    <w:p>
      <w:pPr>
        <w:autoSpaceDE w:val="0"/>
        <w:autoSpaceDN w:val="0"/>
        <w:adjustRightInd w:val="0"/>
        <w:snapToGrid w:val="0"/>
        <w:spacing w:line="480" w:lineRule="auto"/>
        <w:ind w:firstLine="1680" w:firstLineChars="600"/>
        <w:jc w:val="left"/>
        <w:rPr>
          <w:rFonts w:ascii="黑体" w:hAnsi="黑体" w:eastAsia="黑体"/>
          <w:kern w:val="0"/>
          <w:sz w:val="28"/>
          <w:szCs w:val="28"/>
          <w:u w:val="single"/>
        </w:rPr>
      </w:pPr>
      <w:r>
        <w:rPr>
          <w:rFonts w:ascii="黑体" w:hAnsi="黑体" w:eastAsia="黑体"/>
          <w:kern w:val="0"/>
          <w:sz w:val="28"/>
          <w:szCs w:val="28"/>
        </w:rPr>
        <w:t>单 位（签 章）：</w:t>
      </w:r>
      <w:r>
        <w:rPr>
          <w:rFonts w:ascii="黑体" w:hAnsi="黑体" w:eastAsia="黑体"/>
          <w:kern w:val="0"/>
          <w:sz w:val="28"/>
          <w:szCs w:val="28"/>
          <w:u w:val="single"/>
        </w:rPr>
        <w:t xml:space="preserve">                 </w:t>
      </w:r>
    </w:p>
    <w:p>
      <w:pPr>
        <w:autoSpaceDE w:val="0"/>
        <w:autoSpaceDN w:val="0"/>
        <w:adjustRightInd w:val="0"/>
        <w:jc w:val="left"/>
        <w:rPr>
          <w:rFonts w:ascii="楷体_GB2312" w:eastAsia="楷体_GB2312"/>
          <w:kern w:val="0"/>
          <w:sz w:val="30"/>
          <w:szCs w:val="30"/>
        </w:rPr>
      </w:pPr>
      <w:r>
        <w:rPr>
          <w:rFonts w:ascii="楷体_GB2312" w:eastAsia="楷体_GB2312"/>
          <w:kern w:val="0"/>
          <w:sz w:val="30"/>
          <w:szCs w:val="30"/>
        </w:rPr>
        <w:t xml:space="preserve"> </w:t>
      </w:r>
    </w:p>
    <w:p>
      <w:pPr>
        <w:rPr>
          <w:rFonts w:ascii="宋体" w:eastAsia="宋体" w:cs="宋体"/>
          <w:color w:val="000000"/>
          <w:kern w:val="0"/>
          <w:sz w:val="36"/>
          <w:szCs w:val="36"/>
        </w:rPr>
      </w:pPr>
    </w:p>
    <w:p>
      <w:pPr>
        <w:rPr>
          <w:rFonts w:ascii="宋体" w:eastAsia="宋体" w:cs="宋体"/>
          <w:color w:val="000000"/>
          <w:kern w:val="0"/>
          <w:sz w:val="36"/>
          <w:szCs w:val="36"/>
        </w:rPr>
      </w:pPr>
    </w:p>
    <w:p>
      <w:pPr>
        <w:jc w:val="center"/>
        <w:rPr>
          <w:rFonts w:hint="eastAsia" w:ascii="仿宋" w:hAnsi="仿宋" w:eastAsia="仿宋"/>
          <w:b/>
          <w:sz w:val="32"/>
          <w:szCs w:val="32"/>
        </w:rPr>
        <w:sectPr>
          <w:footerReference r:id="rId3" w:type="default"/>
          <w:pgSz w:w="11906" w:h="16838"/>
          <w:pgMar w:top="1474" w:right="1247" w:bottom="1247" w:left="1474" w:header="851" w:footer="992" w:gutter="0"/>
          <w:cols w:space="425" w:num="1"/>
          <w:docGrid w:type="lines" w:linePitch="312" w:charSpace="0"/>
        </w:sectPr>
      </w:pPr>
      <w:r>
        <w:rPr>
          <w:rFonts w:ascii="Times New Roman" w:hAnsi="Times New Roman" w:eastAsia="宋体" w:cs="Times New Roman"/>
          <w:b/>
          <w:bCs/>
          <w:color w:val="000000"/>
          <w:kern w:val="0"/>
          <w:sz w:val="36"/>
          <w:szCs w:val="36"/>
        </w:rPr>
        <w:t>202</w:t>
      </w:r>
      <w:r>
        <w:rPr>
          <w:rFonts w:hint="eastAsia" w:ascii="Times New Roman" w:hAnsi="Times New Roman" w:eastAsia="宋体" w:cs="Times New Roman"/>
          <w:b/>
          <w:bCs/>
          <w:color w:val="000000"/>
          <w:kern w:val="0"/>
          <w:sz w:val="36"/>
          <w:szCs w:val="36"/>
          <w:lang w:val="en-US" w:eastAsia="zh-CN"/>
        </w:rPr>
        <w:t>3</w:t>
      </w:r>
      <w:r>
        <w:rPr>
          <w:rFonts w:ascii="Times New Roman" w:hAnsi="Times New Roman" w:eastAsia="宋体" w:cs="Times New Roman"/>
          <w:b/>
          <w:bCs/>
          <w:color w:val="000000"/>
          <w:kern w:val="0"/>
          <w:sz w:val="36"/>
          <w:szCs w:val="36"/>
        </w:rPr>
        <w:t>年</w:t>
      </w:r>
      <w:r>
        <w:rPr>
          <w:rFonts w:hint="eastAsia" w:ascii="Times New Roman" w:hAnsi="Times New Roman" w:eastAsia="宋体" w:cs="Times New Roman"/>
          <w:b/>
          <w:bCs/>
          <w:color w:val="000000"/>
          <w:kern w:val="0"/>
          <w:sz w:val="36"/>
          <w:szCs w:val="36"/>
          <w:lang w:val="en-US" w:eastAsia="zh-CN"/>
        </w:rPr>
        <w:t>7</w:t>
      </w:r>
      <w:r>
        <w:rPr>
          <w:rFonts w:ascii="Times New Roman" w:hAnsi="Times New Roman" w:eastAsia="宋体" w:cs="Times New Roman"/>
          <w:b/>
          <w:bCs/>
          <w:color w:val="000000"/>
          <w:kern w:val="0"/>
          <w:sz w:val="36"/>
          <w:szCs w:val="36"/>
        </w:rPr>
        <w:t>月</w:t>
      </w:r>
    </w:p>
    <w:p>
      <w:pPr>
        <w:spacing w:after="156" w:afterLines="50" w:line="420" w:lineRule="exact"/>
        <w:jc w:val="center"/>
        <w:rPr>
          <w:rFonts w:hint="eastAsia" w:ascii="仿宋" w:hAnsi="仿宋" w:eastAsia="仿宋"/>
          <w:b/>
          <w:sz w:val="32"/>
          <w:szCs w:val="32"/>
        </w:rPr>
      </w:pPr>
      <w:r>
        <w:rPr>
          <w:rFonts w:hint="eastAsia" w:ascii="仿宋" w:hAnsi="仿宋" w:eastAsia="仿宋"/>
          <w:b/>
          <w:sz w:val="32"/>
          <w:szCs w:val="32"/>
        </w:rPr>
        <w:t>普通高职核与辐射检测防护技术专业人才培养方案</w:t>
      </w:r>
    </w:p>
    <w:p>
      <w:pPr>
        <w:spacing w:after="156" w:afterLines="50" w:line="420" w:lineRule="exact"/>
        <w:jc w:val="center"/>
        <w:rPr>
          <w:rFonts w:hint="eastAsia" w:ascii="仿宋" w:hAnsi="仿宋" w:eastAsia="仿宋"/>
          <w:b/>
          <w:sz w:val="32"/>
          <w:szCs w:val="32"/>
          <w:lang w:val="en-US" w:eastAsia="zh-CN"/>
        </w:rPr>
      </w:pPr>
    </w:p>
    <w:p>
      <w:pPr>
        <w:spacing w:before="156" w:beforeLines="50" w:line="600" w:lineRule="auto"/>
        <w:ind w:left="420" w:leftChars="200"/>
        <w:jc w:val="left"/>
        <w:rPr>
          <w:rFonts w:ascii="仿宋" w:hAnsi="仿宋" w:eastAsia="仿宋"/>
          <w:b/>
          <w:bCs/>
          <w:sz w:val="24"/>
          <w:szCs w:val="20"/>
        </w:rPr>
      </w:pPr>
      <w:r>
        <w:rPr>
          <w:rFonts w:hint="eastAsia" w:ascii="仿宋" w:hAnsi="仿宋" w:eastAsia="仿宋"/>
          <w:b/>
          <w:bCs/>
          <w:sz w:val="24"/>
          <w:szCs w:val="20"/>
        </w:rPr>
        <w:t>一、专业名称及专业代码</w:t>
      </w:r>
    </w:p>
    <w:p>
      <w:pPr>
        <w:spacing w:line="600" w:lineRule="auto"/>
        <w:ind w:firstLine="480" w:firstLineChars="200"/>
        <w:jc w:val="left"/>
        <w:rPr>
          <w:rFonts w:ascii="仿宋" w:hAnsi="仿宋" w:eastAsia="仿宋"/>
          <w:bCs/>
          <w:sz w:val="24"/>
          <w:szCs w:val="20"/>
        </w:rPr>
      </w:pPr>
      <w:r>
        <w:rPr>
          <w:rFonts w:hint="eastAsia" w:ascii="仿宋" w:hAnsi="仿宋" w:eastAsia="仿宋"/>
          <w:bCs/>
          <w:sz w:val="24"/>
          <w:szCs w:val="20"/>
        </w:rPr>
        <w:t>专业名称：</w:t>
      </w:r>
      <w:bookmarkStart w:id="1" w:name="_Hlk66778601"/>
      <w:r>
        <w:rPr>
          <w:rFonts w:hint="eastAsia" w:ascii="仿宋" w:hAnsi="仿宋" w:eastAsia="仿宋"/>
          <w:bCs/>
          <w:sz w:val="24"/>
          <w:szCs w:val="20"/>
        </w:rPr>
        <w:t>核与辐射检测防护技术</w:t>
      </w:r>
      <w:bookmarkEnd w:id="1"/>
    </w:p>
    <w:p>
      <w:pPr>
        <w:spacing w:line="600" w:lineRule="auto"/>
        <w:ind w:firstLine="480" w:firstLineChars="200"/>
        <w:jc w:val="left"/>
        <w:rPr>
          <w:rFonts w:ascii="仿宋" w:hAnsi="仿宋" w:eastAsia="仿宋"/>
          <w:bCs/>
          <w:sz w:val="24"/>
          <w:szCs w:val="20"/>
        </w:rPr>
      </w:pPr>
      <w:r>
        <w:rPr>
          <w:rFonts w:hint="eastAsia" w:ascii="仿宋" w:hAnsi="仿宋" w:eastAsia="仿宋"/>
          <w:bCs/>
          <w:sz w:val="24"/>
          <w:szCs w:val="20"/>
        </w:rPr>
        <w:t>专业代码：</w:t>
      </w:r>
      <w:r>
        <w:rPr>
          <w:rFonts w:hint="eastAsia" w:eastAsia="仿宋_GB2312" w:cs="仿宋_GB2312"/>
          <w:color w:val="000000"/>
          <w:kern w:val="0"/>
          <w:szCs w:val="21"/>
          <w:lang w:bidi="ar"/>
        </w:rPr>
        <w:t>420810</w:t>
      </w:r>
    </w:p>
    <w:p>
      <w:pPr>
        <w:spacing w:before="156" w:beforeLines="50" w:line="600" w:lineRule="auto"/>
        <w:ind w:leftChars="200"/>
        <w:jc w:val="left"/>
        <w:rPr>
          <w:rFonts w:ascii="仿宋" w:hAnsi="仿宋" w:eastAsia="仿宋"/>
          <w:b/>
          <w:bCs/>
          <w:sz w:val="24"/>
          <w:szCs w:val="20"/>
        </w:rPr>
      </w:pPr>
      <w:r>
        <w:rPr>
          <w:rFonts w:hint="eastAsia" w:ascii="仿宋" w:hAnsi="仿宋" w:eastAsia="仿宋"/>
          <w:b/>
          <w:bCs/>
          <w:sz w:val="24"/>
          <w:szCs w:val="20"/>
        </w:rPr>
        <w:t>二、入学要求</w:t>
      </w:r>
    </w:p>
    <w:p>
      <w:pPr>
        <w:spacing w:line="600" w:lineRule="auto"/>
        <w:ind w:firstLine="480" w:firstLineChars="200"/>
        <w:jc w:val="left"/>
        <w:rPr>
          <w:rFonts w:ascii="仿宋" w:hAnsi="仿宋" w:eastAsia="仿宋"/>
          <w:bCs/>
          <w:sz w:val="24"/>
          <w:szCs w:val="20"/>
        </w:rPr>
      </w:pPr>
      <w:r>
        <w:rPr>
          <w:rFonts w:hint="eastAsia" w:ascii="仿宋" w:hAnsi="仿宋" w:eastAsia="仿宋"/>
          <w:bCs/>
          <w:sz w:val="24"/>
          <w:szCs w:val="20"/>
        </w:rPr>
        <w:t>高中阶段教育毕业生或具有同等学力者</w:t>
      </w:r>
    </w:p>
    <w:p>
      <w:pPr>
        <w:spacing w:before="156" w:beforeLines="50" w:line="600" w:lineRule="auto"/>
        <w:ind w:leftChars="200"/>
        <w:jc w:val="left"/>
        <w:rPr>
          <w:rFonts w:ascii="仿宋" w:hAnsi="仿宋" w:eastAsia="仿宋"/>
          <w:b/>
          <w:bCs/>
          <w:sz w:val="24"/>
          <w:szCs w:val="20"/>
        </w:rPr>
      </w:pPr>
      <w:r>
        <w:rPr>
          <w:rFonts w:hint="eastAsia" w:ascii="仿宋" w:hAnsi="仿宋" w:eastAsia="仿宋"/>
          <w:b/>
          <w:bCs/>
          <w:sz w:val="24"/>
          <w:szCs w:val="20"/>
        </w:rPr>
        <w:t>三、修业年限</w:t>
      </w:r>
    </w:p>
    <w:p>
      <w:pPr>
        <w:spacing w:line="600" w:lineRule="auto"/>
        <w:ind w:firstLine="480" w:firstLineChars="200"/>
        <w:rPr>
          <w:rFonts w:ascii="仿宋" w:hAnsi="仿宋" w:eastAsia="仿宋"/>
          <w:bCs/>
          <w:sz w:val="24"/>
          <w:szCs w:val="20"/>
        </w:rPr>
      </w:pPr>
      <w:r>
        <w:rPr>
          <w:rFonts w:hint="eastAsia" w:ascii="仿宋" w:hAnsi="仿宋" w:eastAsia="仿宋"/>
          <w:bCs/>
          <w:sz w:val="24"/>
          <w:szCs w:val="20"/>
        </w:rPr>
        <w:t>三年</w:t>
      </w:r>
    </w:p>
    <w:p>
      <w:pPr>
        <w:spacing w:before="156" w:beforeLines="50" w:after="156" w:afterLines="50" w:line="600" w:lineRule="auto"/>
        <w:ind w:leftChars="200"/>
        <w:jc w:val="left"/>
        <w:rPr>
          <w:rFonts w:ascii="仿宋" w:hAnsi="仿宋" w:eastAsia="仿宋"/>
          <w:b/>
          <w:bCs/>
          <w:sz w:val="24"/>
          <w:szCs w:val="20"/>
        </w:rPr>
      </w:pPr>
      <w:r>
        <w:rPr>
          <w:rFonts w:hint="eastAsia" w:ascii="仿宋" w:hAnsi="仿宋" w:eastAsia="仿宋"/>
          <w:b/>
          <w:bCs/>
          <w:sz w:val="24"/>
          <w:szCs w:val="20"/>
        </w:rPr>
        <w:t>四、职业面向</w:t>
      </w:r>
    </w:p>
    <w:tbl>
      <w:tblPr>
        <w:tblStyle w:val="19"/>
        <w:tblW w:w="0" w:type="auto"/>
        <w:tblInd w:w="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rPr>
                <w:rFonts w:ascii="仿宋" w:hAnsi="仿宋" w:eastAsia="仿宋"/>
                <w:szCs w:val="21"/>
              </w:rPr>
            </w:pPr>
            <w:r>
              <w:rPr>
                <w:rFonts w:hint="eastAsia" w:ascii="仿宋" w:hAnsi="仿宋" w:eastAsia="仿宋"/>
                <w:color w:val="000000"/>
                <w:szCs w:val="21"/>
              </w:rPr>
              <w:t>所属专业大类(代码)</w:t>
            </w:r>
          </w:p>
        </w:tc>
        <w:tc>
          <w:tcPr>
            <w:tcW w:w="5245" w:type="dxa"/>
            <w:vAlign w:val="center"/>
          </w:tcPr>
          <w:p>
            <w:pPr>
              <w:rPr>
                <w:rFonts w:ascii="仿宋" w:hAnsi="仿宋" w:eastAsia="仿宋"/>
                <w:color w:val="000000"/>
                <w:szCs w:val="21"/>
              </w:rPr>
            </w:pPr>
            <w:r>
              <w:rPr>
                <w:rFonts w:ascii="仿宋" w:hAnsi="仿宋" w:eastAsia="仿宋"/>
                <w:color w:val="000000"/>
                <w:szCs w:val="21"/>
              </w:rPr>
              <w:t>资源环境与安全</w:t>
            </w:r>
            <w:r>
              <w:rPr>
                <w:rFonts w:hint="eastAsia" w:ascii="仿宋" w:hAnsi="仿宋" w:eastAsia="仿宋"/>
                <w:color w:val="000000"/>
                <w:szCs w:val="21"/>
              </w:rPr>
              <w:t>大类 （5</w:t>
            </w:r>
            <w:r>
              <w:rPr>
                <w:rFonts w:ascii="仿宋" w:hAnsi="仿宋" w:eastAsia="仿宋"/>
                <w:color w:val="000000"/>
                <w:szCs w:val="21"/>
              </w:rPr>
              <w:t>2</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pStyle w:val="17"/>
              <w:spacing w:before="0" w:beforeAutospacing="0" w:after="0" w:afterAutospacing="0"/>
              <w:jc w:val="both"/>
              <w:rPr>
                <w:rFonts w:ascii="仿宋" w:hAnsi="仿宋" w:eastAsia="仿宋"/>
                <w:sz w:val="21"/>
                <w:szCs w:val="21"/>
              </w:rPr>
            </w:pPr>
            <w:r>
              <w:rPr>
                <w:rFonts w:hint="eastAsia" w:ascii="仿宋" w:hAnsi="仿宋" w:eastAsia="仿宋"/>
                <w:color w:val="000000"/>
                <w:sz w:val="21"/>
                <w:szCs w:val="21"/>
              </w:rPr>
              <w:t>所属专业类(代码)</w:t>
            </w:r>
          </w:p>
        </w:tc>
        <w:tc>
          <w:tcPr>
            <w:tcW w:w="5245" w:type="dxa"/>
            <w:vAlign w:val="center"/>
          </w:tcPr>
          <w:p>
            <w:pPr>
              <w:rPr>
                <w:rFonts w:ascii="仿宋" w:hAnsi="仿宋" w:eastAsia="仿宋"/>
                <w:color w:val="000000"/>
                <w:szCs w:val="21"/>
              </w:rPr>
            </w:pPr>
            <w:r>
              <w:rPr>
                <w:rFonts w:hint="eastAsia" w:ascii="仿宋" w:hAnsi="仿宋" w:eastAsia="仿宋"/>
                <w:color w:val="000000"/>
                <w:szCs w:val="21"/>
              </w:rPr>
              <w:t>环境保护类 （5</w:t>
            </w:r>
            <w:r>
              <w:rPr>
                <w:rFonts w:ascii="仿宋" w:hAnsi="仿宋" w:eastAsia="仿宋"/>
                <w:color w:val="000000"/>
                <w:szCs w:val="21"/>
              </w:rPr>
              <w:t>208</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pStyle w:val="17"/>
              <w:spacing w:before="0" w:beforeAutospacing="0" w:after="0" w:afterAutospacing="0"/>
              <w:jc w:val="both"/>
              <w:rPr>
                <w:rFonts w:ascii="仿宋" w:hAnsi="仿宋" w:eastAsia="仿宋"/>
                <w:sz w:val="21"/>
                <w:szCs w:val="21"/>
              </w:rPr>
            </w:pPr>
            <w:r>
              <w:rPr>
                <w:rFonts w:hint="eastAsia" w:ascii="仿宋" w:hAnsi="仿宋" w:eastAsia="仿宋"/>
                <w:color w:val="000000"/>
                <w:sz w:val="21"/>
                <w:szCs w:val="21"/>
              </w:rPr>
              <w:t>对应行业（代码）</w:t>
            </w:r>
          </w:p>
        </w:tc>
        <w:tc>
          <w:tcPr>
            <w:tcW w:w="5245" w:type="dxa"/>
            <w:vAlign w:val="center"/>
          </w:tcPr>
          <w:p>
            <w:pPr>
              <w:rPr>
                <w:rFonts w:ascii="仿宋" w:hAnsi="仿宋" w:eastAsia="仿宋"/>
                <w:color w:val="000000"/>
                <w:szCs w:val="21"/>
              </w:rPr>
            </w:pPr>
            <w:r>
              <w:rPr>
                <w:rFonts w:hint="eastAsia" w:ascii="仿宋" w:hAnsi="仿宋" w:eastAsia="仿宋"/>
                <w:color w:val="000000"/>
                <w:szCs w:val="21"/>
              </w:rPr>
              <w:t>专用设备制造业 （</w:t>
            </w:r>
            <w:r>
              <w:rPr>
                <w:rFonts w:ascii="仿宋" w:hAnsi="仿宋" w:eastAsia="仿宋"/>
                <w:color w:val="000000"/>
                <w:szCs w:val="21"/>
              </w:rPr>
              <w:t>35</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仪器仪表制造业（</w:t>
            </w:r>
            <w:r>
              <w:rPr>
                <w:rFonts w:ascii="仿宋" w:hAnsi="仿宋" w:eastAsia="仿宋"/>
                <w:color w:val="000000"/>
                <w:szCs w:val="21"/>
              </w:rPr>
              <w:t>40</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pStyle w:val="17"/>
              <w:spacing w:before="0" w:beforeAutospacing="0" w:after="0" w:afterAutospacing="0"/>
              <w:jc w:val="both"/>
              <w:rPr>
                <w:rFonts w:ascii="仿宋" w:hAnsi="仿宋" w:eastAsia="仿宋"/>
                <w:sz w:val="21"/>
                <w:szCs w:val="21"/>
              </w:rPr>
            </w:pPr>
            <w:r>
              <w:rPr>
                <w:rFonts w:hint="eastAsia" w:ascii="仿宋" w:hAnsi="仿宋" w:eastAsia="仿宋"/>
                <w:color w:val="000000"/>
                <w:sz w:val="21"/>
                <w:szCs w:val="21"/>
              </w:rPr>
              <w:t>主要职业类别（代码）</w:t>
            </w:r>
          </w:p>
        </w:tc>
        <w:tc>
          <w:tcPr>
            <w:tcW w:w="5245" w:type="dxa"/>
            <w:vAlign w:val="center"/>
          </w:tcPr>
          <w:p>
            <w:pPr>
              <w:rPr>
                <w:rFonts w:ascii="仿宋" w:hAnsi="仿宋" w:eastAsia="仿宋"/>
                <w:color w:val="000000"/>
                <w:szCs w:val="21"/>
              </w:rPr>
            </w:pPr>
            <w:r>
              <w:rPr>
                <w:rFonts w:hint="eastAsia" w:ascii="仿宋" w:hAnsi="仿宋" w:eastAsia="仿宋"/>
                <w:color w:val="000000"/>
                <w:szCs w:val="21"/>
              </w:rPr>
              <w:t>核子及核辐射测量仪器制造人员（</w:t>
            </w:r>
            <w:r>
              <w:rPr>
                <w:rFonts w:ascii="仿宋" w:hAnsi="仿宋" w:eastAsia="仿宋"/>
                <w:color w:val="000000"/>
                <w:szCs w:val="21"/>
              </w:rPr>
              <w:t>402700</w:t>
            </w:r>
            <w:r>
              <w:rPr>
                <w:rFonts w:hint="eastAsia" w:ascii="仿宋" w:hAnsi="仿宋" w:eastAsia="仿宋"/>
                <w:color w:val="000000"/>
                <w:szCs w:val="21"/>
              </w:rPr>
              <w:t>）</w:t>
            </w:r>
          </w:p>
          <w:p>
            <w:pPr>
              <w:rPr>
                <w:rFonts w:ascii="仿宋" w:hAnsi="仿宋" w:eastAsia="仿宋"/>
                <w:color w:val="000000"/>
                <w:szCs w:val="21"/>
              </w:rPr>
            </w:pPr>
            <w:r>
              <w:rPr>
                <w:rFonts w:hint="eastAsia" w:ascii="仿宋" w:hAnsi="仿宋" w:eastAsia="仿宋"/>
                <w:color w:val="000000"/>
                <w:szCs w:val="21"/>
              </w:rPr>
              <w:t>环境保护监测人员（7</w:t>
            </w:r>
            <w:r>
              <w:rPr>
                <w:rFonts w:ascii="仿宋" w:hAnsi="仿宋" w:eastAsia="仿宋"/>
                <w:color w:val="000000"/>
                <w:szCs w:val="21"/>
              </w:rPr>
              <w:t>46100</w:t>
            </w:r>
            <w:r>
              <w:rPr>
                <w:rFonts w:hint="eastAsia" w:ascii="仿宋" w:hAnsi="仿宋" w:eastAsia="仿宋"/>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pStyle w:val="17"/>
              <w:spacing w:before="0" w:beforeAutospacing="0" w:after="0" w:afterAutospacing="0"/>
              <w:jc w:val="both"/>
              <w:rPr>
                <w:rFonts w:ascii="仿宋" w:hAnsi="仿宋" w:eastAsia="仿宋"/>
                <w:sz w:val="21"/>
                <w:szCs w:val="21"/>
              </w:rPr>
            </w:pPr>
            <w:r>
              <w:rPr>
                <w:rFonts w:hint="eastAsia" w:ascii="仿宋" w:hAnsi="仿宋" w:eastAsia="仿宋"/>
                <w:color w:val="000000"/>
                <w:sz w:val="21"/>
                <w:szCs w:val="21"/>
              </w:rPr>
              <w:t>主要岗位类别或技术领域</w:t>
            </w:r>
          </w:p>
        </w:tc>
        <w:tc>
          <w:tcPr>
            <w:tcW w:w="5245" w:type="dxa"/>
            <w:vAlign w:val="center"/>
          </w:tcPr>
          <w:p>
            <w:pPr>
              <w:rPr>
                <w:rFonts w:ascii="仿宋" w:hAnsi="仿宋" w:eastAsia="仿宋"/>
                <w:color w:val="000000"/>
                <w:szCs w:val="21"/>
              </w:rPr>
            </w:pPr>
            <w:r>
              <w:rPr>
                <w:rFonts w:hint="eastAsia" w:ascii="仿宋" w:hAnsi="仿宋" w:eastAsia="仿宋"/>
                <w:color w:val="000000"/>
                <w:szCs w:val="21"/>
              </w:rPr>
              <w:t>环境安全与检测、核与辐射检测、室内环境安全检测等技术领域相关岗位。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rPr>
                <w:rFonts w:ascii="仿宋" w:hAnsi="仿宋" w:eastAsia="仿宋"/>
                <w:szCs w:val="21"/>
              </w:rPr>
            </w:pPr>
            <w:r>
              <w:rPr>
                <w:rFonts w:hint="eastAsia" w:ascii="仿宋" w:hAnsi="仿宋" w:eastAsia="仿宋"/>
                <w:color w:val="000000"/>
                <w:szCs w:val="21"/>
              </w:rPr>
              <w:t>职业资格证书或技能等级证书举例</w:t>
            </w:r>
          </w:p>
        </w:tc>
        <w:tc>
          <w:tcPr>
            <w:tcW w:w="5245" w:type="dxa"/>
            <w:vAlign w:val="center"/>
          </w:tcPr>
          <w:p>
            <w:pPr>
              <w:rPr>
                <w:rFonts w:ascii="仿宋" w:hAnsi="仿宋" w:eastAsia="仿宋"/>
                <w:color w:val="000000"/>
                <w:szCs w:val="21"/>
              </w:rPr>
            </w:pPr>
            <w:r>
              <w:rPr>
                <w:rFonts w:hint="eastAsia" w:ascii="仿宋" w:hAnsi="仿宋" w:eastAsia="仿宋"/>
                <w:color w:val="000000"/>
                <w:szCs w:val="21"/>
              </w:rPr>
              <w:t>环境安全与检测、核与辐射检测、室内环境安全检测等技术方面相关资格及技术等级证书。</w:t>
            </w:r>
          </w:p>
        </w:tc>
      </w:tr>
    </w:tbl>
    <w:p>
      <w:pPr>
        <w:spacing w:before="156" w:beforeLines="50" w:line="600" w:lineRule="auto"/>
        <w:ind w:leftChars="200"/>
        <w:jc w:val="left"/>
        <w:rPr>
          <w:rFonts w:ascii="仿宋" w:hAnsi="仿宋" w:eastAsia="仿宋"/>
          <w:b/>
          <w:bCs/>
          <w:sz w:val="24"/>
          <w:szCs w:val="20"/>
        </w:rPr>
      </w:pPr>
      <w:r>
        <w:rPr>
          <w:rFonts w:hint="eastAsia" w:ascii="仿宋" w:hAnsi="仿宋" w:eastAsia="仿宋"/>
          <w:b/>
          <w:bCs/>
          <w:sz w:val="24"/>
          <w:szCs w:val="20"/>
        </w:rPr>
        <w:t>五、培养目标和培养规格</w:t>
      </w:r>
    </w:p>
    <w:p>
      <w:pPr>
        <w:spacing w:line="600" w:lineRule="auto"/>
        <w:ind w:firstLine="480" w:firstLineChars="200"/>
        <w:rPr>
          <w:rFonts w:ascii="仿宋" w:hAnsi="仿宋" w:eastAsia="仿宋"/>
          <w:bCs/>
          <w:sz w:val="24"/>
        </w:rPr>
      </w:pPr>
      <w:r>
        <w:rPr>
          <w:rFonts w:hint="eastAsia" w:ascii="仿宋" w:hAnsi="仿宋" w:eastAsia="仿宋"/>
          <w:bCs/>
          <w:sz w:val="24"/>
        </w:rPr>
        <w:t>培养目标与培养规格应贯彻党的教育方针，落实党和国家对人才培养的有关总体要求，对接行业需求，体现职业教育特色。</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（一）培养目标</w:t>
      </w:r>
    </w:p>
    <w:p>
      <w:pPr>
        <w:spacing w:line="600" w:lineRule="auto"/>
        <w:ind w:firstLine="480" w:firstLineChars="200"/>
        <w:rPr>
          <w:rFonts w:ascii="仿宋" w:hAnsi="仿宋" w:eastAsia="仿宋"/>
          <w:bCs/>
          <w:sz w:val="24"/>
        </w:rPr>
      </w:pPr>
      <w:r>
        <w:rPr>
          <w:rFonts w:hint="eastAsia" w:ascii="仿宋" w:hAnsi="仿宋" w:eastAsia="仿宋"/>
          <w:bCs/>
          <w:sz w:val="24"/>
        </w:rPr>
        <w:t>本专业培养德、智、体、美全面发展，具有良好职业道德和人文素养，掌握环境放射性监测、</w:t>
      </w:r>
      <w:r>
        <w:rPr>
          <w:rFonts w:hint="eastAsia" w:ascii="仿宋" w:hAnsi="仿宋" w:eastAsia="仿宋"/>
          <w:bCs/>
          <w:sz w:val="24"/>
          <w:lang w:val="en-US" w:eastAsia="zh-CN"/>
        </w:rPr>
        <w:t>电离</w:t>
      </w:r>
      <w:r>
        <w:rPr>
          <w:rFonts w:hint="eastAsia" w:ascii="仿宋" w:hAnsi="仿宋" w:eastAsia="仿宋"/>
          <w:bCs/>
          <w:sz w:val="24"/>
        </w:rPr>
        <w:t>辐射监测、辐射防护和常规物理性污染监测基本知识，具备电离辐射检测与防护技术能力，从事环境电离辐射监测和管理、辐射防护和环境监测等工作的高素质技术技能人才。</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（二）培养规格</w:t>
      </w:r>
    </w:p>
    <w:p>
      <w:pPr>
        <w:spacing w:line="600" w:lineRule="auto"/>
        <w:ind w:firstLine="480" w:firstLineChars="200"/>
        <w:jc w:val="left"/>
        <w:rPr>
          <w:rFonts w:ascii="仿宋" w:hAnsi="仿宋" w:eastAsia="仿宋"/>
          <w:bCs/>
          <w:sz w:val="24"/>
        </w:rPr>
      </w:pPr>
      <w:r>
        <w:rPr>
          <w:rFonts w:hint="eastAsia" w:ascii="仿宋" w:hAnsi="仿宋" w:eastAsia="仿宋"/>
          <w:bCs/>
          <w:sz w:val="24"/>
        </w:rPr>
        <w:t>1.知识要求</w:t>
      </w:r>
    </w:p>
    <w:p>
      <w:pPr>
        <w:spacing w:line="600" w:lineRule="auto"/>
        <w:ind w:firstLine="470" w:firstLineChars="196"/>
        <w:rPr>
          <w:rFonts w:ascii="仿宋" w:hAnsi="仿宋" w:eastAsia="仿宋"/>
          <w:kern w:val="0"/>
          <w:sz w:val="24"/>
        </w:rPr>
      </w:pPr>
      <w:r>
        <w:rPr>
          <w:rFonts w:hint="eastAsia" w:ascii="仿宋" w:hAnsi="仿宋" w:eastAsia="仿宋"/>
          <w:kern w:val="0"/>
          <w:sz w:val="24"/>
        </w:rPr>
        <w:t>（1）具有本专业所必需的文化基础知识；</w:t>
      </w:r>
    </w:p>
    <w:p>
      <w:pPr>
        <w:spacing w:line="600" w:lineRule="auto"/>
        <w:ind w:firstLine="470" w:firstLineChars="196"/>
        <w:rPr>
          <w:rFonts w:ascii="仿宋" w:hAnsi="仿宋" w:eastAsia="仿宋"/>
          <w:kern w:val="0"/>
          <w:sz w:val="24"/>
        </w:rPr>
      </w:pPr>
      <w:r>
        <w:rPr>
          <w:rFonts w:hint="eastAsia" w:ascii="仿宋" w:hAnsi="仿宋" w:eastAsia="仿宋"/>
          <w:kern w:val="0"/>
          <w:sz w:val="24"/>
        </w:rPr>
        <w:t>（2）掌握电气电路基础、</w:t>
      </w:r>
      <w:r>
        <w:rPr>
          <w:rFonts w:hint="eastAsia" w:ascii="仿宋" w:hAnsi="仿宋" w:eastAsia="仿宋"/>
          <w:kern w:val="0"/>
          <w:sz w:val="24"/>
          <w:lang w:val="en-US" w:eastAsia="zh-CN"/>
        </w:rPr>
        <w:t>电子电路基础</w:t>
      </w:r>
      <w:r>
        <w:rPr>
          <w:rFonts w:hint="eastAsia" w:ascii="仿宋" w:hAnsi="仿宋" w:eastAsia="仿宋"/>
          <w:kern w:val="0"/>
          <w:sz w:val="24"/>
        </w:rPr>
        <w:t>、辐射安全防护技术、</w:t>
      </w:r>
      <w:r>
        <w:rPr>
          <w:rFonts w:hint="eastAsia" w:ascii="仿宋" w:hAnsi="仿宋" w:eastAsia="仿宋"/>
          <w:kern w:val="0"/>
          <w:sz w:val="24"/>
          <w:lang w:val="en-US" w:eastAsia="zh-CN"/>
        </w:rPr>
        <w:t>核化学与</w:t>
      </w:r>
      <w:r>
        <w:rPr>
          <w:rFonts w:hint="eastAsia" w:ascii="仿宋" w:hAnsi="仿宋" w:eastAsia="仿宋"/>
          <w:kern w:val="0"/>
          <w:sz w:val="24"/>
        </w:rPr>
        <w:t>放射化学、</w:t>
      </w:r>
      <w:r>
        <w:rPr>
          <w:rFonts w:hint="eastAsia" w:ascii="仿宋" w:hAnsi="仿宋" w:eastAsia="仿宋"/>
          <w:kern w:val="0"/>
          <w:sz w:val="24"/>
          <w:lang w:val="en-US" w:eastAsia="zh-CN"/>
        </w:rPr>
        <w:t>核废物危害与处理</w:t>
      </w:r>
      <w:r>
        <w:rPr>
          <w:rFonts w:hint="eastAsia" w:ascii="仿宋" w:hAnsi="仿宋" w:eastAsia="仿宋"/>
          <w:kern w:val="0"/>
          <w:sz w:val="24"/>
        </w:rPr>
        <w:t>、安全管理学、环境电离辐射检测等工作相关专业基本理论知识；</w:t>
      </w:r>
    </w:p>
    <w:p>
      <w:pPr>
        <w:spacing w:line="600" w:lineRule="auto"/>
        <w:ind w:firstLine="470" w:firstLineChars="196"/>
        <w:rPr>
          <w:rFonts w:ascii="仿宋" w:hAnsi="仿宋" w:eastAsia="仿宋"/>
          <w:kern w:val="0"/>
          <w:sz w:val="24"/>
        </w:rPr>
      </w:pPr>
      <w:r>
        <w:rPr>
          <w:rFonts w:hint="eastAsia" w:ascii="仿宋" w:hAnsi="仿宋" w:eastAsia="仿宋"/>
          <w:kern w:val="0"/>
          <w:sz w:val="24"/>
        </w:rPr>
        <w:t>（3）具有对环境核与辐射情况的检测分析与防护的基本能力；</w:t>
      </w:r>
    </w:p>
    <w:p>
      <w:pPr>
        <w:spacing w:line="600" w:lineRule="auto"/>
        <w:ind w:firstLine="470" w:firstLineChars="196"/>
        <w:rPr>
          <w:rFonts w:ascii="仿宋" w:hAnsi="仿宋" w:eastAsia="仿宋"/>
          <w:kern w:val="0"/>
          <w:sz w:val="24"/>
        </w:rPr>
      </w:pPr>
      <w:r>
        <w:rPr>
          <w:rFonts w:hint="eastAsia" w:ascii="仿宋" w:hAnsi="仿宋" w:eastAsia="仿宋"/>
          <w:kern w:val="0"/>
          <w:sz w:val="24"/>
        </w:rPr>
        <w:t>（4）能借助英语字典，查阅计算机科技知识；</w:t>
      </w:r>
    </w:p>
    <w:p>
      <w:pPr>
        <w:spacing w:line="600" w:lineRule="auto"/>
        <w:ind w:firstLine="480" w:firstLineChars="200"/>
        <w:jc w:val="left"/>
        <w:rPr>
          <w:rFonts w:ascii="仿宋" w:hAnsi="仿宋" w:eastAsia="仿宋"/>
          <w:kern w:val="0"/>
          <w:sz w:val="24"/>
        </w:rPr>
      </w:pPr>
      <w:r>
        <w:rPr>
          <w:rFonts w:hint="eastAsia" w:ascii="仿宋" w:hAnsi="仿宋" w:eastAsia="仿宋"/>
          <w:kern w:val="0"/>
          <w:sz w:val="24"/>
        </w:rPr>
        <w:t>（5）具有基本的法律常识。</w:t>
      </w:r>
    </w:p>
    <w:p>
      <w:pPr>
        <w:spacing w:line="600" w:lineRule="auto"/>
        <w:ind w:firstLine="480" w:firstLineChars="200"/>
        <w:jc w:val="left"/>
        <w:rPr>
          <w:rFonts w:ascii="仿宋" w:hAnsi="仿宋" w:eastAsia="仿宋"/>
          <w:bCs/>
          <w:sz w:val="24"/>
        </w:rPr>
      </w:pPr>
      <w:r>
        <w:rPr>
          <w:rFonts w:hint="eastAsia" w:ascii="仿宋" w:hAnsi="仿宋" w:eastAsia="仿宋"/>
          <w:bCs/>
          <w:sz w:val="24"/>
        </w:rPr>
        <w:t>2.技能</w:t>
      </w:r>
      <w:r>
        <w:rPr>
          <w:rFonts w:hint="eastAsia" w:ascii="仿宋" w:hAnsi="仿宋" w:eastAsia="仿宋"/>
          <w:kern w:val="0"/>
          <w:sz w:val="24"/>
        </w:rPr>
        <w:t>要求</w:t>
      </w:r>
    </w:p>
    <w:p>
      <w:pPr>
        <w:spacing w:line="600" w:lineRule="auto"/>
        <w:ind w:firstLine="480" w:firstLineChars="200"/>
        <w:jc w:val="left"/>
        <w:rPr>
          <w:rFonts w:ascii="仿宋" w:hAnsi="仿宋" w:eastAsia="仿宋"/>
          <w:kern w:val="0"/>
          <w:sz w:val="24"/>
        </w:rPr>
      </w:pPr>
      <w:r>
        <w:rPr>
          <w:rFonts w:hint="eastAsia" w:ascii="仿宋" w:hAnsi="仿宋" w:eastAsia="仿宋"/>
          <w:kern w:val="0"/>
          <w:sz w:val="24"/>
        </w:rPr>
        <w:t>（1）具备对新知识、新技能的学习能力和创新创业能力；</w:t>
      </w:r>
    </w:p>
    <w:p>
      <w:pPr>
        <w:spacing w:line="600" w:lineRule="auto"/>
        <w:ind w:firstLine="480" w:firstLineChars="200"/>
        <w:jc w:val="left"/>
        <w:rPr>
          <w:rFonts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2</w:t>
      </w:r>
      <w:r>
        <w:rPr>
          <w:rFonts w:hint="eastAsia" w:ascii="仿宋" w:hAnsi="仿宋" w:eastAsia="仿宋"/>
          <w:kern w:val="0"/>
          <w:sz w:val="24"/>
        </w:rPr>
        <w:t>）具备辐射环境样品采集预处理，现场测量以及核设施辐射环境测量能力；</w:t>
      </w:r>
    </w:p>
    <w:p>
      <w:pPr>
        <w:spacing w:line="600" w:lineRule="auto"/>
        <w:ind w:firstLine="480" w:firstLineChars="200"/>
        <w:jc w:val="left"/>
        <w:rPr>
          <w:rFonts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3</w:t>
      </w:r>
      <w:r>
        <w:rPr>
          <w:rFonts w:hint="eastAsia" w:ascii="仿宋" w:hAnsi="仿宋" w:eastAsia="仿宋"/>
          <w:kern w:val="0"/>
          <w:sz w:val="24"/>
        </w:rPr>
        <w:t>）掌握环境电离辐射监测技术；</w:t>
      </w:r>
    </w:p>
    <w:p>
      <w:pPr>
        <w:spacing w:line="600" w:lineRule="auto"/>
        <w:ind w:firstLine="480" w:firstLineChars="200"/>
        <w:jc w:val="left"/>
        <w:rPr>
          <w:rFonts w:ascii="仿宋" w:hAnsi="仿宋" w:eastAsia="仿宋"/>
          <w:kern w:val="0"/>
          <w:sz w:val="24"/>
        </w:rPr>
      </w:pPr>
      <w:r>
        <w:rPr>
          <w:rFonts w:hint="eastAsia" w:ascii="仿宋" w:hAnsi="仿宋" w:eastAsia="仿宋"/>
          <w:kern w:val="0"/>
          <w:sz w:val="24"/>
        </w:rPr>
        <w:t>（</w:t>
      </w:r>
      <w:r>
        <w:rPr>
          <w:rFonts w:hint="eastAsia" w:ascii="仿宋" w:hAnsi="仿宋" w:eastAsia="仿宋"/>
          <w:kern w:val="0"/>
          <w:sz w:val="24"/>
          <w:lang w:val="en-US" w:eastAsia="zh-CN"/>
        </w:rPr>
        <w:t>4</w:t>
      </w:r>
      <w:r>
        <w:rPr>
          <w:rFonts w:hint="eastAsia" w:ascii="仿宋" w:hAnsi="仿宋" w:eastAsia="仿宋"/>
          <w:kern w:val="0"/>
          <w:sz w:val="24"/>
        </w:rPr>
        <w:t>）掌握电离辐射防护理论和技术。</w:t>
      </w:r>
    </w:p>
    <w:p>
      <w:pPr>
        <w:spacing w:line="600" w:lineRule="auto"/>
        <w:ind w:firstLine="480" w:firstLineChars="200"/>
        <w:jc w:val="left"/>
        <w:rPr>
          <w:rFonts w:ascii="仿宋" w:hAnsi="仿宋" w:eastAsia="仿宋"/>
          <w:bCs/>
          <w:sz w:val="24"/>
        </w:rPr>
      </w:pPr>
      <w:r>
        <w:rPr>
          <w:rFonts w:hint="eastAsia" w:ascii="仿宋" w:hAnsi="仿宋" w:eastAsia="仿宋"/>
          <w:bCs/>
          <w:sz w:val="24"/>
        </w:rPr>
        <w:t>3.素质要求</w:t>
      </w:r>
    </w:p>
    <w:p>
      <w:pPr>
        <w:spacing w:line="600" w:lineRule="auto"/>
        <w:ind w:firstLine="480" w:firstLineChars="200"/>
        <w:rPr>
          <w:rFonts w:ascii="仿宋" w:hAnsi="仿宋" w:eastAsia="仿宋"/>
          <w:sz w:val="24"/>
        </w:rPr>
      </w:pPr>
      <w:r>
        <w:rPr>
          <w:rFonts w:hint="eastAsia" w:ascii="仿宋" w:hAnsi="仿宋" w:eastAsia="仿宋"/>
          <w:sz w:val="24"/>
        </w:rPr>
        <w:t>（1）热爱祖国，拥护中国共产党的领导，坚持社会主义道路，有社会主义民主与法制观念；掌握马列主义基本原理、毛泽东思想和邓小平理论。</w:t>
      </w:r>
    </w:p>
    <w:p>
      <w:pPr>
        <w:spacing w:line="600" w:lineRule="auto"/>
        <w:ind w:firstLine="480" w:firstLineChars="200"/>
        <w:rPr>
          <w:rFonts w:ascii="仿宋" w:hAnsi="仿宋" w:eastAsia="仿宋"/>
          <w:sz w:val="24"/>
        </w:rPr>
      </w:pPr>
      <w:r>
        <w:rPr>
          <w:rFonts w:hint="eastAsia" w:ascii="仿宋" w:hAnsi="仿宋" w:eastAsia="仿宋"/>
          <w:sz w:val="24"/>
        </w:rPr>
        <w:t>（2）了解我国的基本国情，具有实事求是、理论联系实际的科学态度。</w:t>
      </w:r>
    </w:p>
    <w:p>
      <w:pPr>
        <w:spacing w:line="600" w:lineRule="auto"/>
        <w:ind w:firstLine="480" w:firstLineChars="200"/>
        <w:rPr>
          <w:rFonts w:ascii="仿宋" w:hAnsi="仿宋" w:eastAsia="仿宋"/>
          <w:sz w:val="24"/>
        </w:rPr>
      </w:pPr>
      <w:r>
        <w:rPr>
          <w:rFonts w:hint="eastAsia" w:ascii="仿宋" w:hAnsi="仿宋" w:eastAsia="仿宋"/>
          <w:sz w:val="24"/>
        </w:rPr>
        <w:t>（3）具有强烈的事业心和责任感，具有勤奋好学、热爱本专业、安心基层工作等良好的道德品质。</w:t>
      </w:r>
    </w:p>
    <w:p>
      <w:pPr>
        <w:spacing w:line="600" w:lineRule="auto"/>
        <w:ind w:firstLine="480" w:firstLineChars="200"/>
        <w:rPr>
          <w:rFonts w:ascii="仿宋" w:hAnsi="仿宋" w:eastAsia="仿宋"/>
          <w:sz w:val="24"/>
        </w:rPr>
      </w:pPr>
      <w:r>
        <w:rPr>
          <w:rFonts w:hint="eastAsia" w:ascii="仿宋" w:hAnsi="仿宋" w:eastAsia="仿宋"/>
          <w:sz w:val="24"/>
        </w:rPr>
        <w:t>（4）具有艰苦奋斗、吃苦耐劳、实干创新和团结合作的精神。</w:t>
      </w:r>
    </w:p>
    <w:p>
      <w:pPr>
        <w:spacing w:line="600" w:lineRule="auto"/>
        <w:ind w:firstLine="480" w:firstLineChars="200"/>
        <w:rPr>
          <w:rFonts w:ascii="仿宋" w:hAnsi="仿宋" w:eastAsia="仿宋"/>
          <w:sz w:val="24"/>
        </w:rPr>
      </w:pPr>
      <w:r>
        <w:rPr>
          <w:rFonts w:hint="eastAsia" w:ascii="仿宋" w:hAnsi="仿宋" w:eastAsia="仿宋"/>
          <w:sz w:val="24"/>
        </w:rPr>
        <w:t>（5）具有正直、诚实、公道的作风，有良好的人际关系。</w:t>
      </w:r>
    </w:p>
    <w:p>
      <w:pPr>
        <w:spacing w:line="600" w:lineRule="auto"/>
        <w:ind w:firstLine="480" w:firstLineChars="200"/>
        <w:rPr>
          <w:rFonts w:ascii="仿宋" w:hAnsi="仿宋" w:eastAsia="仿宋"/>
          <w:sz w:val="24"/>
        </w:rPr>
      </w:pPr>
      <w:r>
        <w:rPr>
          <w:rFonts w:hint="eastAsia" w:ascii="仿宋" w:hAnsi="仿宋" w:eastAsia="仿宋"/>
          <w:sz w:val="24"/>
        </w:rPr>
        <w:t>（6）了解体育运动的常识和基本知识；掌握锻炼身体的科学方法，养成锻炼身体的良好习惯；懂得必备的卫生、营养保健知识。</w:t>
      </w:r>
    </w:p>
    <w:p>
      <w:pPr>
        <w:spacing w:line="600" w:lineRule="auto"/>
        <w:ind w:firstLine="480" w:firstLineChars="200"/>
        <w:rPr>
          <w:rFonts w:ascii="仿宋" w:hAnsi="仿宋" w:eastAsia="仿宋"/>
          <w:sz w:val="24"/>
        </w:rPr>
      </w:pPr>
      <w:r>
        <w:rPr>
          <w:rFonts w:hint="eastAsia" w:ascii="仿宋" w:hAnsi="仿宋" w:eastAsia="仿宋"/>
          <w:sz w:val="24"/>
        </w:rPr>
        <w:t>（7）了解心理健康的基本知识；具有健康的情趣，通情达理，有克服困难的决心和信念；具有健康的心理状态，良好的心理素质，要有良好人际关系和团队精神；具有一定的心理调整能力，较强的适应能力。</w:t>
      </w:r>
    </w:p>
    <w:p>
      <w:pPr>
        <w:spacing w:line="600" w:lineRule="auto"/>
        <w:ind w:firstLine="480" w:firstLineChars="200"/>
        <w:rPr>
          <w:rFonts w:ascii="仿宋" w:hAnsi="仿宋" w:eastAsia="仿宋"/>
          <w:sz w:val="24"/>
        </w:rPr>
      </w:pPr>
      <w:r>
        <w:rPr>
          <w:rFonts w:hint="eastAsia" w:ascii="仿宋" w:hAnsi="仿宋" w:eastAsia="仿宋"/>
          <w:sz w:val="24"/>
        </w:rPr>
        <w:t>（8）具有较高的文化品位、审美情趣、科学素养和人文素养，具有自己的兴趣爱好和文学鉴赏能力。</w:t>
      </w:r>
    </w:p>
    <w:p>
      <w:pPr>
        <w:spacing w:after="156" w:afterLines="50" w:line="600" w:lineRule="auto"/>
        <w:ind w:firstLine="480" w:firstLineChars="200"/>
        <w:rPr>
          <w:rFonts w:ascii="仿宋" w:hAnsi="仿宋" w:eastAsia="仿宋"/>
          <w:sz w:val="24"/>
        </w:rPr>
      </w:pPr>
      <w:r>
        <w:rPr>
          <w:rFonts w:hint="eastAsia" w:ascii="仿宋" w:hAnsi="仿宋" w:eastAsia="仿宋"/>
          <w:sz w:val="24"/>
        </w:rPr>
        <w:t>4. 知识、能力及素质结构分解图表</w:t>
      </w:r>
    </w:p>
    <w:tbl>
      <w:tblPr>
        <w:tblStyle w:val="18"/>
        <w:tblW w:w="935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0"/>
        <w:gridCol w:w="2953"/>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30" w:type="dxa"/>
            <w:shd w:val="clear" w:color="auto" w:fill="auto"/>
            <w:tcMar>
              <w:left w:w="113" w:type="dxa"/>
              <w:right w:w="113" w:type="dxa"/>
            </w:tcMar>
            <w:vAlign w:val="center"/>
          </w:tcPr>
          <w:p>
            <w:pPr>
              <w:widowControl/>
              <w:jc w:val="center"/>
              <w:rPr>
                <w:rFonts w:ascii="仿宋" w:hAnsi="仿宋" w:eastAsia="仿宋" w:cs="宋体"/>
                <w:kern w:val="0"/>
                <w:szCs w:val="21"/>
              </w:rPr>
            </w:pPr>
            <w:r>
              <w:rPr>
                <w:rFonts w:hint="eastAsia" w:ascii="仿宋" w:hAnsi="仿宋" w:eastAsia="仿宋"/>
                <w:b/>
                <w:bCs/>
                <w:kern w:val="0"/>
                <w:szCs w:val="21"/>
              </w:rPr>
              <w:t>职业</w:t>
            </w:r>
          </w:p>
          <w:p>
            <w:pPr>
              <w:widowControl/>
              <w:jc w:val="center"/>
              <w:rPr>
                <w:rFonts w:ascii="仿宋" w:hAnsi="仿宋" w:eastAsia="仿宋" w:cs="宋体"/>
                <w:kern w:val="0"/>
                <w:szCs w:val="21"/>
              </w:rPr>
            </w:pPr>
            <w:r>
              <w:rPr>
                <w:rFonts w:hint="eastAsia" w:ascii="仿宋" w:hAnsi="仿宋" w:eastAsia="仿宋"/>
                <w:b/>
                <w:bCs/>
                <w:kern w:val="0"/>
                <w:szCs w:val="21"/>
              </w:rPr>
              <w:t>能力</w:t>
            </w:r>
          </w:p>
        </w:tc>
        <w:tc>
          <w:tcPr>
            <w:tcW w:w="2953" w:type="dxa"/>
            <w:shd w:val="clear" w:color="auto" w:fill="auto"/>
            <w:tcMar>
              <w:left w:w="113" w:type="dxa"/>
              <w:right w:w="113" w:type="dxa"/>
            </w:tcMar>
            <w:vAlign w:val="center"/>
          </w:tcPr>
          <w:p>
            <w:pPr>
              <w:widowControl/>
              <w:jc w:val="center"/>
              <w:rPr>
                <w:rFonts w:ascii="仿宋" w:hAnsi="仿宋" w:eastAsia="仿宋" w:cs="宋体"/>
                <w:kern w:val="0"/>
                <w:szCs w:val="21"/>
              </w:rPr>
            </w:pPr>
            <w:r>
              <w:rPr>
                <w:rFonts w:hint="eastAsia" w:ascii="仿宋" w:hAnsi="仿宋" w:eastAsia="仿宋"/>
                <w:b/>
                <w:bCs/>
                <w:kern w:val="0"/>
                <w:szCs w:val="21"/>
              </w:rPr>
              <w:t>专项能力</w:t>
            </w:r>
          </w:p>
        </w:tc>
        <w:tc>
          <w:tcPr>
            <w:tcW w:w="2977" w:type="dxa"/>
            <w:shd w:val="clear" w:color="auto" w:fill="auto"/>
            <w:tcMar>
              <w:left w:w="113" w:type="dxa"/>
              <w:right w:w="113" w:type="dxa"/>
            </w:tcMar>
            <w:vAlign w:val="center"/>
          </w:tcPr>
          <w:p>
            <w:pPr>
              <w:widowControl/>
              <w:jc w:val="center"/>
              <w:rPr>
                <w:rFonts w:ascii="仿宋" w:hAnsi="仿宋" w:eastAsia="仿宋" w:cs="宋体"/>
                <w:kern w:val="0"/>
                <w:szCs w:val="21"/>
              </w:rPr>
            </w:pPr>
            <w:r>
              <w:rPr>
                <w:rFonts w:hint="eastAsia" w:ascii="仿宋" w:hAnsi="仿宋" w:eastAsia="仿宋" w:cs="宋体"/>
                <w:b/>
                <w:bCs/>
                <w:kern w:val="0"/>
                <w:szCs w:val="21"/>
              </w:rPr>
              <w:t>知识、能力与素质构成</w:t>
            </w:r>
          </w:p>
        </w:tc>
        <w:tc>
          <w:tcPr>
            <w:tcW w:w="2693" w:type="dxa"/>
            <w:shd w:val="clear" w:color="auto" w:fill="auto"/>
            <w:tcMar>
              <w:left w:w="113" w:type="dxa"/>
              <w:right w:w="113" w:type="dxa"/>
            </w:tcMar>
            <w:vAlign w:val="center"/>
          </w:tcPr>
          <w:p>
            <w:pPr>
              <w:widowControl/>
              <w:jc w:val="center"/>
              <w:rPr>
                <w:rFonts w:ascii="仿宋" w:hAnsi="仿宋" w:eastAsia="仿宋" w:cs="宋体"/>
                <w:kern w:val="0"/>
                <w:szCs w:val="21"/>
              </w:rPr>
            </w:pPr>
            <w:r>
              <w:rPr>
                <w:rFonts w:hint="eastAsia" w:ascii="仿宋" w:hAnsi="仿宋" w:eastAsia="仿宋"/>
                <w:b/>
                <w:bCs/>
                <w:kern w:val="0"/>
                <w:szCs w:val="21"/>
              </w:rPr>
              <w:t>所开主要课程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blCellSpacing w:w="0" w:type="dxa"/>
          <w:jc w:val="center"/>
        </w:trPr>
        <w:tc>
          <w:tcPr>
            <w:tcW w:w="730" w:type="dxa"/>
            <w:shd w:val="clear" w:color="auto" w:fill="auto"/>
            <w:tcMar>
              <w:left w:w="113" w:type="dxa"/>
              <w:right w:w="113" w:type="dxa"/>
            </w:tcMar>
            <w:vAlign w:val="center"/>
          </w:tcPr>
          <w:p>
            <w:pPr>
              <w:widowControl/>
              <w:jc w:val="left"/>
              <w:rPr>
                <w:rFonts w:ascii="仿宋" w:hAnsi="仿宋" w:eastAsia="仿宋" w:cs="宋体"/>
                <w:kern w:val="0"/>
                <w:szCs w:val="21"/>
              </w:rPr>
            </w:pPr>
            <w:r>
              <w:rPr>
                <w:rFonts w:hint="eastAsia" w:ascii="仿宋" w:hAnsi="仿宋" w:eastAsia="仿宋"/>
                <w:kern w:val="0"/>
                <w:szCs w:val="21"/>
              </w:rPr>
              <w:t>基本素质与能力</w:t>
            </w:r>
          </w:p>
        </w:tc>
        <w:tc>
          <w:tcPr>
            <w:tcW w:w="2953" w:type="dxa"/>
            <w:shd w:val="clear" w:color="auto" w:fill="auto"/>
            <w:tcMar>
              <w:left w:w="57" w:type="dxa"/>
              <w:right w:w="57" w:type="dxa"/>
            </w:tcMar>
            <w:vAlign w:val="center"/>
          </w:tcPr>
          <w:p>
            <w:pPr>
              <w:widowControl/>
              <w:jc w:val="left"/>
              <w:rPr>
                <w:rFonts w:ascii="仿宋" w:hAnsi="仿宋" w:eastAsia="仿宋" w:cs="宋体"/>
                <w:kern w:val="0"/>
                <w:szCs w:val="21"/>
              </w:rPr>
            </w:pPr>
            <w:r>
              <w:rPr>
                <w:rFonts w:hint="eastAsia" w:ascii="仿宋" w:hAnsi="仿宋" w:eastAsia="仿宋"/>
                <w:kern w:val="0"/>
                <w:szCs w:val="21"/>
              </w:rPr>
              <w:t>（1）基本政治素质</w:t>
            </w:r>
          </w:p>
          <w:p>
            <w:pPr>
              <w:widowControl/>
              <w:ind w:left="210" w:hanging="210" w:hangingChars="100"/>
              <w:jc w:val="left"/>
              <w:rPr>
                <w:rFonts w:ascii="仿宋" w:hAnsi="仿宋" w:eastAsia="仿宋" w:cs="宋体"/>
                <w:kern w:val="0"/>
                <w:szCs w:val="21"/>
              </w:rPr>
            </w:pPr>
            <w:r>
              <w:rPr>
                <w:rFonts w:hint="eastAsia" w:ascii="仿宋" w:hAnsi="仿宋" w:eastAsia="仿宋"/>
                <w:kern w:val="0"/>
                <w:szCs w:val="21"/>
              </w:rPr>
              <w:t>（2）职业道德与艰苦创业素质</w:t>
            </w:r>
          </w:p>
          <w:p>
            <w:pPr>
              <w:widowControl/>
              <w:jc w:val="left"/>
              <w:rPr>
                <w:rFonts w:ascii="仿宋" w:hAnsi="仿宋" w:eastAsia="仿宋" w:cs="宋体"/>
                <w:kern w:val="0"/>
                <w:szCs w:val="21"/>
              </w:rPr>
            </w:pPr>
            <w:r>
              <w:rPr>
                <w:rFonts w:hint="eastAsia" w:ascii="仿宋" w:hAnsi="仿宋" w:eastAsia="仿宋"/>
                <w:kern w:val="0"/>
                <w:szCs w:val="21"/>
              </w:rPr>
              <w:t>（3）法律法规及政策水平</w:t>
            </w:r>
          </w:p>
          <w:p>
            <w:pPr>
              <w:widowControl/>
              <w:jc w:val="left"/>
              <w:rPr>
                <w:rFonts w:ascii="仿宋" w:hAnsi="仿宋" w:eastAsia="仿宋" w:cs="宋体"/>
                <w:kern w:val="0"/>
                <w:szCs w:val="21"/>
              </w:rPr>
            </w:pPr>
            <w:r>
              <w:rPr>
                <w:rFonts w:hint="eastAsia" w:ascii="仿宋" w:hAnsi="仿宋" w:eastAsia="仿宋"/>
                <w:kern w:val="0"/>
                <w:szCs w:val="21"/>
              </w:rPr>
              <w:t>（4）良好的身体心理素质</w:t>
            </w:r>
          </w:p>
          <w:p>
            <w:pPr>
              <w:widowControl/>
              <w:jc w:val="left"/>
              <w:rPr>
                <w:rFonts w:ascii="仿宋" w:hAnsi="仿宋" w:eastAsia="仿宋" w:cs="宋体"/>
                <w:kern w:val="0"/>
                <w:szCs w:val="21"/>
              </w:rPr>
            </w:pPr>
            <w:r>
              <w:rPr>
                <w:rFonts w:hint="eastAsia" w:ascii="仿宋" w:hAnsi="仿宋" w:eastAsia="仿宋"/>
                <w:kern w:val="0"/>
                <w:szCs w:val="21"/>
              </w:rPr>
              <w:t>（5）良好的人文知识素养</w:t>
            </w:r>
          </w:p>
          <w:p>
            <w:pPr>
              <w:widowControl/>
              <w:jc w:val="left"/>
              <w:rPr>
                <w:rFonts w:ascii="仿宋" w:hAnsi="仿宋" w:eastAsia="仿宋"/>
                <w:kern w:val="0"/>
                <w:szCs w:val="21"/>
              </w:rPr>
            </w:pPr>
            <w:r>
              <w:rPr>
                <w:rFonts w:hint="eastAsia" w:ascii="仿宋" w:hAnsi="仿宋" w:eastAsia="仿宋"/>
                <w:kern w:val="0"/>
                <w:szCs w:val="21"/>
              </w:rPr>
              <w:t>（6）社交能力</w:t>
            </w:r>
          </w:p>
        </w:tc>
        <w:tc>
          <w:tcPr>
            <w:tcW w:w="2977" w:type="dxa"/>
            <w:shd w:val="clear" w:color="auto" w:fill="auto"/>
            <w:tcMar>
              <w:left w:w="57" w:type="dxa"/>
              <w:right w:w="57" w:type="dxa"/>
            </w:tcMar>
            <w:vAlign w:val="center"/>
          </w:tcPr>
          <w:p>
            <w:pPr>
              <w:widowControl/>
              <w:jc w:val="left"/>
              <w:rPr>
                <w:rFonts w:ascii="仿宋" w:hAnsi="仿宋" w:eastAsia="仿宋" w:cs="宋体"/>
                <w:kern w:val="0"/>
                <w:szCs w:val="21"/>
              </w:rPr>
            </w:pPr>
            <w:r>
              <w:rPr>
                <w:rFonts w:hint="eastAsia" w:ascii="仿宋" w:hAnsi="仿宋" w:eastAsia="仿宋"/>
                <w:kern w:val="0"/>
                <w:szCs w:val="21"/>
              </w:rPr>
              <w:t>（1）毛泽东思想知识</w:t>
            </w:r>
          </w:p>
          <w:p>
            <w:pPr>
              <w:widowControl/>
              <w:ind w:left="210" w:hanging="210" w:hangingChars="100"/>
              <w:jc w:val="left"/>
              <w:rPr>
                <w:rFonts w:ascii="仿宋" w:hAnsi="仿宋" w:eastAsia="仿宋" w:cs="宋体"/>
                <w:kern w:val="0"/>
                <w:szCs w:val="21"/>
              </w:rPr>
            </w:pPr>
            <w:r>
              <w:rPr>
                <w:rFonts w:hint="eastAsia" w:ascii="仿宋" w:hAnsi="仿宋" w:eastAsia="仿宋"/>
                <w:kern w:val="0"/>
                <w:szCs w:val="21"/>
              </w:rPr>
              <w:t>（2）中国特色社会主义理论体系概论</w:t>
            </w:r>
          </w:p>
          <w:p>
            <w:pPr>
              <w:widowControl/>
              <w:jc w:val="left"/>
              <w:rPr>
                <w:rFonts w:ascii="仿宋" w:hAnsi="仿宋" w:eastAsia="仿宋" w:cs="宋体"/>
                <w:kern w:val="0"/>
                <w:szCs w:val="21"/>
              </w:rPr>
            </w:pPr>
            <w:r>
              <w:rPr>
                <w:rFonts w:hint="eastAsia" w:ascii="仿宋" w:hAnsi="仿宋" w:eastAsia="仿宋"/>
                <w:kern w:val="0"/>
                <w:szCs w:val="21"/>
              </w:rPr>
              <w:t>（3）法律法规常识</w:t>
            </w:r>
          </w:p>
          <w:p>
            <w:pPr>
              <w:widowControl/>
              <w:jc w:val="left"/>
              <w:rPr>
                <w:rFonts w:ascii="仿宋" w:hAnsi="仿宋" w:eastAsia="仿宋" w:cs="宋体"/>
                <w:kern w:val="0"/>
                <w:szCs w:val="21"/>
              </w:rPr>
            </w:pPr>
            <w:r>
              <w:rPr>
                <w:rFonts w:hint="eastAsia" w:ascii="仿宋" w:hAnsi="仿宋" w:eastAsia="仿宋"/>
                <w:kern w:val="0"/>
                <w:szCs w:val="21"/>
              </w:rPr>
              <w:t>（4）职业道德与就业指导</w:t>
            </w:r>
          </w:p>
          <w:p>
            <w:pPr>
              <w:widowControl/>
              <w:jc w:val="left"/>
              <w:rPr>
                <w:rFonts w:ascii="仿宋" w:hAnsi="仿宋" w:eastAsia="仿宋" w:cs="宋体"/>
                <w:kern w:val="0"/>
                <w:szCs w:val="21"/>
              </w:rPr>
            </w:pPr>
            <w:r>
              <w:rPr>
                <w:rFonts w:hint="eastAsia" w:ascii="仿宋" w:hAnsi="仿宋" w:eastAsia="仿宋"/>
                <w:kern w:val="0"/>
                <w:szCs w:val="21"/>
              </w:rPr>
              <w:t>（5）语言表达与写作</w:t>
            </w:r>
          </w:p>
          <w:p>
            <w:pPr>
              <w:widowControl/>
              <w:ind w:left="210" w:hanging="210" w:hangingChars="100"/>
              <w:jc w:val="left"/>
              <w:rPr>
                <w:rFonts w:ascii="仿宋" w:hAnsi="仿宋" w:eastAsia="仿宋"/>
                <w:kern w:val="0"/>
                <w:szCs w:val="21"/>
              </w:rPr>
            </w:pPr>
            <w:r>
              <w:rPr>
                <w:rFonts w:hint="eastAsia" w:ascii="仿宋" w:hAnsi="仿宋" w:eastAsia="仿宋"/>
                <w:kern w:val="0"/>
                <w:szCs w:val="21"/>
              </w:rPr>
              <w:t>（6）体能体质锻炼与保健知识</w:t>
            </w:r>
          </w:p>
          <w:p>
            <w:pPr>
              <w:widowControl/>
              <w:ind w:left="210" w:hanging="210" w:hangingChars="100"/>
              <w:jc w:val="left"/>
              <w:rPr>
                <w:rFonts w:ascii="仿宋" w:hAnsi="仿宋" w:eastAsia="仿宋"/>
                <w:kern w:val="0"/>
                <w:szCs w:val="21"/>
              </w:rPr>
            </w:pPr>
            <w:r>
              <w:rPr>
                <w:rFonts w:hint="eastAsia" w:ascii="仿宋" w:hAnsi="仿宋" w:eastAsia="仿宋"/>
                <w:kern w:val="0"/>
                <w:szCs w:val="21"/>
              </w:rPr>
              <w:t>（7）基本军事文化知识</w:t>
            </w:r>
          </w:p>
        </w:tc>
        <w:tc>
          <w:tcPr>
            <w:tcW w:w="2693" w:type="dxa"/>
            <w:shd w:val="clear" w:color="auto" w:fill="auto"/>
            <w:tcMar>
              <w:left w:w="57" w:type="dxa"/>
              <w:right w:w="57" w:type="dxa"/>
            </w:tcMar>
            <w:vAlign w:val="center"/>
          </w:tcPr>
          <w:p>
            <w:pPr>
              <w:widowControl/>
              <w:ind w:left="210" w:hanging="210" w:hangingChars="100"/>
              <w:jc w:val="left"/>
              <w:rPr>
                <w:rFonts w:ascii="仿宋" w:hAnsi="仿宋" w:eastAsia="仿宋" w:cs="宋体"/>
                <w:kern w:val="0"/>
                <w:szCs w:val="21"/>
              </w:rPr>
            </w:pPr>
            <w:r>
              <w:rPr>
                <w:rFonts w:hint="eastAsia" w:ascii="仿宋" w:hAnsi="仿宋" w:eastAsia="仿宋"/>
                <w:kern w:val="0"/>
                <w:szCs w:val="21"/>
              </w:rPr>
              <w:t>（1）思想道德修养与法律基础</w:t>
            </w:r>
          </w:p>
          <w:p>
            <w:pPr>
              <w:widowControl/>
              <w:ind w:left="210" w:hanging="210" w:hangingChars="100"/>
              <w:jc w:val="left"/>
              <w:rPr>
                <w:rFonts w:ascii="仿宋" w:hAnsi="仿宋" w:eastAsia="仿宋" w:cs="宋体"/>
                <w:kern w:val="0"/>
                <w:szCs w:val="21"/>
              </w:rPr>
            </w:pPr>
            <w:r>
              <w:rPr>
                <w:rFonts w:hint="eastAsia" w:ascii="仿宋" w:hAnsi="仿宋" w:eastAsia="仿宋"/>
                <w:kern w:val="0"/>
                <w:szCs w:val="21"/>
              </w:rPr>
              <w:t>（2）毛泽东思想和中国特色社会主义理论体系概论</w:t>
            </w:r>
          </w:p>
          <w:p>
            <w:pPr>
              <w:widowControl/>
              <w:jc w:val="left"/>
              <w:rPr>
                <w:rFonts w:ascii="仿宋" w:hAnsi="仿宋" w:eastAsia="仿宋" w:cs="宋体"/>
                <w:kern w:val="0"/>
                <w:szCs w:val="21"/>
              </w:rPr>
            </w:pPr>
            <w:r>
              <w:rPr>
                <w:rFonts w:hint="eastAsia" w:ascii="仿宋" w:hAnsi="仿宋" w:eastAsia="仿宋"/>
                <w:kern w:val="0"/>
                <w:szCs w:val="21"/>
              </w:rPr>
              <w:t>（3）形势与政策</w:t>
            </w:r>
          </w:p>
          <w:p>
            <w:pPr>
              <w:widowControl/>
              <w:jc w:val="left"/>
              <w:rPr>
                <w:rFonts w:ascii="仿宋" w:hAnsi="仿宋" w:eastAsia="仿宋" w:cs="宋体"/>
                <w:kern w:val="0"/>
                <w:szCs w:val="21"/>
              </w:rPr>
            </w:pPr>
            <w:r>
              <w:rPr>
                <w:rFonts w:hint="eastAsia" w:ascii="仿宋" w:hAnsi="仿宋" w:eastAsia="仿宋"/>
                <w:kern w:val="0"/>
                <w:szCs w:val="21"/>
              </w:rPr>
              <w:t>（4）职业道德与就业指导</w:t>
            </w:r>
          </w:p>
          <w:p>
            <w:pPr>
              <w:widowControl/>
              <w:jc w:val="left"/>
              <w:rPr>
                <w:rFonts w:ascii="仿宋" w:hAnsi="仿宋" w:eastAsia="仿宋"/>
                <w:kern w:val="0"/>
                <w:szCs w:val="21"/>
              </w:rPr>
            </w:pPr>
            <w:r>
              <w:rPr>
                <w:rFonts w:hint="eastAsia" w:ascii="仿宋" w:hAnsi="仿宋" w:eastAsia="仿宋"/>
                <w:kern w:val="0"/>
                <w:szCs w:val="21"/>
              </w:rPr>
              <w:t>（5）体育</w:t>
            </w:r>
          </w:p>
          <w:p>
            <w:pPr>
              <w:widowControl/>
              <w:jc w:val="left"/>
              <w:rPr>
                <w:rFonts w:ascii="仿宋" w:hAnsi="仿宋" w:eastAsia="仿宋"/>
                <w:kern w:val="0"/>
                <w:szCs w:val="21"/>
              </w:rPr>
            </w:pPr>
            <w:r>
              <w:rPr>
                <w:rFonts w:hint="eastAsia" w:ascii="仿宋" w:hAnsi="仿宋" w:eastAsia="仿宋"/>
                <w:kern w:val="0"/>
                <w:szCs w:val="21"/>
              </w:rPr>
              <w:t>（6）军事理论基础</w:t>
            </w:r>
          </w:p>
          <w:p>
            <w:pPr>
              <w:widowControl/>
              <w:jc w:val="left"/>
              <w:rPr>
                <w:rFonts w:ascii="仿宋" w:hAnsi="仿宋" w:eastAsia="仿宋" w:cs="宋体"/>
                <w:kern w:val="0"/>
                <w:szCs w:val="21"/>
              </w:rPr>
            </w:pPr>
            <w:r>
              <w:rPr>
                <w:rFonts w:hint="eastAsia" w:ascii="仿宋" w:hAnsi="仿宋" w:eastAsia="仿宋"/>
                <w:kern w:val="0"/>
                <w:szCs w:val="21"/>
              </w:rPr>
              <w:t>（</w:t>
            </w:r>
            <w:r>
              <w:rPr>
                <w:rFonts w:ascii="仿宋" w:hAnsi="仿宋" w:eastAsia="仿宋"/>
                <w:kern w:val="0"/>
                <w:szCs w:val="21"/>
              </w:rPr>
              <w:t>7</w:t>
            </w:r>
            <w:r>
              <w:rPr>
                <w:rFonts w:hint="eastAsia" w:ascii="仿宋" w:hAnsi="仿宋" w:eastAsia="仿宋"/>
                <w:kern w:val="0"/>
                <w:szCs w:val="21"/>
              </w:rPr>
              <w:t>）红色文化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2" w:hRule="atLeast"/>
          <w:tblCellSpacing w:w="0" w:type="dxa"/>
          <w:jc w:val="center"/>
        </w:trPr>
        <w:tc>
          <w:tcPr>
            <w:tcW w:w="730" w:type="dxa"/>
            <w:tcMar>
              <w:left w:w="113" w:type="dxa"/>
              <w:right w:w="113" w:type="dxa"/>
            </w:tcMar>
            <w:vAlign w:val="center"/>
          </w:tcPr>
          <w:p>
            <w:pPr>
              <w:widowControl/>
              <w:jc w:val="left"/>
              <w:rPr>
                <w:rFonts w:ascii="仿宋" w:hAnsi="仿宋" w:eastAsia="仿宋"/>
                <w:kern w:val="0"/>
                <w:szCs w:val="21"/>
              </w:rPr>
            </w:pPr>
            <w:r>
              <w:rPr>
                <w:rFonts w:hint="eastAsia" w:ascii="仿宋" w:hAnsi="仿宋" w:eastAsia="仿宋"/>
                <w:kern w:val="0"/>
                <w:szCs w:val="21"/>
              </w:rPr>
              <w:t>核与辐射检测技术应用能力</w:t>
            </w:r>
          </w:p>
        </w:tc>
        <w:tc>
          <w:tcPr>
            <w:tcW w:w="2953" w:type="dxa"/>
            <w:tcMar>
              <w:left w:w="57" w:type="dxa"/>
              <w:right w:w="57" w:type="dxa"/>
            </w:tcMar>
            <w:vAlign w:val="center"/>
          </w:tcPr>
          <w:p>
            <w:pPr>
              <w:widowControl/>
              <w:spacing w:line="340" w:lineRule="exact"/>
              <w:jc w:val="left"/>
              <w:rPr>
                <w:rFonts w:ascii="仿宋" w:hAnsi="仿宋" w:eastAsia="仿宋" w:cs="宋体"/>
                <w:kern w:val="0"/>
                <w:szCs w:val="21"/>
              </w:rPr>
            </w:pPr>
            <w:r>
              <w:rPr>
                <w:rFonts w:hint="eastAsia" w:ascii="仿宋" w:hAnsi="仿宋" w:eastAsia="仿宋" w:cs="宋体"/>
                <w:kern w:val="0"/>
                <w:szCs w:val="21"/>
              </w:rPr>
              <w:t>（1）</w:t>
            </w:r>
            <w:r>
              <w:rPr>
                <w:rFonts w:hint="eastAsia" w:ascii="仿宋" w:hAnsi="仿宋" w:eastAsia="仿宋"/>
                <w:kern w:val="0"/>
                <w:szCs w:val="21"/>
              </w:rPr>
              <w:t>一般电工电路设计</w:t>
            </w:r>
            <w:r>
              <w:rPr>
                <w:rFonts w:hint="eastAsia" w:ascii="仿宋" w:hAnsi="仿宋" w:eastAsia="仿宋" w:cs="宋体"/>
                <w:kern w:val="0"/>
                <w:szCs w:val="21"/>
              </w:rPr>
              <w:t>能力</w:t>
            </w:r>
          </w:p>
          <w:p>
            <w:pPr>
              <w:widowControl/>
              <w:spacing w:line="340" w:lineRule="exact"/>
              <w:jc w:val="left"/>
              <w:rPr>
                <w:rFonts w:ascii="仿宋" w:hAnsi="仿宋" w:eastAsia="仿宋"/>
                <w:color w:val="000000"/>
                <w:kern w:val="0"/>
              </w:rPr>
            </w:pPr>
            <w:r>
              <w:rPr>
                <w:rFonts w:hint="eastAsia" w:ascii="仿宋" w:hAnsi="仿宋" w:eastAsia="仿宋" w:cs="宋体"/>
                <w:kern w:val="0"/>
                <w:szCs w:val="21"/>
              </w:rPr>
              <w:t>（2）</w:t>
            </w:r>
            <w:r>
              <w:rPr>
                <w:rFonts w:hint="eastAsia" w:ascii="仿宋" w:hAnsi="仿宋" w:eastAsia="仿宋"/>
                <w:kern w:val="0"/>
                <w:szCs w:val="21"/>
              </w:rPr>
              <w:t>电气控制系统设计与电气制图</w:t>
            </w:r>
            <w:r>
              <w:rPr>
                <w:rFonts w:hint="eastAsia" w:ascii="仿宋" w:hAnsi="仿宋" w:eastAsia="仿宋"/>
                <w:color w:val="000000"/>
                <w:kern w:val="0"/>
              </w:rPr>
              <w:t>能力</w:t>
            </w:r>
          </w:p>
          <w:p>
            <w:pPr>
              <w:widowControl/>
              <w:spacing w:line="340" w:lineRule="exact"/>
              <w:jc w:val="left"/>
              <w:rPr>
                <w:rFonts w:ascii="仿宋" w:hAnsi="仿宋" w:eastAsia="仿宋"/>
                <w:color w:val="000000"/>
                <w:kern w:val="0"/>
              </w:rPr>
            </w:pPr>
            <w:r>
              <w:rPr>
                <w:rFonts w:hint="eastAsia" w:ascii="仿宋" w:hAnsi="仿宋" w:eastAsia="仿宋"/>
                <w:color w:val="000000"/>
                <w:kern w:val="0"/>
              </w:rPr>
              <w:t>（3）</w:t>
            </w:r>
            <w:r>
              <w:rPr>
                <w:rFonts w:hint="eastAsia" w:ascii="仿宋" w:hAnsi="仿宋" w:eastAsia="仿宋"/>
                <w:kern w:val="0"/>
                <w:szCs w:val="21"/>
              </w:rPr>
              <w:t>掌握电机、PLC、变频器等现代工控器件</w:t>
            </w:r>
            <w:r>
              <w:rPr>
                <w:rFonts w:hint="eastAsia" w:ascii="仿宋" w:hAnsi="仿宋" w:eastAsia="仿宋"/>
                <w:color w:val="000000"/>
                <w:kern w:val="0"/>
              </w:rPr>
              <w:t>应用能力</w:t>
            </w:r>
          </w:p>
          <w:p>
            <w:pPr>
              <w:widowControl/>
              <w:spacing w:line="340" w:lineRule="exact"/>
              <w:jc w:val="left"/>
              <w:rPr>
                <w:rFonts w:ascii="仿宋" w:hAnsi="仿宋" w:eastAsia="仿宋"/>
                <w:color w:val="000000"/>
                <w:kern w:val="0"/>
              </w:rPr>
            </w:pPr>
            <w:r>
              <w:rPr>
                <w:rFonts w:hint="eastAsia" w:ascii="仿宋" w:hAnsi="仿宋" w:eastAsia="仿宋"/>
                <w:color w:val="000000"/>
                <w:kern w:val="0"/>
              </w:rPr>
              <w:t>（4）</w:t>
            </w:r>
            <w:r>
              <w:rPr>
                <w:rFonts w:hint="eastAsia" w:ascii="仿宋" w:hAnsi="仿宋" w:eastAsia="仿宋"/>
                <w:kern w:val="0"/>
                <w:szCs w:val="21"/>
              </w:rPr>
              <w:t>环境电</w:t>
            </w:r>
            <w:r>
              <w:rPr>
                <w:rFonts w:hint="eastAsia" w:ascii="仿宋" w:hAnsi="仿宋" w:eastAsia="仿宋"/>
                <w:kern w:val="0"/>
                <w:szCs w:val="21"/>
                <w:lang w:val="en-US" w:eastAsia="zh-CN"/>
              </w:rPr>
              <w:t>离</w:t>
            </w:r>
            <w:r>
              <w:rPr>
                <w:rFonts w:hint="eastAsia" w:ascii="仿宋" w:hAnsi="仿宋" w:eastAsia="仿宋"/>
                <w:kern w:val="0"/>
                <w:szCs w:val="21"/>
              </w:rPr>
              <w:t>辐射监测技术</w:t>
            </w:r>
            <w:r>
              <w:rPr>
                <w:rFonts w:hint="eastAsia" w:ascii="仿宋" w:hAnsi="仿宋" w:eastAsia="仿宋"/>
                <w:color w:val="000000"/>
                <w:kern w:val="0"/>
              </w:rPr>
              <w:t>应用能力</w:t>
            </w:r>
          </w:p>
          <w:p>
            <w:pPr>
              <w:widowControl/>
              <w:spacing w:line="340" w:lineRule="exact"/>
              <w:jc w:val="left"/>
              <w:rPr>
                <w:rFonts w:ascii="仿宋" w:hAnsi="仿宋" w:eastAsia="仿宋"/>
                <w:color w:val="000000"/>
                <w:kern w:val="0"/>
              </w:rPr>
            </w:pPr>
            <w:r>
              <w:rPr>
                <w:rFonts w:hint="eastAsia" w:ascii="仿宋" w:hAnsi="仿宋" w:eastAsia="仿宋"/>
                <w:color w:val="000000"/>
                <w:kern w:val="0"/>
              </w:rPr>
              <w:t>（5）</w:t>
            </w:r>
            <w:r>
              <w:rPr>
                <w:rFonts w:hint="eastAsia" w:ascii="仿宋" w:hAnsi="仿宋" w:eastAsia="仿宋"/>
                <w:kern w:val="0"/>
                <w:szCs w:val="21"/>
              </w:rPr>
              <w:t>辐射环境样品采集预处理</w:t>
            </w:r>
            <w:r>
              <w:rPr>
                <w:rFonts w:hint="eastAsia" w:ascii="仿宋" w:hAnsi="仿宋" w:eastAsia="仿宋"/>
                <w:color w:val="000000"/>
                <w:kern w:val="0"/>
              </w:rPr>
              <w:t>能力</w:t>
            </w:r>
          </w:p>
          <w:p>
            <w:pPr>
              <w:widowControl/>
              <w:spacing w:line="340" w:lineRule="exact"/>
              <w:jc w:val="left"/>
              <w:rPr>
                <w:rFonts w:ascii="仿宋" w:hAnsi="仿宋" w:eastAsia="仿宋" w:cs="宋体"/>
                <w:kern w:val="0"/>
                <w:szCs w:val="21"/>
              </w:rPr>
            </w:pPr>
            <w:r>
              <w:rPr>
                <w:rFonts w:hint="eastAsia" w:ascii="仿宋" w:hAnsi="仿宋" w:eastAsia="仿宋"/>
                <w:color w:val="000000"/>
                <w:kern w:val="0"/>
              </w:rPr>
              <w:t>（6）</w:t>
            </w:r>
            <w:r>
              <w:rPr>
                <w:rFonts w:hint="eastAsia" w:ascii="仿宋" w:hAnsi="仿宋" w:eastAsia="仿宋"/>
                <w:kern w:val="0"/>
                <w:szCs w:val="21"/>
              </w:rPr>
              <w:t>安全及救护知识与</w:t>
            </w:r>
            <w:r>
              <w:rPr>
                <w:rFonts w:hint="eastAsia" w:ascii="仿宋" w:hAnsi="仿宋" w:eastAsia="仿宋"/>
                <w:color w:val="000000"/>
                <w:kern w:val="0"/>
              </w:rPr>
              <w:t>应用能力</w:t>
            </w:r>
          </w:p>
        </w:tc>
        <w:tc>
          <w:tcPr>
            <w:tcW w:w="2977" w:type="dxa"/>
            <w:tcMar>
              <w:left w:w="57" w:type="dxa"/>
              <w:right w:w="57" w:type="dxa"/>
            </w:tcMar>
            <w:vAlign w:val="center"/>
          </w:tcPr>
          <w:p>
            <w:pPr>
              <w:widowControl/>
              <w:jc w:val="left"/>
              <w:rPr>
                <w:rFonts w:ascii="仿宋" w:hAnsi="仿宋" w:eastAsia="仿宋"/>
                <w:bCs/>
                <w:color w:val="000000"/>
                <w:szCs w:val="21"/>
              </w:rPr>
            </w:pPr>
            <w:r>
              <w:rPr>
                <w:rFonts w:hint="eastAsia" w:ascii="仿宋" w:hAnsi="仿宋" w:eastAsia="仿宋"/>
                <w:bCs/>
                <w:color w:val="000000"/>
                <w:szCs w:val="21"/>
              </w:rPr>
              <w:t>（1）核与辐射检测基本知识</w:t>
            </w:r>
          </w:p>
          <w:p>
            <w:pPr>
              <w:widowControl/>
              <w:jc w:val="left"/>
              <w:rPr>
                <w:rFonts w:hint="eastAsia" w:ascii="仿宋" w:hAnsi="仿宋" w:eastAsia="仿宋"/>
                <w:bCs/>
                <w:color w:val="000000"/>
                <w:szCs w:val="21"/>
              </w:rPr>
            </w:pPr>
            <w:r>
              <w:rPr>
                <w:rFonts w:hint="eastAsia" w:ascii="仿宋" w:hAnsi="仿宋" w:eastAsia="仿宋"/>
                <w:bCs/>
                <w:color w:val="000000"/>
                <w:szCs w:val="21"/>
              </w:rPr>
              <w:t>（2）电气设备及实验知识</w:t>
            </w:r>
          </w:p>
          <w:p>
            <w:pPr>
              <w:widowControl/>
              <w:jc w:val="left"/>
              <w:rPr>
                <w:rFonts w:ascii="仿宋" w:hAnsi="仿宋" w:eastAsia="仿宋"/>
                <w:bCs/>
                <w:color w:val="000000"/>
                <w:szCs w:val="21"/>
              </w:rPr>
            </w:pPr>
            <w:r>
              <w:rPr>
                <w:rFonts w:hint="eastAsia" w:ascii="仿宋" w:hAnsi="仿宋" w:eastAsia="仿宋"/>
                <w:bCs/>
                <w:color w:val="000000"/>
                <w:szCs w:val="21"/>
              </w:rPr>
              <w:t>（3）辐射安全防护知识</w:t>
            </w:r>
          </w:p>
          <w:p>
            <w:pPr>
              <w:widowControl/>
              <w:jc w:val="left"/>
              <w:rPr>
                <w:rFonts w:ascii="仿宋" w:hAnsi="仿宋" w:eastAsia="仿宋"/>
                <w:bCs/>
                <w:color w:val="000000"/>
                <w:szCs w:val="21"/>
              </w:rPr>
            </w:pPr>
            <w:r>
              <w:rPr>
                <w:rFonts w:hint="eastAsia" w:ascii="仿宋" w:hAnsi="仿宋" w:eastAsia="仿宋"/>
                <w:bCs/>
                <w:color w:val="000000"/>
                <w:szCs w:val="21"/>
              </w:rPr>
              <w:t>（4）放射化学运用知识</w:t>
            </w:r>
          </w:p>
          <w:p>
            <w:pPr>
              <w:widowControl/>
              <w:jc w:val="left"/>
              <w:rPr>
                <w:rFonts w:ascii="仿宋" w:hAnsi="仿宋" w:eastAsia="仿宋"/>
                <w:bCs/>
                <w:color w:val="000000"/>
                <w:szCs w:val="21"/>
              </w:rPr>
            </w:pPr>
            <w:r>
              <w:rPr>
                <w:rFonts w:hint="eastAsia" w:ascii="仿宋" w:hAnsi="仿宋" w:eastAsia="仿宋"/>
                <w:bCs/>
                <w:color w:val="000000"/>
                <w:szCs w:val="21"/>
              </w:rPr>
              <w:t>（5）传感器原理知识</w:t>
            </w:r>
          </w:p>
          <w:p>
            <w:pPr>
              <w:widowControl/>
              <w:jc w:val="left"/>
              <w:rPr>
                <w:rFonts w:ascii="仿宋" w:hAnsi="仿宋" w:eastAsia="仿宋" w:cs="宋体"/>
                <w:kern w:val="0"/>
                <w:szCs w:val="21"/>
              </w:rPr>
            </w:pPr>
            <w:r>
              <w:rPr>
                <w:rFonts w:hint="eastAsia" w:ascii="仿宋" w:hAnsi="仿宋" w:eastAsia="仿宋"/>
                <w:bCs/>
                <w:color w:val="000000"/>
                <w:szCs w:val="21"/>
              </w:rPr>
              <w:t>（6）现代安全管理学设计与分析能力</w:t>
            </w:r>
          </w:p>
        </w:tc>
        <w:tc>
          <w:tcPr>
            <w:tcW w:w="2693" w:type="dxa"/>
            <w:tcMar>
              <w:left w:w="57" w:type="dxa"/>
              <w:right w:w="57" w:type="dxa"/>
            </w:tcMar>
            <w:vAlign w:val="center"/>
          </w:tcPr>
          <w:p>
            <w:pPr>
              <w:numPr>
                <w:ilvl w:val="0"/>
                <w:numId w:val="1"/>
              </w:numPr>
              <w:spacing w:line="340" w:lineRule="exact"/>
              <w:ind w:left="425" w:leftChars="0" w:hanging="425" w:firstLineChars="0"/>
              <w:rPr>
                <w:rFonts w:hint="default" w:ascii="仿宋" w:hAnsi="仿宋" w:eastAsia="仿宋"/>
                <w:bCs/>
                <w:color w:val="000000"/>
                <w:szCs w:val="21"/>
                <w:lang w:val="en-US" w:eastAsia="zh-CN"/>
              </w:rPr>
            </w:pPr>
            <w:r>
              <w:rPr>
                <w:rFonts w:hint="eastAsia" w:ascii="仿宋" w:hAnsi="仿宋" w:eastAsia="仿宋"/>
                <w:bCs/>
                <w:color w:val="000000"/>
                <w:szCs w:val="21"/>
              </w:rPr>
              <w:t>电路基础</w:t>
            </w:r>
          </w:p>
          <w:p>
            <w:pPr>
              <w:numPr>
                <w:ilvl w:val="0"/>
                <w:numId w:val="1"/>
              </w:numPr>
              <w:spacing w:line="340" w:lineRule="exact"/>
              <w:ind w:left="425" w:leftChars="0" w:hanging="425" w:firstLineChars="0"/>
              <w:rPr>
                <w:rFonts w:hint="eastAsia" w:ascii="仿宋" w:hAnsi="仿宋" w:eastAsia="仿宋"/>
                <w:bCs/>
                <w:color w:val="000000"/>
                <w:szCs w:val="21"/>
              </w:rPr>
            </w:pPr>
            <w:r>
              <w:rPr>
                <w:rFonts w:hint="eastAsia" w:ascii="仿宋" w:hAnsi="仿宋" w:eastAsia="仿宋"/>
                <w:bCs/>
                <w:color w:val="000000"/>
                <w:szCs w:val="21"/>
              </w:rPr>
              <w:t>辐射安全防护技术</w:t>
            </w:r>
          </w:p>
          <w:p>
            <w:pPr>
              <w:numPr>
                <w:ilvl w:val="0"/>
                <w:numId w:val="1"/>
              </w:numPr>
              <w:spacing w:line="340" w:lineRule="exact"/>
              <w:ind w:left="425" w:leftChars="0" w:hanging="425" w:firstLineChars="0"/>
              <w:rPr>
                <w:rFonts w:ascii="仿宋" w:hAnsi="仿宋" w:eastAsia="仿宋"/>
                <w:bCs/>
                <w:color w:val="000000"/>
                <w:szCs w:val="21"/>
              </w:rPr>
            </w:pPr>
            <w:r>
              <w:rPr>
                <w:rFonts w:hint="eastAsia" w:ascii="仿宋" w:hAnsi="仿宋" w:eastAsia="仿宋"/>
                <w:bCs/>
                <w:color w:val="000000"/>
                <w:szCs w:val="21"/>
              </w:rPr>
              <w:t>放射化学</w:t>
            </w:r>
          </w:p>
          <w:p>
            <w:pPr>
              <w:numPr>
                <w:ilvl w:val="0"/>
                <w:numId w:val="1"/>
              </w:numPr>
              <w:spacing w:line="340" w:lineRule="exact"/>
              <w:ind w:left="425" w:leftChars="0" w:hanging="425" w:firstLineChars="0"/>
              <w:rPr>
                <w:rFonts w:hint="eastAsia" w:ascii="仿宋" w:hAnsi="仿宋" w:eastAsia="仿宋"/>
                <w:bCs/>
                <w:color w:val="000000"/>
                <w:szCs w:val="21"/>
              </w:rPr>
            </w:pPr>
            <w:r>
              <w:rPr>
                <w:rFonts w:hint="eastAsia" w:ascii="仿宋" w:hAnsi="仿宋" w:eastAsia="仿宋"/>
                <w:bCs/>
                <w:color w:val="000000"/>
                <w:szCs w:val="21"/>
              </w:rPr>
              <w:t>传感器原理与应用</w:t>
            </w:r>
          </w:p>
          <w:p>
            <w:pPr>
              <w:numPr>
                <w:ilvl w:val="0"/>
                <w:numId w:val="1"/>
              </w:numPr>
              <w:spacing w:line="340" w:lineRule="exact"/>
              <w:ind w:left="425" w:leftChars="0" w:hanging="425" w:firstLineChars="0"/>
              <w:rPr>
                <w:rFonts w:ascii="仿宋" w:hAnsi="仿宋" w:eastAsia="仿宋"/>
                <w:bCs/>
                <w:color w:val="000000"/>
                <w:szCs w:val="21"/>
              </w:rPr>
            </w:pPr>
            <w:r>
              <w:rPr>
                <w:rFonts w:hint="eastAsia" w:ascii="仿宋" w:hAnsi="仿宋" w:eastAsia="仿宋"/>
                <w:bCs/>
                <w:color w:val="000000"/>
                <w:szCs w:val="21"/>
              </w:rPr>
              <w:t>物理污染检测</w:t>
            </w:r>
          </w:p>
          <w:p>
            <w:pPr>
              <w:numPr>
                <w:ilvl w:val="0"/>
                <w:numId w:val="1"/>
              </w:numPr>
              <w:spacing w:line="340" w:lineRule="exact"/>
              <w:ind w:left="425" w:leftChars="0" w:hanging="425" w:firstLineChars="0"/>
              <w:rPr>
                <w:rFonts w:ascii="仿宋" w:hAnsi="仿宋" w:eastAsia="仿宋"/>
                <w:bCs/>
                <w:color w:val="000000"/>
                <w:szCs w:val="21"/>
              </w:rPr>
            </w:pPr>
            <w:r>
              <w:rPr>
                <w:rFonts w:hint="eastAsia" w:ascii="仿宋" w:hAnsi="仿宋" w:eastAsia="仿宋"/>
                <w:bCs/>
                <w:color w:val="000000"/>
                <w:szCs w:val="21"/>
              </w:rPr>
              <w:t>安全管理学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1" w:hRule="atLeast"/>
          <w:tblCellSpacing w:w="0" w:type="dxa"/>
          <w:jc w:val="center"/>
        </w:trPr>
        <w:tc>
          <w:tcPr>
            <w:tcW w:w="730" w:type="dxa"/>
            <w:tcMar>
              <w:left w:w="113" w:type="dxa"/>
              <w:right w:w="113" w:type="dxa"/>
            </w:tcMar>
            <w:vAlign w:val="center"/>
          </w:tcPr>
          <w:p>
            <w:pPr>
              <w:widowControl/>
              <w:jc w:val="left"/>
              <w:rPr>
                <w:rFonts w:ascii="仿宋" w:hAnsi="仿宋" w:eastAsia="仿宋"/>
                <w:kern w:val="0"/>
                <w:szCs w:val="21"/>
              </w:rPr>
            </w:pPr>
            <w:r>
              <w:rPr>
                <w:rFonts w:hint="eastAsia" w:ascii="仿宋" w:hAnsi="仿宋" w:eastAsia="仿宋"/>
                <w:kern w:val="0"/>
                <w:szCs w:val="21"/>
              </w:rPr>
              <w:t>综合技术应用</w:t>
            </w:r>
          </w:p>
          <w:p>
            <w:pPr>
              <w:widowControl/>
              <w:jc w:val="left"/>
              <w:rPr>
                <w:rFonts w:ascii="仿宋" w:hAnsi="仿宋" w:eastAsia="仿宋"/>
                <w:kern w:val="0"/>
                <w:szCs w:val="21"/>
              </w:rPr>
            </w:pPr>
            <w:r>
              <w:rPr>
                <w:rFonts w:hint="eastAsia" w:ascii="仿宋" w:hAnsi="仿宋" w:eastAsia="仿宋"/>
                <w:kern w:val="0"/>
                <w:szCs w:val="21"/>
              </w:rPr>
              <w:t>能力</w:t>
            </w:r>
          </w:p>
        </w:tc>
        <w:tc>
          <w:tcPr>
            <w:tcW w:w="2953" w:type="dxa"/>
            <w:tcMar>
              <w:left w:w="57" w:type="dxa"/>
              <w:right w:w="57" w:type="dxa"/>
            </w:tcMar>
            <w:vAlign w:val="center"/>
          </w:tcPr>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（1）识图与绘图能力</w:t>
            </w:r>
          </w:p>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（2）数学建模能力</w:t>
            </w:r>
          </w:p>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（3）基础电路分析能力</w:t>
            </w:r>
          </w:p>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（4）微计算机操作能力</w:t>
            </w:r>
          </w:p>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（6）环境电离辐射监测</w:t>
            </w:r>
          </w:p>
          <w:p>
            <w:pPr>
              <w:widowControl/>
              <w:spacing w:line="340" w:lineRule="exact"/>
              <w:jc w:val="left"/>
              <w:rPr>
                <w:rFonts w:ascii="仿宋" w:hAnsi="仿宋" w:eastAsia="仿宋" w:cs="宋体"/>
                <w:kern w:val="0"/>
                <w:szCs w:val="21"/>
              </w:rPr>
            </w:pPr>
            <w:r>
              <w:rPr>
                <w:rFonts w:hint="eastAsia" w:ascii="仿宋" w:hAnsi="仿宋" w:eastAsia="仿宋" w:cs="宋体"/>
                <w:kern w:val="0"/>
                <w:szCs w:val="21"/>
              </w:rPr>
              <w:t>（7）电离辐射防护能力</w:t>
            </w:r>
          </w:p>
          <w:p>
            <w:pPr>
              <w:widowControl/>
              <w:spacing w:line="320" w:lineRule="exact"/>
              <w:jc w:val="left"/>
              <w:rPr>
                <w:rFonts w:ascii="仿宋" w:hAnsi="仿宋" w:eastAsia="仿宋" w:cs="宋体"/>
                <w:kern w:val="0"/>
                <w:szCs w:val="21"/>
              </w:rPr>
            </w:pPr>
            <w:r>
              <w:rPr>
                <w:rFonts w:hint="eastAsia" w:ascii="仿宋" w:hAnsi="仿宋" w:eastAsia="仿宋" w:cs="宋体"/>
                <w:kern w:val="0"/>
                <w:szCs w:val="21"/>
              </w:rPr>
              <w:t>（8）</w:t>
            </w:r>
            <w:r>
              <w:rPr>
                <w:rFonts w:hint="eastAsia" w:ascii="仿宋" w:hAnsi="仿宋" w:eastAsia="仿宋"/>
                <w:kern w:val="0"/>
                <w:szCs w:val="21"/>
              </w:rPr>
              <w:t>安全及救护</w:t>
            </w:r>
            <w:r>
              <w:rPr>
                <w:rFonts w:hint="eastAsia" w:ascii="仿宋" w:hAnsi="仿宋" w:eastAsia="仿宋" w:cs="宋体"/>
                <w:kern w:val="0"/>
                <w:szCs w:val="21"/>
              </w:rPr>
              <w:t>的掌握</w:t>
            </w:r>
          </w:p>
          <w:p>
            <w:pPr>
              <w:widowControl/>
              <w:jc w:val="left"/>
              <w:rPr>
                <w:rFonts w:ascii="仿宋" w:hAnsi="仿宋" w:eastAsia="仿宋" w:cs="宋体"/>
                <w:kern w:val="0"/>
                <w:szCs w:val="21"/>
              </w:rPr>
            </w:pPr>
          </w:p>
        </w:tc>
        <w:tc>
          <w:tcPr>
            <w:tcW w:w="2977" w:type="dxa"/>
            <w:tcMar>
              <w:left w:w="57" w:type="dxa"/>
              <w:right w:w="57" w:type="dxa"/>
            </w:tcMar>
            <w:vAlign w:val="center"/>
          </w:tcPr>
          <w:p>
            <w:pPr>
              <w:widowControl/>
              <w:jc w:val="left"/>
              <w:rPr>
                <w:rFonts w:ascii="仿宋" w:hAnsi="仿宋" w:eastAsia="仿宋" w:cs="宋体"/>
                <w:kern w:val="0"/>
                <w:szCs w:val="21"/>
              </w:rPr>
            </w:pPr>
            <w:r>
              <w:rPr>
                <w:rFonts w:hint="eastAsia" w:ascii="仿宋" w:hAnsi="仿宋" w:eastAsia="仿宋" w:cs="宋体"/>
                <w:kern w:val="0"/>
                <w:szCs w:val="21"/>
              </w:rPr>
              <w:t>（1）熟悉用戴维宁定理及诺顿定理分析电路</w:t>
            </w:r>
          </w:p>
          <w:p>
            <w:pPr>
              <w:widowControl/>
              <w:jc w:val="left"/>
              <w:rPr>
                <w:rFonts w:ascii="仿宋" w:hAnsi="仿宋" w:eastAsia="仿宋" w:cs="宋体"/>
                <w:kern w:val="0"/>
                <w:szCs w:val="21"/>
              </w:rPr>
            </w:pPr>
            <w:r>
              <w:rPr>
                <w:rFonts w:hint="eastAsia" w:ascii="仿宋" w:hAnsi="仿宋" w:eastAsia="仿宋" w:cs="宋体"/>
                <w:kern w:val="0"/>
                <w:szCs w:val="21"/>
              </w:rPr>
              <w:t>（2）掌握环境电离辐射检测的基本步骤和方法</w:t>
            </w:r>
          </w:p>
          <w:p>
            <w:pPr>
              <w:widowControl/>
              <w:jc w:val="left"/>
              <w:rPr>
                <w:rFonts w:ascii="仿宋" w:hAnsi="仿宋" w:eastAsia="仿宋" w:cs="宋体"/>
                <w:kern w:val="0"/>
                <w:szCs w:val="21"/>
              </w:rPr>
            </w:pPr>
            <w:r>
              <w:rPr>
                <w:rFonts w:hint="eastAsia" w:ascii="仿宋" w:hAnsi="仿宋" w:eastAsia="仿宋" w:cs="宋体"/>
                <w:kern w:val="0"/>
                <w:szCs w:val="21"/>
              </w:rPr>
              <w:t>（3）掌握运用辐射剂量学</w:t>
            </w:r>
          </w:p>
          <w:p>
            <w:pPr>
              <w:widowControl/>
              <w:jc w:val="left"/>
              <w:rPr>
                <w:rFonts w:ascii="仿宋" w:hAnsi="仿宋" w:eastAsia="仿宋" w:cs="宋体"/>
                <w:kern w:val="0"/>
                <w:szCs w:val="21"/>
              </w:rPr>
            </w:pPr>
            <w:r>
              <w:rPr>
                <w:rFonts w:hint="eastAsia" w:ascii="仿宋" w:hAnsi="仿宋" w:eastAsia="仿宋" w:cs="宋体"/>
                <w:kern w:val="0"/>
                <w:szCs w:val="21"/>
              </w:rPr>
              <w:t>（4）运用C语言设计和分析程序</w:t>
            </w:r>
          </w:p>
          <w:p>
            <w:pPr>
              <w:widowControl/>
              <w:jc w:val="left"/>
              <w:rPr>
                <w:rFonts w:ascii="仿宋" w:hAnsi="仿宋" w:eastAsia="仿宋" w:cs="宋体"/>
                <w:kern w:val="0"/>
                <w:szCs w:val="21"/>
              </w:rPr>
            </w:pPr>
            <w:r>
              <w:rPr>
                <w:rFonts w:hint="eastAsia" w:ascii="仿宋" w:hAnsi="仿宋" w:eastAsia="仿宋" w:cs="宋体"/>
                <w:kern w:val="0"/>
                <w:szCs w:val="21"/>
              </w:rPr>
              <w:t>（5）基本掌握核与辐射检测设备的维修。</w:t>
            </w:r>
          </w:p>
        </w:tc>
        <w:tc>
          <w:tcPr>
            <w:tcW w:w="2693" w:type="dxa"/>
            <w:tcMar>
              <w:left w:w="57" w:type="dxa"/>
              <w:right w:w="57" w:type="dxa"/>
            </w:tcMar>
            <w:vAlign w:val="center"/>
          </w:tcPr>
          <w:p>
            <w:pPr>
              <w:widowControl/>
              <w:spacing w:line="320" w:lineRule="exact"/>
              <w:jc w:val="left"/>
              <w:rPr>
                <w:rFonts w:ascii="仿宋" w:hAnsi="仿宋" w:eastAsia="仿宋"/>
                <w:kern w:val="0"/>
                <w:szCs w:val="21"/>
              </w:rPr>
            </w:pPr>
            <w:r>
              <w:rPr>
                <w:rFonts w:hint="eastAsia" w:ascii="仿宋" w:hAnsi="仿宋" w:eastAsia="仿宋"/>
                <w:kern w:val="0"/>
                <w:szCs w:val="21"/>
              </w:rPr>
              <w:t>（1）工程制图</w:t>
            </w:r>
          </w:p>
          <w:p>
            <w:pPr>
              <w:widowControl/>
              <w:spacing w:line="320" w:lineRule="exact"/>
              <w:jc w:val="left"/>
              <w:rPr>
                <w:rFonts w:ascii="仿宋" w:hAnsi="仿宋" w:eastAsia="仿宋"/>
                <w:kern w:val="0"/>
                <w:szCs w:val="21"/>
              </w:rPr>
            </w:pPr>
            <w:r>
              <w:rPr>
                <w:rFonts w:hint="eastAsia" w:ascii="仿宋" w:hAnsi="仿宋" w:eastAsia="仿宋"/>
                <w:kern w:val="0"/>
                <w:szCs w:val="21"/>
              </w:rPr>
              <w:t>（2）工程数学</w:t>
            </w:r>
          </w:p>
          <w:p>
            <w:pPr>
              <w:widowControl/>
              <w:spacing w:line="320" w:lineRule="exact"/>
              <w:jc w:val="left"/>
              <w:rPr>
                <w:rFonts w:ascii="仿宋" w:hAnsi="仿宋" w:eastAsia="仿宋"/>
                <w:kern w:val="0"/>
                <w:szCs w:val="21"/>
              </w:rPr>
            </w:pPr>
            <w:r>
              <w:rPr>
                <w:rFonts w:hint="eastAsia" w:ascii="仿宋" w:hAnsi="仿宋" w:eastAsia="仿宋"/>
                <w:kern w:val="0"/>
                <w:szCs w:val="21"/>
              </w:rPr>
              <w:t>（3）电路基础</w:t>
            </w:r>
          </w:p>
          <w:p>
            <w:pPr>
              <w:widowControl/>
              <w:spacing w:line="320" w:lineRule="exact"/>
              <w:jc w:val="left"/>
              <w:rPr>
                <w:rFonts w:ascii="仿宋" w:hAnsi="仿宋" w:eastAsia="仿宋"/>
                <w:kern w:val="0"/>
                <w:szCs w:val="21"/>
              </w:rPr>
            </w:pPr>
            <w:r>
              <w:rPr>
                <w:rFonts w:hint="eastAsia" w:ascii="仿宋" w:hAnsi="仿宋" w:eastAsia="仿宋"/>
                <w:kern w:val="0"/>
                <w:szCs w:val="21"/>
              </w:rPr>
              <w:t>（4）模拟电子技术</w:t>
            </w:r>
          </w:p>
          <w:p>
            <w:pPr>
              <w:widowControl/>
              <w:spacing w:line="320" w:lineRule="exact"/>
              <w:jc w:val="left"/>
              <w:rPr>
                <w:rFonts w:ascii="仿宋" w:hAnsi="仿宋" w:eastAsia="仿宋"/>
                <w:kern w:val="0"/>
                <w:szCs w:val="21"/>
              </w:rPr>
            </w:pPr>
            <w:r>
              <w:rPr>
                <w:rFonts w:hint="eastAsia" w:ascii="仿宋" w:hAnsi="仿宋" w:eastAsia="仿宋"/>
                <w:kern w:val="0"/>
                <w:szCs w:val="21"/>
              </w:rPr>
              <w:t>（5）数字电子技术</w:t>
            </w:r>
          </w:p>
          <w:p>
            <w:pPr>
              <w:widowControl/>
              <w:spacing w:line="320" w:lineRule="exact"/>
              <w:jc w:val="left"/>
              <w:rPr>
                <w:rFonts w:ascii="仿宋" w:hAnsi="仿宋" w:eastAsia="仿宋"/>
                <w:kern w:val="0"/>
                <w:szCs w:val="21"/>
              </w:rPr>
            </w:pPr>
            <w:r>
              <w:rPr>
                <w:rFonts w:hint="eastAsia" w:ascii="仿宋" w:hAnsi="仿宋" w:eastAsia="仿宋"/>
                <w:kern w:val="0"/>
                <w:szCs w:val="21"/>
              </w:rPr>
              <w:t>（5）环境电离辐射检测</w:t>
            </w:r>
          </w:p>
          <w:p>
            <w:pPr>
              <w:widowControl/>
              <w:spacing w:line="320" w:lineRule="exact"/>
              <w:jc w:val="left"/>
              <w:rPr>
                <w:rFonts w:ascii="仿宋" w:hAnsi="仿宋" w:eastAsia="仿宋"/>
                <w:kern w:val="0"/>
                <w:szCs w:val="21"/>
              </w:rPr>
            </w:pPr>
            <w:r>
              <w:rPr>
                <w:rFonts w:hint="eastAsia" w:ascii="仿宋" w:hAnsi="仿宋" w:eastAsia="仿宋"/>
                <w:kern w:val="0"/>
                <w:szCs w:val="21"/>
              </w:rPr>
              <w:t>（6）C语言程序设计</w:t>
            </w:r>
          </w:p>
          <w:p>
            <w:pPr>
              <w:widowControl/>
              <w:spacing w:line="320" w:lineRule="exact"/>
              <w:jc w:val="left"/>
              <w:rPr>
                <w:rFonts w:ascii="仿宋" w:hAnsi="仿宋" w:eastAsia="仿宋"/>
                <w:kern w:val="0"/>
                <w:szCs w:val="21"/>
              </w:rPr>
            </w:pPr>
            <w:r>
              <w:rPr>
                <w:rFonts w:hint="eastAsia" w:ascii="仿宋" w:hAnsi="仿宋" w:eastAsia="仿宋"/>
                <w:kern w:val="0"/>
                <w:szCs w:val="21"/>
              </w:rPr>
              <w:t>（7）环境电</w:t>
            </w:r>
            <w:r>
              <w:rPr>
                <w:rFonts w:hint="eastAsia" w:ascii="仿宋" w:hAnsi="仿宋" w:eastAsia="仿宋"/>
                <w:kern w:val="0"/>
                <w:szCs w:val="21"/>
                <w:lang w:val="en-US" w:eastAsia="zh-CN"/>
              </w:rPr>
              <w:t>离</w:t>
            </w:r>
            <w:r>
              <w:rPr>
                <w:rFonts w:hint="eastAsia" w:ascii="仿宋" w:hAnsi="仿宋" w:eastAsia="仿宋"/>
                <w:kern w:val="0"/>
                <w:szCs w:val="21"/>
              </w:rPr>
              <w:t>辐射检测</w:t>
            </w:r>
          </w:p>
          <w:p>
            <w:pPr>
              <w:widowControl/>
              <w:spacing w:line="320" w:lineRule="exact"/>
              <w:jc w:val="left"/>
              <w:rPr>
                <w:rFonts w:ascii="仿宋" w:hAnsi="仿宋" w:eastAsia="仿宋"/>
                <w:kern w:val="0"/>
                <w:szCs w:val="21"/>
              </w:rPr>
            </w:pPr>
            <w:r>
              <w:rPr>
                <w:rFonts w:hint="eastAsia" w:ascii="仿宋" w:hAnsi="仿宋" w:eastAsia="仿宋"/>
                <w:kern w:val="0"/>
                <w:szCs w:val="21"/>
              </w:rPr>
              <w:t>（8）辐射剂量学</w:t>
            </w:r>
          </w:p>
          <w:p>
            <w:pPr>
              <w:widowControl/>
              <w:jc w:val="left"/>
              <w:rPr>
                <w:rFonts w:ascii="仿宋" w:hAnsi="仿宋" w:eastAsia="仿宋"/>
                <w:szCs w:val="21"/>
              </w:rPr>
            </w:pPr>
            <w:r>
              <w:rPr>
                <w:rFonts w:hint="eastAsia" w:ascii="仿宋" w:hAnsi="仿宋" w:eastAsia="仿宋"/>
                <w:kern w:val="0"/>
                <w:szCs w:val="21"/>
              </w:rPr>
              <w:t>（9）核与辐射安全法规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5" w:hRule="atLeast"/>
          <w:tblCellSpacing w:w="0" w:type="dxa"/>
          <w:jc w:val="center"/>
        </w:trPr>
        <w:tc>
          <w:tcPr>
            <w:tcW w:w="730" w:type="dxa"/>
            <w:tcMar>
              <w:left w:w="113" w:type="dxa"/>
              <w:right w:w="113" w:type="dxa"/>
            </w:tcMar>
            <w:vAlign w:val="center"/>
          </w:tcPr>
          <w:p>
            <w:pPr>
              <w:widowControl/>
              <w:jc w:val="left"/>
              <w:rPr>
                <w:rFonts w:ascii="仿宋" w:hAnsi="仿宋" w:eastAsia="仿宋"/>
                <w:kern w:val="0"/>
                <w:szCs w:val="21"/>
              </w:rPr>
            </w:pPr>
            <w:r>
              <w:rPr>
                <w:rFonts w:hint="eastAsia" w:ascii="仿宋" w:hAnsi="仿宋" w:eastAsia="仿宋"/>
                <w:kern w:val="0"/>
                <w:szCs w:val="21"/>
              </w:rPr>
              <w:t>现代管理与创业创新能力</w:t>
            </w:r>
          </w:p>
        </w:tc>
        <w:tc>
          <w:tcPr>
            <w:tcW w:w="2953" w:type="dxa"/>
            <w:tcMar>
              <w:left w:w="57" w:type="dxa"/>
              <w:right w:w="57" w:type="dxa"/>
            </w:tcMar>
            <w:vAlign w:val="center"/>
          </w:tcPr>
          <w:p>
            <w:pPr>
              <w:widowControl/>
              <w:spacing w:line="320" w:lineRule="exact"/>
              <w:jc w:val="left"/>
              <w:rPr>
                <w:rFonts w:ascii="仿宋" w:hAnsi="仿宋" w:eastAsia="仿宋" w:cs="宋体"/>
                <w:kern w:val="0"/>
                <w:szCs w:val="21"/>
              </w:rPr>
            </w:pPr>
            <w:r>
              <w:rPr>
                <w:rFonts w:hint="eastAsia" w:ascii="仿宋" w:hAnsi="仿宋" w:eastAsia="仿宋"/>
                <w:kern w:val="0"/>
                <w:szCs w:val="21"/>
              </w:rPr>
              <w:t>（1）计算机应用能力</w:t>
            </w:r>
          </w:p>
          <w:p>
            <w:pPr>
              <w:widowControl/>
              <w:spacing w:line="320" w:lineRule="exact"/>
              <w:jc w:val="left"/>
              <w:rPr>
                <w:rFonts w:ascii="仿宋" w:hAnsi="仿宋" w:eastAsia="仿宋" w:cs="宋体"/>
                <w:kern w:val="0"/>
                <w:szCs w:val="21"/>
              </w:rPr>
            </w:pPr>
            <w:r>
              <w:rPr>
                <w:rFonts w:hint="eastAsia" w:ascii="仿宋" w:hAnsi="仿宋" w:eastAsia="仿宋"/>
                <w:kern w:val="0"/>
                <w:szCs w:val="21"/>
              </w:rPr>
              <w:t>（2）办公室事务处理能力</w:t>
            </w:r>
          </w:p>
          <w:p>
            <w:pPr>
              <w:widowControl/>
              <w:spacing w:line="320" w:lineRule="exact"/>
              <w:jc w:val="left"/>
              <w:rPr>
                <w:rFonts w:ascii="仿宋" w:hAnsi="仿宋" w:eastAsia="仿宋" w:cs="宋体"/>
                <w:kern w:val="0"/>
                <w:szCs w:val="21"/>
              </w:rPr>
            </w:pPr>
            <w:r>
              <w:rPr>
                <w:rFonts w:hint="eastAsia" w:ascii="仿宋" w:hAnsi="仿宋" w:eastAsia="仿宋"/>
                <w:kern w:val="0"/>
                <w:szCs w:val="21"/>
              </w:rPr>
              <w:t>（3）组织管理与应变能力</w:t>
            </w:r>
          </w:p>
          <w:p>
            <w:pPr>
              <w:widowControl/>
              <w:jc w:val="left"/>
              <w:rPr>
                <w:rFonts w:ascii="仿宋" w:hAnsi="仿宋" w:eastAsia="仿宋" w:cs="宋体"/>
                <w:kern w:val="0"/>
                <w:szCs w:val="21"/>
              </w:rPr>
            </w:pPr>
            <w:r>
              <w:rPr>
                <w:rFonts w:hint="eastAsia" w:ascii="仿宋" w:hAnsi="仿宋" w:eastAsia="仿宋"/>
                <w:kern w:val="0"/>
                <w:szCs w:val="21"/>
              </w:rPr>
              <w:t>（4）职业迁移与创业能力</w:t>
            </w:r>
          </w:p>
        </w:tc>
        <w:tc>
          <w:tcPr>
            <w:tcW w:w="2977" w:type="dxa"/>
            <w:tcMar>
              <w:left w:w="57" w:type="dxa"/>
              <w:right w:w="57" w:type="dxa"/>
            </w:tcMar>
            <w:vAlign w:val="center"/>
          </w:tcPr>
          <w:p>
            <w:pPr>
              <w:widowControl/>
              <w:jc w:val="left"/>
              <w:rPr>
                <w:rFonts w:ascii="仿宋" w:hAnsi="仿宋" w:eastAsia="仿宋"/>
                <w:kern w:val="0"/>
                <w:szCs w:val="21"/>
              </w:rPr>
            </w:pPr>
            <w:r>
              <w:rPr>
                <w:rFonts w:hint="eastAsia" w:ascii="仿宋" w:hAnsi="仿宋" w:eastAsia="仿宋"/>
                <w:kern w:val="0"/>
                <w:szCs w:val="21"/>
              </w:rPr>
              <w:t>（1）Windows操作系统与办公自动化的操作技能</w:t>
            </w:r>
          </w:p>
          <w:p>
            <w:pPr>
              <w:widowControl/>
              <w:jc w:val="left"/>
              <w:rPr>
                <w:rFonts w:ascii="仿宋" w:hAnsi="仿宋" w:eastAsia="仿宋"/>
                <w:kern w:val="0"/>
                <w:szCs w:val="21"/>
              </w:rPr>
            </w:pPr>
            <w:r>
              <w:rPr>
                <w:rFonts w:hint="eastAsia" w:ascii="仿宋" w:hAnsi="仿宋" w:eastAsia="仿宋"/>
                <w:kern w:val="0"/>
                <w:szCs w:val="21"/>
              </w:rPr>
              <w:t>（2）身心素质提升实践运用</w:t>
            </w:r>
          </w:p>
          <w:p>
            <w:pPr>
              <w:widowControl/>
              <w:jc w:val="left"/>
              <w:rPr>
                <w:rFonts w:ascii="仿宋" w:hAnsi="仿宋" w:eastAsia="仿宋" w:cs="宋体"/>
                <w:kern w:val="0"/>
                <w:szCs w:val="21"/>
              </w:rPr>
            </w:pPr>
            <w:r>
              <w:rPr>
                <w:rFonts w:hint="eastAsia" w:ascii="仿宋" w:hAnsi="仿宋" w:eastAsia="仿宋"/>
                <w:kern w:val="0"/>
                <w:szCs w:val="21"/>
              </w:rPr>
              <w:t>（3）大学生创业与创新教育。</w:t>
            </w:r>
          </w:p>
        </w:tc>
        <w:tc>
          <w:tcPr>
            <w:tcW w:w="2693" w:type="dxa"/>
            <w:tcMar>
              <w:left w:w="57" w:type="dxa"/>
              <w:right w:w="57" w:type="dxa"/>
            </w:tcMar>
            <w:vAlign w:val="center"/>
          </w:tcPr>
          <w:p>
            <w:pPr>
              <w:widowControl/>
              <w:spacing w:line="320" w:lineRule="exact"/>
              <w:jc w:val="left"/>
              <w:rPr>
                <w:rFonts w:ascii="仿宋" w:hAnsi="仿宋" w:eastAsia="仿宋"/>
                <w:kern w:val="0"/>
                <w:szCs w:val="21"/>
              </w:rPr>
            </w:pPr>
            <w:r>
              <w:rPr>
                <w:rFonts w:hint="eastAsia" w:ascii="仿宋" w:hAnsi="仿宋" w:eastAsia="仿宋"/>
                <w:kern w:val="0"/>
                <w:szCs w:val="21"/>
              </w:rPr>
              <w:t>（1）计算机应用基础</w:t>
            </w:r>
          </w:p>
          <w:p>
            <w:pPr>
              <w:widowControl/>
              <w:spacing w:line="320" w:lineRule="exact"/>
              <w:jc w:val="left"/>
              <w:rPr>
                <w:rFonts w:ascii="仿宋" w:hAnsi="仿宋" w:eastAsia="仿宋" w:cs="宋体"/>
                <w:kern w:val="0"/>
                <w:szCs w:val="21"/>
              </w:rPr>
            </w:pPr>
            <w:r>
              <w:rPr>
                <w:rFonts w:hint="eastAsia" w:ascii="仿宋" w:hAnsi="仿宋" w:eastAsia="仿宋"/>
                <w:kern w:val="0"/>
                <w:szCs w:val="21"/>
              </w:rPr>
              <w:t>（2）人文素质</w:t>
            </w:r>
          </w:p>
          <w:p>
            <w:pPr>
              <w:widowControl/>
              <w:spacing w:line="320" w:lineRule="exact"/>
              <w:jc w:val="left"/>
              <w:rPr>
                <w:rFonts w:ascii="仿宋" w:hAnsi="仿宋" w:eastAsia="仿宋"/>
                <w:kern w:val="0"/>
                <w:szCs w:val="21"/>
              </w:rPr>
            </w:pPr>
            <w:r>
              <w:rPr>
                <w:rFonts w:hint="eastAsia" w:ascii="仿宋" w:hAnsi="仿宋" w:eastAsia="仿宋"/>
                <w:kern w:val="0"/>
                <w:szCs w:val="21"/>
              </w:rPr>
              <w:t>（3）大学生心理健康教育</w:t>
            </w:r>
          </w:p>
          <w:p>
            <w:pPr>
              <w:widowControl/>
              <w:jc w:val="left"/>
              <w:rPr>
                <w:rFonts w:ascii="仿宋" w:hAnsi="仿宋" w:eastAsia="仿宋" w:cs="宋体"/>
                <w:kern w:val="0"/>
                <w:szCs w:val="21"/>
              </w:rPr>
            </w:pPr>
            <w:r>
              <w:rPr>
                <w:rFonts w:hint="eastAsia" w:ascii="仿宋" w:hAnsi="仿宋" w:eastAsia="仿宋"/>
                <w:kern w:val="0"/>
                <w:szCs w:val="21"/>
              </w:rPr>
              <w:t>（4）创业创新教育</w:t>
            </w:r>
          </w:p>
        </w:tc>
      </w:tr>
    </w:tbl>
    <w:p>
      <w:pPr>
        <w:spacing w:before="156" w:beforeLines="50" w:line="600" w:lineRule="auto"/>
        <w:ind w:leftChars="200"/>
        <w:jc w:val="left"/>
        <w:rPr>
          <w:rFonts w:ascii="仿宋" w:hAnsi="仿宋" w:eastAsia="仿宋"/>
          <w:b/>
          <w:bCs/>
          <w:sz w:val="24"/>
          <w:szCs w:val="20"/>
        </w:rPr>
      </w:pPr>
      <w:r>
        <w:rPr>
          <w:rFonts w:hint="eastAsia" w:ascii="仿宋" w:hAnsi="仿宋" w:eastAsia="仿宋"/>
          <w:b/>
          <w:bCs/>
          <w:sz w:val="24"/>
          <w:szCs w:val="20"/>
        </w:rPr>
        <w:t>六、课程设置及要求</w:t>
      </w:r>
    </w:p>
    <w:p>
      <w:pPr>
        <w:spacing w:line="600" w:lineRule="auto"/>
        <w:ind w:firstLine="480" w:firstLineChars="200"/>
        <w:rPr>
          <w:rFonts w:hint="eastAsia" w:ascii="仿宋" w:hAnsi="仿宋" w:eastAsia="仿宋"/>
          <w:bCs/>
          <w:sz w:val="24"/>
        </w:rPr>
      </w:pPr>
      <w:r>
        <w:rPr>
          <w:rFonts w:hint="eastAsia" w:ascii="仿宋" w:hAnsi="仿宋" w:eastAsia="仿宋"/>
          <w:bCs/>
          <w:sz w:val="24"/>
        </w:rPr>
        <w:t>主要包括公共基础课程、专业课程和实践性教学环节。</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（一）公共基础课程</w:t>
      </w:r>
    </w:p>
    <w:p>
      <w:pPr>
        <w:spacing w:line="600" w:lineRule="auto"/>
        <w:ind w:firstLine="480" w:firstLineChars="200"/>
        <w:rPr>
          <w:rFonts w:ascii="仿宋" w:hAnsi="仿宋" w:eastAsia="仿宋"/>
          <w:bCs/>
          <w:sz w:val="24"/>
        </w:rPr>
      </w:pPr>
      <w:r>
        <w:rPr>
          <w:rFonts w:hint="eastAsia" w:ascii="仿宋" w:hAnsi="仿宋" w:eastAsia="仿宋"/>
          <w:sz w:val="24"/>
        </w:rPr>
        <w:t>1.</w:t>
      </w:r>
      <w:r>
        <w:rPr>
          <w:rFonts w:hint="eastAsia" w:ascii="仿宋" w:hAnsi="仿宋" w:eastAsia="仿宋"/>
          <w:bCs/>
          <w:sz w:val="24"/>
        </w:rPr>
        <w:t>形势与政策</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按照高等学校对学生的培养目标，根据当今大学生普遍关心形势与政策的实际情况以及深化改革、建设全面小康社会新的历史时期对思想政治教育提出的要求设置。每学期的教学内容是根据中宣部、教育部社科司下发的《“形势与政策”教育教学要点》制定。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p>
      <w:pPr>
        <w:spacing w:line="600" w:lineRule="auto"/>
        <w:ind w:firstLine="456" w:firstLineChars="200"/>
        <w:rPr>
          <w:rFonts w:ascii="仿宋" w:hAnsi="仿宋" w:eastAsia="仿宋"/>
          <w:bCs/>
          <w:sz w:val="24"/>
        </w:rPr>
      </w:pPr>
      <w:r>
        <w:rPr>
          <w:rFonts w:hint="eastAsia" w:ascii="仿宋" w:hAnsi="仿宋" w:eastAsia="仿宋"/>
          <w:bCs/>
          <w:spacing w:val="-6"/>
          <w:sz w:val="24"/>
        </w:rPr>
        <w:t>2.</w:t>
      </w:r>
      <w:r>
        <w:rPr>
          <w:rFonts w:hint="eastAsia" w:ascii="仿宋" w:hAnsi="仿宋" w:eastAsia="仿宋"/>
          <w:bCs/>
          <w:sz w:val="24"/>
        </w:rPr>
        <w:t>大学英语</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的主要内容包括英语语言知识与应用技能、学习策略和跨文化交际，帮助学生打下扎实的语言基础，培养听、说、读、写、译的能力，建立综合应用英语的实际能力。通过本课程的学习，使学生掌握基本的英语应用能力。能听懂英语授课，能听懂日常英语谈话和一般性题材的讲座，能在学习过程中用英语交流，并能就某一主题进行讨论，能就日常话题用英语进行交谈，表达比较清楚，语音、语调基本正确。能在交谈中使用基本的会话策略；能基本读懂一般性题材的英文文章。能完成一般性写作任务；能借助词典对题材熟悉的文章进行英汉互译。</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3.计算机应用基础</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本课程的主要内容有计算机基础知识、Windows操作系统介绍、Word 的基本应用、Excel的基本应用、PowerPoint 的基本应用、计算机网络基础及应用等。通过本课程的学习，使学生建立起计算机的文化意识，具备在网上获取信息和交流的能力，掌握在信息社会里更好地工作、学习和生活所必须具备的计算机基本知识与基本操作技能，培养学生的实际动手能力、自学能力、开拓创新能力和综合处理能力，为进行后续课程学习打下坚实的基础。</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4.思想道德修养与法律基础</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以马克思主义为指导，以正确的人生观、价值观、道德观和法制观教育为主要内容，以社会主义核心价值观贯穿教学的全过程。通过本课程的学习，帮助大学生形成崇高的理想信念，弘扬伟大的爱国主义精神，确立正确的人生观和价值观，加强思想品德修养，增强学法守法的自觉性，全面提高思想道德素质和法律素质。</w:t>
      </w:r>
    </w:p>
    <w:p>
      <w:pPr>
        <w:spacing w:line="600" w:lineRule="auto"/>
        <w:ind w:firstLine="456" w:firstLineChars="200"/>
        <w:rPr>
          <w:rFonts w:ascii="仿宋" w:hAnsi="仿宋" w:eastAsia="仿宋"/>
          <w:bCs/>
          <w:sz w:val="24"/>
        </w:rPr>
      </w:pPr>
      <w:r>
        <w:rPr>
          <w:rFonts w:hint="eastAsia" w:ascii="仿宋" w:hAnsi="仿宋" w:eastAsia="仿宋"/>
          <w:bCs/>
          <w:spacing w:val="-6"/>
          <w:sz w:val="24"/>
        </w:rPr>
        <w:t>5.</w:t>
      </w:r>
      <w:r>
        <w:rPr>
          <w:rFonts w:hint="eastAsia" w:ascii="仿宋" w:hAnsi="仿宋" w:eastAsia="仿宋"/>
          <w:bCs/>
          <w:sz w:val="24"/>
        </w:rPr>
        <w:t>毛泽东思想和中国特色社会主义理论体系概论</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本课程主要内容是全面论述毛泽东思想、</w:t>
      </w:r>
      <w:r>
        <w:rPr>
          <w:rFonts w:hint="eastAsia" w:ascii="仿宋" w:hAnsi="仿宋" w:eastAsia="仿宋"/>
          <w:bCs/>
          <w:sz w:val="24"/>
        </w:rPr>
        <w:t>中国特色社会主义理论体系</w:t>
      </w:r>
      <w:r>
        <w:rPr>
          <w:rFonts w:hint="eastAsia" w:ascii="仿宋" w:hAnsi="仿宋" w:eastAsia="仿宋"/>
          <w:bCs/>
          <w:spacing w:val="-6"/>
          <w:sz w:val="24"/>
        </w:rPr>
        <w:t>形成发展过程、科学体系、历史地位、指导意义、基本观点以及构建中国特色社会主义总布局的路线方针政策。通过本课程的学习使学生们理解毛泽东思想和中国特色社会主义理论体系是马克思主义中国化的两大理论成果。树立建设中国特色社会主义的坚定信念，培养运用马克思主义的立场、观点和方法分析和解决问题的能力，增强执行党的基本路线和基本纲领的自觉性和坚定性，积极投身全面建设小康社会的伟大实践和中华民族的伟大复兴。</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6.体育</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使学生了解体育与健康的目的和任务，掌握体育基础知识、卫生保健知识和自我保护知识。学会锻炼身体的技能与方法，掌握部分体育项目的基本技术初步学会运用科学的方法锻炼身体，促进学生能力的发展能够初步运用获得的知识技能锻炼身体，进行自我调控，自我检测和自我评价。全面锻炼学生身体，促进学生身心和谐发展，培养学生具有健康的体魄促进身体的正常发育和身体素质与运动能力的发展。提高学生的生理机能，增强对自然和社会的适应能力与疾病的抵抗能力促进学生身心健康发展增强对挫折的承受力。</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7. 职业道德与就业指导</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本课程的主要内容 有职业认知、职业生涯概述、职业兴趣、职业性格、职业能力、职业价值观探索、职场探索、制定职业生涯规划书、树立科学的就业观、求职材料准备、面试技巧及礼仪、就业政策与法规、自主创业等内容。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8.高等数学</w:t>
      </w:r>
    </w:p>
    <w:p>
      <w:pPr>
        <w:spacing w:line="600" w:lineRule="auto"/>
        <w:ind w:firstLine="480" w:firstLineChars="200"/>
        <w:rPr>
          <w:rFonts w:ascii="仿宋" w:hAnsi="仿宋" w:eastAsia="仿宋"/>
          <w:bCs/>
          <w:sz w:val="24"/>
        </w:rPr>
      </w:pPr>
      <w:r>
        <w:rPr>
          <w:rFonts w:hint="eastAsia" w:ascii="仿宋" w:hAnsi="仿宋" w:eastAsia="仿宋"/>
          <w:bCs/>
          <w:sz w:val="24"/>
        </w:rPr>
        <w:t>本课程是本专业的一门基础课程，它的理论和方法，对数学的许多分支学科都有广泛的应用。通过本课程的学习，使学生掌握高等数学的基本理论和基本方法，逐步培养学生抽象概括问题的能力，逻辑推理能力，较熟练的运算能力和综合运用所学知识分析问题、解决问题的能力。</w:t>
      </w:r>
    </w:p>
    <w:p>
      <w:pPr>
        <w:spacing w:line="600" w:lineRule="auto"/>
        <w:ind w:firstLine="480" w:firstLineChars="200"/>
        <w:rPr>
          <w:rFonts w:ascii="仿宋" w:hAnsi="仿宋" w:eastAsia="仿宋"/>
          <w:bCs/>
          <w:sz w:val="24"/>
        </w:rPr>
      </w:pPr>
      <w:r>
        <w:rPr>
          <w:rFonts w:hint="eastAsia" w:ascii="仿宋" w:hAnsi="仿宋" w:eastAsia="仿宋"/>
          <w:bCs/>
          <w:sz w:val="24"/>
        </w:rPr>
        <w:t>9.创新创业教育</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以培养具有创业基本素质和开创型个性的人才为目标，不仅仅是以培育在校学生的创业意识、创新精神、创新创业能力为主的教育，而是要面向全社会，针对那些打算创业、已经创业、成功创业的创业群体，分阶段分层次的进行创新思维培养和创业能力锻炼的教育。</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10.红色文化十讲</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贯彻落实习近平总书记关于要把红色资源利用好，把红色传统发扬好，把红色基因传承好重要指示精神，结合江西省丰富的红色文化资源，意在培养学生们的爱国爱省爱家乡的情怀，激活学生们的红色文化基因。通过本课程的学习，使学生了解红色文化的内涵，包括革命战争遗址、遗物等实物，以及红色精神、革命传统、道德建设等。</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11.军事理论</w:t>
      </w:r>
    </w:p>
    <w:p>
      <w:pPr>
        <w:spacing w:line="600" w:lineRule="auto"/>
        <w:ind w:firstLine="456" w:firstLineChars="200"/>
        <w:rPr>
          <w:rFonts w:ascii="仿宋" w:hAnsi="仿宋" w:eastAsia="仿宋"/>
          <w:bCs/>
          <w:spacing w:val="-6"/>
          <w:sz w:val="24"/>
        </w:rPr>
      </w:pPr>
      <w:r>
        <w:rPr>
          <w:rFonts w:hint="eastAsia" w:ascii="仿宋" w:hAnsi="仿宋" w:eastAsia="仿宋"/>
          <w:bCs/>
          <w:spacing w:val="-6"/>
          <w:sz w:val="24"/>
        </w:rPr>
        <w:t>本课程的主要内容包括军事理论、军事技能训练两大部分。重点介绍军事思想、战略环境、中国国防、军事科技和信息化战争等内容，采用相应的教学方法和教学措施，使学生能系统地了解军事科学理论。通过本课程的学习，使学生掌握基本的军事理论、军事知识与技能，达到增强国防观念和国家安全意识，强化爱国主义、集体主义观念，加强法制意识和组织纪律性，促进综合素质的提高，为中国人民解放军训练后备兵员和预备役军官打好基础。</w:t>
      </w:r>
    </w:p>
    <w:p>
      <w:pPr>
        <w:spacing w:line="600" w:lineRule="auto"/>
        <w:ind w:left="482"/>
        <w:rPr>
          <w:rFonts w:ascii="仿宋" w:hAnsi="仿宋" w:eastAsia="仿宋"/>
          <w:b/>
          <w:sz w:val="24"/>
        </w:rPr>
      </w:pPr>
      <w:r>
        <w:rPr>
          <w:rFonts w:hint="eastAsia" w:ascii="仿宋" w:hAnsi="仿宋" w:eastAsia="仿宋"/>
          <w:b/>
          <w:sz w:val="24"/>
        </w:rPr>
        <w:t>（二）</w:t>
      </w:r>
      <w:r>
        <w:rPr>
          <w:rFonts w:hint="eastAsia" w:ascii="仿宋" w:hAnsi="仿宋" w:eastAsia="仿宋"/>
          <w:b/>
          <w:bCs/>
          <w:sz w:val="24"/>
        </w:rPr>
        <w:t>专业核心课程</w:t>
      </w:r>
    </w:p>
    <w:p>
      <w:pPr>
        <w:numPr>
          <w:ilvl w:val="0"/>
          <w:numId w:val="0"/>
        </w:numPr>
        <w:tabs>
          <w:tab w:val="left" w:pos="420"/>
          <w:tab w:val="left" w:pos="945"/>
        </w:tabs>
        <w:spacing w:line="600" w:lineRule="auto"/>
        <w:ind w:leftChars="0" w:firstLine="480" w:firstLineChars="200"/>
        <w:rPr>
          <w:rFonts w:hint="default" w:ascii="仿宋" w:hAnsi="仿宋" w:eastAsia="仿宋"/>
          <w:color w:val="000000"/>
          <w:sz w:val="24"/>
          <w:lang w:val="en-US" w:eastAsia="zh-CN"/>
        </w:rPr>
      </w:pPr>
      <w:r>
        <w:rPr>
          <w:rFonts w:hint="eastAsia" w:ascii="仿宋" w:hAnsi="仿宋" w:eastAsia="仿宋"/>
          <w:color w:val="000000"/>
          <w:sz w:val="24"/>
          <w:lang w:val="en-US" w:eastAsia="zh-CN"/>
        </w:rPr>
        <w:t>1.电路基础</w:t>
      </w:r>
    </w:p>
    <w:p>
      <w:pPr>
        <w:pStyle w:val="25"/>
        <w:spacing w:line="600" w:lineRule="auto"/>
        <w:ind w:firstLine="480"/>
        <w:rPr>
          <w:rFonts w:hint="eastAsia" w:ascii="仿宋" w:hAnsi="仿宋" w:eastAsia="仿宋"/>
          <w:sz w:val="24"/>
        </w:rPr>
      </w:pPr>
      <w:r>
        <w:rPr>
          <w:rFonts w:hint="eastAsia" w:ascii="仿宋" w:hAnsi="仿宋" w:eastAsia="仿宋"/>
          <w:sz w:val="24"/>
          <w:szCs w:val="24"/>
        </w:rPr>
        <w:t>掌握电路的组成及作用，了解常用元件的符号及含义；理解电流、电压、电位、电动势、电能、电功率的概念；掌握判断电压、电流的实际方向，了解电位、电压、电动势的区别于联系；了解电阻器、电容器、电感器的电路作用，阐明它们的主要性能指标；掌握电容器充放电特点，解释时间常数的概念；了解电压源和电流源的概念；会应用数字万用表测量测量电阻、电容的方法。掌握电阻器、电容器和电感器的识别方法。掌握直流电路的分析方法、正弦交流电路分析法、三相交流电路分析法。了解安全用电知识。</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lang w:val="en-US" w:eastAsia="zh-CN"/>
        </w:rPr>
        <w:t>2.原子核物理</w:t>
      </w:r>
    </w:p>
    <w:p>
      <w:pPr>
        <w:spacing w:line="600" w:lineRule="auto"/>
        <w:ind w:firstLine="480" w:firstLineChars="200"/>
        <w:rPr>
          <w:rFonts w:ascii="仿宋" w:hAnsi="仿宋" w:eastAsia="仿宋"/>
          <w:sz w:val="24"/>
        </w:rPr>
      </w:pPr>
      <w:r>
        <w:rPr>
          <w:rFonts w:hint="eastAsia" w:ascii="仿宋" w:hAnsi="仿宋" w:eastAsia="仿宋"/>
          <w:sz w:val="24"/>
        </w:rPr>
        <w:t>该课程主要包括原子与原子核的基本性质，放射性和核稳定性，α、β、γ衰变原理及核辐射测量，原子核反应等。通过学习使学生掌握原子核的基本概念，对放射性现象具有正确认识，掌握各类衰变规律，学会衰变纲图的做法，掌握射线与物质相互作用基本原理，初步了解核辐射测量基础和防护基础。通过学习原子核等微观粒子的基本物理性质及放射性现象基本原理，培养学生的科研素质和理论基础，帮助学生奠定专业学习基础，强化专业导向，培养部队备战打仗急需人才。通过学习微观物理思维方式和研究方法，培养学生科学思维能力,为学生在今后的工作和学习中打下良好的基础。</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lang w:val="en-US" w:eastAsia="zh-CN"/>
        </w:rPr>
        <w:t>3.核三废的危害及处置</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rPr>
        <w:t>本课程主要介绍核废物概述</w:t>
      </w:r>
      <w:r>
        <w:rPr>
          <w:rFonts w:hint="eastAsia" w:ascii="仿宋" w:hAnsi="仿宋" w:eastAsia="仿宋"/>
          <w:sz w:val="24"/>
          <w:lang w:eastAsia="zh-CN"/>
        </w:rPr>
        <w:t>、</w:t>
      </w:r>
      <w:r>
        <w:rPr>
          <w:rFonts w:hint="eastAsia" w:ascii="仿宋" w:hAnsi="仿宋" w:eastAsia="仿宋"/>
          <w:sz w:val="24"/>
        </w:rPr>
        <w:t>放射性核素危害</w:t>
      </w:r>
      <w:r>
        <w:rPr>
          <w:rFonts w:hint="eastAsia" w:ascii="仿宋" w:hAnsi="仿宋" w:eastAsia="仿宋"/>
          <w:sz w:val="24"/>
          <w:lang w:eastAsia="zh-CN"/>
        </w:rPr>
        <w:t>、</w:t>
      </w:r>
      <w:r>
        <w:rPr>
          <w:rFonts w:hint="eastAsia" w:ascii="仿宋" w:hAnsi="仿宋" w:eastAsia="仿宋"/>
          <w:sz w:val="24"/>
        </w:rPr>
        <w:t>核废物处理技术</w:t>
      </w:r>
      <w:r>
        <w:rPr>
          <w:rFonts w:hint="eastAsia" w:ascii="仿宋" w:hAnsi="仿宋" w:eastAsia="仿宋"/>
          <w:sz w:val="24"/>
          <w:lang w:eastAsia="zh-CN"/>
        </w:rPr>
        <w:t>、</w:t>
      </w:r>
      <w:r>
        <w:rPr>
          <w:rFonts w:hint="eastAsia" w:ascii="仿宋" w:hAnsi="仿宋" w:eastAsia="仿宋"/>
          <w:sz w:val="24"/>
        </w:rPr>
        <w:t>核废物安全处置</w:t>
      </w:r>
      <w:r>
        <w:rPr>
          <w:rFonts w:hint="eastAsia" w:ascii="仿宋" w:hAnsi="仿宋" w:eastAsia="仿宋"/>
          <w:sz w:val="24"/>
          <w:lang w:eastAsia="zh-CN"/>
        </w:rPr>
        <w:t>、</w:t>
      </w:r>
      <w:r>
        <w:rPr>
          <w:rFonts w:hint="eastAsia" w:ascii="仿宋" w:hAnsi="仿宋" w:eastAsia="仿宋"/>
          <w:sz w:val="24"/>
        </w:rPr>
        <w:t>国际经验和政策</w:t>
      </w:r>
      <w:r>
        <w:rPr>
          <w:rFonts w:hint="eastAsia" w:ascii="仿宋" w:hAnsi="仿宋" w:eastAsia="仿宋"/>
          <w:sz w:val="24"/>
          <w:lang w:eastAsia="zh-CN"/>
        </w:rPr>
        <w:t>。</w:t>
      </w:r>
      <w:r>
        <w:rPr>
          <w:rFonts w:hint="eastAsia" w:ascii="仿宋" w:hAnsi="仿宋" w:eastAsia="仿宋"/>
          <w:sz w:val="24"/>
          <w:lang w:val="en-US" w:eastAsia="zh-CN"/>
        </w:rPr>
        <w:t>本课程要求学生理解核废物的来源、类型和特性，能够描述各种核废物的处理和处置方法、理解放射性核素对生物和环境的危害，能够评估放射性核素的潜在风险并进行风险管理、能够应用各种核废物处理技术，解决实际核废物处理问题、能够理解和评估地质处置库的可行性和安全性，提出改进建议、能够理解和评估国际上各种核废物处理和处置策略，提出符合本地环境的最佳实践方案、培养学生在核废物处理和处置中的创新思维和实践能力，提高他们的专业素养和社会责任感。</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安全管理学</w:t>
      </w:r>
    </w:p>
    <w:p>
      <w:pPr>
        <w:tabs>
          <w:tab w:val="left" w:pos="420"/>
          <w:tab w:val="left" w:pos="945"/>
        </w:tabs>
        <w:spacing w:line="600" w:lineRule="auto"/>
        <w:rPr>
          <w:rFonts w:ascii="仿宋" w:hAnsi="仿宋" w:eastAsia="仿宋"/>
          <w:sz w:val="24"/>
        </w:rPr>
      </w:pPr>
      <w:r>
        <w:rPr>
          <w:rFonts w:hint="eastAsia" w:ascii="仿宋" w:hAnsi="仿宋" w:eastAsia="仿宋"/>
          <w:sz w:val="24"/>
        </w:rPr>
        <w:t xml:space="preserve">    本课程定义事故预防为广义安全管理，定义安全行为控制为狭义安全管理。本书在提出现代事故致因链之一行为安全“2-4”模型、把事故原因分解为两个层面四个阶段的行为之后，分别阐述了事故各阶段行为原因的控制方法，然后给出事故案例的综合原因分析与预防策略，将上述安全管理学的全部内容进行了学科定位。</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辐射剂量学</w:t>
      </w:r>
    </w:p>
    <w:p>
      <w:pPr>
        <w:tabs>
          <w:tab w:val="left" w:pos="420"/>
          <w:tab w:val="left" w:pos="945"/>
        </w:tabs>
        <w:spacing w:line="600" w:lineRule="auto"/>
        <w:ind w:firstLine="480" w:firstLineChars="200"/>
        <w:rPr>
          <w:rFonts w:ascii="仿宋" w:hAnsi="仿宋" w:eastAsia="仿宋"/>
          <w:sz w:val="24"/>
        </w:rPr>
      </w:pPr>
      <w:r>
        <w:rPr>
          <w:rFonts w:hint="eastAsia" w:ascii="仿宋" w:hAnsi="仿宋" w:eastAsia="仿宋"/>
          <w:sz w:val="24"/>
        </w:rPr>
        <w:t>本课程主要介绍辐射剂量学基础知识，核辐射剂量计，辐射剂量学的分支学科及应用。内容包括辐射剂量学基础知识、电离辐射场、基本剂量学、微剂量学、电离辐射的探测与辐射剂量测量方法、外照射剂量学、内照射剂量学、空间辐射剂量学、环境辐射剂量学和非电离辐射剂量学，涵盖了辐射剂量学全部内容。</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核通风与空气净化</w:t>
      </w:r>
    </w:p>
    <w:p>
      <w:pPr>
        <w:tabs>
          <w:tab w:val="left" w:pos="420"/>
          <w:tab w:val="left" w:pos="945"/>
        </w:tabs>
        <w:spacing w:line="600" w:lineRule="auto"/>
        <w:ind w:firstLine="480" w:firstLineChars="200"/>
        <w:rPr>
          <w:rFonts w:ascii="仿宋" w:hAnsi="仿宋" w:eastAsia="仿宋"/>
          <w:sz w:val="24"/>
        </w:rPr>
      </w:pPr>
      <w:r>
        <w:rPr>
          <w:rFonts w:hint="eastAsia" w:ascii="仿宋" w:hAnsi="仿宋" w:eastAsia="仿宋"/>
          <w:sz w:val="24"/>
        </w:rPr>
        <w:t>本课程主要介绍了</w:t>
      </w:r>
      <w:r>
        <w:rPr>
          <w:rFonts w:ascii="仿宋" w:hAnsi="仿宋" w:eastAsia="仿宋"/>
          <w:sz w:val="24"/>
        </w:rPr>
        <w:t>核工业通风与空气净化技术的基本原理；介绍了核工业与通风的关系，生产过程中产生的有害物，辐射防护及卫生安全标准；叙述了核通风系统设置的基本原则，核工业的特种通风；论述了进排风净化处理原则、净化机理和排出物的大气扩散；传授了净化室布置的知识；并介绍了核空气净化设备性能和其检测与维护技能等。</w:t>
      </w:r>
    </w:p>
    <w:p>
      <w:pPr>
        <w:numPr>
          <w:ilvl w:val="0"/>
          <w:numId w:val="0"/>
        </w:numPr>
        <w:tabs>
          <w:tab w:val="left" w:pos="420"/>
          <w:tab w:val="left" w:pos="945"/>
        </w:tabs>
        <w:spacing w:line="600" w:lineRule="auto"/>
        <w:ind w:leftChars="0" w:firstLine="480" w:firstLineChars="200"/>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核与辐射安全法规</w:t>
      </w:r>
    </w:p>
    <w:p>
      <w:pPr>
        <w:tabs>
          <w:tab w:val="left" w:pos="420"/>
          <w:tab w:val="left" w:pos="945"/>
        </w:tabs>
        <w:spacing w:line="600" w:lineRule="auto"/>
        <w:ind w:firstLine="480" w:firstLineChars="200"/>
        <w:rPr>
          <w:rFonts w:ascii="仿宋" w:hAnsi="仿宋" w:eastAsia="仿宋"/>
          <w:sz w:val="24"/>
        </w:rPr>
      </w:pPr>
      <w:r>
        <w:rPr>
          <w:rFonts w:hint="eastAsia" w:ascii="仿宋" w:hAnsi="仿宋" w:eastAsia="仿宋"/>
          <w:sz w:val="24"/>
        </w:rPr>
        <w:t>本课程主要讲述</w:t>
      </w:r>
      <w:r>
        <w:rPr>
          <w:rFonts w:ascii="仿宋" w:hAnsi="仿宋" w:eastAsia="仿宋"/>
          <w:sz w:val="24"/>
        </w:rPr>
        <w:t>现行有效的所有直接规范核与辐射安全的法律、行政法规、部门规章，均为具有强制力的法律文件。</w:t>
      </w:r>
      <w:r>
        <w:rPr>
          <w:rFonts w:hint="eastAsia" w:ascii="仿宋" w:hAnsi="仿宋" w:eastAsia="仿宋"/>
          <w:sz w:val="24"/>
        </w:rPr>
        <w:t>内容包括</w:t>
      </w:r>
      <w:r>
        <w:rPr>
          <w:rFonts w:ascii="仿宋" w:hAnsi="仿宋" w:eastAsia="仿宋"/>
          <w:sz w:val="24"/>
        </w:rPr>
        <w:t>《中华人民共和国核与辐射安全法律法规规章全书（根据*核安全法编）》</w:t>
      </w:r>
      <w:r>
        <w:rPr>
          <w:rFonts w:hint="eastAsia" w:ascii="仿宋" w:hAnsi="仿宋" w:eastAsia="仿宋"/>
          <w:sz w:val="24"/>
        </w:rPr>
        <w:t>，</w:t>
      </w:r>
      <w:r>
        <w:rPr>
          <w:rFonts w:ascii="仿宋" w:hAnsi="仿宋" w:eastAsia="仿宋"/>
          <w:sz w:val="24"/>
        </w:rPr>
        <w:t>参考国家核安全局2016年11月发布的《核与辐射安全法规状态报告》</w:t>
      </w:r>
      <w:r>
        <w:rPr>
          <w:rFonts w:hint="eastAsia" w:ascii="仿宋" w:hAnsi="仿宋" w:eastAsia="仿宋"/>
          <w:sz w:val="24"/>
        </w:rPr>
        <w:t>的介绍</w:t>
      </w:r>
      <w:r>
        <w:rPr>
          <w:rFonts w:ascii="仿宋" w:hAnsi="仿宋" w:eastAsia="仿宋"/>
          <w:sz w:val="24"/>
        </w:rPr>
        <w:t>，并结合我国法律体系层级的现状和核与辐射安全领域的自身特点进行</w:t>
      </w:r>
      <w:r>
        <w:rPr>
          <w:rFonts w:hint="eastAsia" w:ascii="仿宋" w:hAnsi="仿宋" w:eastAsia="仿宋"/>
          <w:sz w:val="24"/>
        </w:rPr>
        <w:t>案例分析。</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（三）主要实践性教学环节</w:t>
      </w:r>
    </w:p>
    <w:p>
      <w:pPr>
        <w:spacing w:line="600" w:lineRule="auto"/>
        <w:ind w:firstLine="480" w:firstLineChars="200"/>
        <w:rPr>
          <w:rFonts w:ascii="仿宋" w:hAnsi="仿宋" w:eastAsia="仿宋"/>
          <w:bCs/>
          <w:sz w:val="24"/>
        </w:rPr>
      </w:pPr>
      <w:r>
        <w:rPr>
          <w:rFonts w:hint="eastAsia" w:ascii="仿宋" w:hAnsi="仿宋" w:eastAsia="仿宋"/>
          <w:bCs/>
          <w:sz w:val="24"/>
        </w:rPr>
        <w:t>1.电工实训</w:t>
      </w:r>
    </w:p>
    <w:p>
      <w:pPr>
        <w:spacing w:line="600" w:lineRule="auto"/>
        <w:ind w:firstLine="480" w:firstLineChars="200"/>
        <w:rPr>
          <w:rFonts w:ascii="仿宋" w:hAnsi="仿宋" w:eastAsia="仿宋"/>
          <w:bCs/>
          <w:sz w:val="24"/>
        </w:rPr>
      </w:pPr>
      <w:r>
        <w:rPr>
          <w:rFonts w:hint="eastAsia" w:ascii="仿宋" w:hAnsi="仿宋" w:eastAsia="仿宋"/>
          <w:bCs/>
          <w:sz w:val="24"/>
        </w:rPr>
        <w:t>实训的主要内容是：常用电工、电子元器件的识别和测量，白炽灯、日光灯的安装，三相异步电动机正反转控制电路的安装，电工仪表、万用表等的使用，电路的连接，电烙铁的使用，焊接与制作等。通过实训，使学生掌握常用电工、电子元件的识别和测量方法、常用测量仪表的使用方法和电路板的焊接方法等。</w:t>
      </w:r>
    </w:p>
    <w:p>
      <w:pPr>
        <w:spacing w:line="600" w:lineRule="auto"/>
        <w:ind w:firstLine="480" w:firstLineChars="200"/>
        <w:rPr>
          <w:rFonts w:ascii="仿宋" w:hAnsi="仿宋" w:eastAsia="仿宋"/>
          <w:bCs/>
          <w:sz w:val="24"/>
        </w:rPr>
      </w:pPr>
      <w:r>
        <w:rPr>
          <w:rFonts w:hint="eastAsia" w:ascii="仿宋" w:hAnsi="仿宋" w:eastAsia="仿宋"/>
          <w:bCs/>
          <w:sz w:val="24"/>
        </w:rPr>
        <w:t>2.</w:t>
      </w:r>
      <w:r>
        <w:rPr>
          <w:rFonts w:hint="eastAsia" w:ascii="仿宋" w:hAnsi="仿宋" w:eastAsia="仿宋"/>
          <w:sz w:val="24"/>
          <w:lang w:val="en-US" w:eastAsia="zh-CN"/>
        </w:rPr>
        <w:t>核辐射防护仿真实训</w:t>
      </w:r>
    </w:p>
    <w:p>
      <w:pPr>
        <w:spacing w:line="600" w:lineRule="auto"/>
        <w:ind w:firstLine="480" w:firstLineChars="200"/>
        <w:rPr>
          <w:rFonts w:hint="eastAsia" w:ascii="仿宋" w:hAnsi="仿宋" w:eastAsia="仿宋"/>
          <w:sz w:val="24"/>
          <w:lang w:val="en-US" w:eastAsia="zh-CN"/>
        </w:rPr>
      </w:pPr>
      <w:r>
        <w:rPr>
          <w:rFonts w:hint="eastAsia" w:ascii="仿宋" w:hAnsi="仿宋" w:eastAsia="仿宋"/>
          <w:bCs/>
          <w:sz w:val="24"/>
        </w:rPr>
        <w:t>主要内容：</w:t>
      </w:r>
      <w:r>
        <w:rPr>
          <w:rFonts w:hint="eastAsia" w:ascii="仿宋" w:hAnsi="仿宋" w:eastAsia="仿宋"/>
          <w:sz w:val="24"/>
        </w:rPr>
        <w:t>通过构建核与辐射类虚拟仿真</w:t>
      </w:r>
      <w:r>
        <w:rPr>
          <w:rFonts w:hint="eastAsia" w:ascii="仿宋" w:hAnsi="仿宋" w:eastAsia="仿宋"/>
          <w:sz w:val="24"/>
          <w:lang w:val="en-US" w:eastAsia="zh-CN"/>
        </w:rPr>
        <w:t>实训</w:t>
      </w:r>
      <w:r>
        <w:rPr>
          <w:rFonts w:hint="eastAsia" w:ascii="仿宋" w:hAnsi="仿宋" w:eastAsia="仿宋"/>
          <w:sz w:val="24"/>
        </w:rPr>
        <w:t>平台,创建放射源管理、仿真</w:t>
      </w:r>
      <w:r>
        <w:rPr>
          <w:rFonts w:hint="eastAsia" w:ascii="仿宋" w:hAnsi="仿宋" w:eastAsia="仿宋"/>
          <w:sz w:val="24"/>
          <w:lang w:val="en-US" w:eastAsia="zh-CN"/>
        </w:rPr>
        <w:t>实训</w:t>
      </w:r>
      <w:r>
        <w:rPr>
          <w:rFonts w:hint="eastAsia" w:ascii="仿宋" w:hAnsi="仿宋" w:eastAsia="仿宋"/>
          <w:sz w:val="24"/>
        </w:rPr>
        <w:t>、设计性</w:t>
      </w:r>
      <w:r>
        <w:rPr>
          <w:rFonts w:hint="eastAsia" w:ascii="仿宋" w:hAnsi="仿宋" w:eastAsia="仿宋"/>
          <w:sz w:val="24"/>
          <w:lang w:val="en-US" w:eastAsia="zh-CN"/>
        </w:rPr>
        <w:t>实训</w:t>
      </w:r>
      <w:r>
        <w:rPr>
          <w:rFonts w:hint="eastAsia" w:ascii="仿宋" w:hAnsi="仿宋" w:eastAsia="仿宋"/>
          <w:sz w:val="24"/>
        </w:rPr>
        <w:t>模块,将放射源购置、《辐射安全许可证》申领与注销放射源贮存、辐射事故应急等管理要求纳入仿真平台的放射源管理模块，使学生了解和掌握国家对放射源从购置、使用、贮存及处置的监管过程。创建不同类别的仿真</w:t>
      </w:r>
      <w:r>
        <w:rPr>
          <w:rFonts w:hint="eastAsia" w:ascii="仿宋" w:hAnsi="仿宋" w:eastAsia="仿宋"/>
          <w:sz w:val="24"/>
          <w:lang w:val="en-US" w:eastAsia="zh-CN"/>
        </w:rPr>
        <w:t>实训</w:t>
      </w:r>
      <w:r>
        <w:rPr>
          <w:rFonts w:hint="eastAsia" w:ascii="仿宋" w:hAnsi="仿宋" w:eastAsia="仿宋"/>
          <w:sz w:val="24"/>
        </w:rPr>
        <w:t>，通过构建虚拟放射源的使用，丰富学生对原子核物理现象的认识，满足学生对核与辐射类</w:t>
      </w:r>
      <w:r>
        <w:rPr>
          <w:rFonts w:hint="eastAsia" w:ascii="仿宋" w:hAnsi="仿宋" w:eastAsia="仿宋"/>
          <w:sz w:val="24"/>
          <w:lang w:val="en-US" w:eastAsia="zh-CN"/>
        </w:rPr>
        <w:t>实训</w:t>
      </w:r>
      <w:r>
        <w:rPr>
          <w:rFonts w:hint="eastAsia" w:ascii="仿宋" w:hAnsi="仿宋" w:eastAsia="仿宋"/>
          <w:sz w:val="24"/>
        </w:rPr>
        <w:t>的需求。设计性模块是在学生掌握一定辐射知识背景与</w:t>
      </w:r>
      <w:r>
        <w:rPr>
          <w:rFonts w:hint="eastAsia" w:ascii="仿宋" w:hAnsi="仿宋" w:eastAsia="仿宋"/>
          <w:sz w:val="24"/>
          <w:lang w:val="en-US" w:eastAsia="zh-CN"/>
        </w:rPr>
        <w:t>实训</w:t>
      </w:r>
      <w:r>
        <w:rPr>
          <w:rFonts w:hint="eastAsia" w:ascii="仿宋" w:hAnsi="仿宋" w:eastAsia="仿宋"/>
          <w:sz w:val="24"/>
        </w:rPr>
        <w:t>技能的基础上通过不同探测器的组装,开展一定的创新性</w:t>
      </w:r>
      <w:r>
        <w:rPr>
          <w:rFonts w:hint="eastAsia" w:ascii="仿宋" w:hAnsi="仿宋" w:eastAsia="仿宋"/>
          <w:sz w:val="24"/>
          <w:lang w:val="en-US" w:eastAsia="zh-CN"/>
        </w:rPr>
        <w:t>实训。</w:t>
      </w:r>
    </w:p>
    <w:p>
      <w:pPr>
        <w:spacing w:line="600" w:lineRule="auto"/>
        <w:ind w:firstLine="480" w:firstLineChars="200"/>
        <w:rPr>
          <w:rFonts w:ascii="仿宋" w:hAnsi="仿宋" w:eastAsia="仿宋"/>
          <w:bCs/>
          <w:sz w:val="24"/>
        </w:rPr>
      </w:pPr>
      <w:r>
        <w:rPr>
          <w:rFonts w:hint="eastAsia" w:ascii="仿宋" w:hAnsi="仿宋" w:eastAsia="仿宋"/>
          <w:bCs/>
          <w:sz w:val="24"/>
        </w:rPr>
        <w:t>3.</w:t>
      </w:r>
      <w:r>
        <w:rPr>
          <w:rFonts w:hint="eastAsia" w:ascii="仿宋" w:hAnsi="仿宋" w:eastAsia="仿宋"/>
          <w:bCs/>
          <w:sz w:val="24"/>
          <w:lang w:val="en-US" w:eastAsia="zh-CN"/>
        </w:rPr>
        <w:t>气溶胶采样分析</w:t>
      </w:r>
      <w:r>
        <w:rPr>
          <w:rFonts w:hint="eastAsia" w:ascii="仿宋" w:hAnsi="仿宋" w:eastAsia="仿宋"/>
          <w:bCs/>
          <w:sz w:val="24"/>
        </w:rPr>
        <w:t>实训</w:t>
      </w:r>
    </w:p>
    <w:p>
      <w:pPr>
        <w:spacing w:line="600" w:lineRule="auto"/>
        <w:ind w:firstLine="480" w:firstLineChars="200"/>
        <w:rPr>
          <w:rFonts w:ascii="仿宋" w:hAnsi="仿宋" w:eastAsia="仿宋"/>
          <w:bCs/>
          <w:sz w:val="24"/>
        </w:rPr>
      </w:pPr>
      <w:r>
        <w:rPr>
          <w:rFonts w:hint="eastAsia" w:ascii="仿宋" w:hAnsi="仿宋" w:eastAsia="仿宋"/>
          <w:bCs/>
          <w:sz w:val="24"/>
        </w:rPr>
        <w:t>主要内容：</w:t>
      </w:r>
      <w:r>
        <w:rPr>
          <w:rFonts w:hint="eastAsia" w:ascii="仿宋" w:hAnsi="仿宋" w:eastAsia="仿宋"/>
          <w:sz w:val="24"/>
          <w:lang w:val="en-US" w:eastAsia="zh-CN"/>
        </w:rPr>
        <w:t>设计</w:t>
      </w:r>
      <w:r>
        <w:rPr>
          <w:rFonts w:hint="eastAsia" w:ascii="仿宋" w:hAnsi="仿宋" w:eastAsia="仿宋"/>
          <w:sz w:val="24"/>
        </w:rPr>
        <w:t>针对空气中的气溶胶颗粒进行采样、分析和测量</w:t>
      </w:r>
      <w:r>
        <w:rPr>
          <w:rFonts w:hint="eastAsia" w:ascii="仿宋" w:hAnsi="仿宋" w:eastAsia="仿宋"/>
          <w:sz w:val="24"/>
          <w:lang w:eastAsia="zh-CN"/>
        </w:rPr>
        <w:t>，</w:t>
      </w:r>
      <w:r>
        <w:rPr>
          <w:rFonts w:hint="eastAsia" w:ascii="仿宋" w:hAnsi="仿宋" w:eastAsia="仿宋"/>
          <w:sz w:val="24"/>
        </w:rPr>
        <w:t>实训内容</w:t>
      </w:r>
      <w:r>
        <w:rPr>
          <w:rFonts w:hint="eastAsia" w:ascii="仿宋" w:hAnsi="仿宋" w:eastAsia="仿宋"/>
          <w:sz w:val="24"/>
          <w:lang w:val="en-US" w:eastAsia="zh-CN"/>
        </w:rPr>
        <w:t>主要包括：</w:t>
      </w:r>
      <w:r>
        <w:rPr>
          <w:rFonts w:hint="eastAsia" w:ascii="仿宋" w:hAnsi="仿宋" w:eastAsia="仿宋"/>
          <w:sz w:val="24"/>
        </w:rPr>
        <w:t>气溶胶采样器的工作原理和使用方法</w:t>
      </w:r>
      <w:r>
        <w:rPr>
          <w:rFonts w:hint="eastAsia" w:ascii="仿宋" w:hAnsi="仿宋" w:eastAsia="仿宋"/>
          <w:sz w:val="24"/>
          <w:lang w:eastAsia="zh-CN"/>
        </w:rPr>
        <w:t>、</w:t>
      </w:r>
      <w:r>
        <w:rPr>
          <w:rFonts w:hint="eastAsia" w:ascii="仿宋" w:hAnsi="仿宋" w:eastAsia="仿宋"/>
          <w:sz w:val="24"/>
        </w:rPr>
        <w:t>采样和样品处理技术</w:t>
      </w:r>
      <w:r>
        <w:rPr>
          <w:rFonts w:hint="eastAsia" w:ascii="仿宋" w:hAnsi="仿宋" w:eastAsia="仿宋"/>
          <w:sz w:val="24"/>
          <w:lang w:eastAsia="zh-CN"/>
        </w:rPr>
        <w:t>、</w:t>
      </w:r>
      <w:r>
        <w:rPr>
          <w:rFonts w:hint="eastAsia" w:ascii="仿宋" w:hAnsi="仿宋" w:eastAsia="仿宋"/>
          <w:sz w:val="24"/>
        </w:rPr>
        <w:t>气溶胶颗粒物的分析方法</w:t>
      </w:r>
      <w:r>
        <w:rPr>
          <w:rFonts w:hint="eastAsia" w:ascii="仿宋" w:hAnsi="仿宋" w:eastAsia="仿宋"/>
          <w:sz w:val="24"/>
          <w:lang w:eastAsia="zh-CN"/>
        </w:rPr>
        <w:t>、</w:t>
      </w:r>
      <w:r>
        <w:rPr>
          <w:rFonts w:hint="eastAsia" w:ascii="仿宋" w:hAnsi="仿宋" w:eastAsia="仿宋"/>
          <w:sz w:val="24"/>
        </w:rPr>
        <w:t>数据处理和分析</w:t>
      </w:r>
      <w:r>
        <w:rPr>
          <w:rFonts w:hint="eastAsia" w:ascii="仿宋" w:hAnsi="仿宋" w:eastAsia="仿宋"/>
          <w:sz w:val="24"/>
          <w:lang w:eastAsia="zh-CN"/>
        </w:rPr>
        <w:t>。</w:t>
      </w:r>
      <w:r>
        <w:rPr>
          <w:rFonts w:hint="eastAsia" w:ascii="仿宋" w:hAnsi="仿宋" w:eastAsia="仿宋"/>
          <w:sz w:val="24"/>
        </w:rPr>
        <w:t>通过气溶胶采样分析实训，学生将学习到气溶胶采样和分析的基本原理、实验操作技能和方法，以及数据处理和分析的能力。这将为他们未来在环境保护、职业健康、大气污染等领域的应用奠定坚实的基础。</w:t>
      </w:r>
    </w:p>
    <w:p>
      <w:pPr>
        <w:numPr>
          <w:ilvl w:val="0"/>
          <w:numId w:val="2"/>
        </w:numPr>
        <w:spacing w:line="600" w:lineRule="auto"/>
        <w:ind w:firstLine="480" w:firstLineChars="200"/>
        <w:rPr>
          <w:rFonts w:hint="eastAsia" w:ascii="仿宋" w:hAnsi="仿宋" w:eastAsia="仿宋"/>
          <w:sz w:val="24"/>
        </w:rPr>
      </w:pPr>
      <w:r>
        <w:rPr>
          <w:rFonts w:hint="eastAsia" w:ascii="仿宋" w:hAnsi="仿宋" w:eastAsia="仿宋"/>
          <w:sz w:val="24"/>
        </w:rPr>
        <w:t>环境辐射监测实训</w:t>
      </w:r>
    </w:p>
    <w:p>
      <w:pPr>
        <w:numPr>
          <w:ilvl w:val="0"/>
          <w:numId w:val="0"/>
        </w:numPr>
        <w:spacing w:line="600" w:lineRule="auto"/>
        <w:ind w:firstLine="480" w:firstLineChars="200"/>
        <w:rPr>
          <w:rFonts w:ascii="Verdana" w:hAnsi="Verdana"/>
          <w:color w:val="656565"/>
          <w:szCs w:val="21"/>
          <w:shd w:val="clear" w:color="auto" w:fill="FFFFFF"/>
        </w:rPr>
      </w:pPr>
      <w:r>
        <w:rPr>
          <w:rFonts w:hint="eastAsia" w:ascii="仿宋" w:hAnsi="仿宋" w:eastAsia="仿宋"/>
          <w:bCs/>
          <w:sz w:val="24"/>
        </w:rPr>
        <w:t>主要内容：该课程主要环境辐射现场测量技术、环境样品预处理、放射性数据处理等理论基础和相应的实际操作。通过学习，要求学生掌握辐射样本采集与存放方法，掌握核仪器使用方法、辐射测量的方法及数据处理的能力，掌握辐射安全报告、辐射测量报告的撰写。</w:t>
      </w:r>
    </w:p>
    <w:p>
      <w:pPr>
        <w:numPr>
          <w:ilvl w:val="0"/>
          <w:numId w:val="3"/>
        </w:numPr>
        <w:spacing w:line="60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核辐射探测实训</w:t>
      </w:r>
    </w:p>
    <w:p>
      <w:pPr>
        <w:spacing w:line="600" w:lineRule="auto"/>
        <w:ind w:firstLine="480" w:firstLineChars="200"/>
        <w:rPr>
          <w:rFonts w:hint="eastAsia" w:ascii="仿宋" w:hAnsi="仿宋" w:eastAsia="仿宋"/>
          <w:bCs/>
          <w:sz w:val="24"/>
        </w:rPr>
      </w:pPr>
      <w:r>
        <w:rPr>
          <w:rFonts w:hint="eastAsia" w:ascii="仿宋" w:hAnsi="仿宋" w:eastAsia="仿宋"/>
          <w:bCs/>
          <w:sz w:val="24"/>
        </w:rPr>
        <w:t>主要内容：</w:t>
      </w:r>
      <w:r>
        <w:rPr>
          <w:rFonts w:ascii="仿宋" w:hAnsi="仿宋" w:eastAsia="仿宋"/>
          <w:bCs/>
          <w:sz w:val="24"/>
        </w:rPr>
        <w:t>从辐射</w:t>
      </w:r>
      <w:r>
        <w:rPr>
          <w:rFonts w:hint="eastAsia" w:ascii="仿宋" w:hAnsi="仿宋" w:eastAsia="仿宋"/>
          <w:bCs/>
          <w:sz w:val="24"/>
          <w:lang w:val="en-US" w:eastAsia="zh-CN"/>
        </w:rPr>
        <w:t>检测领域</w:t>
      </w:r>
      <w:r>
        <w:rPr>
          <w:rFonts w:ascii="仿宋" w:hAnsi="仿宋" w:eastAsia="仿宋"/>
          <w:bCs/>
          <w:sz w:val="24"/>
        </w:rPr>
        <w:t>实际需要出发，较系统全面地阐述了</w:t>
      </w:r>
      <w:r>
        <w:rPr>
          <w:rFonts w:hint="eastAsia" w:ascii="仿宋" w:hAnsi="仿宋" w:eastAsia="仿宋"/>
          <w:bCs/>
          <w:sz w:val="24"/>
        </w:rPr>
        <w:t>核辐射探测的基本原理和探测器技术，能够描述各种探测器的优缺点和适用范围</w:t>
      </w:r>
      <w:r>
        <w:rPr>
          <w:rFonts w:ascii="仿宋" w:hAnsi="仿宋" w:eastAsia="仿宋"/>
          <w:bCs/>
          <w:sz w:val="24"/>
        </w:rPr>
        <w:t>等内容，</w:t>
      </w:r>
      <w:r>
        <w:rPr>
          <w:rFonts w:hint="eastAsia" w:ascii="仿宋" w:hAnsi="仿宋" w:eastAsia="仿宋"/>
          <w:bCs/>
          <w:sz w:val="24"/>
          <w:lang w:val="en-US" w:eastAsia="zh-CN"/>
        </w:rPr>
        <w:t>要求学生</w:t>
      </w:r>
      <w:r>
        <w:rPr>
          <w:rFonts w:hint="eastAsia" w:ascii="仿宋" w:hAnsi="仿宋" w:eastAsia="仿宋"/>
          <w:bCs/>
          <w:sz w:val="24"/>
        </w:rPr>
        <w:t>能够正确操作各种辐射测量设备，</w:t>
      </w:r>
      <w:r>
        <w:rPr>
          <w:rFonts w:hint="eastAsia" w:ascii="仿宋" w:hAnsi="仿宋" w:eastAsia="仿宋"/>
          <w:bCs/>
          <w:sz w:val="24"/>
          <w:lang w:eastAsia="zh-CN"/>
        </w:rPr>
        <w:t>、</w:t>
      </w:r>
      <w:r>
        <w:rPr>
          <w:rFonts w:hint="eastAsia" w:ascii="仿宋" w:hAnsi="仿宋" w:eastAsia="仿宋"/>
          <w:bCs/>
          <w:sz w:val="24"/>
        </w:rPr>
        <w:t>掌握辐射测量</w:t>
      </w:r>
      <w:r>
        <w:rPr>
          <w:rFonts w:hint="eastAsia" w:ascii="仿宋" w:hAnsi="仿宋" w:eastAsia="仿宋"/>
          <w:bCs/>
          <w:sz w:val="24"/>
          <w:lang w:val="en-US" w:eastAsia="zh-CN"/>
        </w:rPr>
        <w:t>实训</w:t>
      </w:r>
      <w:r>
        <w:rPr>
          <w:rFonts w:hint="eastAsia" w:ascii="仿宋" w:hAnsi="仿宋" w:eastAsia="仿宋"/>
          <w:bCs/>
          <w:sz w:val="24"/>
        </w:rPr>
        <w:t>的步骤和方法，能够独立完成</w:t>
      </w:r>
      <w:r>
        <w:rPr>
          <w:rFonts w:hint="eastAsia" w:ascii="仿宋" w:hAnsi="仿宋" w:eastAsia="仿宋"/>
          <w:bCs/>
          <w:sz w:val="24"/>
          <w:lang w:val="en-US" w:eastAsia="zh-CN"/>
        </w:rPr>
        <w:t>实训</w:t>
      </w:r>
      <w:r>
        <w:rPr>
          <w:rFonts w:hint="eastAsia" w:ascii="仿宋" w:hAnsi="仿宋" w:eastAsia="仿宋"/>
          <w:bCs/>
          <w:sz w:val="24"/>
        </w:rPr>
        <w:t>操作和数据处理</w:t>
      </w:r>
      <w:r>
        <w:rPr>
          <w:rFonts w:hint="eastAsia" w:ascii="仿宋" w:hAnsi="仿宋" w:eastAsia="仿宋"/>
          <w:bCs/>
          <w:sz w:val="24"/>
          <w:lang w:eastAsia="zh-CN"/>
        </w:rPr>
        <w:t>，</w:t>
      </w:r>
      <w:r>
        <w:rPr>
          <w:rFonts w:hint="eastAsia" w:ascii="仿宋" w:hAnsi="仿宋" w:eastAsia="仿宋"/>
          <w:bCs/>
          <w:sz w:val="24"/>
          <w:lang w:val="en-US" w:eastAsia="zh-CN"/>
        </w:rPr>
        <w:t>同时</w:t>
      </w:r>
      <w:r>
        <w:rPr>
          <w:rFonts w:hint="eastAsia" w:ascii="仿宋" w:hAnsi="仿宋" w:eastAsia="仿宋"/>
          <w:bCs/>
          <w:sz w:val="24"/>
        </w:rPr>
        <w:t>掌握核辐射安全知识，了解辐射防护的基本原则和应急处理方法</w:t>
      </w:r>
      <w:r>
        <w:rPr>
          <w:rFonts w:hint="eastAsia" w:ascii="仿宋" w:hAnsi="仿宋" w:eastAsia="仿宋"/>
          <w:bCs/>
          <w:sz w:val="24"/>
          <w:lang w:eastAsia="zh-CN"/>
        </w:rPr>
        <w:t>，</w:t>
      </w:r>
      <w:r>
        <w:rPr>
          <w:rFonts w:hint="eastAsia" w:ascii="仿宋" w:hAnsi="仿宋" w:eastAsia="仿宋"/>
          <w:bCs/>
          <w:sz w:val="24"/>
        </w:rPr>
        <w:t>培养学生对数据分析和</w:t>
      </w:r>
      <w:r>
        <w:rPr>
          <w:rFonts w:hint="eastAsia" w:ascii="仿宋" w:hAnsi="仿宋" w:eastAsia="仿宋"/>
          <w:bCs/>
          <w:sz w:val="24"/>
          <w:lang w:val="en-US" w:eastAsia="zh-CN"/>
        </w:rPr>
        <w:t>实训</w:t>
      </w:r>
      <w:r>
        <w:rPr>
          <w:rFonts w:hint="eastAsia" w:ascii="仿宋" w:hAnsi="仿宋" w:eastAsia="仿宋"/>
          <w:bCs/>
          <w:sz w:val="24"/>
        </w:rPr>
        <w:t>操作的能力，提高他们的专业素养和</w:t>
      </w:r>
      <w:r>
        <w:rPr>
          <w:rFonts w:hint="eastAsia" w:ascii="仿宋" w:hAnsi="仿宋" w:eastAsia="仿宋"/>
          <w:bCs/>
          <w:sz w:val="24"/>
          <w:lang w:val="en-US" w:eastAsia="zh-CN"/>
        </w:rPr>
        <w:t>实训</w:t>
      </w:r>
      <w:r>
        <w:rPr>
          <w:rFonts w:hint="eastAsia" w:ascii="仿宋" w:hAnsi="仿宋" w:eastAsia="仿宋"/>
          <w:bCs/>
          <w:sz w:val="24"/>
        </w:rPr>
        <w:t>技能。</w:t>
      </w:r>
    </w:p>
    <w:p>
      <w:pPr>
        <w:spacing w:line="600" w:lineRule="auto"/>
        <w:ind w:firstLine="480" w:firstLineChars="200"/>
        <w:rPr>
          <w:rFonts w:ascii="仿宋" w:hAnsi="仿宋" w:eastAsia="仿宋"/>
          <w:bCs/>
          <w:sz w:val="24"/>
        </w:rPr>
      </w:pPr>
      <w:r>
        <w:rPr>
          <w:rFonts w:hint="eastAsia" w:ascii="仿宋" w:hAnsi="仿宋" w:eastAsia="仿宋"/>
          <w:bCs/>
          <w:sz w:val="24"/>
        </w:rPr>
        <w:t>6.</w:t>
      </w:r>
      <w:r>
        <w:rPr>
          <w:rFonts w:hint="eastAsia"/>
        </w:rPr>
        <w:t xml:space="preserve"> </w:t>
      </w:r>
      <w:r>
        <w:rPr>
          <w:rFonts w:hint="eastAsia" w:ascii="仿宋" w:hAnsi="仿宋" w:eastAsia="仿宋"/>
          <w:bCs/>
          <w:sz w:val="24"/>
        </w:rPr>
        <w:t>防火防爆操作实训</w:t>
      </w:r>
    </w:p>
    <w:p>
      <w:pPr>
        <w:spacing w:line="600" w:lineRule="auto"/>
        <w:ind w:firstLine="480" w:firstLineChars="200"/>
        <w:rPr>
          <w:rFonts w:ascii="仿宋" w:hAnsi="仿宋" w:eastAsia="仿宋"/>
          <w:bCs/>
          <w:sz w:val="24"/>
        </w:rPr>
      </w:pPr>
      <w:r>
        <w:rPr>
          <w:rFonts w:hint="eastAsia" w:ascii="仿宋" w:hAnsi="仿宋" w:eastAsia="仿宋"/>
          <w:bCs/>
          <w:sz w:val="24"/>
        </w:rPr>
        <w:t>主要内容：</w:t>
      </w:r>
      <w:r>
        <w:rPr>
          <w:rFonts w:ascii="仿宋" w:hAnsi="仿宋" w:eastAsia="仿宋"/>
          <w:bCs/>
          <w:sz w:val="24"/>
        </w:rPr>
        <w:t>以火灾爆炸基础知识和燃烧学原理为基础，围绕建筑防火防爆技术措施对建筑室内外消火栓系统、自动喷水灭火系统等防灭火设施、器材进行系统阐述，充分考虑了民用建筑、生产厂房及仓库等场所火灾爆炸发生的原因各不相同，首先介绍了防火防爆通用技术，而后对火灾爆炸危险性较大的烟花爆竹等三类典型的危险物品、爆炸性粉尘和物理爆炸三个方面分别阐释其火灾爆炸的控制措施。</w:t>
      </w:r>
    </w:p>
    <w:p>
      <w:pPr>
        <w:spacing w:line="600" w:lineRule="auto"/>
        <w:ind w:firstLine="480" w:firstLineChars="200"/>
        <w:rPr>
          <w:rFonts w:ascii="仿宋" w:hAnsi="仿宋" w:eastAsia="仿宋"/>
          <w:bCs/>
          <w:sz w:val="24"/>
        </w:rPr>
      </w:pPr>
      <w:r>
        <w:rPr>
          <w:rFonts w:hint="eastAsia" w:ascii="仿宋" w:hAnsi="仿宋" w:eastAsia="仿宋"/>
          <w:bCs/>
          <w:sz w:val="24"/>
        </w:rPr>
        <w:t>7.</w:t>
      </w:r>
      <w:r>
        <w:rPr>
          <w:rFonts w:hint="eastAsia"/>
        </w:rPr>
        <w:t xml:space="preserve"> </w:t>
      </w:r>
      <w:r>
        <w:rPr>
          <w:rFonts w:hint="eastAsia" w:ascii="仿宋" w:hAnsi="仿宋" w:eastAsia="仿宋"/>
          <w:bCs/>
          <w:sz w:val="24"/>
        </w:rPr>
        <w:t>核应急救援实训</w:t>
      </w:r>
    </w:p>
    <w:p>
      <w:pPr>
        <w:spacing w:line="600" w:lineRule="auto"/>
        <w:ind w:firstLine="480" w:firstLineChars="200"/>
        <w:rPr>
          <w:rFonts w:ascii="仿宋" w:hAnsi="仿宋" w:eastAsia="仿宋"/>
          <w:bCs/>
          <w:sz w:val="24"/>
        </w:rPr>
      </w:pPr>
      <w:r>
        <w:rPr>
          <w:rFonts w:hint="eastAsia" w:ascii="仿宋" w:hAnsi="仿宋" w:eastAsia="仿宋"/>
          <w:bCs/>
          <w:sz w:val="24"/>
        </w:rPr>
        <w:t>主要内容：从功能、结构、使用、维护等方面对现代预测预警、个体防护（头部保护、眼面部防护、呼吸器官防护、听觉器官防护、躯干防护、足部防护、手部防护、皮肤防护、坠落防护等）、通信信息、灭火、化工救援、医疗救护等应急救援装备进行了详细介绍。旨在让救援人员做到会选择、会使用、会维护、会排除故障，充分发挥应急装备的应急救援保障作用。</w:t>
      </w:r>
    </w:p>
    <w:p>
      <w:pPr>
        <w:spacing w:line="600" w:lineRule="auto"/>
        <w:ind w:firstLine="480" w:firstLineChars="200"/>
        <w:rPr>
          <w:rFonts w:ascii="仿宋" w:hAnsi="仿宋" w:eastAsia="仿宋"/>
          <w:bCs/>
          <w:sz w:val="24"/>
        </w:rPr>
      </w:pPr>
      <w:r>
        <w:rPr>
          <w:rFonts w:hint="eastAsia" w:ascii="仿宋" w:hAnsi="仿宋" w:eastAsia="仿宋"/>
          <w:bCs/>
          <w:sz w:val="24"/>
        </w:rPr>
        <w:t>8、毕业设计</w:t>
      </w:r>
    </w:p>
    <w:p>
      <w:pPr>
        <w:spacing w:line="600" w:lineRule="auto"/>
        <w:ind w:firstLine="480" w:firstLineChars="200"/>
        <w:rPr>
          <w:rFonts w:ascii="仿宋" w:hAnsi="仿宋" w:eastAsia="仿宋"/>
          <w:bCs/>
          <w:sz w:val="24"/>
        </w:rPr>
      </w:pPr>
      <w:r>
        <w:rPr>
          <w:rFonts w:hint="eastAsia" w:ascii="仿宋" w:hAnsi="仿宋" w:eastAsia="仿宋"/>
          <w:bCs/>
          <w:sz w:val="24"/>
        </w:rPr>
        <w:t>根据实际岗位，综合运用所学基本理论、基本知识、基本技能，进行毕业设计与制作（内容可选用电子技术应用、微机监控系统、单片机控制系统、电子线路设计）。要求在各自指导老师的指导下进行设计，编写设计说明书和答辩。</w:t>
      </w:r>
    </w:p>
    <w:p>
      <w:pPr>
        <w:spacing w:line="600" w:lineRule="auto"/>
        <w:ind w:firstLine="482" w:firstLineChars="200"/>
        <w:rPr>
          <w:rFonts w:ascii="仿宋" w:hAnsi="仿宋" w:eastAsia="仿宋"/>
          <w:b/>
          <w:bCs/>
          <w:sz w:val="24"/>
        </w:rPr>
      </w:pPr>
      <w:r>
        <w:rPr>
          <w:rFonts w:hint="eastAsia" w:ascii="仿宋" w:hAnsi="仿宋" w:eastAsia="仿宋"/>
          <w:b/>
          <w:bCs/>
          <w:sz w:val="24"/>
        </w:rPr>
        <w:t>七、教学进程总体安排</w:t>
      </w:r>
    </w:p>
    <w:p>
      <w:pPr>
        <w:spacing w:line="600" w:lineRule="auto"/>
        <w:rPr>
          <w:rFonts w:hint="eastAsia" w:ascii="仿宋_GB2312" w:eastAsia="仿宋_GB2312"/>
          <w:sz w:val="24"/>
        </w:rPr>
      </w:pPr>
      <w:r>
        <w:rPr>
          <w:rFonts w:hint="eastAsia" w:ascii="仿宋_GB2312" w:eastAsia="仿宋_GB2312"/>
          <w:sz w:val="24"/>
        </w:rPr>
        <w:t>详见附</w:t>
      </w:r>
      <w:r>
        <w:rPr>
          <w:rFonts w:hint="eastAsia" w:ascii="仿宋_GB2312" w:eastAsia="仿宋_GB2312"/>
          <w:sz w:val="24"/>
          <w:lang w:eastAsia="zh-CN"/>
        </w:rPr>
        <w:t>录《</w:t>
      </w:r>
      <w:r>
        <w:rPr>
          <w:rFonts w:hint="eastAsia" w:ascii="仿宋_GB2312" w:eastAsia="仿宋_GB2312"/>
          <w:sz w:val="24"/>
          <w:lang w:val="en-US" w:eastAsia="zh-CN"/>
        </w:rPr>
        <w:t>核与辐射检测防护技术</w:t>
      </w:r>
      <w:r>
        <w:rPr>
          <w:rFonts w:hint="eastAsia" w:ascii="仿宋_GB2312" w:eastAsia="仿宋_GB2312"/>
          <w:sz w:val="24"/>
        </w:rPr>
        <w:t>专业教学进程表</w:t>
      </w:r>
      <w:r>
        <w:rPr>
          <w:rFonts w:hint="eastAsia" w:ascii="仿宋_GB2312" w:eastAsia="仿宋_GB2312"/>
          <w:sz w:val="24"/>
          <w:lang w:eastAsia="zh-CN"/>
        </w:rPr>
        <w:t>》</w:t>
      </w:r>
      <w:r>
        <w:rPr>
          <w:rFonts w:hint="eastAsia" w:ascii="仿宋_GB2312" w:eastAsia="仿宋_GB2312"/>
          <w:sz w:val="24"/>
        </w:rPr>
        <w:t>。</w:t>
      </w:r>
    </w:p>
    <w:p>
      <w:pPr>
        <w:spacing w:line="600" w:lineRule="auto"/>
        <w:ind w:firstLine="482" w:firstLineChars="200"/>
        <w:rPr>
          <w:rFonts w:hint="eastAsia" w:ascii="仿宋_GB2312" w:eastAsia="仿宋_GB2312"/>
          <w:sz w:val="24"/>
        </w:rPr>
      </w:pPr>
      <w:bookmarkStart w:id="2" w:name="_Toc97282108"/>
      <w:bookmarkStart w:id="3" w:name="_Toc27560"/>
      <w:r>
        <w:rPr>
          <w:rFonts w:hint="eastAsia" w:ascii="仿宋" w:hAnsi="仿宋" w:eastAsia="仿宋" w:cs="Times New Roman"/>
          <w:b/>
          <w:bCs/>
          <w:sz w:val="24"/>
          <w:lang w:eastAsia="zh-CN"/>
        </w:rPr>
        <w:t>八、实施保障</w:t>
      </w:r>
      <w:bookmarkEnd w:id="2"/>
      <w:bookmarkEnd w:id="3"/>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（一）师资队伍</w:t>
      </w:r>
    </w:p>
    <w:p>
      <w:pPr>
        <w:adjustRightInd w:val="0"/>
        <w:snapToGrid w:val="0"/>
        <w:spacing w:line="60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1．专任教师团队</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1"/>
        <w:gridCol w:w="992"/>
        <w:gridCol w:w="425"/>
        <w:gridCol w:w="1418"/>
        <w:gridCol w:w="567"/>
        <w:gridCol w:w="1254"/>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992"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姓名</w:t>
            </w:r>
          </w:p>
        </w:tc>
        <w:tc>
          <w:tcPr>
            <w:tcW w:w="425"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性别</w:t>
            </w:r>
          </w:p>
        </w:tc>
        <w:tc>
          <w:tcPr>
            <w:tcW w:w="1418"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专业</w:t>
            </w:r>
          </w:p>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技术职务</w:t>
            </w:r>
          </w:p>
        </w:tc>
        <w:tc>
          <w:tcPr>
            <w:tcW w:w="567"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是否双师</w:t>
            </w:r>
          </w:p>
        </w:tc>
        <w:tc>
          <w:tcPr>
            <w:tcW w:w="1254"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专业领域</w:t>
            </w:r>
          </w:p>
        </w:tc>
        <w:tc>
          <w:tcPr>
            <w:tcW w:w="2852" w:type="dxa"/>
            <w:vAlign w:val="center"/>
          </w:tcPr>
          <w:p>
            <w:pPr>
              <w:adjustRightInd w:val="0"/>
              <w:snapToGrid w:val="0"/>
              <w:spacing w:line="420" w:lineRule="exact"/>
              <w:jc w:val="center"/>
              <w:rPr>
                <w:rFonts w:ascii="仿宋" w:hAnsi="仿宋" w:eastAsia="仿宋" w:cs="仿宋_GB2312"/>
                <w:b/>
                <w:color w:val="000000"/>
                <w:sz w:val="24"/>
              </w:rPr>
            </w:pPr>
            <w:r>
              <w:rPr>
                <w:rFonts w:hint="eastAsia" w:ascii="仿宋" w:hAnsi="仿宋" w:eastAsia="仿宋" w:cs="仿宋_GB2312"/>
                <w:b/>
                <w:color w:val="000000"/>
                <w:sz w:val="24"/>
              </w:rPr>
              <w:t>任教课程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1</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柏万里</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教授</w:t>
            </w:r>
          </w:p>
        </w:tc>
        <w:tc>
          <w:tcPr>
            <w:tcW w:w="567"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计算机</w:t>
            </w:r>
          </w:p>
        </w:tc>
        <w:tc>
          <w:tcPr>
            <w:tcW w:w="285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C语言程序设计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2</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杨亚新</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女</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教授</w:t>
            </w:r>
          </w:p>
        </w:tc>
        <w:tc>
          <w:tcPr>
            <w:tcW w:w="567" w:type="dxa"/>
            <w:vAlign w:val="center"/>
          </w:tcPr>
          <w:p>
            <w:pPr>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核技术</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原子核物理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3</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姚卫华</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副教授</w:t>
            </w:r>
          </w:p>
        </w:tc>
        <w:tc>
          <w:tcPr>
            <w:tcW w:w="567" w:type="dxa"/>
            <w:vAlign w:val="center"/>
          </w:tcPr>
          <w:p>
            <w:pPr>
              <w:spacing w:line="420" w:lineRule="exact"/>
              <w:jc w:val="center"/>
              <w:rPr>
                <w:rFonts w:ascii="仿宋" w:hAnsi="仿宋" w:eastAsia="仿宋"/>
                <w:sz w:val="24"/>
              </w:rPr>
            </w:pPr>
            <w:r>
              <w:rPr>
                <w:rFonts w:hint="eastAsia" w:ascii="仿宋" w:hAnsi="仿宋" w:eastAsia="仿宋" w:cs="仿宋_GB2312"/>
                <w:bCs/>
                <w:color w:val="000000"/>
                <w:sz w:val="24"/>
              </w:rPr>
              <w:t>是</w:t>
            </w:r>
          </w:p>
        </w:tc>
        <w:tc>
          <w:tcPr>
            <w:tcW w:w="1254"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电子信息</w:t>
            </w:r>
          </w:p>
        </w:tc>
        <w:tc>
          <w:tcPr>
            <w:tcW w:w="2852" w:type="dxa"/>
            <w:vAlign w:val="center"/>
          </w:tcPr>
          <w:p>
            <w:pPr>
              <w:adjustRightInd w:val="0"/>
              <w:snapToGrid w:val="0"/>
              <w:jc w:val="center"/>
              <w:rPr>
                <w:rFonts w:ascii="仿宋" w:hAnsi="仿宋" w:eastAsia="仿宋" w:cs="仿宋_GB2312"/>
                <w:bCs/>
                <w:color w:val="000000"/>
                <w:sz w:val="24"/>
              </w:rPr>
            </w:pPr>
            <w:r>
              <w:rPr>
                <w:rFonts w:hint="eastAsia" w:ascii="仿宋" w:hAnsi="仿宋" w:eastAsia="仿宋" w:cs="仿宋_GB2312"/>
                <w:bCs/>
                <w:color w:val="000000"/>
                <w:sz w:val="24"/>
              </w:rPr>
              <w:t>数字电子技术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4</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刘光军</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女</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高级讲师</w:t>
            </w:r>
          </w:p>
        </w:tc>
        <w:tc>
          <w:tcPr>
            <w:tcW w:w="567" w:type="dxa"/>
            <w:vAlign w:val="center"/>
          </w:tcPr>
          <w:p>
            <w:pPr>
              <w:spacing w:line="420" w:lineRule="exact"/>
              <w:jc w:val="center"/>
              <w:rPr>
                <w:rFonts w:ascii="仿宋" w:hAnsi="仿宋" w:eastAsia="仿宋"/>
                <w:sz w:val="24"/>
              </w:rPr>
            </w:pPr>
            <w:r>
              <w:rPr>
                <w:rFonts w:hint="eastAsia" w:ascii="仿宋" w:hAnsi="仿宋" w:eastAsia="仿宋" w:cs="仿宋_GB2312"/>
                <w:bCs/>
                <w:color w:val="000000"/>
                <w:sz w:val="24"/>
              </w:rPr>
              <w:t>是</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环境工程</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安全管理学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5</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杨敏</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高级讲师</w:t>
            </w:r>
          </w:p>
        </w:tc>
        <w:tc>
          <w:tcPr>
            <w:tcW w:w="567" w:type="dxa"/>
            <w:vAlign w:val="center"/>
          </w:tcPr>
          <w:p>
            <w:pPr>
              <w:adjustRightInd w:val="0"/>
              <w:snapToGrid w:val="0"/>
              <w:spacing w:line="420" w:lineRule="exact"/>
              <w:jc w:val="center"/>
              <w:rPr>
                <w:rFonts w:ascii="仿宋" w:hAnsi="仿宋" w:eastAsia="仿宋"/>
                <w:sz w:val="24"/>
              </w:rPr>
            </w:pPr>
            <w:r>
              <w:rPr>
                <w:rFonts w:hint="eastAsia" w:ascii="仿宋" w:hAnsi="仿宋" w:eastAsia="仿宋" w:cs="仿宋_GB2312"/>
                <w:bCs/>
                <w:color w:val="000000"/>
                <w:sz w:val="24"/>
              </w:rPr>
              <w:t>是</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环境工程</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核与辐射安全法规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6</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张望</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助理讲师</w:t>
            </w:r>
          </w:p>
        </w:tc>
        <w:tc>
          <w:tcPr>
            <w:tcW w:w="567" w:type="dxa"/>
            <w:vAlign w:val="center"/>
          </w:tcPr>
          <w:p>
            <w:pPr>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核工程</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核通风与空气净化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7</w:t>
            </w:r>
          </w:p>
        </w:tc>
        <w:tc>
          <w:tcPr>
            <w:tcW w:w="992" w:type="dxa"/>
            <w:vAlign w:val="center"/>
          </w:tcPr>
          <w:p>
            <w:pPr>
              <w:adjustRightInd w:val="0"/>
              <w:snapToGrid w:val="0"/>
              <w:spacing w:line="420" w:lineRule="exact"/>
              <w:jc w:val="center"/>
              <w:rPr>
                <w:rFonts w:hint="default" w:ascii="仿宋" w:hAnsi="仿宋" w:eastAsia="仿宋" w:cs="仿宋_GB2312"/>
                <w:bCs/>
                <w:color w:val="000000"/>
                <w:sz w:val="24"/>
                <w:lang w:val="en-US" w:eastAsia="zh-CN"/>
              </w:rPr>
            </w:pPr>
            <w:r>
              <w:rPr>
                <w:rFonts w:hint="eastAsia" w:ascii="仿宋" w:hAnsi="仿宋" w:eastAsia="仿宋" w:cs="仿宋_GB2312"/>
                <w:bCs/>
                <w:color w:val="000000"/>
                <w:sz w:val="24"/>
                <w:lang w:val="en-US" w:eastAsia="zh-CN"/>
              </w:rPr>
              <w:t>林宇鹏</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助理讲师</w:t>
            </w:r>
          </w:p>
        </w:tc>
        <w:tc>
          <w:tcPr>
            <w:tcW w:w="567"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否</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环境工程</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辐射剂量学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8</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kern w:val="0"/>
                <w:sz w:val="24"/>
              </w:rPr>
              <w:t>陈璐</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女</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助理讲师</w:t>
            </w:r>
          </w:p>
        </w:tc>
        <w:tc>
          <w:tcPr>
            <w:tcW w:w="567" w:type="dxa"/>
            <w:vAlign w:val="center"/>
          </w:tcPr>
          <w:p>
            <w:pPr>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核技术</w:t>
            </w:r>
          </w:p>
        </w:tc>
        <w:tc>
          <w:tcPr>
            <w:tcW w:w="285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核辐射防护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9</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kern w:val="0"/>
                <w:sz w:val="24"/>
              </w:rPr>
              <w:t>黄聪</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讲师</w:t>
            </w:r>
          </w:p>
        </w:tc>
        <w:tc>
          <w:tcPr>
            <w:tcW w:w="567" w:type="dxa"/>
            <w:vAlign w:val="center"/>
          </w:tcPr>
          <w:p>
            <w:pPr>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核化工</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核化学与放射化学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10</w:t>
            </w:r>
          </w:p>
        </w:tc>
        <w:tc>
          <w:tcPr>
            <w:tcW w:w="992" w:type="dxa"/>
            <w:vAlign w:val="center"/>
          </w:tcPr>
          <w:p>
            <w:pPr>
              <w:adjustRightInd w:val="0"/>
              <w:snapToGrid w:val="0"/>
              <w:spacing w:line="420" w:lineRule="exact"/>
              <w:jc w:val="center"/>
              <w:rPr>
                <w:rFonts w:hint="eastAsia" w:ascii="仿宋" w:hAnsi="仿宋" w:eastAsia="仿宋" w:cs="仿宋_GB2312"/>
                <w:bCs/>
                <w:color w:val="000000"/>
                <w:sz w:val="24"/>
                <w:lang w:eastAsia="zh-CN"/>
              </w:rPr>
            </w:pPr>
            <w:r>
              <w:rPr>
                <w:rFonts w:hint="eastAsia" w:ascii="仿宋" w:hAnsi="仿宋" w:eastAsia="仿宋" w:cs="仿宋_GB2312"/>
                <w:bCs/>
                <w:color w:val="000000"/>
                <w:sz w:val="24"/>
                <w:lang w:val="en-US" w:eastAsia="zh-CN"/>
              </w:rPr>
              <w:t>张望</w:t>
            </w:r>
          </w:p>
        </w:tc>
        <w:tc>
          <w:tcPr>
            <w:tcW w:w="425" w:type="dxa"/>
            <w:vAlign w:val="center"/>
          </w:tcPr>
          <w:p>
            <w:pPr>
              <w:adjustRightInd w:val="0"/>
              <w:snapToGrid w:val="0"/>
              <w:spacing w:line="420" w:lineRule="exact"/>
              <w:jc w:val="center"/>
              <w:rPr>
                <w:rFonts w:hint="eastAsia" w:ascii="仿宋" w:hAnsi="仿宋" w:eastAsia="仿宋" w:cs="仿宋_GB2312"/>
                <w:bCs/>
                <w:color w:val="000000"/>
                <w:sz w:val="24"/>
                <w:lang w:val="en-US" w:eastAsia="zh-CN"/>
              </w:rPr>
            </w:pPr>
            <w:r>
              <w:rPr>
                <w:rFonts w:hint="eastAsia" w:ascii="仿宋" w:hAnsi="仿宋" w:eastAsia="仿宋" w:cs="仿宋_GB2312"/>
                <w:bCs/>
                <w:color w:val="000000"/>
                <w:sz w:val="24"/>
                <w:lang w:val="en-US" w:eastAsia="zh-CN"/>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讲师</w:t>
            </w:r>
          </w:p>
        </w:tc>
        <w:tc>
          <w:tcPr>
            <w:tcW w:w="567"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环境工程</w:t>
            </w:r>
          </w:p>
        </w:tc>
        <w:tc>
          <w:tcPr>
            <w:tcW w:w="2852" w:type="dxa"/>
          </w:tcPr>
          <w:p>
            <w:pPr>
              <w:adjustRightInd w:val="0"/>
              <w:snapToGrid w:val="0"/>
              <w:spacing w:line="420" w:lineRule="exact"/>
              <w:jc w:val="center"/>
              <w:rPr>
                <w:rFonts w:hint="eastAsia" w:ascii="仿宋" w:hAnsi="仿宋" w:eastAsia="仿宋" w:cs="仿宋_GB2312"/>
                <w:bCs/>
                <w:color w:val="000000"/>
                <w:sz w:val="24"/>
                <w:lang w:eastAsia="zh-CN"/>
              </w:rPr>
            </w:pPr>
            <w:r>
              <w:rPr>
                <w:rFonts w:hint="eastAsia" w:ascii="仿宋" w:hAnsi="仿宋" w:eastAsia="仿宋" w:cs="仿宋_GB2312"/>
                <w:bCs/>
                <w:color w:val="000000"/>
                <w:sz w:val="24"/>
                <w:lang w:val="en-US" w:eastAsia="zh-CN"/>
              </w:rPr>
              <w:t>核辐射探测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1</w:t>
            </w:r>
            <w:r>
              <w:rPr>
                <w:rFonts w:ascii="仿宋" w:hAnsi="仿宋" w:eastAsia="仿宋" w:cs="仿宋_GB2312"/>
                <w:bCs/>
                <w:color w:val="000000"/>
                <w:sz w:val="24"/>
              </w:rPr>
              <w:t>1</w:t>
            </w:r>
          </w:p>
        </w:tc>
        <w:tc>
          <w:tcPr>
            <w:tcW w:w="992"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晏苏红</w:t>
            </w:r>
          </w:p>
        </w:tc>
        <w:tc>
          <w:tcPr>
            <w:tcW w:w="425"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女</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讲师</w:t>
            </w:r>
          </w:p>
        </w:tc>
        <w:tc>
          <w:tcPr>
            <w:tcW w:w="567"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是</w:t>
            </w:r>
          </w:p>
        </w:tc>
        <w:tc>
          <w:tcPr>
            <w:tcW w:w="1254"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通信工程</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传感器原理与应用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21"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1</w:t>
            </w:r>
            <w:r>
              <w:rPr>
                <w:rFonts w:ascii="仿宋" w:hAnsi="仿宋" w:eastAsia="仿宋" w:cs="仿宋_GB2312"/>
                <w:bCs/>
                <w:color w:val="000000"/>
                <w:sz w:val="24"/>
              </w:rPr>
              <w:t>2</w:t>
            </w:r>
          </w:p>
        </w:tc>
        <w:tc>
          <w:tcPr>
            <w:tcW w:w="992" w:type="dxa"/>
            <w:vAlign w:val="center"/>
          </w:tcPr>
          <w:p>
            <w:pPr>
              <w:adjustRightInd w:val="0"/>
              <w:snapToGrid w:val="0"/>
              <w:spacing w:line="420" w:lineRule="exact"/>
              <w:jc w:val="center"/>
              <w:rPr>
                <w:rFonts w:hint="default" w:ascii="仿宋" w:hAnsi="仿宋" w:eastAsia="仿宋" w:cs="仿宋_GB2312"/>
                <w:bCs/>
                <w:color w:val="000000"/>
                <w:sz w:val="24"/>
                <w:lang w:val="en-US" w:eastAsia="zh-CN"/>
              </w:rPr>
            </w:pPr>
            <w:r>
              <w:rPr>
                <w:rFonts w:hint="eastAsia" w:ascii="仿宋" w:hAnsi="仿宋" w:eastAsia="仿宋" w:cs="仿宋_GB2312"/>
                <w:bCs/>
                <w:color w:val="000000"/>
                <w:sz w:val="24"/>
                <w:lang w:val="en-US" w:eastAsia="zh-CN"/>
              </w:rPr>
              <w:t>华祥</w:t>
            </w:r>
          </w:p>
        </w:tc>
        <w:tc>
          <w:tcPr>
            <w:tcW w:w="425" w:type="dxa"/>
            <w:vAlign w:val="center"/>
          </w:tcPr>
          <w:p>
            <w:pPr>
              <w:adjustRightInd w:val="0"/>
              <w:snapToGrid w:val="0"/>
              <w:spacing w:line="420" w:lineRule="exact"/>
              <w:jc w:val="center"/>
              <w:rPr>
                <w:rFonts w:hint="eastAsia" w:ascii="仿宋" w:hAnsi="仿宋" w:eastAsia="仿宋" w:cs="仿宋_GB2312"/>
                <w:bCs/>
                <w:color w:val="000000"/>
                <w:sz w:val="24"/>
                <w:lang w:eastAsia="zh-CN"/>
              </w:rPr>
            </w:pPr>
            <w:r>
              <w:rPr>
                <w:rFonts w:hint="eastAsia" w:ascii="仿宋" w:hAnsi="仿宋" w:eastAsia="仿宋" w:cs="仿宋_GB2312"/>
                <w:bCs/>
                <w:color w:val="000000"/>
                <w:sz w:val="24"/>
                <w:lang w:val="en-US" w:eastAsia="zh-CN"/>
              </w:rPr>
              <w:t>男</w:t>
            </w:r>
          </w:p>
        </w:tc>
        <w:tc>
          <w:tcPr>
            <w:tcW w:w="1418"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讲师</w:t>
            </w:r>
          </w:p>
        </w:tc>
        <w:tc>
          <w:tcPr>
            <w:tcW w:w="567" w:type="dxa"/>
            <w:vAlign w:val="center"/>
          </w:tcPr>
          <w:p>
            <w:pPr>
              <w:spacing w:line="420" w:lineRule="exact"/>
              <w:jc w:val="center"/>
              <w:rPr>
                <w:rFonts w:hint="eastAsia" w:ascii="仿宋" w:hAnsi="仿宋" w:eastAsia="仿宋" w:cs="仿宋_GB2312"/>
                <w:bCs/>
                <w:color w:val="000000"/>
                <w:sz w:val="24"/>
                <w:lang w:eastAsia="zh-CN"/>
              </w:rPr>
            </w:pPr>
            <w:r>
              <w:rPr>
                <w:rFonts w:hint="eastAsia" w:ascii="仿宋" w:hAnsi="仿宋" w:eastAsia="仿宋" w:cs="仿宋_GB2312"/>
                <w:bCs/>
                <w:color w:val="000000"/>
                <w:sz w:val="24"/>
                <w:lang w:val="en-US" w:eastAsia="zh-CN"/>
              </w:rPr>
              <w:t>否</w:t>
            </w:r>
          </w:p>
        </w:tc>
        <w:tc>
          <w:tcPr>
            <w:tcW w:w="1254" w:type="dxa"/>
          </w:tcPr>
          <w:p>
            <w:pPr>
              <w:adjustRightInd w:val="0"/>
              <w:snapToGrid w:val="0"/>
              <w:spacing w:line="420" w:lineRule="exact"/>
              <w:jc w:val="center"/>
              <w:rPr>
                <w:rFonts w:hint="default" w:ascii="仿宋" w:hAnsi="仿宋" w:eastAsia="仿宋" w:cs="仿宋_GB2312"/>
                <w:bCs/>
                <w:color w:val="000000"/>
                <w:sz w:val="24"/>
                <w:lang w:val="en-US" w:eastAsia="zh-CN"/>
              </w:rPr>
            </w:pPr>
            <w:r>
              <w:rPr>
                <w:rFonts w:hint="eastAsia" w:ascii="仿宋" w:hAnsi="仿宋" w:eastAsia="仿宋" w:cs="仿宋_GB2312"/>
                <w:bCs/>
                <w:color w:val="000000"/>
                <w:sz w:val="24"/>
                <w:lang w:val="en-US" w:eastAsia="zh-CN"/>
              </w:rPr>
              <w:t>核技术</w:t>
            </w:r>
          </w:p>
        </w:tc>
        <w:tc>
          <w:tcPr>
            <w:tcW w:w="2852" w:type="dxa"/>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环境辐射监测</w:t>
            </w:r>
          </w:p>
        </w:tc>
      </w:tr>
    </w:tbl>
    <w:p>
      <w:pPr>
        <w:numPr>
          <w:ilvl w:val="0"/>
          <w:numId w:val="4"/>
        </w:numPr>
        <w:adjustRightInd w:val="0"/>
        <w:snapToGrid w:val="0"/>
        <w:spacing w:before="156" w:beforeLines="50" w:line="600" w:lineRule="auto"/>
        <w:ind w:firstLine="480" w:firstLineChars="200"/>
        <w:rPr>
          <w:rFonts w:ascii="仿宋" w:hAnsi="仿宋" w:eastAsia="仿宋" w:cs="仿宋_GB2312"/>
          <w:color w:val="000000"/>
          <w:sz w:val="24"/>
        </w:rPr>
      </w:pPr>
      <w:r>
        <w:rPr>
          <w:rFonts w:hint="eastAsia" w:ascii="仿宋" w:hAnsi="仿宋" w:eastAsia="仿宋" w:cs="仿宋_GB2312"/>
          <w:bCs/>
          <w:color w:val="000000"/>
          <w:sz w:val="24"/>
        </w:rPr>
        <w:t>企业兼职教师团队</w:t>
      </w:r>
    </w:p>
    <w:tbl>
      <w:tblPr>
        <w:tblStyle w:val="18"/>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28" w:type="dxa"/>
          <w:bottom w:w="0" w:type="dxa"/>
          <w:right w:w="28" w:type="dxa"/>
        </w:tblCellMar>
      </w:tblPr>
      <w:tblGrid>
        <w:gridCol w:w="416"/>
        <w:gridCol w:w="992"/>
        <w:gridCol w:w="425"/>
        <w:gridCol w:w="425"/>
        <w:gridCol w:w="2127"/>
        <w:gridCol w:w="1417"/>
        <w:gridCol w:w="26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 w:hRule="atLeast"/>
          <w:jc w:val="center"/>
        </w:trPr>
        <w:tc>
          <w:tcPr>
            <w:tcW w:w="416" w:type="dxa"/>
            <w:vAlign w:val="center"/>
          </w:tcPr>
          <w:p>
            <w:pPr>
              <w:widowControl/>
              <w:snapToGrid w:val="0"/>
              <w:spacing w:line="360" w:lineRule="exact"/>
              <w:jc w:val="center"/>
              <w:rPr>
                <w:rFonts w:ascii="仿宋" w:hAnsi="仿宋" w:eastAsia="仿宋" w:cs="仿宋_GB2312"/>
                <w:b/>
                <w:bCs/>
                <w:kern w:val="0"/>
                <w:sz w:val="24"/>
              </w:rPr>
            </w:pPr>
            <w:r>
              <w:rPr>
                <w:rFonts w:hint="eastAsia" w:ascii="仿宋" w:hAnsi="仿宋" w:eastAsia="仿宋" w:cs="仿宋_GB2312"/>
                <w:b/>
                <w:bCs/>
                <w:kern w:val="0"/>
                <w:sz w:val="24"/>
              </w:rPr>
              <w:t>序号</w:t>
            </w:r>
          </w:p>
        </w:tc>
        <w:tc>
          <w:tcPr>
            <w:tcW w:w="992" w:type="dxa"/>
            <w:vAlign w:val="center"/>
          </w:tcPr>
          <w:p>
            <w:pPr>
              <w:widowControl/>
              <w:snapToGrid w:val="0"/>
              <w:spacing w:line="360" w:lineRule="exact"/>
              <w:jc w:val="center"/>
              <w:rPr>
                <w:rFonts w:ascii="仿宋" w:hAnsi="仿宋" w:eastAsia="仿宋" w:cs="仿宋_GB2312"/>
                <w:b/>
                <w:bCs/>
                <w:kern w:val="0"/>
                <w:sz w:val="24"/>
              </w:rPr>
            </w:pPr>
            <w:r>
              <w:rPr>
                <w:rFonts w:hint="eastAsia" w:ascii="仿宋" w:hAnsi="仿宋" w:eastAsia="仿宋" w:cs="仿宋_GB2312"/>
                <w:b/>
                <w:bCs/>
                <w:kern w:val="0"/>
                <w:sz w:val="24"/>
              </w:rPr>
              <w:t>姓名</w:t>
            </w:r>
          </w:p>
        </w:tc>
        <w:tc>
          <w:tcPr>
            <w:tcW w:w="425" w:type="dxa"/>
            <w:vAlign w:val="center"/>
          </w:tcPr>
          <w:p>
            <w:pPr>
              <w:widowControl/>
              <w:snapToGrid w:val="0"/>
              <w:spacing w:line="360" w:lineRule="exact"/>
              <w:jc w:val="center"/>
              <w:rPr>
                <w:rFonts w:ascii="仿宋" w:hAnsi="仿宋" w:eastAsia="仿宋" w:cs="仿宋_GB2312"/>
                <w:b/>
                <w:bCs/>
                <w:kern w:val="0"/>
                <w:sz w:val="24"/>
              </w:rPr>
            </w:pPr>
            <w:r>
              <w:rPr>
                <w:rFonts w:hint="eastAsia" w:ascii="仿宋" w:hAnsi="仿宋" w:eastAsia="仿宋" w:cs="仿宋_GB2312"/>
                <w:b/>
                <w:bCs/>
                <w:kern w:val="0"/>
                <w:sz w:val="24"/>
              </w:rPr>
              <w:t>性别</w:t>
            </w:r>
          </w:p>
        </w:tc>
        <w:tc>
          <w:tcPr>
            <w:tcW w:w="425" w:type="dxa"/>
            <w:vAlign w:val="center"/>
          </w:tcPr>
          <w:p>
            <w:pPr>
              <w:widowControl/>
              <w:snapToGrid w:val="0"/>
              <w:spacing w:line="360" w:lineRule="exact"/>
              <w:jc w:val="center"/>
              <w:rPr>
                <w:rFonts w:ascii="仿宋" w:hAnsi="仿宋" w:eastAsia="仿宋" w:cs="仿宋_GB2312"/>
                <w:b/>
                <w:bCs/>
                <w:kern w:val="0"/>
                <w:sz w:val="24"/>
              </w:rPr>
            </w:pPr>
            <w:r>
              <w:rPr>
                <w:rFonts w:hint="eastAsia" w:ascii="仿宋" w:hAnsi="仿宋" w:eastAsia="仿宋" w:cs="仿宋_GB2312"/>
                <w:b/>
                <w:bCs/>
                <w:kern w:val="0"/>
                <w:sz w:val="24"/>
              </w:rPr>
              <w:t>年龄</w:t>
            </w:r>
          </w:p>
        </w:tc>
        <w:tc>
          <w:tcPr>
            <w:tcW w:w="2127" w:type="dxa"/>
            <w:vAlign w:val="center"/>
          </w:tcPr>
          <w:p>
            <w:pPr>
              <w:widowControl/>
              <w:snapToGrid w:val="0"/>
              <w:spacing w:line="360" w:lineRule="exact"/>
              <w:ind w:left="90" w:hanging="90"/>
              <w:jc w:val="center"/>
              <w:rPr>
                <w:rFonts w:ascii="仿宋" w:hAnsi="仿宋" w:eastAsia="仿宋" w:cs="仿宋_GB2312"/>
                <w:b/>
                <w:bCs/>
                <w:kern w:val="0"/>
                <w:sz w:val="24"/>
              </w:rPr>
            </w:pPr>
            <w:r>
              <w:rPr>
                <w:rFonts w:hint="eastAsia" w:ascii="仿宋" w:hAnsi="仿宋" w:eastAsia="仿宋" w:cs="仿宋_GB2312"/>
                <w:b/>
                <w:bCs/>
                <w:kern w:val="0"/>
                <w:sz w:val="24"/>
              </w:rPr>
              <w:t>专业技术职务</w:t>
            </w:r>
          </w:p>
        </w:tc>
        <w:tc>
          <w:tcPr>
            <w:tcW w:w="1417" w:type="dxa"/>
            <w:vAlign w:val="center"/>
          </w:tcPr>
          <w:p>
            <w:pPr>
              <w:widowControl/>
              <w:snapToGrid w:val="0"/>
              <w:spacing w:line="360" w:lineRule="exact"/>
              <w:jc w:val="center"/>
              <w:rPr>
                <w:rFonts w:ascii="仿宋" w:hAnsi="仿宋" w:eastAsia="仿宋" w:cs="仿宋_GB2312"/>
                <w:b/>
                <w:bCs/>
                <w:kern w:val="0"/>
                <w:sz w:val="24"/>
              </w:rPr>
            </w:pPr>
            <w:r>
              <w:rPr>
                <w:rFonts w:hint="eastAsia" w:ascii="仿宋" w:hAnsi="仿宋" w:eastAsia="仿宋" w:cs="仿宋_GB2312"/>
                <w:b/>
                <w:bCs/>
                <w:kern w:val="0"/>
                <w:sz w:val="24"/>
              </w:rPr>
              <w:t>专业领域</w:t>
            </w:r>
          </w:p>
        </w:tc>
        <w:tc>
          <w:tcPr>
            <w:tcW w:w="2693" w:type="dxa"/>
            <w:vAlign w:val="center"/>
          </w:tcPr>
          <w:p>
            <w:pPr>
              <w:widowControl/>
              <w:snapToGrid w:val="0"/>
              <w:spacing w:line="360" w:lineRule="exact"/>
              <w:jc w:val="center"/>
              <w:rPr>
                <w:rFonts w:ascii="仿宋" w:hAnsi="仿宋" w:eastAsia="仿宋" w:cs="仿宋_GB2312"/>
                <w:b/>
                <w:bCs/>
                <w:kern w:val="0"/>
                <w:sz w:val="24"/>
              </w:rPr>
            </w:pPr>
            <w:r>
              <w:rPr>
                <w:rFonts w:hint="eastAsia" w:ascii="仿宋" w:hAnsi="仿宋" w:eastAsia="仿宋" w:cs="仿宋_GB2312"/>
                <w:b/>
                <w:bCs/>
                <w:kern w:val="0"/>
                <w:sz w:val="24"/>
              </w:rPr>
              <w:t>课程教学中承担的任务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 w:hRule="atLeast"/>
          <w:jc w:val="center"/>
        </w:trPr>
        <w:tc>
          <w:tcPr>
            <w:tcW w:w="416"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1</w:t>
            </w:r>
          </w:p>
        </w:tc>
        <w:tc>
          <w:tcPr>
            <w:tcW w:w="992"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张广平</w:t>
            </w:r>
          </w:p>
        </w:tc>
        <w:tc>
          <w:tcPr>
            <w:tcW w:w="425"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男</w:t>
            </w:r>
          </w:p>
        </w:tc>
        <w:tc>
          <w:tcPr>
            <w:tcW w:w="425" w:type="dxa"/>
            <w:vAlign w:val="center"/>
          </w:tcPr>
          <w:p>
            <w:pPr>
              <w:widowControl/>
              <w:snapToGrid w:val="0"/>
              <w:spacing w:line="420" w:lineRule="exact"/>
              <w:jc w:val="center"/>
              <w:rPr>
                <w:rFonts w:ascii="仿宋" w:hAnsi="仿宋" w:eastAsia="仿宋" w:cs="仿宋_GB2312"/>
                <w:kern w:val="0"/>
                <w:sz w:val="24"/>
              </w:rPr>
            </w:pPr>
            <w:r>
              <w:rPr>
                <w:rFonts w:ascii="仿宋" w:hAnsi="仿宋" w:eastAsia="仿宋" w:cs="仿宋_GB2312"/>
                <w:kern w:val="0"/>
                <w:sz w:val="24"/>
              </w:rPr>
              <w:t>55</w:t>
            </w:r>
          </w:p>
        </w:tc>
        <w:tc>
          <w:tcPr>
            <w:tcW w:w="2127"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高级工程师</w:t>
            </w:r>
          </w:p>
        </w:tc>
        <w:tc>
          <w:tcPr>
            <w:tcW w:w="1417" w:type="dxa"/>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bCs/>
                <w:color w:val="000000"/>
                <w:sz w:val="24"/>
              </w:rPr>
              <w:t>环境工程</w:t>
            </w:r>
          </w:p>
        </w:tc>
        <w:tc>
          <w:tcPr>
            <w:tcW w:w="2693"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电离辐射检测</w:t>
            </w:r>
          </w:p>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与防护实训</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 w:hRule="atLeast"/>
          <w:jc w:val="center"/>
        </w:trPr>
        <w:tc>
          <w:tcPr>
            <w:tcW w:w="416"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2</w:t>
            </w:r>
          </w:p>
        </w:tc>
        <w:tc>
          <w:tcPr>
            <w:tcW w:w="992"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范美仁</w:t>
            </w:r>
          </w:p>
        </w:tc>
        <w:tc>
          <w:tcPr>
            <w:tcW w:w="425"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男</w:t>
            </w:r>
          </w:p>
        </w:tc>
        <w:tc>
          <w:tcPr>
            <w:tcW w:w="425" w:type="dxa"/>
            <w:vAlign w:val="center"/>
          </w:tcPr>
          <w:p>
            <w:pPr>
              <w:widowControl/>
              <w:snapToGrid w:val="0"/>
              <w:spacing w:line="420" w:lineRule="exact"/>
              <w:jc w:val="center"/>
              <w:rPr>
                <w:rFonts w:ascii="仿宋" w:hAnsi="仿宋" w:eastAsia="仿宋" w:cs="仿宋_GB2312"/>
                <w:kern w:val="0"/>
                <w:sz w:val="24"/>
              </w:rPr>
            </w:pPr>
            <w:r>
              <w:rPr>
                <w:rFonts w:ascii="仿宋" w:hAnsi="仿宋" w:eastAsia="仿宋" w:cs="仿宋_GB2312"/>
                <w:kern w:val="0"/>
                <w:sz w:val="24"/>
              </w:rPr>
              <w:t>58</w:t>
            </w:r>
          </w:p>
        </w:tc>
        <w:tc>
          <w:tcPr>
            <w:tcW w:w="2127"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高级工程师</w:t>
            </w:r>
          </w:p>
        </w:tc>
        <w:tc>
          <w:tcPr>
            <w:tcW w:w="1417" w:type="dxa"/>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bCs/>
                <w:color w:val="000000"/>
                <w:sz w:val="24"/>
              </w:rPr>
              <w:t>电气工程</w:t>
            </w:r>
          </w:p>
        </w:tc>
        <w:tc>
          <w:tcPr>
            <w:tcW w:w="2693"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电气仪器与测量实训</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 w:hRule="atLeast"/>
          <w:jc w:val="center"/>
        </w:trPr>
        <w:tc>
          <w:tcPr>
            <w:tcW w:w="416"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3</w:t>
            </w:r>
          </w:p>
        </w:tc>
        <w:tc>
          <w:tcPr>
            <w:tcW w:w="992"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高红</w:t>
            </w:r>
          </w:p>
        </w:tc>
        <w:tc>
          <w:tcPr>
            <w:tcW w:w="425"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女</w:t>
            </w:r>
          </w:p>
        </w:tc>
        <w:tc>
          <w:tcPr>
            <w:tcW w:w="425" w:type="dxa"/>
            <w:vAlign w:val="center"/>
          </w:tcPr>
          <w:p>
            <w:pPr>
              <w:widowControl/>
              <w:snapToGrid w:val="0"/>
              <w:spacing w:line="420" w:lineRule="exact"/>
              <w:jc w:val="center"/>
              <w:rPr>
                <w:rFonts w:ascii="仿宋" w:hAnsi="仿宋" w:eastAsia="仿宋" w:cs="仿宋_GB2312"/>
                <w:kern w:val="0"/>
                <w:sz w:val="24"/>
              </w:rPr>
            </w:pPr>
            <w:r>
              <w:rPr>
                <w:rFonts w:ascii="仿宋" w:hAnsi="仿宋" w:eastAsia="仿宋" w:cs="仿宋_GB2312"/>
                <w:kern w:val="0"/>
                <w:sz w:val="24"/>
              </w:rPr>
              <w:t>32</w:t>
            </w:r>
          </w:p>
        </w:tc>
        <w:tc>
          <w:tcPr>
            <w:tcW w:w="2127"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高级工程师</w:t>
            </w:r>
          </w:p>
        </w:tc>
        <w:tc>
          <w:tcPr>
            <w:tcW w:w="1417" w:type="dxa"/>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bCs/>
                <w:color w:val="000000"/>
                <w:sz w:val="24"/>
              </w:rPr>
              <w:t>环境工程</w:t>
            </w:r>
          </w:p>
        </w:tc>
        <w:tc>
          <w:tcPr>
            <w:tcW w:w="2693" w:type="dxa"/>
            <w:vAlign w:val="center"/>
          </w:tcPr>
          <w:p>
            <w:pPr>
              <w:adjustRightInd w:val="0"/>
              <w:snapToGrid w:val="0"/>
              <w:spacing w:line="420" w:lineRule="exact"/>
              <w:jc w:val="center"/>
              <w:rPr>
                <w:rFonts w:ascii="仿宋" w:hAnsi="仿宋" w:eastAsia="仿宋" w:cs="仿宋_GB2312"/>
                <w:bCs/>
                <w:color w:val="000000"/>
                <w:sz w:val="24"/>
              </w:rPr>
            </w:pPr>
            <w:r>
              <w:rPr>
                <w:rFonts w:hint="eastAsia" w:ascii="仿宋" w:hAnsi="仿宋" w:eastAsia="仿宋" w:cs="仿宋_GB2312"/>
                <w:bCs/>
                <w:color w:val="000000"/>
                <w:sz w:val="24"/>
              </w:rPr>
              <w:t>应急救援实训</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284" w:hRule="atLeast"/>
          <w:jc w:val="center"/>
        </w:trPr>
        <w:tc>
          <w:tcPr>
            <w:tcW w:w="416"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4</w:t>
            </w:r>
          </w:p>
        </w:tc>
        <w:tc>
          <w:tcPr>
            <w:tcW w:w="992"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李昆</w:t>
            </w:r>
          </w:p>
        </w:tc>
        <w:tc>
          <w:tcPr>
            <w:tcW w:w="425"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男</w:t>
            </w:r>
          </w:p>
        </w:tc>
        <w:tc>
          <w:tcPr>
            <w:tcW w:w="425" w:type="dxa"/>
            <w:vAlign w:val="center"/>
          </w:tcPr>
          <w:p>
            <w:pPr>
              <w:widowControl/>
              <w:snapToGrid w:val="0"/>
              <w:spacing w:line="420" w:lineRule="exact"/>
              <w:jc w:val="center"/>
              <w:rPr>
                <w:rFonts w:ascii="仿宋" w:hAnsi="仿宋" w:eastAsia="仿宋" w:cs="仿宋_GB2312"/>
                <w:kern w:val="0"/>
                <w:sz w:val="24"/>
              </w:rPr>
            </w:pPr>
            <w:r>
              <w:rPr>
                <w:rFonts w:ascii="仿宋" w:hAnsi="仿宋" w:eastAsia="仿宋" w:cs="仿宋_GB2312"/>
                <w:kern w:val="0"/>
                <w:sz w:val="24"/>
              </w:rPr>
              <w:t>36</w:t>
            </w:r>
          </w:p>
        </w:tc>
        <w:tc>
          <w:tcPr>
            <w:tcW w:w="2127" w:type="dxa"/>
            <w:vAlign w:val="center"/>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kern w:val="0"/>
                <w:sz w:val="24"/>
              </w:rPr>
              <w:t>高级工程师</w:t>
            </w:r>
          </w:p>
        </w:tc>
        <w:tc>
          <w:tcPr>
            <w:tcW w:w="1417" w:type="dxa"/>
          </w:tcPr>
          <w:p>
            <w:pPr>
              <w:widowControl/>
              <w:snapToGrid w:val="0"/>
              <w:spacing w:line="420" w:lineRule="exact"/>
              <w:jc w:val="center"/>
              <w:rPr>
                <w:rFonts w:ascii="仿宋" w:hAnsi="仿宋" w:eastAsia="仿宋" w:cs="仿宋_GB2312"/>
                <w:kern w:val="0"/>
                <w:sz w:val="24"/>
              </w:rPr>
            </w:pPr>
            <w:r>
              <w:rPr>
                <w:rFonts w:hint="eastAsia" w:ascii="仿宋" w:hAnsi="仿宋" w:eastAsia="仿宋" w:cs="仿宋_GB2312"/>
                <w:bCs/>
                <w:color w:val="000000"/>
                <w:sz w:val="24"/>
              </w:rPr>
              <w:t>环境工程</w:t>
            </w:r>
          </w:p>
        </w:tc>
        <w:tc>
          <w:tcPr>
            <w:tcW w:w="2693" w:type="dxa"/>
            <w:vAlign w:val="center"/>
          </w:tcPr>
          <w:p>
            <w:pPr>
              <w:adjustRightInd w:val="0"/>
              <w:snapToGrid w:val="0"/>
              <w:jc w:val="center"/>
              <w:rPr>
                <w:rFonts w:ascii="仿宋" w:hAnsi="仿宋" w:eastAsia="仿宋" w:cs="仿宋_GB2312"/>
                <w:bCs/>
                <w:color w:val="000000"/>
                <w:sz w:val="24"/>
              </w:rPr>
            </w:pPr>
            <w:r>
              <w:rPr>
                <w:rFonts w:hint="eastAsia" w:ascii="仿宋" w:hAnsi="仿宋" w:eastAsia="仿宋" w:cs="仿宋_GB2312"/>
                <w:bCs/>
                <w:color w:val="000000"/>
                <w:sz w:val="24"/>
              </w:rPr>
              <w:t>防火防爆操作实训</w:t>
            </w:r>
          </w:p>
        </w:tc>
      </w:tr>
    </w:tbl>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（二）教学设施</w:t>
      </w:r>
    </w:p>
    <w:p>
      <w:pPr>
        <w:widowControl/>
        <w:snapToGrid w:val="0"/>
        <w:spacing w:line="600" w:lineRule="auto"/>
        <w:ind w:firstLine="420"/>
        <w:rPr>
          <w:rFonts w:ascii="仿宋" w:hAnsi="仿宋" w:eastAsia="仿宋"/>
          <w:color w:val="000000"/>
          <w:sz w:val="24"/>
        </w:rPr>
      </w:pPr>
      <w:r>
        <w:rPr>
          <w:rFonts w:hint="eastAsia" w:ascii="仿宋" w:hAnsi="仿宋" w:eastAsia="仿宋"/>
          <w:color w:val="000000"/>
          <w:sz w:val="24"/>
        </w:rPr>
        <w:t>本专业拥有校内外电工电子实验室5个，核电子实验室1个、辐射剂量与防护实验室1个、核素分析实验室1个、核应急实训室1个，可满足检测仪器电路设计、电离辐射检测与防护、电气仪器与测量、核辐射检测与防护、核应急救援实训的实践教学，增强了学生的实践和理论结合的能力和学习的主动性。通过项目式的教学活动可以实现日常各种工作场景模拟训练，锻炼专业技能和团队合作精神。</w:t>
      </w:r>
    </w:p>
    <w:p>
      <w:pPr>
        <w:widowControl/>
        <w:snapToGrid w:val="0"/>
        <w:spacing w:line="600" w:lineRule="auto"/>
        <w:ind w:firstLine="420"/>
        <w:rPr>
          <w:rFonts w:ascii="仿宋" w:hAnsi="仿宋" w:eastAsia="仿宋"/>
          <w:color w:val="000000"/>
          <w:sz w:val="24"/>
        </w:rPr>
      </w:pPr>
      <w:r>
        <w:rPr>
          <w:rFonts w:hint="eastAsia" w:ascii="仿宋" w:hAnsi="仿宋" w:eastAsia="仿宋"/>
          <w:color w:val="000000"/>
          <w:sz w:val="24"/>
        </w:rPr>
        <w:t>经过长期的探索与合作，本专业和企业</w:t>
      </w:r>
      <w:r>
        <w:rPr>
          <w:rFonts w:hint="eastAsia" w:ascii="仿宋" w:hAnsi="仿宋" w:eastAsia="仿宋"/>
          <w:color w:val="000000"/>
          <w:sz w:val="24"/>
          <w:lang w:val="en-US" w:eastAsia="zh-CN"/>
        </w:rPr>
        <w:t>与</w:t>
      </w:r>
      <w:r>
        <w:rPr>
          <w:rFonts w:hint="eastAsia" w:ascii="仿宋" w:hAnsi="仿宋" w:eastAsia="仿宋"/>
          <w:color w:val="000000"/>
          <w:sz w:val="24"/>
        </w:rPr>
        <w:t>高校建立了多家校外实习实训基地，这些实训基地为核与辐射检测技术专业学生的认识实习、顶岗实习和就业提供了广阔的天地。</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（三）教学资源</w:t>
      </w:r>
      <w:bookmarkStart w:id="8" w:name="_GoBack"/>
      <w:bookmarkEnd w:id="8"/>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1．教材选用</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按照国家规定选用优质教材，禁止不合格的教材进入课堂。学校应建立由专业教师、行业专家和教研人员等参与的教材选用机构，完善教材选用制度，经过规范程序择优选用教材。 同时组织专业教师编写专业教材</w:t>
      </w:r>
      <w:r>
        <w:rPr>
          <w:rFonts w:ascii="仿宋" w:hAnsi="仿宋" w:eastAsia="仿宋"/>
          <w:bCs/>
          <w:color w:val="000000"/>
          <w:sz w:val="24"/>
        </w:rPr>
        <w:t>5</w:t>
      </w:r>
      <w:r>
        <w:rPr>
          <w:rFonts w:hint="eastAsia" w:ascii="仿宋" w:hAnsi="仿宋" w:eastAsia="仿宋"/>
          <w:bCs/>
          <w:color w:val="000000"/>
          <w:sz w:val="24"/>
        </w:rPr>
        <w:t>部。</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2．图书文献配备</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 xml:space="preserve">图书文献配备能满足人才培养、专业建设、教科研等工作的需要，方便师生查询、借阅。专业类图书文献主要包括网络技术、方法、思维以及实务操作类图书，信息技术和传统文化类文献等。 </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3．数字教学资源配置</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建设、配备与本专业有关的音视频素材、教学课件、数字化教学案例库、虚拟仿真软件、数字教材等专业教学资源库，种类丰富、形式多样、使用便捷、动态更新、满足教学。</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（四）教学模式</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遵循高等职业教育规律，采取“理论够用、重在实践”的人才培养模式，采取理论与实践相结合、理实一体化等教学模式，线上与线下教学相结合，分阶段完成学业。</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1.理论教学：每学期一般保证1</w:t>
      </w:r>
      <w:r>
        <w:rPr>
          <w:rFonts w:ascii="仿宋" w:hAnsi="仿宋" w:eastAsia="仿宋"/>
          <w:bCs/>
          <w:color w:val="000000"/>
          <w:sz w:val="24"/>
        </w:rPr>
        <w:t>5</w:t>
      </w:r>
      <w:r>
        <w:rPr>
          <w:rFonts w:hint="eastAsia" w:ascii="仿宋" w:hAnsi="仿宋" w:eastAsia="仿宋"/>
          <w:bCs/>
          <w:color w:val="000000"/>
          <w:sz w:val="24"/>
        </w:rPr>
        <w:t>周理论教学周，以教师讲解、多媒体与实物教学展示、实验演示等手段，构建课程与专业基本知识体系。</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2.实践教学：主要包括课内实验与实践教学环节（课程设计、实训、顶岗实习和毕业设计等），每学期实践学时数一般不低于200学时，实践总学时数不低于总学时的5</w:t>
      </w:r>
      <w:r>
        <w:rPr>
          <w:rFonts w:ascii="仿宋" w:hAnsi="仿宋" w:eastAsia="仿宋"/>
          <w:bCs/>
          <w:color w:val="000000"/>
          <w:sz w:val="24"/>
        </w:rPr>
        <w:t>0</w:t>
      </w:r>
      <w:r>
        <w:rPr>
          <w:rFonts w:hint="eastAsia" w:ascii="仿宋" w:hAnsi="仿宋" w:eastAsia="仿宋"/>
          <w:bCs/>
          <w:color w:val="000000"/>
          <w:sz w:val="24"/>
        </w:rPr>
        <w:t>%；通过实习实践，进一步提升专业知识的综合运用与专业技能的实践能力。</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3.第二课堂：通过与学校学工处、团委、学生会与学生社团以及校外单位合作的形式，积极开设校内外第二课堂，加强学生思想政治教育与家国意识培养，提升学生通识知识修养与科学文化素质，落实学校航空特色校园文化建设，培养学生劳动意识与审美能力。</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（五）教学方法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1.讲授法：教师通过简明、生动的口头语言向学生传授知识、发展学生智力。通过叙述、描绘、解释、推论来传递信息、传授知识、阐明概念、论证定律和公式，引导学生分析和认识问题。</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2.讨论法：以全班或小组为单位，围绕教材的中心问题，各抒己见，通过讨论或辩论活动，获得知识或巩固知识。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3.直观演示法：通过展示各种实物、直观教具或进行示范性实验，让学生通过观察获得感性认识。　　</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4.练习法：在教师的指导下巩固知识、运用知识、形成技能技巧。</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5.读书指导法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读书指导法是教师指导学生通过阅读教科书或参考书，以获得知识、巩固知识、培养学生自学能力的一种方法。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6.任务驱动法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教师给学生布置探究性的学习任务，学生查阅资料，对知识体系进行整理，再选出代表进行讲解，最后由教师进行总结。任务驱动教学法可以以小组为单位进行，也可以以个人为单位组织进行，它要求教师布置任务要具体，其他学生要极积提问，以达到共同学习的目的。</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7.参观教学法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组织或指导学习到育种试验地进行实地观察、调查、研究和学习，从而获得新知识或巩固已学知识的教学方法。参观教学法一般由校外实训教师指导和讲解，要求学生围绕参观内容收集有关资料，质疑问难，做好记录，参观结束后，整理参观笔记，写出书面参观报告，将感性认识升华为理性知识。参观教学法可使学生巩固已学的理论知识，掌握最新的前延知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8.现场教学法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是以现场为中心，以现场实物为对象，以学生活动为主体的教学方法。本课程现场教学在校内外实训基地进行，主要应用于育种试验布局规划、试验设计、作物性状的观察记载方法等项目的教学。</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9.自主学习法</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为了充分拓展学生的视野，培养学生的学习习惯和自主学习能力，锻炼学生的综合素质，通常给学生留思考题或对遇到一些生产问题，让学生利用网络资源自主学习的方式寻找答案，提出解决问题的措施，然后提出讨论评价。</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（六）教学评价</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加强对教学过程的质量监控，改革教学评价的标准和方法。对学生的学业考核评价内容应兼顾认知、技能、情感等方面，评价应体现评价标准、评价主体、评价方式、评价过程的多元化，如采用观察、口试、笔试、顶岗操作、职业技能大赛、职业资格鉴定等评价、评定方式，鼓励开展第三方评价。</w:t>
      </w:r>
    </w:p>
    <w:p>
      <w:pPr>
        <w:spacing w:line="600" w:lineRule="auto"/>
        <w:ind w:firstLine="482" w:firstLineChars="200"/>
        <w:rPr>
          <w:rFonts w:hint="eastAsia" w:ascii="楷体" w:hAnsi="楷体" w:eastAsia="楷体" w:cs="楷体"/>
          <w:b/>
          <w:sz w:val="24"/>
        </w:rPr>
      </w:pPr>
      <w:r>
        <w:rPr>
          <w:rFonts w:hint="eastAsia" w:ascii="楷体" w:hAnsi="楷体" w:eastAsia="楷体" w:cs="楷体"/>
          <w:b/>
          <w:sz w:val="24"/>
        </w:rPr>
        <w:t>（七）质量管理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为了保证专业人才培养方案的顺利实施，确保人才质量，学校建立与人才培养模式改革相适应的教学管理体系和质量监控体系，形成由目标、质量标准、评价与反馈、调控等环节构成的闭环管理模式。</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1．教学运行保障体系</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（1）学校层面</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由教务处代表学校对全院教学工作进行宏观管理，对专业人才培养工作进行指导、督促、检查与评价。</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①组织专业人才培养方案论证与审定；</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②组织专业教学标准、课程标准的论证与审定；</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③对课程教学、专业实训、顶岗实习和教学资源配置等教学运行中的重要环节实施管理；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④制定与实施教学管理的各项规章制度，确保教学秩序稳定；</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⑤组织开展学情调查、教学督导以及毕业生跟踪调查，对取得的相关信息进行分析并提出指导性意见。</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（2）教学分院层面</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教学分院负责专业人才培养方案的制订与具体实施，教学管理机构由分院教学主管领导、专业带头人、部分企业专家等人员组成，主要开展如下教学管理工作。</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①对专业建设项目进行检查、监控、指导、协调；</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②组织制定专业人才培养方案和课程标准；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③指导、督促、检查课程教学和专业实习实训教学；</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④解决专业示范建设过程中面临的困难和问题：</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⑤负责专业示范建设资源信息的整理、整合和资源库的建设；</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⑥负责专业建设专题网站中各项建设工作信息的及时报道；</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⑦组织制定教学管理制度以及校企合作运行管理制度；</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⑧组织开展教学督导和教学质量评估。</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2.教学质量监控体系</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（1）学校层面</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利用教学评价和质量信息收集与反馈网络系统平台，按照目标性、全员性、系统性和全程性原则强化过程管理、动态管理和信息反馈，并出台了《课程建设管理办法》、《课程教学质量标准》、《教学质量督导工作条例》、《教学奖励和教学事故认定与处理办法》、《实习实训管理办法》、《顶岗实习管理办法》等系列管理文件，为规范教学行为和实施教学管理提供制度保障。</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在具体实施中，一是落实学生评教制度。利用教学质量监控网络平台，为每一位教师建立评教专题网页，随时收集学生对教师教学情况的评价信息，同时每学期在期中教学质量检查中召开学生座谈会、开展问卷调查，把评教制度落到实处；二是加强教学督导。学校教学督导组对所有教学活动、各个教学环节、每位课任教师进行经常性的随机督查，并对督导结果进行分析、提出处理意见和工作建议；三是定期进行教学评估。通过校内专业评估、课程评估、教材评估、实验室评估等，借鉴目标监控辅助过程监控，充分利用评估的诊断功能，促进教学工作质量提高；四是重视学生对教学的意见，广泛听取用人单位对人才培养工作的意见与建议，在对反馈信息进行认真分析的基础上提出整改意见。</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（2）二级学院层面</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为保障专业人才培养方案的运行实施，信息工程分院在学校管理体系的基础上，根据专业自身特点进一步完善教学管理制度，对教学质量监控体系形成了有效的补充。</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①日常教学管理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以学院教务处教学管理平台为主，进行教材、教学任务、课表等日常教学管理，同时，根据院系实际运行情况补充相关的管理制度，进一步规范教学行为，保证日常教学的正常运行。</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②实训实习教学管理</w:t>
      </w:r>
    </w:p>
    <w:p>
      <w:pPr>
        <w:spacing w:line="600" w:lineRule="auto"/>
        <w:ind w:firstLine="480" w:firstLineChars="200"/>
        <w:rPr>
          <w:rFonts w:ascii="仿宋" w:hAnsi="仿宋" w:eastAsia="仿宋"/>
          <w:bCs/>
          <w:color w:val="000000"/>
          <w:sz w:val="24"/>
        </w:rPr>
      </w:pPr>
      <w:r>
        <w:rPr>
          <w:rFonts w:hint="eastAsia" w:ascii="仿宋" w:hAnsi="仿宋" w:eastAsia="仿宋"/>
          <w:bCs/>
          <w:color w:val="000000"/>
          <w:sz w:val="24"/>
        </w:rPr>
        <w:t>校内实训教学管理：校内实训教学管理首先建立在制订科学严谨的制度上。根据实训情况制订了实训专业周指导书编写及专用周教学管理办法，对实训指导书的编写、任务发布、教学指导、成绩评价等内容作了严格规定。要求在实训前由教师向学生下发教学任务书和实训指导书，使学生明确实训内容和要求；实训中要围绕核心技能逐项、逐点抓落实，并广泛实施示范教学法、讲练结合教学法和分组讨论教学法等；教育学生关注人生安全和设备安全，培养学生一丝不苟的工作态度、敬业精神和环保意识；实训的最后阶段要学生提交实训报告，根据考勤、技能掌握等情况对学生实训做出成绩评定。</w:t>
      </w:r>
    </w:p>
    <w:p>
      <w:pPr>
        <w:spacing w:line="600" w:lineRule="auto"/>
        <w:ind w:left="0" w:leftChars="0" w:firstLine="480" w:firstLineChars="200"/>
        <w:rPr>
          <w:rFonts w:hint="eastAsia" w:ascii="楷体" w:hAnsi="楷体" w:eastAsia="楷体" w:cs="楷体"/>
          <w:b/>
          <w:sz w:val="24"/>
        </w:rPr>
      </w:pPr>
      <w:r>
        <w:rPr>
          <w:rFonts w:hint="eastAsia" w:ascii="仿宋" w:hAnsi="仿宋" w:eastAsia="仿宋"/>
          <w:bCs/>
          <w:color w:val="000000"/>
          <w:sz w:val="24"/>
        </w:rPr>
        <w:t>校外顶岗实习管理：计算机网络技术专业校外顶岗实习主要集中在第六学期。为保证顶岗实习质量，电子信息工程学院在有关顶岗实习管理办法的基础上，根据需要分专业制定了顶岗实习管理手册，使学生对顶岗实习的要求、内容、目标、考核等问题，能全面、清楚地了解；增加了承诺书、工作日志、月工作总结、毕业设计管理办法、按专业的毕业设计作业要求等内容，使顶岗实习管理的过程管理和毕业设计管理能融为一体。</w:t>
      </w:r>
      <w:r>
        <w:rPr>
          <w:rFonts w:hint="eastAsia" w:ascii="仿宋" w:hAnsi="仿宋" w:eastAsia="仿宋"/>
          <w:bCs/>
          <w:color w:val="000000"/>
          <w:sz w:val="24"/>
          <w:lang w:val="en-US" w:eastAsia="zh-CN"/>
        </w:rPr>
        <w:t xml:space="preserve">   </w:t>
      </w:r>
      <w:r>
        <w:rPr>
          <w:rFonts w:hint="eastAsia" w:ascii="楷体" w:hAnsi="楷体" w:eastAsia="楷体" w:cs="楷体"/>
          <w:b/>
          <w:sz w:val="24"/>
        </w:rPr>
        <w:t>（八）学习成果转换</w:t>
      </w:r>
    </w:p>
    <w:p>
      <w:pPr>
        <w:spacing w:line="600" w:lineRule="auto"/>
        <w:ind w:firstLine="480" w:firstLineChars="200"/>
        <w:rPr>
          <w:rFonts w:ascii="仿宋" w:hAnsi="仿宋" w:eastAsia="仿宋"/>
          <w:b/>
          <w:color w:val="000000"/>
          <w:sz w:val="24"/>
        </w:rPr>
      </w:pPr>
      <w:r>
        <w:rPr>
          <w:rFonts w:hint="eastAsia" w:ascii="仿宋" w:hAnsi="仿宋" w:eastAsia="仿宋"/>
          <w:bCs/>
          <w:color w:val="000000"/>
          <w:sz w:val="24"/>
        </w:rPr>
        <w:t>学生学习成果（其他渠道课程学习、技能证书、培训经历等）、创新创业实践可按相关规定转换或替代相应课程学分，但公共必修课和专业核心课学分不能转换或替代。</w:t>
      </w:r>
    </w:p>
    <w:p>
      <w:pPr>
        <w:pStyle w:val="17"/>
        <w:numPr>
          <w:ilvl w:val="0"/>
          <w:numId w:val="5"/>
        </w:numPr>
        <w:spacing w:before="0" w:beforeAutospacing="0" w:after="0" w:afterAutospacing="0" w:line="600" w:lineRule="auto"/>
        <w:ind w:leftChars="200"/>
        <w:rPr>
          <w:rFonts w:hint="eastAsia" w:ascii="楷体" w:hAnsi="楷体" w:eastAsia="楷体" w:cs="楷体"/>
          <w:b/>
          <w:sz w:val="24"/>
        </w:rPr>
      </w:pPr>
      <w:r>
        <w:rPr>
          <w:rFonts w:hint="eastAsia" w:ascii="仿宋" w:hAnsi="仿宋" w:eastAsia="仿宋"/>
          <w:b/>
          <w:bCs/>
          <w:color w:val="000000"/>
          <w:kern w:val="2"/>
        </w:rPr>
        <w:t>毕业要求</w:t>
      </w:r>
      <w:bookmarkStart w:id="4" w:name="_Toc97282102"/>
      <w:bookmarkStart w:id="5" w:name="_Toc7988"/>
    </w:p>
    <w:p>
      <w:pPr>
        <w:pStyle w:val="17"/>
        <w:numPr>
          <w:ilvl w:val="0"/>
          <w:numId w:val="0"/>
        </w:numPr>
        <w:spacing w:before="0" w:beforeAutospacing="0" w:after="0" w:afterAutospacing="0" w:line="600" w:lineRule="auto"/>
        <w:ind w:leftChars="200"/>
        <w:rPr>
          <w:rFonts w:hint="eastAsia" w:ascii="楷体" w:hAnsi="楷体" w:eastAsia="楷体" w:cs="楷体"/>
          <w:b/>
          <w:sz w:val="24"/>
        </w:rPr>
      </w:pPr>
      <w:r>
        <w:rPr>
          <w:rFonts w:hint="eastAsia" w:ascii="楷体" w:hAnsi="楷体" w:eastAsia="楷体" w:cs="楷体"/>
          <w:b/>
          <w:sz w:val="24"/>
        </w:rPr>
        <w:t>（一）毕业学分标准</w:t>
      </w:r>
      <w:bookmarkEnd w:id="4"/>
      <w:bookmarkEnd w:id="5"/>
    </w:p>
    <w:p>
      <w:pPr>
        <w:keepNext w:val="0"/>
        <w:keepLines w:val="0"/>
        <w:pageBreakBefore w:val="0"/>
        <w:widowControl w:val="0"/>
        <w:shd w:val="clear" w:color="auto" w:fill="FFFFFF"/>
        <w:kinsoku/>
        <w:wordWrap/>
        <w:overflowPunct/>
        <w:topLinePunct w:val="0"/>
        <w:autoSpaceDE/>
        <w:autoSpaceDN/>
        <w:bidi w:val="0"/>
        <w:adjustRightInd/>
        <w:snapToGrid/>
        <w:spacing w:line="600" w:lineRule="auto"/>
        <w:ind w:firstLine="480" w:firstLineChars="200"/>
        <w:textAlignment w:val="auto"/>
        <w:rPr>
          <w:rFonts w:hint="eastAsia" w:ascii="仿宋" w:hAnsi="仿宋" w:eastAsia="仿宋"/>
          <w:sz w:val="24"/>
          <w:szCs w:val="24"/>
          <w:lang w:eastAsia="zh-CN"/>
        </w:rPr>
      </w:pPr>
      <w:r>
        <w:rPr>
          <w:rFonts w:hint="eastAsia" w:ascii="仿宋" w:hAnsi="仿宋" w:eastAsia="仿宋"/>
          <w:bCs/>
          <w:sz w:val="24"/>
        </w:rPr>
        <w:t>本专业学生通过规定年限的学习，修满专业人才培养方案所规定的内容，成绩合格，达到本专业人才培养目标和培养规格的要求，颁发全日制高职（大专）毕业证书。</w:t>
      </w:r>
    </w:p>
    <w:p>
      <w:pPr>
        <w:spacing w:line="600" w:lineRule="auto"/>
        <w:ind w:firstLine="482" w:firstLineChars="200"/>
        <w:rPr>
          <w:rFonts w:hint="eastAsia" w:ascii="楷体" w:hAnsi="楷体" w:eastAsia="楷体" w:cs="楷体"/>
          <w:b/>
          <w:sz w:val="24"/>
        </w:rPr>
      </w:pPr>
      <w:bookmarkStart w:id="6" w:name="_Toc6096"/>
      <w:bookmarkStart w:id="7" w:name="_Toc97282103"/>
      <w:r>
        <w:rPr>
          <w:rFonts w:hint="eastAsia" w:ascii="楷体" w:hAnsi="楷体" w:eastAsia="楷体" w:cs="楷体"/>
          <w:b/>
          <w:sz w:val="24"/>
        </w:rPr>
        <w:t>（二）体质健康标准</w:t>
      </w:r>
      <w:bookmarkEnd w:id="6"/>
      <w:bookmarkEnd w:id="7"/>
    </w:p>
    <w:p>
      <w:pPr>
        <w:keepNext w:val="0"/>
        <w:keepLines w:val="0"/>
        <w:pageBreakBefore w:val="0"/>
        <w:widowControl w:val="0"/>
        <w:tabs>
          <w:tab w:val="left" w:pos="1440"/>
        </w:tabs>
        <w:kinsoku/>
        <w:wordWrap/>
        <w:overflowPunct/>
        <w:topLinePunct w:val="0"/>
        <w:autoSpaceDE/>
        <w:autoSpaceDN/>
        <w:bidi w:val="0"/>
        <w:adjustRightInd/>
        <w:snapToGrid w:val="0"/>
        <w:spacing w:line="60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lang w:eastAsia="zh-CN"/>
        </w:rPr>
        <w:t>按《国家学生体质健康标准》，测试成绩合格。</w:t>
      </w:r>
    </w:p>
    <w:p>
      <w:pPr>
        <w:spacing w:line="600" w:lineRule="auto"/>
        <w:rPr>
          <w:rFonts w:hint="eastAsia" w:ascii="仿宋" w:hAnsi="仿宋" w:eastAsia="仿宋" w:cs="宋体"/>
          <w:b/>
          <w:bCs/>
          <w:color w:val="000000"/>
          <w:kern w:val="2"/>
          <w:lang w:val="en-US" w:eastAsia="zh-CN"/>
        </w:rPr>
      </w:pPr>
      <w:r>
        <w:rPr>
          <w:rFonts w:hint="eastAsia" w:ascii="仿宋" w:hAnsi="仿宋" w:eastAsia="仿宋" w:cs="宋体"/>
          <w:b/>
          <w:bCs/>
          <w:color w:val="000000"/>
          <w:kern w:val="2"/>
          <w:lang w:val="en-US" w:eastAsia="zh-CN"/>
        </w:rPr>
        <w:br w:type="page"/>
      </w:r>
    </w:p>
    <w:p>
      <w:pPr>
        <w:pStyle w:val="17"/>
        <w:numPr>
          <w:ilvl w:val="0"/>
          <w:numId w:val="6"/>
        </w:numPr>
        <w:spacing w:before="0" w:beforeAutospacing="0" w:after="0" w:afterAutospacing="0" w:line="600" w:lineRule="auto"/>
        <w:rPr>
          <w:rFonts w:hint="eastAsia" w:ascii="仿宋" w:hAnsi="仿宋" w:eastAsia="仿宋"/>
          <w:b/>
          <w:sz w:val="28"/>
          <w:szCs w:val="28"/>
        </w:rPr>
      </w:pPr>
      <w:r>
        <w:rPr>
          <w:rFonts w:hint="eastAsia" w:ascii="仿宋" w:hAnsi="仿宋" w:eastAsia="仿宋" w:cs="宋体"/>
          <w:b/>
          <w:bCs/>
          <w:color w:val="000000"/>
          <w:kern w:val="2"/>
          <w:lang w:val="en-US" w:eastAsia="zh-CN"/>
        </w:rPr>
        <w:t>附录</w:t>
      </w:r>
    </w:p>
    <w:p>
      <w:pPr>
        <w:pStyle w:val="17"/>
        <w:numPr>
          <w:ilvl w:val="0"/>
          <w:numId w:val="0"/>
        </w:numPr>
        <w:spacing w:before="0" w:beforeAutospacing="0" w:after="0" w:afterAutospacing="0" w:line="600" w:lineRule="auto"/>
        <w:rPr>
          <w:rFonts w:hint="eastAsia" w:ascii="仿宋" w:hAnsi="仿宋" w:eastAsia="仿宋"/>
          <w:b/>
          <w:sz w:val="28"/>
          <w:szCs w:val="28"/>
        </w:rPr>
      </w:pPr>
      <w:r>
        <w:rPr>
          <w:rFonts w:hint="eastAsia" w:ascii="仿宋" w:hAnsi="仿宋" w:eastAsia="仿宋"/>
          <w:b/>
          <w:sz w:val="28"/>
          <w:szCs w:val="28"/>
          <w:lang w:eastAsia="zh-CN"/>
        </w:rPr>
        <w:t>附表</w:t>
      </w:r>
      <w:r>
        <w:rPr>
          <w:rFonts w:hint="eastAsia" w:ascii="仿宋" w:hAnsi="仿宋" w:eastAsia="仿宋"/>
          <w:b/>
          <w:sz w:val="28"/>
          <w:szCs w:val="28"/>
          <w:lang w:val="en-US" w:eastAsia="zh-CN"/>
        </w:rPr>
        <w:t xml:space="preserve">1 </w:t>
      </w:r>
      <w:r>
        <w:rPr>
          <w:rFonts w:hint="eastAsia" w:ascii="仿宋" w:hAnsi="仿宋" w:eastAsia="仿宋"/>
          <w:b/>
          <w:sz w:val="28"/>
          <w:szCs w:val="28"/>
        </w:rPr>
        <w:t>普通高职</w:t>
      </w:r>
      <w:r>
        <w:rPr>
          <w:rFonts w:hint="eastAsia" w:ascii="仿宋" w:hAnsi="仿宋" w:eastAsia="仿宋"/>
          <w:b/>
          <w:sz w:val="28"/>
          <w:szCs w:val="28"/>
          <w:lang w:val="en-US" w:eastAsia="zh-CN"/>
        </w:rPr>
        <w:t>核与辐射检测防护技术</w:t>
      </w:r>
      <w:r>
        <w:rPr>
          <w:rFonts w:hint="eastAsia" w:ascii="仿宋" w:hAnsi="仿宋" w:eastAsia="仿宋"/>
          <w:b/>
          <w:sz w:val="28"/>
          <w:szCs w:val="28"/>
        </w:rPr>
        <w:t>专业教学进程表</w:t>
      </w:r>
    </w:p>
    <w:tbl>
      <w:tblPr>
        <w:tblStyle w:val="18"/>
        <w:tblpPr w:leftFromText="180" w:rightFromText="180" w:vertAnchor="text" w:horzAnchor="page" w:tblpX="411" w:tblpY="513"/>
        <w:tblOverlap w:val="never"/>
        <w:tblW w:w="108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8"/>
        <w:gridCol w:w="396"/>
        <w:gridCol w:w="2965"/>
        <w:gridCol w:w="911"/>
        <w:gridCol w:w="750"/>
        <w:gridCol w:w="632"/>
        <w:gridCol w:w="643"/>
        <w:gridCol w:w="311"/>
        <w:gridCol w:w="589"/>
        <w:gridCol w:w="643"/>
        <w:gridCol w:w="600"/>
        <w:gridCol w:w="589"/>
        <w:gridCol w:w="610"/>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课程类别</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课程序号</w:t>
            </w:r>
          </w:p>
        </w:tc>
        <w:tc>
          <w:tcPr>
            <w:tcW w:w="2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课  程  名  称</w:t>
            </w:r>
          </w:p>
        </w:tc>
        <w:tc>
          <w:tcPr>
            <w:tcW w:w="29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课时分配</w:t>
            </w:r>
          </w:p>
        </w:tc>
        <w:tc>
          <w:tcPr>
            <w:tcW w:w="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考试考查</w:t>
            </w:r>
          </w:p>
        </w:tc>
        <w:tc>
          <w:tcPr>
            <w:tcW w:w="37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每周授课课时分配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其中</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实习实训</w:t>
            </w: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第一学年</w:t>
            </w:r>
          </w:p>
        </w:tc>
        <w:tc>
          <w:tcPr>
            <w:tcW w:w="1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第二学年</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第三学年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理论教学</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实验教学</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第一学期</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第二学期</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第三学期</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第四学期</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第五学期</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第六学期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15周</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16周</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16周</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15周</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5"/>
                <w:szCs w:val="15"/>
                <w:u w:val="none"/>
              </w:rPr>
            </w:pPr>
            <w:r>
              <w:rPr>
                <w:rFonts w:hint="eastAsia" w:ascii="仿宋" w:hAnsi="仿宋" w:eastAsia="仿宋" w:cs="仿宋"/>
                <w:i w:val="0"/>
                <w:iCs w:val="0"/>
                <w:color w:val="000000"/>
                <w:kern w:val="0"/>
                <w:sz w:val="15"/>
                <w:szCs w:val="15"/>
                <w:u w:val="none"/>
                <w:lang w:val="en-US" w:eastAsia="zh-CN" w:bidi="ar"/>
              </w:rPr>
              <w:t>13周</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2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公共基础课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形势与政策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思想道德与法治</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64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大学生心理健康教育</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3"/>
                <w:szCs w:val="13"/>
                <w:u w:val="none"/>
                <w:lang w:val="en-US" w:eastAsia="zh-CN" w:bidi="ar"/>
              </w:rPr>
              <w:t>毛泽东思想和中国特色社会主义理论体系概论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FF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人文素养（《中国传统文化》）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3"/>
                <w:szCs w:val="13"/>
                <w:u w:val="none"/>
                <w:lang w:val="en-US" w:eastAsia="zh-CN" w:bidi="ar"/>
              </w:rPr>
              <w:t>习近平新时代中国特色社会主义思想概论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职业规划与就业指导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红色文化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党史</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大学英语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高等数学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体育</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计算机应用基础</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43"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616</w:t>
            </w:r>
          </w:p>
        </w:tc>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470</w:t>
            </w:r>
          </w:p>
        </w:tc>
        <w:tc>
          <w:tcPr>
            <w:tcW w:w="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146</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290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198</w:t>
            </w:r>
          </w:p>
        </w:tc>
        <w:tc>
          <w:tcPr>
            <w:tcW w:w="6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94</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26</w:t>
            </w:r>
          </w:p>
        </w:tc>
        <w:tc>
          <w:tcPr>
            <w:tcW w:w="6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8</w:t>
            </w:r>
          </w:p>
        </w:tc>
        <w:tc>
          <w:tcPr>
            <w:tcW w:w="6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专业基础课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电路基础</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工程制图</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原子核物理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概率论与数理统计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电子技术基础</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296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电子CAD</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C语言程序设计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数据分析与处理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280</w:t>
            </w:r>
          </w:p>
        </w:tc>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140</w:t>
            </w:r>
          </w:p>
        </w:tc>
        <w:tc>
          <w:tcPr>
            <w:tcW w:w="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140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100</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0</w:t>
            </w:r>
          </w:p>
        </w:tc>
        <w:tc>
          <w:tcPr>
            <w:tcW w:w="6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专业核心课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核辐射探测</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辐射剂量学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核化学与放射化学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核能与核技术应用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核科学与技术专业英语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环境辐射监测</w:t>
            </w:r>
          </w:p>
        </w:tc>
        <w:tc>
          <w:tcPr>
            <w:tcW w:w="9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核武器效应及其防护</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放射卫生学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安全管理学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辐射防护</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核电子学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核三废的危害及处理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C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核通风与空气净化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C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590</w:t>
            </w:r>
          </w:p>
        </w:tc>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320</w:t>
            </w:r>
          </w:p>
        </w:tc>
        <w:tc>
          <w:tcPr>
            <w:tcW w:w="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270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90</w:t>
            </w:r>
          </w:p>
        </w:tc>
        <w:tc>
          <w:tcPr>
            <w:tcW w:w="6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170</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180</w:t>
            </w:r>
          </w:p>
        </w:tc>
        <w:tc>
          <w:tcPr>
            <w:tcW w:w="6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180</w:t>
            </w:r>
          </w:p>
        </w:tc>
        <w:tc>
          <w:tcPr>
            <w:tcW w:w="6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专业拓展课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工程数学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核应急处理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健康与安全</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环境保护</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1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140</w:t>
            </w:r>
          </w:p>
        </w:tc>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110</w:t>
            </w:r>
          </w:p>
        </w:tc>
        <w:tc>
          <w:tcPr>
            <w:tcW w:w="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0</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110</w:t>
            </w:r>
          </w:p>
        </w:tc>
        <w:tc>
          <w:tcPr>
            <w:tcW w:w="6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0</w:t>
            </w:r>
          </w:p>
        </w:tc>
        <w:tc>
          <w:tcPr>
            <w:tcW w:w="697"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restart"/>
            <w:tcBorders>
              <w:top w:val="nil"/>
              <w:left w:val="single" w:color="000000" w:sz="4" w:space="0"/>
              <w:bottom w:val="nil"/>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选修课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职业资格证书（中级）取证辅导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职业资格证书（高级）取证辅导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NIT证书取证辅导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1+X证书取证辅导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航空概论</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人文素养（《中国传统文化》）</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大学物理</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试</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nil"/>
              <w:left w:val="single" w:color="000000" w:sz="4" w:space="0"/>
              <w:bottom w:val="nil"/>
              <w:right w:val="single" w:color="000000" w:sz="4" w:space="0"/>
            </w:tcBorders>
            <w:shd w:val="clear" w:color="auto" w:fill="auto"/>
            <w:textDirection w:val="tbRlV"/>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工程力学</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C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236</w:t>
            </w:r>
          </w:p>
        </w:tc>
        <w:tc>
          <w:tcPr>
            <w:tcW w:w="75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152</w:t>
            </w:r>
          </w:p>
        </w:tc>
        <w:tc>
          <w:tcPr>
            <w:tcW w:w="6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84</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40</w:t>
            </w:r>
          </w:p>
        </w:tc>
        <w:tc>
          <w:tcPr>
            <w:tcW w:w="643"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46</w:t>
            </w:r>
          </w:p>
        </w:tc>
        <w:tc>
          <w:tcPr>
            <w:tcW w:w="589"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120</w:t>
            </w:r>
          </w:p>
        </w:tc>
        <w:tc>
          <w:tcPr>
            <w:tcW w:w="6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理论课时合计</w:t>
            </w:r>
          </w:p>
        </w:tc>
        <w:tc>
          <w:tcPr>
            <w:tcW w:w="911"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1862</w:t>
            </w:r>
          </w:p>
        </w:tc>
        <w:tc>
          <w:tcPr>
            <w:tcW w:w="750"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1192</w:t>
            </w:r>
          </w:p>
        </w:tc>
        <w:tc>
          <w:tcPr>
            <w:tcW w:w="632"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670</w:t>
            </w:r>
          </w:p>
        </w:tc>
        <w:tc>
          <w:tcPr>
            <w:tcW w:w="643"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370</w:t>
            </w:r>
          </w:p>
        </w:tc>
        <w:tc>
          <w:tcPr>
            <w:tcW w:w="643"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418</w:t>
            </w:r>
          </w:p>
        </w:tc>
        <w:tc>
          <w:tcPr>
            <w:tcW w:w="600"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410</w:t>
            </w:r>
          </w:p>
        </w:tc>
        <w:tc>
          <w:tcPr>
            <w:tcW w:w="589"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386</w:t>
            </w:r>
          </w:p>
        </w:tc>
        <w:tc>
          <w:tcPr>
            <w:tcW w:w="610"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308</w:t>
            </w:r>
          </w:p>
        </w:tc>
        <w:tc>
          <w:tcPr>
            <w:tcW w:w="697"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每周理论课时</w:t>
            </w:r>
          </w:p>
        </w:tc>
        <w:tc>
          <w:tcPr>
            <w:tcW w:w="911"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24.7</w:t>
            </w:r>
          </w:p>
        </w:tc>
        <w:tc>
          <w:tcPr>
            <w:tcW w:w="643"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26.1</w:t>
            </w:r>
          </w:p>
        </w:tc>
        <w:tc>
          <w:tcPr>
            <w:tcW w:w="600"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25.6</w:t>
            </w:r>
          </w:p>
        </w:tc>
        <w:tc>
          <w:tcPr>
            <w:tcW w:w="589"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25.7</w:t>
            </w:r>
          </w:p>
        </w:tc>
        <w:tc>
          <w:tcPr>
            <w:tcW w:w="610" w:type="dxa"/>
            <w:tcBorders>
              <w:top w:val="single" w:color="000000" w:sz="4" w:space="0"/>
              <w:left w:val="single" w:color="000000" w:sz="4" w:space="0"/>
              <w:bottom w:val="single" w:color="000000" w:sz="4" w:space="0"/>
              <w:right w:val="single" w:color="000000" w:sz="4" w:space="0"/>
            </w:tcBorders>
            <w:shd w:val="clear" w:color="auto" w:fill="FFFF99"/>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23.7</w:t>
            </w:r>
          </w:p>
        </w:tc>
        <w:tc>
          <w:tcPr>
            <w:tcW w:w="697" w:type="dxa"/>
            <w:tcBorders>
              <w:top w:val="single" w:color="000000" w:sz="4" w:space="0"/>
              <w:left w:val="single" w:color="000000" w:sz="4" w:space="0"/>
              <w:bottom w:val="single" w:color="000000" w:sz="4" w:space="0"/>
              <w:right w:val="single" w:color="000000" w:sz="4" w:space="0"/>
            </w:tcBorders>
            <w:shd w:val="clear" w:color="auto" w:fill="FFFF99"/>
            <w:vAlign w:val="center"/>
          </w:tcPr>
          <w:p>
            <w:pPr>
              <w:jc w:val="center"/>
              <w:rPr>
                <w:rFonts w:hint="eastAsia" w:ascii="仿宋" w:hAnsi="仿宋" w:eastAsia="仿宋" w:cs="仿宋"/>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实践教学环节</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47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入学教育及军事技能</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60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60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60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48</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核与辐射检测防护认知实习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49</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电工实训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职业资格证书（中级）取证辅导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职业资格证书（高级）取证辅导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1+X证书取证辅导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C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53</w:t>
            </w:r>
          </w:p>
        </w:tc>
        <w:tc>
          <w:tcPr>
            <w:tcW w:w="2965"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环境辐射监测实训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54</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核辐射防护仿真实训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55</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核应急救援实训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56</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核辐射探测实训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D0D0D"/>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30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57</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电气仪器与测量实训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1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58</w:t>
            </w:r>
          </w:p>
        </w:tc>
        <w:tc>
          <w:tcPr>
            <w:tcW w:w="29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核电子学实训</w:t>
            </w:r>
          </w:p>
        </w:tc>
        <w:tc>
          <w:tcPr>
            <w:tcW w:w="9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59</w:t>
            </w:r>
          </w:p>
        </w:tc>
        <w:tc>
          <w:tcPr>
            <w:tcW w:w="29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气溶胶采样分析实训</w:t>
            </w:r>
          </w:p>
        </w:tc>
        <w:tc>
          <w:tcPr>
            <w:tcW w:w="9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60</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防火防爆操作实训</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查</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61</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毕业实习</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8周</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5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62</w:t>
            </w:r>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毕业设计</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D0D0D"/>
                <w:sz w:val="18"/>
                <w:szCs w:val="18"/>
                <w:u w:val="none"/>
              </w:rPr>
            </w:pPr>
            <w:r>
              <w:rPr>
                <w:rFonts w:hint="eastAsia" w:ascii="仿宋" w:hAnsi="仿宋" w:eastAsia="仿宋" w:cs="仿宋"/>
                <w:i w:val="0"/>
                <w:iCs w:val="0"/>
                <w:color w:val="0D0D0D"/>
                <w:kern w:val="0"/>
                <w:sz w:val="18"/>
                <w:szCs w:val="18"/>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4周</w:t>
            </w:r>
          </w:p>
        </w:tc>
        <w:tc>
          <w:tcPr>
            <w:tcW w:w="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小   计</w:t>
            </w:r>
          </w:p>
        </w:tc>
        <w:tc>
          <w:tcPr>
            <w:tcW w:w="91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810</w:t>
            </w:r>
          </w:p>
        </w:tc>
        <w:tc>
          <w:tcPr>
            <w:tcW w:w="7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仿宋" w:hAnsi="仿宋" w:eastAsia="仿宋" w:cs="仿宋"/>
                <w:b/>
                <w:bCs/>
                <w:i w:val="0"/>
                <w:iCs w:val="0"/>
                <w:color w:val="000000"/>
                <w:sz w:val="18"/>
                <w:szCs w:val="18"/>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仿宋" w:hAnsi="仿宋" w:eastAsia="仿宋" w:cs="仿宋"/>
                <w:b/>
                <w:bCs/>
                <w:i w:val="0"/>
                <w:iCs w:val="0"/>
                <w:color w:val="000000"/>
                <w:sz w:val="18"/>
                <w:szCs w:val="18"/>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27周</w:t>
            </w:r>
          </w:p>
        </w:tc>
        <w:tc>
          <w:tcPr>
            <w:tcW w:w="311" w:type="dxa"/>
            <w:tcBorders>
              <w:top w:val="single" w:color="000000" w:sz="4" w:space="0"/>
              <w:left w:val="single" w:color="000000" w:sz="4" w:space="0"/>
              <w:bottom w:val="single" w:color="000000" w:sz="4" w:space="0"/>
              <w:right w:val="single" w:color="000000" w:sz="4" w:space="0"/>
            </w:tcBorders>
            <w:shd w:val="clear" w:color="auto" w:fill="BFBFBF"/>
            <w:vAlign w:val="center"/>
          </w:tcPr>
          <w:p>
            <w:pPr>
              <w:jc w:val="center"/>
              <w:rPr>
                <w:rFonts w:hint="eastAsia" w:ascii="仿宋" w:hAnsi="仿宋" w:eastAsia="仿宋" w:cs="仿宋"/>
                <w:b/>
                <w:bCs/>
                <w:i w:val="0"/>
                <w:iCs w:val="0"/>
                <w:color w:val="0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90</w:t>
            </w:r>
          </w:p>
        </w:tc>
        <w:tc>
          <w:tcPr>
            <w:tcW w:w="64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60</w:t>
            </w:r>
          </w:p>
        </w:tc>
        <w:tc>
          <w:tcPr>
            <w:tcW w:w="6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60</w:t>
            </w:r>
          </w:p>
        </w:tc>
        <w:tc>
          <w:tcPr>
            <w:tcW w:w="589"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90</w:t>
            </w:r>
          </w:p>
        </w:tc>
        <w:tc>
          <w:tcPr>
            <w:tcW w:w="6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150</w:t>
            </w:r>
          </w:p>
        </w:tc>
        <w:tc>
          <w:tcPr>
            <w:tcW w:w="697"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3889" w:type="dxa"/>
            <w:gridSpan w:val="3"/>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总   计</w:t>
            </w:r>
          </w:p>
        </w:tc>
        <w:tc>
          <w:tcPr>
            <w:tcW w:w="911"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2672</w:t>
            </w:r>
          </w:p>
        </w:tc>
        <w:tc>
          <w:tcPr>
            <w:tcW w:w="750"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1192</w:t>
            </w:r>
          </w:p>
        </w:tc>
        <w:tc>
          <w:tcPr>
            <w:tcW w:w="632"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670</w:t>
            </w:r>
          </w:p>
        </w:tc>
        <w:tc>
          <w:tcPr>
            <w:tcW w:w="643"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810</w:t>
            </w:r>
          </w:p>
        </w:tc>
        <w:tc>
          <w:tcPr>
            <w:tcW w:w="311" w:type="dxa"/>
            <w:tcBorders>
              <w:top w:val="single" w:color="000000" w:sz="4" w:space="0"/>
              <w:left w:val="single" w:color="000000" w:sz="4" w:space="0"/>
              <w:bottom w:val="single" w:color="000000" w:sz="4" w:space="0"/>
              <w:right w:val="single" w:color="000000" w:sz="4" w:space="0"/>
            </w:tcBorders>
            <w:shd w:val="clear" w:color="auto" w:fill="CCCCFF"/>
            <w:vAlign w:val="center"/>
          </w:tcPr>
          <w:p>
            <w:pPr>
              <w:jc w:val="center"/>
              <w:rPr>
                <w:rFonts w:hint="eastAsia" w:ascii="仿宋" w:hAnsi="仿宋" w:eastAsia="仿宋" w:cs="仿宋"/>
                <w:b/>
                <w:bCs/>
                <w:i w:val="0"/>
                <w:iCs w:val="0"/>
                <w:color w:val="C00000"/>
                <w:sz w:val="18"/>
                <w:szCs w:val="18"/>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460</w:t>
            </w:r>
          </w:p>
        </w:tc>
        <w:tc>
          <w:tcPr>
            <w:tcW w:w="643"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478</w:t>
            </w:r>
          </w:p>
        </w:tc>
        <w:tc>
          <w:tcPr>
            <w:tcW w:w="600"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470</w:t>
            </w:r>
          </w:p>
        </w:tc>
        <w:tc>
          <w:tcPr>
            <w:tcW w:w="589"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476</w:t>
            </w:r>
          </w:p>
        </w:tc>
        <w:tc>
          <w:tcPr>
            <w:tcW w:w="610"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458</w:t>
            </w:r>
          </w:p>
        </w:tc>
        <w:tc>
          <w:tcPr>
            <w:tcW w:w="697" w:type="dxa"/>
            <w:tcBorders>
              <w:top w:val="single" w:color="000000" w:sz="4" w:space="0"/>
              <w:left w:val="single" w:color="000000" w:sz="4" w:space="0"/>
              <w:bottom w:val="single" w:color="000000" w:sz="4" w:space="0"/>
              <w:right w:val="single" w:color="000000" w:sz="4" w:space="0"/>
            </w:tcBorders>
            <w:shd w:val="clear" w:color="auto" w:fill="CCCCFF"/>
            <w:vAlign w:val="center"/>
          </w:tcPr>
          <w:p>
            <w:pPr>
              <w:keepNext w:val="0"/>
              <w:keepLines w:val="0"/>
              <w:widowControl/>
              <w:suppressLineNumbers w:val="0"/>
              <w:jc w:val="center"/>
              <w:textAlignment w:val="center"/>
              <w:rPr>
                <w:rFonts w:hint="eastAsia" w:ascii="仿宋" w:hAnsi="仿宋" w:eastAsia="仿宋" w:cs="仿宋"/>
                <w:b/>
                <w:bCs/>
                <w:i w:val="0"/>
                <w:iCs w:val="0"/>
                <w:color w:val="C00000"/>
                <w:sz w:val="18"/>
                <w:szCs w:val="18"/>
                <w:u w:val="none"/>
              </w:rPr>
            </w:pPr>
            <w:r>
              <w:rPr>
                <w:rFonts w:hint="eastAsia" w:ascii="仿宋" w:hAnsi="仿宋" w:eastAsia="仿宋" w:cs="仿宋"/>
                <w:b/>
                <w:bCs/>
                <w:i w:val="0"/>
                <w:iCs w:val="0"/>
                <w:color w:val="C00000"/>
                <w:kern w:val="0"/>
                <w:sz w:val="18"/>
                <w:szCs w:val="18"/>
                <w:u w:val="none"/>
                <w:lang w:val="en-US" w:eastAsia="zh-CN" w:bidi="ar"/>
              </w:rPr>
              <w:t>360</w:t>
            </w:r>
          </w:p>
        </w:tc>
      </w:tr>
    </w:tbl>
    <w:p>
      <w:pPr>
        <w:keepNext w:val="0"/>
        <w:keepLines w:val="0"/>
        <w:pageBreakBefore w:val="0"/>
        <w:widowControl w:val="0"/>
        <w:kinsoku/>
        <w:wordWrap/>
        <w:overflowPunct w:val="0"/>
        <w:topLinePunct w:val="0"/>
        <w:autoSpaceDE/>
        <w:autoSpaceDN/>
        <w:bidi w:val="0"/>
        <w:adjustRightInd w:val="0"/>
        <w:snapToGrid/>
        <w:spacing w:line="420" w:lineRule="exact"/>
        <w:ind w:firstLine="420" w:firstLineChars="200"/>
        <w:textAlignment w:val="auto"/>
        <w:rPr>
          <w:rFonts w:hint="eastAsia" w:ascii="仿宋" w:hAnsi="仿宋" w:eastAsia="仿宋" w:cs="仿宋"/>
          <w:sz w:val="21"/>
          <w:szCs w:val="21"/>
        </w:rPr>
      </w:pPr>
    </w:p>
    <w:p>
      <w:pPr>
        <w:jc w:val="left"/>
        <w:rPr>
          <w:rFonts w:hint="eastAsia" w:ascii="仿宋" w:hAnsi="仿宋" w:eastAsia="仿宋"/>
          <w:b/>
          <w:sz w:val="28"/>
          <w:szCs w:val="28"/>
        </w:rPr>
      </w:pPr>
      <w:r>
        <w:rPr>
          <w:rFonts w:hint="eastAsia" w:ascii="仿宋" w:hAnsi="仿宋" w:eastAsia="仿宋"/>
          <w:b/>
          <w:sz w:val="28"/>
          <w:szCs w:val="28"/>
          <w:lang w:eastAsia="zh-CN"/>
        </w:rPr>
        <w:t>附表</w:t>
      </w:r>
      <w:r>
        <w:rPr>
          <w:rFonts w:hint="eastAsia" w:ascii="仿宋" w:hAnsi="仿宋" w:eastAsia="仿宋"/>
          <w:b/>
          <w:sz w:val="28"/>
          <w:szCs w:val="28"/>
          <w:lang w:val="en-US" w:eastAsia="zh-CN"/>
        </w:rPr>
        <w:t xml:space="preserve">2 </w:t>
      </w:r>
      <w:r>
        <w:rPr>
          <w:rFonts w:hint="eastAsia" w:ascii="仿宋" w:hAnsi="仿宋" w:eastAsia="仿宋"/>
          <w:b/>
          <w:sz w:val="28"/>
          <w:szCs w:val="28"/>
        </w:rPr>
        <w:t>普通高职</w:t>
      </w:r>
      <w:r>
        <w:rPr>
          <w:rFonts w:hint="eastAsia" w:ascii="仿宋" w:hAnsi="仿宋" w:eastAsia="仿宋"/>
          <w:b/>
          <w:sz w:val="28"/>
          <w:szCs w:val="28"/>
          <w:lang w:val="en-US" w:eastAsia="zh-CN"/>
        </w:rPr>
        <w:t>核与辐射检测防护技术</w:t>
      </w:r>
      <w:r>
        <w:rPr>
          <w:rFonts w:hint="eastAsia" w:ascii="仿宋" w:hAnsi="仿宋" w:eastAsia="仿宋"/>
          <w:b/>
          <w:sz w:val="28"/>
          <w:szCs w:val="28"/>
        </w:rPr>
        <w:t>专业学期周数分配表</w:t>
      </w:r>
    </w:p>
    <w:p>
      <w:pPr>
        <w:jc w:val="left"/>
        <w:rPr>
          <w:rFonts w:hint="eastAsia" w:ascii="仿宋" w:hAnsi="仿宋" w:eastAsia="仿宋"/>
          <w:b/>
          <w:sz w:val="28"/>
          <w:szCs w:val="28"/>
          <w:lang w:eastAsia="zh-CN"/>
        </w:rPr>
      </w:pPr>
    </w:p>
    <w:tbl>
      <w:tblPr>
        <w:tblStyle w:val="18"/>
        <w:tblW w:w="50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4"/>
        <w:gridCol w:w="867"/>
        <w:gridCol w:w="865"/>
        <w:gridCol w:w="865"/>
        <w:gridCol w:w="865"/>
        <w:gridCol w:w="865"/>
        <w:gridCol w:w="865"/>
        <w:gridCol w:w="865"/>
        <w:gridCol w:w="865"/>
        <w:gridCol w:w="86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学年</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学期</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理论教学</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课程设计</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实习实训教学</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入学教育及军训</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复习考试</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毕业设计中期检查</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毕业设计答辩</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假期</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Times New Roman"/>
                <w:b/>
                <w:szCs w:val="21"/>
                <w:lang w:eastAsia="zh-CN"/>
              </w:rPr>
            </w:pPr>
            <w:r>
              <w:rPr>
                <w:rFonts w:hint="eastAsia" w:ascii="仿宋" w:hAnsi="仿宋" w:eastAsia="仿宋" w:cs="Times New Roman"/>
                <w:b/>
                <w:szCs w:val="21"/>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一</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二</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13</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三</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合计</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65</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34</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6</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val="en-US" w:eastAsia="zh-CN"/>
              </w:rPr>
              <w:t>120</w:t>
            </w:r>
          </w:p>
        </w:tc>
      </w:tr>
    </w:tbl>
    <w:p>
      <w:pPr>
        <w:rPr>
          <w:rFonts w:hint="eastAsia" w:ascii="仿宋" w:hAnsi="仿宋" w:eastAsia="仿宋"/>
          <w:b/>
          <w:sz w:val="28"/>
          <w:szCs w:val="28"/>
          <w:lang w:eastAsia="zh-CN"/>
        </w:rPr>
      </w:pPr>
    </w:p>
    <w:p>
      <w:pPr>
        <w:rPr>
          <w:rFonts w:hint="eastAsia" w:ascii="仿宋" w:hAnsi="仿宋" w:eastAsia="仿宋"/>
          <w:b/>
          <w:sz w:val="28"/>
          <w:szCs w:val="28"/>
          <w:lang w:eastAsia="zh-CN"/>
        </w:rPr>
      </w:pPr>
    </w:p>
    <w:p>
      <w:pPr>
        <w:spacing w:line="600" w:lineRule="auto"/>
        <w:rPr>
          <w:rFonts w:hint="eastAsia" w:ascii="仿宋" w:hAnsi="仿宋" w:eastAsia="仿宋"/>
          <w:b/>
          <w:sz w:val="28"/>
          <w:szCs w:val="28"/>
          <w:lang w:eastAsia="zh-CN"/>
        </w:rPr>
      </w:pPr>
      <w:r>
        <w:rPr>
          <w:rFonts w:hint="eastAsia" w:ascii="仿宋" w:hAnsi="仿宋" w:eastAsia="仿宋"/>
          <w:b/>
          <w:sz w:val="28"/>
          <w:szCs w:val="28"/>
          <w:lang w:eastAsia="zh-CN"/>
        </w:rPr>
        <w:t>附表</w:t>
      </w:r>
      <w:r>
        <w:rPr>
          <w:rFonts w:hint="eastAsia" w:ascii="仿宋" w:hAnsi="仿宋" w:eastAsia="仿宋"/>
          <w:b/>
          <w:sz w:val="28"/>
          <w:szCs w:val="28"/>
          <w:lang w:val="en-US" w:eastAsia="zh-CN"/>
        </w:rPr>
        <w:t>3</w:t>
      </w:r>
      <w:r>
        <w:rPr>
          <w:rFonts w:hint="eastAsia" w:ascii="仿宋" w:hAnsi="仿宋" w:eastAsia="仿宋"/>
          <w:b/>
          <w:sz w:val="28"/>
          <w:szCs w:val="28"/>
          <w:lang w:eastAsia="zh-CN"/>
        </w:rPr>
        <w:t>普通高职</w:t>
      </w:r>
      <w:r>
        <w:rPr>
          <w:rFonts w:hint="eastAsia" w:ascii="仿宋" w:hAnsi="仿宋" w:eastAsia="仿宋"/>
          <w:b/>
          <w:sz w:val="28"/>
          <w:szCs w:val="28"/>
          <w:lang w:val="en-US" w:eastAsia="zh-CN"/>
        </w:rPr>
        <w:t>核与辐射检测防护技术</w:t>
      </w:r>
      <w:r>
        <w:rPr>
          <w:rFonts w:hint="eastAsia" w:ascii="仿宋" w:hAnsi="仿宋" w:eastAsia="仿宋"/>
          <w:b/>
          <w:sz w:val="28"/>
          <w:szCs w:val="28"/>
          <w:lang w:eastAsia="zh-CN"/>
        </w:rPr>
        <w:t>专业学期</w:t>
      </w:r>
      <w:r>
        <w:rPr>
          <w:rFonts w:hint="eastAsia" w:ascii="仿宋" w:hAnsi="仿宋" w:eastAsia="仿宋"/>
          <w:b/>
          <w:sz w:val="28"/>
          <w:szCs w:val="28"/>
          <w:lang w:val="en-US" w:eastAsia="zh-CN"/>
        </w:rPr>
        <w:t>教学学时</w:t>
      </w:r>
      <w:r>
        <w:rPr>
          <w:rFonts w:hint="eastAsia" w:ascii="仿宋" w:hAnsi="仿宋" w:eastAsia="仿宋"/>
          <w:b/>
          <w:sz w:val="28"/>
          <w:szCs w:val="28"/>
          <w:lang w:eastAsia="zh-CN"/>
        </w:rPr>
        <w:t>分配表</w:t>
      </w:r>
    </w:p>
    <w:tbl>
      <w:tblPr>
        <w:tblStyle w:val="18"/>
        <w:tblpPr w:leftFromText="180" w:rightFromText="180" w:vertAnchor="text" w:horzAnchor="page" w:tblpX="1710" w:tblpY="161"/>
        <w:tblOverlap w:val="never"/>
        <w:tblW w:w="50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9"/>
        <w:gridCol w:w="2055"/>
        <w:gridCol w:w="1493"/>
        <w:gridCol w:w="1493"/>
        <w:gridCol w:w="1495"/>
        <w:gridCol w:w="1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10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课程类别</w:t>
            </w:r>
          </w:p>
        </w:tc>
        <w:tc>
          <w:tcPr>
            <w:tcW w:w="23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课时</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合计</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理论</w:t>
            </w:r>
          </w:p>
        </w:tc>
        <w:tc>
          <w:tcPr>
            <w:tcW w:w="7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实验实践</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10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公共课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616</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470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146</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专业基础课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专业核心课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590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专业拓展课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选修课</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236</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152</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84</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实践教学环节</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810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7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课时</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2672</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1192</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1480</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0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百分比</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44.61%</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55.39%</w:t>
            </w:r>
          </w:p>
        </w:tc>
        <w:tc>
          <w:tcPr>
            <w:tcW w:w="7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bl>
    <w:p>
      <w:pPr>
        <w:numPr>
          <w:ilvl w:val="0"/>
          <w:numId w:val="0"/>
        </w:numPr>
        <w:spacing w:before="156" w:beforeLines="50" w:after="156" w:afterLines="50" w:line="420" w:lineRule="exact"/>
        <w:rPr>
          <w:rFonts w:hint="eastAsia" w:ascii="仿宋" w:hAnsi="仿宋" w:eastAsia="仿宋" w:cs="仿宋_GB2312"/>
          <w:b/>
          <w:sz w:val="24"/>
        </w:rPr>
      </w:pPr>
    </w:p>
    <w:p>
      <w:pPr>
        <w:spacing w:before="156" w:beforeLines="50" w:after="156" w:afterLines="50" w:line="420" w:lineRule="exact"/>
        <w:ind w:firstLine="482"/>
        <w:rPr>
          <w:rFonts w:ascii="仿宋" w:hAnsi="仿宋" w:eastAsia="仿宋"/>
          <w:b/>
          <w:bCs/>
          <w:sz w:val="24"/>
        </w:rPr>
      </w:pPr>
    </w:p>
    <w:p>
      <w:pPr>
        <w:ind w:firstLine="1120" w:firstLineChars="400"/>
        <w:rPr>
          <w:rFonts w:ascii="宋体" w:hAnsi="宋体" w:eastAsia="宋体" w:cs="宋体"/>
          <w:color w:val="000000"/>
          <w:kern w:val="0"/>
          <w:sz w:val="28"/>
          <w:szCs w:val="28"/>
        </w:rPr>
      </w:pPr>
      <w:r>
        <w:rPr>
          <w:rFonts w:hint="eastAsia" w:ascii="宋体" w:hAnsi="宋体" w:eastAsia="宋体" w:cs="宋体"/>
          <w:color w:val="000000"/>
          <w:kern w:val="0"/>
          <w:sz w:val="28"/>
          <w:szCs w:val="28"/>
        </w:rPr>
        <w:t>专业负责人签字：</w:t>
      </w:r>
      <w:r>
        <w:rPr>
          <w:rFonts w:ascii="宋体" w:hAnsi="宋体" w:eastAsia="宋体" w:cs="宋体"/>
          <w:color w:val="000000"/>
          <w:kern w:val="0"/>
          <w:sz w:val="28"/>
          <w:szCs w:val="28"/>
        </w:rPr>
        <w:t xml:space="preserve"> </w:t>
      </w:r>
    </w:p>
    <w:p>
      <w:pPr>
        <w:autoSpaceDE w:val="0"/>
        <w:autoSpaceDN w:val="0"/>
        <w:adjustRightInd w:val="0"/>
        <w:spacing w:after="156" w:afterLines="50" w:line="500" w:lineRule="exact"/>
        <w:ind w:left="0" w:leftChars="0" w:right="1120" w:firstLine="1058" w:firstLineChars="378"/>
        <w:jc w:val="left"/>
        <w:rPr>
          <w:rFonts w:hint="eastAsia" w:ascii="宋体" w:hAnsi="宋体" w:eastAsia="宋体" w:cs="宋体"/>
          <w:color w:val="000000"/>
          <w:kern w:val="0"/>
          <w:sz w:val="28"/>
          <w:szCs w:val="28"/>
        </w:rPr>
      </w:pPr>
    </w:p>
    <w:p>
      <w:pPr>
        <w:autoSpaceDE w:val="0"/>
        <w:autoSpaceDN w:val="0"/>
        <w:adjustRightInd w:val="0"/>
        <w:spacing w:after="156" w:afterLines="50" w:line="500" w:lineRule="exact"/>
        <w:ind w:left="0" w:leftChars="0" w:right="1120" w:firstLine="1058" w:firstLineChars="378"/>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撰写组成员签字：</w:t>
      </w:r>
      <w:r>
        <w:rPr>
          <w:rFonts w:ascii="宋体" w:hAnsi="宋体" w:eastAsia="宋体" w:cs="宋体"/>
          <w:color w:val="000000"/>
          <w:kern w:val="0"/>
          <w:sz w:val="28"/>
          <w:szCs w:val="28"/>
        </w:rPr>
        <w:t xml:space="preserve"> </w:t>
      </w:r>
    </w:p>
    <w:p>
      <w:pPr>
        <w:autoSpaceDE w:val="0"/>
        <w:autoSpaceDN w:val="0"/>
        <w:adjustRightInd w:val="0"/>
        <w:spacing w:after="156" w:afterLines="50" w:line="500" w:lineRule="exact"/>
        <w:ind w:left="0" w:leftChars="0" w:right="280" w:firstLine="1058" w:firstLineChars="378"/>
        <w:jc w:val="left"/>
        <w:rPr>
          <w:rFonts w:hint="eastAsia" w:ascii="宋体" w:hAnsi="宋体" w:eastAsia="宋体" w:cs="宋体"/>
          <w:color w:val="000000"/>
          <w:kern w:val="0"/>
          <w:sz w:val="28"/>
          <w:szCs w:val="28"/>
        </w:rPr>
      </w:pPr>
    </w:p>
    <w:p>
      <w:pPr>
        <w:autoSpaceDE w:val="0"/>
        <w:autoSpaceDN w:val="0"/>
        <w:adjustRightInd w:val="0"/>
        <w:spacing w:after="156" w:afterLines="50" w:line="500" w:lineRule="exact"/>
        <w:ind w:left="0" w:leftChars="0" w:right="280" w:firstLine="1058" w:firstLineChars="378"/>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培养方案校对、审核成员签字：</w:t>
      </w:r>
      <w:r>
        <w:rPr>
          <w:rFonts w:ascii="宋体" w:hAnsi="宋体" w:eastAsia="宋体" w:cs="宋体"/>
          <w:color w:val="000000"/>
          <w:kern w:val="0"/>
          <w:sz w:val="28"/>
          <w:szCs w:val="28"/>
        </w:rPr>
        <w:t xml:space="preserve"> </w:t>
      </w:r>
    </w:p>
    <w:p>
      <w:pPr>
        <w:autoSpaceDE w:val="0"/>
        <w:autoSpaceDN w:val="0"/>
        <w:adjustRightInd w:val="0"/>
        <w:spacing w:after="156" w:afterLines="50" w:line="500" w:lineRule="exact"/>
        <w:ind w:left="0" w:leftChars="0" w:firstLine="1058" w:firstLineChars="378"/>
        <w:jc w:val="left"/>
        <w:rPr>
          <w:rFonts w:hint="eastAsia" w:ascii="宋体" w:hAnsi="宋体" w:eastAsia="宋体" w:cs="宋体"/>
          <w:color w:val="000000"/>
          <w:kern w:val="0"/>
          <w:sz w:val="28"/>
          <w:szCs w:val="28"/>
        </w:rPr>
      </w:pPr>
    </w:p>
    <w:p>
      <w:pPr>
        <w:autoSpaceDE w:val="0"/>
        <w:autoSpaceDN w:val="0"/>
        <w:adjustRightInd w:val="0"/>
        <w:spacing w:after="156" w:afterLines="50" w:line="500" w:lineRule="exact"/>
        <w:ind w:left="0" w:leftChars="0" w:firstLine="1058" w:firstLineChars="378"/>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院教学工作分委员会成员签字：</w:t>
      </w:r>
      <w:r>
        <w:rPr>
          <w:rFonts w:ascii="宋体" w:hAnsi="宋体" w:eastAsia="宋体" w:cs="宋体"/>
          <w:color w:val="000000"/>
          <w:kern w:val="0"/>
          <w:sz w:val="28"/>
          <w:szCs w:val="28"/>
        </w:rPr>
        <w:t xml:space="preserve"> </w:t>
      </w:r>
    </w:p>
    <w:p>
      <w:pPr>
        <w:autoSpaceDE w:val="0"/>
        <w:autoSpaceDN w:val="0"/>
        <w:adjustRightInd w:val="0"/>
        <w:spacing w:line="500" w:lineRule="exact"/>
        <w:ind w:left="0" w:leftChars="0" w:firstLine="1058" w:firstLineChars="378"/>
        <w:jc w:val="left"/>
        <w:rPr>
          <w:rFonts w:hint="eastAsia" w:ascii="宋体" w:hAnsi="宋体" w:eastAsia="宋体" w:cs="宋体"/>
          <w:color w:val="000000"/>
          <w:kern w:val="0"/>
          <w:sz w:val="28"/>
          <w:szCs w:val="28"/>
        </w:rPr>
      </w:pPr>
    </w:p>
    <w:p>
      <w:pPr>
        <w:autoSpaceDE w:val="0"/>
        <w:autoSpaceDN w:val="0"/>
        <w:adjustRightInd w:val="0"/>
        <w:spacing w:line="500" w:lineRule="exact"/>
        <w:ind w:left="0" w:leftChars="0" w:firstLine="1058" w:firstLineChars="378"/>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院</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长</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签</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字</w:t>
      </w:r>
      <w:r>
        <w:rPr>
          <w:rFonts w:hint="eastAsia" w:ascii="宋体" w:hAnsi="宋体" w:eastAsia="宋体" w:cs="宋体"/>
          <w:color w:val="000000"/>
          <w:kern w:val="0"/>
          <w:sz w:val="28"/>
          <w:szCs w:val="28"/>
          <w:lang w:eastAsia="zh-CN"/>
        </w:rPr>
        <w:t>：</w:t>
      </w:r>
      <w:r>
        <w:rPr>
          <w:rFonts w:ascii="宋体" w:hAnsi="宋体" w:eastAsia="宋体" w:cs="宋体"/>
          <w:color w:val="000000"/>
          <w:kern w:val="0"/>
          <w:sz w:val="28"/>
          <w:szCs w:val="28"/>
        </w:rPr>
        <w:t xml:space="preserve"> </w:t>
      </w:r>
    </w:p>
    <w:p>
      <w:pPr>
        <w:autoSpaceDE w:val="0"/>
        <w:autoSpaceDN w:val="0"/>
        <w:adjustRightInd w:val="0"/>
        <w:spacing w:line="500" w:lineRule="exact"/>
        <w:ind w:firstLine="5320" w:firstLineChars="1900"/>
        <w:jc w:val="left"/>
        <w:rPr>
          <w:rFonts w:hint="eastAsia" w:ascii="宋体" w:hAnsi="宋体" w:eastAsia="宋体" w:cs="宋体"/>
          <w:color w:val="000000"/>
          <w:kern w:val="0"/>
          <w:sz w:val="28"/>
          <w:szCs w:val="28"/>
        </w:rPr>
      </w:pPr>
    </w:p>
    <w:p>
      <w:pPr>
        <w:autoSpaceDE w:val="0"/>
        <w:autoSpaceDN w:val="0"/>
        <w:adjustRightInd w:val="0"/>
        <w:spacing w:line="500" w:lineRule="exact"/>
        <w:ind w:firstLine="5320" w:firstLineChars="1900"/>
        <w:jc w:val="left"/>
        <w:rPr>
          <w:rFonts w:hint="eastAsia" w:ascii="宋体" w:hAnsi="宋体" w:eastAsia="宋体" w:cs="宋体"/>
          <w:color w:val="000000"/>
          <w:kern w:val="0"/>
          <w:sz w:val="28"/>
          <w:szCs w:val="28"/>
        </w:rPr>
      </w:pPr>
    </w:p>
    <w:p>
      <w:pPr>
        <w:autoSpaceDE w:val="0"/>
        <w:autoSpaceDN w:val="0"/>
        <w:adjustRightInd w:val="0"/>
        <w:spacing w:line="500" w:lineRule="exact"/>
        <w:ind w:firstLine="5320" w:firstLineChars="19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单</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位</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盖</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章</w:t>
      </w:r>
      <w:r>
        <w:rPr>
          <w:rFonts w:ascii="宋体" w:hAnsi="宋体" w:eastAsia="宋体" w:cs="宋体"/>
          <w:color w:val="000000"/>
          <w:kern w:val="0"/>
          <w:sz w:val="28"/>
          <w:szCs w:val="28"/>
        </w:rPr>
        <w:t xml:space="preserve"> </w:t>
      </w:r>
    </w:p>
    <w:p>
      <w:pPr>
        <w:pStyle w:val="160"/>
        <w:spacing w:after="156" w:afterLines="50" w:line="500" w:lineRule="exact"/>
        <w:ind w:firstLine="6160" w:firstLineChars="2200"/>
        <w:rPr>
          <w:rFonts w:hint="eastAsia" w:ascii="宋体" w:hAnsi="宋体" w:eastAsia="宋体" w:cs="宋体"/>
          <w:sz w:val="28"/>
          <w:szCs w:val="28"/>
        </w:rPr>
      </w:pPr>
    </w:p>
    <w:p>
      <w:pPr>
        <w:pStyle w:val="160"/>
        <w:spacing w:after="156" w:afterLines="50" w:line="500" w:lineRule="exact"/>
        <w:ind w:firstLine="5880" w:firstLineChars="2100"/>
        <w:rPr>
          <w:rFonts w:hint="eastAsia" w:ascii="宋体" w:hAnsi="宋体" w:eastAsia="宋体" w:cs="宋体"/>
          <w:sz w:val="28"/>
          <w:szCs w:val="28"/>
          <w:lang w:val="en-US" w:eastAsia="zh-CN"/>
        </w:rPr>
      </w:pPr>
      <w:r>
        <w:rPr>
          <w:rFonts w:hint="eastAsia" w:ascii="宋体" w:hAnsi="宋体" w:eastAsia="宋体" w:cs="宋体"/>
          <w:sz w:val="28"/>
          <w:szCs w:val="28"/>
        </w:rPr>
        <w:t>年</w:t>
      </w:r>
      <w:r>
        <w:rPr>
          <w:rFonts w:ascii="宋体" w:hAnsi="宋体" w:eastAsia="宋体" w:cs="宋体"/>
          <w:sz w:val="28"/>
          <w:szCs w:val="28"/>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日</w:t>
      </w:r>
    </w:p>
    <w:p/>
    <w:p>
      <w:pPr>
        <w:pStyle w:val="17"/>
        <w:numPr>
          <w:ilvl w:val="0"/>
          <w:numId w:val="0"/>
        </w:numPr>
        <w:spacing w:before="0" w:beforeAutospacing="0" w:after="0" w:afterAutospacing="0" w:line="420" w:lineRule="exact"/>
        <w:rPr>
          <w:rFonts w:hint="default" w:ascii="仿宋" w:hAnsi="仿宋" w:eastAsia="仿宋" w:cs="宋体"/>
          <w:b/>
          <w:bCs/>
          <w:color w:val="000000"/>
          <w:kern w:val="2"/>
          <w:lang w:val="en-US" w:eastAsia="zh-CN"/>
        </w:rPr>
      </w:pPr>
    </w:p>
    <w:p>
      <w:pPr>
        <w:rPr>
          <w:rFonts w:ascii="仿宋" w:hAnsi="仿宋" w:eastAsia="仿宋"/>
          <w:b/>
          <w:sz w:val="28"/>
          <w:szCs w:val="28"/>
        </w:rPr>
      </w:pPr>
    </w:p>
    <w:sectPr>
      <w:pgSz w:w="11906" w:h="16838"/>
      <w:pgMar w:top="1474" w:right="1247" w:bottom="124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sdt>
      <w:sdtPr>
        <w:id w:val="-943538080"/>
      </w:sdtPr>
      <w:sdtEndPr>
        <w:rPr>
          <w:rFonts w:ascii="Times New Roman" w:hAnsi="Times New Roman" w:cs="Times New Roman"/>
        </w:rPr>
      </w:sdtEndPr>
      <w:sdtContent/>
    </w:sdt>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EF07"/>
    <w:multiLevelType w:val="singleLevel"/>
    <w:tmpl w:val="8A20EF07"/>
    <w:lvl w:ilvl="0" w:tentative="0">
      <w:start w:val="10"/>
      <w:numFmt w:val="chineseCounting"/>
      <w:suff w:val="nothing"/>
      <w:lvlText w:val="%1、"/>
      <w:lvlJc w:val="left"/>
      <w:rPr>
        <w:rFonts w:hint="eastAsia"/>
      </w:rPr>
    </w:lvl>
  </w:abstractNum>
  <w:abstractNum w:abstractNumId="1">
    <w:nsid w:val="A8596C83"/>
    <w:multiLevelType w:val="singleLevel"/>
    <w:tmpl w:val="A8596C83"/>
    <w:lvl w:ilvl="0" w:tentative="0">
      <w:start w:val="1"/>
      <w:numFmt w:val="decimal"/>
      <w:lvlText w:val="(%1)"/>
      <w:lvlJc w:val="left"/>
      <w:pPr>
        <w:ind w:left="425" w:hanging="425"/>
      </w:pPr>
      <w:rPr>
        <w:rFonts w:hint="default"/>
      </w:rPr>
    </w:lvl>
  </w:abstractNum>
  <w:abstractNum w:abstractNumId="2">
    <w:nsid w:val="B2BDB135"/>
    <w:multiLevelType w:val="singleLevel"/>
    <w:tmpl w:val="B2BDB135"/>
    <w:lvl w:ilvl="0" w:tentative="0">
      <w:start w:val="4"/>
      <w:numFmt w:val="decimal"/>
      <w:suff w:val="space"/>
      <w:lvlText w:val="%1."/>
      <w:lvlJc w:val="left"/>
    </w:lvl>
  </w:abstractNum>
  <w:abstractNum w:abstractNumId="3">
    <w:nsid w:val="DF4F1ADA"/>
    <w:multiLevelType w:val="singleLevel"/>
    <w:tmpl w:val="DF4F1ADA"/>
    <w:lvl w:ilvl="0" w:tentative="0">
      <w:start w:val="9"/>
      <w:numFmt w:val="chineseCounting"/>
      <w:suff w:val="nothing"/>
      <w:lvlText w:val="%1、"/>
      <w:lvlJc w:val="left"/>
      <w:rPr>
        <w:rFonts w:hint="eastAsia"/>
      </w:rPr>
    </w:lvl>
  </w:abstractNum>
  <w:abstractNum w:abstractNumId="4">
    <w:nsid w:val="24CCC2A0"/>
    <w:multiLevelType w:val="singleLevel"/>
    <w:tmpl w:val="24CCC2A0"/>
    <w:lvl w:ilvl="0" w:tentative="0">
      <w:start w:val="5"/>
      <w:numFmt w:val="decimal"/>
      <w:suff w:val="space"/>
      <w:lvlText w:val="%1."/>
      <w:lvlJc w:val="left"/>
    </w:lvl>
  </w:abstractNum>
  <w:abstractNum w:abstractNumId="5">
    <w:nsid w:val="557A8E5A"/>
    <w:multiLevelType w:val="singleLevel"/>
    <w:tmpl w:val="557A8E5A"/>
    <w:lvl w:ilvl="0" w:tentative="0">
      <w:start w:val="2"/>
      <w:numFmt w:val="decimal"/>
      <w:suff w:val="nothing"/>
      <w:lvlText w:val="%1．"/>
      <w:lvlJc w:val="left"/>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0ZTI0ZWQwMWVhZGQ3ZTYwZDFlZDJmM2JiMmZhNTgifQ=="/>
  </w:docVars>
  <w:rsids>
    <w:rsidRoot w:val="003F6AC8"/>
    <w:rsid w:val="00002B23"/>
    <w:rsid w:val="000071D3"/>
    <w:rsid w:val="00012B2F"/>
    <w:rsid w:val="000543BF"/>
    <w:rsid w:val="00057D21"/>
    <w:rsid w:val="0006658F"/>
    <w:rsid w:val="00085E74"/>
    <w:rsid w:val="000A47EE"/>
    <w:rsid w:val="000B1CBB"/>
    <w:rsid w:val="000B507D"/>
    <w:rsid w:val="000D3779"/>
    <w:rsid w:val="000D4635"/>
    <w:rsid w:val="000D5803"/>
    <w:rsid w:val="000E619C"/>
    <w:rsid w:val="000F25BB"/>
    <w:rsid w:val="00113CC7"/>
    <w:rsid w:val="00116933"/>
    <w:rsid w:val="00117FD9"/>
    <w:rsid w:val="00124E5D"/>
    <w:rsid w:val="0012531A"/>
    <w:rsid w:val="00127AF8"/>
    <w:rsid w:val="00127DDA"/>
    <w:rsid w:val="00161FE1"/>
    <w:rsid w:val="00165B53"/>
    <w:rsid w:val="0017070C"/>
    <w:rsid w:val="0019077D"/>
    <w:rsid w:val="001C1447"/>
    <w:rsid w:val="001C715F"/>
    <w:rsid w:val="001D0521"/>
    <w:rsid w:val="001D7D59"/>
    <w:rsid w:val="001E6940"/>
    <w:rsid w:val="001F7A1A"/>
    <w:rsid w:val="0023495B"/>
    <w:rsid w:val="00235249"/>
    <w:rsid w:val="002517CB"/>
    <w:rsid w:val="00255E70"/>
    <w:rsid w:val="002561BF"/>
    <w:rsid w:val="00260674"/>
    <w:rsid w:val="00264F10"/>
    <w:rsid w:val="00271DC4"/>
    <w:rsid w:val="00272CA8"/>
    <w:rsid w:val="00280882"/>
    <w:rsid w:val="002823E1"/>
    <w:rsid w:val="00285FC7"/>
    <w:rsid w:val="00290999"/>
    <w:rsid w:val="002B01B2"/>
    <w:rsid w:val="002B234C"/>
    <w:rsid w:val="002C11B8"/>
    <w:rsid w:val="002C4BEA"/>
    <w:rsid w:val="002D66FC"/>
    <w:rsid w:val="002E1AA3"/>
    <w:rsid w:val="002F01F8"/>
    <w:rsid w:val="002F2270"/>
    <w:rsid w:val="002F64E0"/>
    <w:rsid w:val="003010AB"/>
    <w:rsid w:val="00311F4E"/>
    <w:rsid w:val="0032062E"/>
    <w:rsid w:val="00331D9E"/>
    <w:rsid w:val="00337FCD"/>
    <w:rsid w:val="00351C6E"/>
    <w:rsid w:val="00372909"/>
    <w:rsid w:val="003766F2"/>
    <w:rsid w:val="00392488"/>
    <w:rsid w:val="00395C3D"/>
    <w:rsid w:val="003A5AC0"/>
    <w:rsid w:val="003A616C"/>
    <w:rsid w:val="003D2B64"/>
    <w:rsid w:val="003D7165"/>
    <w:rsid w:val="003E7E4A"/>
    <w:rsid w:val="003F049E"/>
    <w:rsid w:val="003F06A7"/>
    <w:rsid w:val="003F6AC8"/>
    <w:rsid w:val="0041384C"/>
    <w:rsid w:val="004334DE"/>
    <w:rsid w:val="0043617B"/>
    <w:rsid w:val="00453F90"/>
    <w:rsid w:val="00470F3B"/>
    <w:rsid w:val="00482D71"/>
    <w:rsid w:val="004A1862"/>
    <w:rsid w:val="004A4CBB"/>
    <w:rsid w:val="004B33D7"/>
    <w:rsid w:val="004B5AC0"/>
    <w:rsid w:val="004B66C2"/>
    <w:rsid w:val="004C36E4"/>
    <w:rsid w:val="004D2B05"/>
    <w:rsid w:val="004D435E"/>
    <w:rsid w:val="004E7DF4"/>
    <w:rsid w:val="005076B5"/>
    <w:rsid w:val="0050772A"/>
    <w:rsid w:val="00517F2A"/>
    <w:rsid w:val="005420B9"/>
    <w:rsid w:val="00543533"/>
    <w:rsid w:val="00562F6F"/>
    <w:rsid w:val="00563F2E"/>
    <w:rsid w:val="00581342"/>
    <w:rsid w:val="005A10AF"/>
    <w:rsid w:val="005A23F0"/>
    <w:rsid w:val="005A4912"/>
    <w:rsid w:val="005A59D1"/>
    <w:rsid w:val="005A65F0"/>
    <w:rsid w:val="005F0D19"/>
    <w:rsid w:val="005F46B0"/>
    <w:rsid w:val="00611B83"/>
    <w:rsid w:val="00613EA7"/>
    <w:rsid w:val="006226A3"/>
    <w:rsid w:val="0062763B"/>
    <w:rsid w:val="00636D34"/>
    <w:rsid w:val="006534A2"/>
    <w:rsid w:val="00661ABD"/>
    <w:rsid w:val="00662DA3"/>
    <w:rsid w:val="00664249"/>
    <w:rsid w:val="0066587D"/>
    <w:rsid w:val="006707D7"/>
    <w:rsid w:val="0069789C"/>
    <w:rsid w:val="006A7DEA"/>
    <w:rsid w:val="006B28E9"/>
    <w:rsid w:val="006B4ADC"/>
    <w:rsid w:val="006C13FE"/>
    <w:rsid w:val="006D5F9E"/>
    <w:rsid w:val="006E3502"/>
    <w:rsid w:val="006F2D3F"/>
    <w:rsid w:val="006F34CA"/>
    <w:rsid w:val="00704CCD"/>
    <w:rsid w:val="00721863"/>
    <w:rsid w:val="00730F59"/>
    <w:rsid w:val="00731B77"/>
    <w:rsid w:val="00761231"/>
    <w:rsid w:val="007624C1"/>
    <w:rsid w:val="00775FF2"/>
    <w:rsid w:val="00793ACB"/>
    <w:rsid w:val="0079686A"/>
    <w:rsid w:val="007D52D5"/>
    <w:rsid w:val="007E46B4"/>
    <w:rsid w:val="007F01E0"/>
    <w:rsid w:val="00811953"/>
    <w:rsid w:val="00815210"/>
    <w:rsid w:val="008155CD"/>
    <w:rsid w:val="00820D51"/>
    <w:rsid w:val="00827C85"/>
    <w:rsid w:val="00861669"/>
    <w:rsid w:val="00861F02"/>
    <w:rsid w:val="00865E81"/>
    <w:rsid w:val="008672B4"/>
    <w:rsid w:val="0087680B"/>
    <w:rsid w:val="00890C9C"/>
    <w:rsid w:val="00892508"/>
    <w:rsid w:val="008B55B7"/>
    <w:rsid w:val="008B7677"/>
    <w:rsid w:val="008C6CEA"/>
    <w:rsid w:val="008D2AAD"/>
    <w:rsid w:val="008D624D"/>
    <w:rsid w:val="008E06E4"/>
    <w:rsid w:val="008E792F"/>
    <w:rsid w:val="008F2600"/>
    <w:rsid w:val="008F4BFB"/>
    <w:rsid w:val="008F5BB6"/>
    <w:rsid w:val="00904897"/>
    <w:rsid w:val="00913354"/>
    <w:rsid w:val="0091452A"/>
    <w:rsid w:val="00920423"/>
    <w:rsid w:val="009315D9"/>
    <w:rsid w:val="009369A0"/>
    <w:rsid w:val="009531A8"/>
    <w:rsid w:val="00957A16"/>
    <w:rsid w:val="00961BC0"/>
    <w:rsid w:val="0096568D"/>
    <w:rsid w:val="009669E5"/>
    <w:rsid w:val="00966EA9"/>
    <w:rsid w:val="00973474"/>
    <w:rsid w:val="009765FA"/>
    <w:rsid w:val="00983891"/>
    <w:rsid w:val="0099127B"/>
    <w:rsid w:val="00994706"/>
    <w:rsid w:val="009C7E9D"/>
    <w:rsid w:val="009E7F6F"/>
    <w:rsid w:val="009F2348"/>
    <w:rsid w:val="009F42BF"/>
    <w:rsid w:val="009F53C4"/>
    <w:rsid w:val="00A03668"/>
    <w:rsid w:val="00A155AF"/>
    <w:rsid w:val="00A17F03"/>
    <w:rsid w:val="00A31E61"/>
    <w:rsid w:val="00A4639E"/>
    <w:rsid w:val="00A466E6"/>
    <w:rsid w:val="00A46A2C"/>
    <w:rsid w:val="00A5563A"/>
    <w:rsid w:val="00A56F9F"/>
    <w:rsid w:val="00A71D02"/>
    <w:rsid w:val="00A75D48"/>
    <w:rsid w:val="00A76BAF"/>
    <w:rsid w:val="00A828D8"/>
    <w:rsid w:val="00A9756D"/>
    <w:rsid w:val="00AA3F3B"/>
    <w:rsid w:val="00AB6D3D"/>
    <w:rsid w:val="00AC223A"/>
    <w:rsid w:val="00AC247B"/>
    <w:rsid w:val="00AC712A"/>
    <w:rsid w:val="00AD5A7E"/>
    <w:rsid w:val="00AF1AD2"/>
    <w:rsid w:val="00AF42E4"/>
    <w:rsid w:val="00B00781"/>
    <w:rsid w:val="00B00B4E"/>
    <w:rsid w:val="00B02C78"/>
    <w:rsid w:val="00B10917"/>
    <w:rsid w:val="00B10C7C"/>
    <w:rsid w:val="00B24766"/>
    <w:rsid w:val="00B41F81"/>
    <w:rsid w:val="00B438AA"/>
    <w:rsid w:val="00B444B3"/>
    <w:rsid w:val="00B91F95"/>
    <w:rsid w:val="00B93FF5"/>
    <w:rsid w:val="00B94820"/>
    <w:rsid w:val="00B9727C"/>
    <w:rsid w:val="00BA00CF"/>
    <w:rsid w:val="00BB5073"/>
    <w:rsid w:val="00BC0F78"/>
    <w:rsid w:val="00BE0635"/>
    <w:rsid w:val="00BE3145"/>
    <w:rsid w:val="00C04452"/>
    <w:rsid w:val="00C23E63"/>
    <w:rsid w:val="00C507B5"/>
    <w:rsid w:val="00C518D4"/>
    <w:rsid w:val="00C67B06"/>
    <w:rsid w:val="00C8319C"/>
    <w:rsid w:val="00C835E2"/>
    <w:rsid w:val="00C84BD8"/>
    <w:rsid w:val="00C9154E"/>
    <w:rsid w:val="00C9694E"/>
    <w:rsid w:val="00CB138A"/>
    <w:rsid w:val="00CC35AE"/>
    <w:rsid w:val="00CD0701"/>
    <w:rsid w:val="00CD288A"/>
    <w:rsid w:val="00CD5C17"/>
    <w:rsid w:val="00CD62DC"/>
    <w:rsid w:val="00CD662A"/>
    <w:rsid w:val="00CF25A3"/>
    <w:rsid w:val="00D03AE9"/>
    <w:rsid w:val="00D05A12"/>
    <w:rsid w:val="00D13633"/>
    <w:rsid w:val="00D17C32"/>
    <w:rsid w:val="00D344B4"/>
    <w:rsid w:val="00D34A89"/>
    <w:rsid w:val="00D34FC3"/>
    <w:rsid w:val="00D41118"/>
    <w:rsid w:val="00D44E4F"/>
    <w:rsid w:val="00D460B3"/>
    <w:rsid w:val="00D55C94"/>
    <w:rsid w:val="00D63F95"/>
    <w:rsid w:val="00D738FB"/>
    <w:rsid w:val="00D73C6A"/>
    <w:rsid w:val="00D84E1D"/>
    <w:rsid w:val="00D86CAF"/>
    <w:rsid w:val="00D93650"/>
    <w:rsid w:val="00D958EE"/>
    <w:rsid w:val="00D97B78"/>
    <w:rsid w:val="00DB2E39"/>
    <w:rsid w:val="00DB450B"/>
    <w:rsid w:val="00DB73EF"/>
    <w:rsid w:val="00DD2319"/>
    <w:rsid w:val="00DE43C1"/>
    <w:rsid w:val="00DF63CE"/>
    <w:rsid w:val="00E0362E"/>
    <w:rsid w:val="00E34947"/>
    <w:rsid w:val="00E35FC7"/>
    <w:rsid w:val="00E45269"/>
    <w:rsid w:val="00E54046"/>
    <w:rsid w:val="00E54411"/>
    <w:rsid w:val="00E578AB"/>
    <w:rsid w:val="00E623A1"/>
    <w:rsid w:val="00E6321B"/>
    <w:rsid w:val="00E75A4F"/>
    <w:rsid w:val="00E80A72"/>
    <w:rsid w:val="00E9546D"/>
    <w:rsid w:val="00EB45E7"/>
    <w:rsid w:val="00EC1C37"/>
    <w:rsid w:val="00EC4B6A"/>
    <w:rsid w:val="00ED7471"/>
    <w:rsid w:val="00EE18C0"/>
    <w:rsid w:val="00EF0CF7"/>
    <w:rsid w:val="00EF413D"/>
    <w:rsid w:val="00EF7B6A"/>
    <w:rsid w:val="00F13ED1"/>
    <w:rsid w:val="00F16A40"/>
    <w:rsid w:val="00F17D50"/>
    <w:rsid w:val="00F41279"/>
    <w:rsid w:val="00F474A4"/>
    <w:rsid w:val="00F720A7"/>
    <w:rsid w:val="00F7393D"/>
    <w:rsid w:val="00FE179F"/>
    <w:rsid w:val="00FE1A7B"/>
    <w:rsid w:val="00FE5055"/>
    <w:rsid w:val="00FF1DAD"/>
    <w:rsid w:val="0E6E70CD"/>
    <w:rsid w:val="1AD367CA"/>
    <w:rsid w:val="1B474305"/>
    <w:rsid w:val="1C0A4BE8"/>
    <w:rsid w:val="1C1044C9"/>
    <w:rsid w:val="24C12BDE"/>
    <w:rsid w:val="2D8B475E"/>
    <w:rsid w:val="3C19266E"/>
    <w:rsid w:val="40C95BA5"/>
    <w:rsid w:val="44B558FB"/>
    <w:rsid w:val="51C13E6E"/>
    <w:rsid w:val="5B6A20FB"/>
    <w:rsid w:val="65753AEF"/>
    <w:rsid w:val="6BBE1854"/>
    <w:rsid w:val="78F10436"/>
    <w:rsid w:val="7E2A41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0" w:name="caption" w:locked="1"/>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8"/>
    <w:qFormat/>
    <w:locked/>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59"/>
    <w:qFormat/>
    <w:locked/>
    <w:uiPriority w:val="0"/>
    <w:pPr>
      <w:topLinePunct/>
      <w:spacing w:beforeLines="60" w:afterLines="60" w:line="354" w:lineRule="exact"/>
      <w:ind w:firstLine="180" w:firstLineChars="180"/>
      <w:outlineLvl w:val="1"/>
    </w:pPr>
    <w:rPr>
      <w:rFonts w:ascii="Arial" w:hAnsi="Arial" w:eastAsia="黑体"/>
      <w:bCs/>
      <w:sz w:val="24"/>
      <w:szCs w:val="32"/>
    </w:rPr>
  </w:style>
  <w:style w:type="paragraph" w:styleId="4">
    <w:name w:val="heading 3"/>
    <w:basedOn w:val="1"/>
    <w:next w:val="1"/>
    <w:link w:val="60"/>
    <w:qFormat/>
    <w:locked/>
    <w:uiPriority w:val="0"/>
    <w:pPr>
      <w:topLinePunct/>
      <w:spacing w:line="354" w:lineRule="exact"/>
      <w:ind w:firstLine="200" w:firstLineChars="200"/>
      <w:outlineLvl w:val="2"/>
    </w:pPr>
    <w:rPr>
      <w:rFonts w:ascii="Times New Roman" w:hAnsi="Times New Roman" w:eastAsia="楷体_GB2312"/>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84"/>
    <w:qFormat/>
    <w:uiPriority w:val="0"/>
    <w:pPr>
      <w:spacing w:after="120"/>
    </w:pPr>
    <w:rPr>
      <w:rFonts w:ascii="Times New Roman" w:hAnsi="Times New Roman"/>
      <w:szCs w:val="24"/>
    </w:rPr>
  </w:style>
  <w:style w:type="paragraph" w:styleId="6">
    <w:name w:val="Body Text Indent"/>
    <w:basedOn w:val="1"/>
    <w:link w:val="82"/>
    <w:qFormat/>
    <w:uiPriority w:val="0"/>
    <w:pPr>
      <w:topLinePunct/>
      <w:spacing w:line="304" w:lineRule="auto"/>
      <w:ind w:firstLine="480" w:firstLineChars="200"/>
    </w:pPr>
    <w:rPr>
      <w:rFonts w:ascii="Times New Roman" w:hAnsi="Times New Roman"/>
      <w:color w:val="000000"/>
      <w:sz w:val="24"/>
      <w:szCs w:val="24"/>
    </w:rPr>
  </w:style>
  <w:style w:type="paragraph" w:styleId="7">
    <w:name w:val="Plain Text"/>
    <w:basedOn w:val="1"/>
    <w:link w:val="73"/>
    <w:qFormat/>
    <w:uiPriority w:val="0"/>
    <w:rPr>
      <w:rFonts w:ascii="宋体" w:hAnsi="Courier New" w:cs="Courier New"/>
      <w:szCs w:val="21"/>
    </w:rPr>
  </w:style>
  <w:style w:type="paragraph" w:styleId="8">
    <w:name w:val="Date"/>
    <w:basedOn w:val="1"/>
    <w:next w:val="1"/>
    <w:link w:val="78"/>
    <w:qFormat/>
    <w:uiPriority w:val="0"/>
    <w:pPr>
      <w:ind w:left="2500" w:leftChars="2500"/>
    </w:pPr>
    <w:rPr>
      <w:rFonts w:ascii="Times New Roman" w:hAnsi="Times New Roman" w:eastAsia="楷体_GB2312"/>
      <w:szCs w:val="24"/>
    </w:rPr>
  </w:style>
  <w:style w:type="paragraph" w:styleId="9">
    <w:name w:val="Body Text Indent 2"/>
    <w:basedOn w:val="1"/>
    <w:link w:val="74"/>
    <w:qFormat/>
    <w:uiPriority w:val="0"/>
    <w:pPr>
      <w:topLinePunct/>
      <w:spacing w:line="354" w:lineRule="exact"/>
      <w:ind w:firstLine="420" w:firstLineChars="200"/>
    </w:pPr>
    <w:rPr>
      <w:rFonts w:ascii="Times New Roman" w:hAnsi="Times New Roman"/>
      <w:szCs w:val="21"/>
    </w:rPr>
  </w:style>
  <w:style w:type="paragraph" w:styleId="10">
    <w:name w:val="Balloon Text"/>
    <w:basedOn w:val="1"/>
    <w:link w:val="92"/>
    <w:qFormat/>
    <w:uiPriority w:val="0"/>
    <w:rPr>
      <w:rFonts w:ascii="Times New Roman" w:hAnsi="Times New Roman"/>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81"/>
    <w:qFormat/>
    <w:uiPriority w:val="0"/>
    <w:pPr>
      <w:topLinePunct/>
      <w:spacing w:line="304" w:lineRule="auto"/>
      <w:ind w:firstLine="464" w:firstLineChars="200"/>
    </w:pPr>
    <w:rPr>
      <w:rFonts w:ascii="Times New Roman" w:hAnsi="Times New Roman"/>
      <w:color w:val="000000"/>
      <w:spacing w:val="-4"/>
      <w:sz w:val="24"/>
      <w:szCs w:val="24"/>
    </w:rPr>
  </w:style>
  <w:style w:type="paragraph" w:styleId="14">
    <w:name w:val="table of figures"/>
    <w:basedOn w:val="1"/>
    <w:next w:val="1"/>
    <w:qFormat/>
    <w:uiPriority w:val="0"/>
    <w:rPr>
      <w:rFonts w:ascii="Times New Roman" w:hAnsi="Times New Roman"/>
      <w:szCs w:val="20"/>
    </w:rPr>
  </w:style>
  <w:style w:type="paragraph" w:styleId="15">
    <w:name w:val="Body Text 2"/>
    <w:basedOn w:val="1"/>
    <w:link w:val="90"/>
    <w:qFormat/>
    <w:uiPriority w:val="0"/>
    <w:pPr>
      <w:spacing w:line="240" w:lineRule="exact"/>
    </w:pPr>
    <w:rPr>
      <w:rFonts w:ascii="Times New Roman" w:hAnsi="Times New Roman"/>
      <w:color w:val="000000"/>
      <w:szCs w:val="18"/>
    </w:rPr>
  </w:style>
  <w:style w:type="paragraph" w:styleId="1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locked/>
    <w:uiPriority w:val="0"/>
    <w:rPr>
      <w:b/>
      <w:bCs/>
    </w:rPr>
  </w:style>
  <w:style w:type="character" w:styleId="22">
    <w:name w:val="page number"/>
    <w:basedOn w:val="20"/>
    <w:qFormat/>
    <w:uiPriority w:val="0"/>
  </w:style>
  <w:style w:type="character" w:styleId="23">
    <w:name w:val="FollowedHyperlink"/>
    <w:qFormat/>
    <w:uiPriority w:val="99"/>
    <w:rPr>
      <w:color w:val="1F376D"/>
      <w:u w:val="none"/>
    </w:rPr>
  </w:style>
  <w:style w:type="character" w:styleId="24">
    <w:name w:val="Hyperlink"/>
    <w:unhideWhenUsed/>
    <w:qFormat/>
    <w:uiPriority w:val="99"/>
    <w:rPr>
      <w:color w:val="0000FF"/>
      <w:u w:val="single"/>
    </w:rPr>
  </w:style>
  <w:style w:type="paragraph" w:customStyle="1" w:styleId="25">
    <w:name w:val="列出段落"/>
    <w:basedOn w:val="1"/>
    <w:qFormat/>
    <w:uiPriority w:val="99"/>
    <w:pPr>
      <w:ind w:firstLine="420" w:firstLineChars="200"/>
    </w:pPr>
  </w:style>
  <w:style w:type="character" w:customStyle="1" w:styleId="26">
    <w:name w:val="页眉 字符"/>
    <w:link w:val="12"/>
    <w:qFormat/>
    <w:uiPriority w:val="0"/>
    <w:rPr>
      <w:sz w:val="18"/>
      <w:szCs w:val="18"/>
    </w:rPr>
  </w:style>
  <w:style w:type="character" w:customStyle="1" w:styleId="27">
    <w:name w:val="页脚 字符"/>
    <w:link w:val="11"/>
    <w:qFormat/>
    <w:uiPriority w:val="99"/>
    <w:rPr>
      <w:sz w:val="18"/>
      <w:szCs w:val="18"/>
    </w:rPr>
  </w:style>
  <w:style w:type="character" w:customStyle="1" w:styleId="28">
    <w:name w:val="已访问的超链接1"/>
    <w:semiHidden/>
    <w:unhideWhenUsed/>
    <w:qFormat/>
    <w:uiPriority w:val="99"/>
    <w:rPr>
      <w:color w:val="800080"/>
      <w:u w:val="single"/>
    </w:rPr>
  </w:style>
  <w:style w:type="paragraph" w:customStyle="1" w:styleId="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3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i/>
      <w:iCs/>
      <w:color w:val="FF0000"/>
      <w:kern w:val="0"/>
      <w:sz w:val="24"/>
      <w:szCs w:val="24"/>
    </w:rPr>
  </w:style>
  <w:style w:type="paragraph" w:customStyle="1" w:styleId="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3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35">
    <w:name w:val="xl70"/>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i/>
      <w:iCs/>
      <w:color w:val="FF0000"/>
      <w:kern w:val="0"/>
      <w:sz w:val="24"/>
      <w:szCs w:val="24"/>
    </w:rPr>
  </w:style>
  <w:style w:type="paragraph" w:customStyle="1" w:styleId="37">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75"/>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szCs w:val="24"/>
    </w:rPr>
  </w:style>
  <w:style w:type="paragraph" w:customStyle="1" w:styleId="41">
    <w:name w:val="xl76"/>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2">
    <w:name w:val="xl7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43">
    <w:name w:val="xl7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7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i/>
      <w:iCs/>
      <w:color w:val="FF0000"/>
      <w:kern w:val="0"/>
      <w:sz w:val="24"/>
      <w:szCs w:val="24"/>
    </w:rPr>
  </w:style>
  <w:style w:type="paragraph" w:customStyle="1" w:styleId="46">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i/>
      <w:iCs/>
      <w:color w:val="FF0000"/>
      <w:kern w:val="0"/>
      <w:sz w:val="24"/>
      <w:szCs w:val="24"/>
    </w:rPr>
  </w:style>
  <w:style w:type="paragraph" w:customStyle="1" w:styleId="47">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8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0">
    <w:name w:val="xl85"/>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1">
    <w:name w:val="xl86"/>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2">
    <w:name w:val="xl87"/>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3">
    <w:name w:val="xl88"/>
    <w:basedOn w:val="1"/>
    <w:qFormat/>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szCs w:val="24"/>
    </w:rPr>
  </w:style>
  <w:style w:type="paragraph" w:customStyle="1" w:styleId="54">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91"/>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57">
    <w:name w:val="xl9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58">
    <w:name w:val="标题 1 字符"/>
    <w:basedOn w:val="20"/>
    <w:link w:val="2"/>
    <w:qFormat/>
    <w:uiPriority w:val="0"/>
    <w:rPr>
      <w:rFonts w:ascii="Times New Roman" w:hAnsi="Times New Roman"/>
      <w:b/>
      <w:bCs/>
      <w:kern w:val="44"/>
      <w:sz w:val="44"/>
      <w:szCs w:val="44"/>
    </w:rPr>
  </w:style>
  <w:style w:type="character" w:customStyle="1" w:styleId="59">
    <w:name w:val="标题 2 字符"/>
    <w:basedOn w:val="20"/>
    <w:link w:val="3"/>
    <w:qFormat/>
    <w:uiPriority w:val="0"/>
    <w:rPr>
      <w:rFonts w:ascii="Arial" w:hAnsi="Arial" w:eastAsia="黑体"/>
      <w:bCs/>
      <w:kern w:val="2"/>
      <w:sz w:val="24"/>
      <w:szCs w:val="32"/>
    </w:rPr>
  </w:style>
  <w:style w:type="character" w:customStyle="1" w:styleId="60">
    <w:name w:val="标题 3 字符"/>
    <w:basedOn w:val="20"/>
    <w:link w:val="4"/>
    <w:qFormat/>
    <w:uiPriority w:val="0"/>
    <w:rPr>
      <w:rFonts w:ascii="Times New Roman" w:hAnsi="Times New Roman" w:eastAsia="楷体_GB2312"/>
      <w:b/>
      <w:bCs/>
      <w:kern w:val="2"/>
      <w:sz w:val="21"/>
      <w:szCs w:val="32"/>
    </w:rPr>
  </w:style>
  <w:style w:type="character" w:customStyle="1" w:styleId="61">
    <w:name w:val="标题 2 Char Char"/>
    <w:qFormat/>
    <w:uiPriority w:val="0"/>
    <w:rPr>
      <w:rFonts w:hint="default" w:ascii="Arial" w:hAnsi="Arial" w:eastAsia="黑体" w:cs="Arial"/>
      <w:bCs/>
      <w:kern w:val="2"/>
      <w:sz w:val="24"/>
      <w:szCs w:val="32"/>
      <w:lang w:val="en-US" w:eastAsia="zh-CN" w:bidi="ar-SA"/>
    </w:rPr>
  </w:style>
  <w:style w:type="character" w:customStyle="1" w:styleId="62">
    <w:name w:val="HTML 预设格式 Char Char"/>
    <w:qFormat/>
    <w:uiPriority w:val="0"/>
    <w:rPr>
      <w:rFonts w:hint="eastAsia" w:ascii="黑体" w:hAnsi="Courier New" w:eastAsia="黑体"/>
      <w:lang w:val="en-US" w:eastAsia="zh-CN" w:bidi="ar-SA"/>
    </w:rPr>
  </w:style>
  <w:style w:type="character" w:customStyle="1" w:styleId="63">
    <w:name w:val="Char Char1"/>
    <w:qFormat/>
    <w:uiPriority w:val="0"/>
    <w:rPr>
      <w:rFonts w:hint="eastAsia" w:ascii="宋体" w:hAnsi="宋体" w:eastAsia="宋体"/>
      <w:kern w:val="2"/>
      <w:sz w:val="18"/>
      <w:szCs w:val="18"/>
      <w:lang w:val="en-US" w:eastAsia="zh-CN" w:bidi="ar-SA"/>
    </w:rPr>
  </w:style>
  <w:style w:type="character" w:customStyle="1" w:styleId="64">
    <w:name w:val="short"/>
    <w:basedOn w:val="20"/>
    <w:qFormat/>
    <w:uiPriority w:val="0"/>
  </w:style>
  <w:style w:type="character" w:customStyle="1" w:styleId="65">
    <w:name w:val="Char Char4"/>
    <w:qFormat/>
    <w:uiPriority w:val="0"/>
    <w:rPr>
      <w:rFonts w:hint="default" w:ascii="Arial" w:hAnsi="Arial" w:eastAsia="黑体" w:cs="Arial"/>
      <w:bCs/>
      <w:kern w:val="2"/>
      <w:sz w:val="24"/>
      <w:szCs w:val="32"/>
      <w:lang w:val="en-US" w:eastAsia="zh-CN" w:bidi="ar-SA"/>
    </w:rPr>
  </w:style>
  <w:style w:type="character" w:customStyle="1" w:styleId="66">
    <w:name w:val="apple-style-span"/>
    <w:basedOn w:val="20"/>
    <w:qFormat/>
    <w:uiPriority w:val="0"/>
  </w:style>
  <w:style w:type="character" w:customStyle="1" w:styleId="67">
    <w:name w:val="style61"/>
    <w:qFormat/>
    <w:uiPriority w:val="0"/>
    <w:rPr>
      <w:sz w:val="21"/>
      <w:szCs w:val="21"/>
    </w:rPr>
  </w:style>
  <w:style w:type="character" w:customStyle="1" w:styleId="68">
    <w:name w:val="font141"/>
    <w:qFormat/>
    <w:uiPriority w:val="0"/>
    <w:rPr>
      <w:sz w:val="21"/>
      <w:szCs w:val="21"/>
    </w:rPr>
  </w:style>
  <w:style w:type="character" w:customStyle="1" w:styleId="69">
    <w:name w:val="info2"/>
    <w:qFormat/>
    <w:uiPriority w:val="0"/>
    <w:rPr>
      <w:color w:val="555555"/>
    </w:rPr>
  </w:style>
  <w:style w:type="character" w:customStyle="1" w:styleId="70">
    <w:name w:val="longtext"/>
    <w:basedOn w:val="20"/>
    <w:qFormat/>
    <w:uiPriority w:val="0"/>
  </w:style>
  <w:style w:type="character" w:customStyle="1" w:styleId="71">
    <w:name w:val="Char Char Char"/>
    <w:qFormat/>
    <w:uiPriority w:val="0"/>
    <w:rPr>
      <w:kern w:val="2"/>
      <w:sz w:val="18"/>
      <w:szCs w:val="18"/>
    </w:rPr>
  </w:style>
  <w:style w:type="character" w:customStyle="1" w:styleId="72">
    <w:name w:val="小标题 Char Char"/>
    <w:qFormat/>
    <w:uiPriority w:val="0"/>
    <w:rPr>
      <w:rFonts w:hint="default" w:ascii="Arial" w:hAnsi="宋体" w:eastAsia="宋体" w:cs="Arial"/>
      <w:b/>
      <w:bCs/>
      <w:kern w:val="2"/>
      <w:sz w:val="24"/>
      <w:szCs w:val="24"/>
      <w:lang w:val="en-US" w:eastAsia="zh-CN" w:bidi="ar-SA"/>
    </w:rPr>
  </w:style>
  <w:style w:type="character" w:customStyle="1" w:styleId="73">
    <w:name w:val="纯文本 字符"/>
    <w:basedOn w:val="20"/>
    <w:link w:val="7"/>
    <w:qFormat/>
    <w:uiPriority w:val="0"/>
    <w:rPr>
      <w:rFonts w:ascii="宋体" w:hAnsi="Courier New" w:cs="Courier New"/>
      <w:kern w:val="2"/>
      <w:sz w:val="21"/>
      <w:szCs w:val="21"/>
    </w:rPr>
  </w:style>
  <w:style w:type="character" w:customStyle="1" w:styleId="74">
    <w:name w:val="正文文本缩进 2 字符"/>
    <w:basedOn w:val="20"/>
    <w:link w:val="9"/>
    <w:qFormat/>
    <w:uiPriority w:val="0"/>
    <w:rPr>
      <w:rFonts w:ascii="Times New Roman" w:hAnsi="Times New Roman"/>
      <w:kern w:val="2"/>
      <w:sz w:val="21"/>
      <w:szCs w:val="21"/>
    </w:rPr>
  </w:style>
  <w:style w:type="paragraph" w:customStyle="1" w:styleId="75">
    <w:name w:val="8 表标题"/>
    <w:basedOn w:val="14"/>
    <w:next w:val="1"/>
    <w:qFormat/>
    <w:uiPriority w:val="0"/>
    <w:pPr>
      <w:spacing w:line="440" w:lineRule="atLeast"/>
      <w:jc w:val="center"/>
    </w:pPr>
    <w:rPr>
      <w:b/>
      <w:szCs w:val="24"/>
    </w:rPr>
  </w:style>
  <w:style w:type="paragraph" w:customStyle="1" w:styleId="76">
    <w:name w:val="小标题"/>
    <w:basedOn w:val="3"/>
    <w:qFormat/>
    <w:uiPriority w:val="0"/>
    <w:pPr>
      <w:spacing w:line="304" w:lineRule="auto"/>
      <w:ind w:firstLine="482" w:firstLineChars="200"/>
    </w:pPr>
    <w:rPr>
      <w:rFonts w:hAnsi="宋体" w:eastAsia="宋体"/>
      <w:b/>
      <w:szCs w:val="24"/>
    </w:rPr>
  </w:style>
  <w:style w:type="paragraph" w:customStyle="1" w:styleId="77">
    <w:name w:val="style2"/>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78">
    <w:name w:val="日期 字符"/>
    <w:basedOn w:val="20"/>
    <w:link w:val="8"/>
    <w:qFormat/>
    <w:uiPriority w:val="0"/>
    <w:rPr>
      <w:rFonts w:ascii="Times New Roman" w:hAnsi="Times New Roman" w:eastAsia="楷体_GB2312"/>
      <w:kern w:val="2"/>
      <w:sz w:val="21"/>
      <w:szCs w:val="24"/>
    </w:rPr>
  </w:style>
  <w:style w:type="paragraph" w:customStyle="1" w:styleId="79">
    <w:name w:val="a"/>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0">
    <w:name w:val="样式1"/>
    <w:basedOn w:val="1"/>
    <w:qFormat/>
    <w:uiPriority w:val="0"/>
    <w:pPr>
      <w:spacing w:before="360" w:line="360" w:lineRule="auto"/>
      <w:jc w:val="center"/>
    </w:pPr>
    <w:rPr>
      <w:rFonts w:ascii="Times New Roman" w:hAnsi="Times New Roman" w:eastAsia="华文中宋"/>
      <w:b/>
      <w:bCs/>
      <w:sz w:val="36"/>
      <w:szCs w:val="36"/>
    </w:rPr>
  </w:style>
  <w:style w:type="character" w:customStyle="1" w:styleId="81">
    <w:name w:val="正文文本缩进 3 字符"/>
    <w:basedOn w:val="20"/>
    <w:link w:val="13"/>
    <w:qFormat/>
    <w:uiPriority w:val="0"/>
    <w:rPr>
      <w:rFonts w:ascii="Times New Roman" w:hAnsi="Times New Roman"/>
      <w:color w:val="000000"/>
      <w:spacing w:val="-4"/>
      <w:kern w:val="2"/>
      <w:sz w:val="24"/>
      <w:szCs w:val="24"/>
    </w:rPr>
  </w:style>
  <w:style w:type="character" w:customStyle="1" w:styleId="82">
    <w:name w:val="正文文本缩进 字符"/>
    <w:basedOn w:val="20"/>
    <w:link w:val="6"/>
    <w:qFormat/>
    <w:uiPriority w:val="0"/>
    <w:rPr>
      <w:rFonts w:ascii="Times New Roman" w:hAnsi="Times New Roman"/>
      <w:color w:val="000000"/>
      <w:kern w:val="2"/>
      <w:sz w:val="24"/>
      <w:szCs w:val="24"/>
    </w:rPr>
  </w:style>
  <w:style w:type="paragraph" w:customStyle="1" w:styleId="83">
    <w:name w:val="标题1"/>
    <w:basedOn w:val="80"/>
    <w:qFormat/>
    <w:uiPriority w:val="0"/>
  </w:style>
  <w:style w:type="character" w:customStyle="1" w:styleId="84">
    <w:name w:val="正文文本 字符"/>
    <w:basedOn w:val="20"/>
    <w:link w:val="5"/>
    <w:qFormat/>
    <w:uiPriority w:val="0"/>
    <w:rPr>
      <w:rFonts w:ascii="Times New Roman" w:hAnsi="Times New Roman"/>
      <w:kern w:val="2"/>
      <w:sz w:val="21"/>
      <w:szCs w:val="24"/>
    </w:rPr>
  </w:style>
  <w:style w:type="paragraph" w:styleId="85">
    <w:name w:val="List Paragraph"/>
    <w:basedOn w:val="1"/>
    <w:qFormat/>
    <w:uiPriority w:val="0"/>
    <w:pPr>
      <w:ind w:firstLine="420" w:firstLineChars="200"/>
    </w:pPr>
    <w:rPr>
      <w:rFonts w:ascii="Times New Roman" w:hAnsi="Times New Roman"/>
      <w:szCs w:val="24"/>
    </w:rPr>
  </w:style>
  <w:style w:type="paragraph" w:customStyle="1" w:styleId="86">
    <w:name w:val="p0"/>
    <w:basedOn w:val="1"/>
    <w:qFormat/>
    <w:uiPriority w:val="0"/>
    <w:pPr>
      <w:widowControl/>
    </w:pPr>
    <w:rPr>
      <w:rFonts w:ascii="Times New Roman" w:hAnsi="Times New Roman"/>
      <w:kern w:val="0"/>
      <w:szCs w:val="21"/>
    </w:rPr>
  </w:style>
  <w:style w:type="paragraph" w:customStyle="1" w:styleId="87">
    <w:name w:val="标题2"/>
    <w:basedOn w:val="88"/>
    <w:qFormat/>
    <w:uiPriority w:val="0"/>
  </w:style>
  <w:style w:type="paragraph" w:customStyle="1" w:styleId="88">
    <w:name w:val="样式2"/>
    <w:basedOn w:val="1"/>
    <w:qFormat/>
    <w:uiPriority w:val="0"/>
    <w:pPr>
      <w:spacing w:after="360"/>
      <w:jc w:val="center"/>
    </w:pPr>
    <w:rPr>
      <w:rFonts w:ascii="Times New Roman" w:hAnsi="Times New Roman" w:eastAsia="华文中宋"/>
      <w:b/>
      <w:color w:val="000000"/>
      <w:sz w:val="36"/>
      <w:szCs w:val="36"/>
    </w:rPr>
  </w:style>
  <w:style w:type="paragraph" w:customStyle="1" w:styleId="89">
    <w:name w:val="Char"/>
    <w:basedOn w:val="1"/>
    <w:qFormat/>
    <w:uiPriority w:val="0"/>
    <w:pPr>
      <w:widowControl/>
      <w:spacing w:after="160" w:line="240" w:lineRule="exact"/>
      <w:jc w:val="left"/>
    </w:pPr>
    <w:rPr>
      <w:rFonts w:ascii="Times New Roman" w:hAnsi="Times New Roman"/>
      <w:szCs w:val="20"/>
    </w:rPr>
  </w:style>
  <w:style w:type="character" w:customStyle="1" w:styleId="90">
    <w:name w:val="正文文本 2 字符"/>
    <w:basedOn w:val="20"/>
    <w:link w:val="15"/>
    <w:qFormat/>
    <w:uiPriority w:val="0"/>
    <w:rPr>
      <w:rFonts w:ascii="Times New Roman" w:hAnsi="Times New Roman"/>
      <w:color w:val="000000"/>
      <w:kern w:val="2"/>
      <w:sz w:val="21"/>
      <w:szCs w:val="18"/>
    </w:rPr>
  </w:style>
  <w:style w:type="paragraph" w:customStyle="1" w:styleId="91">
    <w:name w:val="yiv690069006msonormal"/>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92">
    <w:name w:val="批注框文本 字符"/>
    <w:basedOn w:val="20"/>
    <w:link w:val="10"/>
    <w:qFormat/>
    <w:uiPriority w:val="0"/>
    <w:rPr>
      <w:rFonts w:ascii="Times New Roman" w:hAnsi="Times New Roman"/>
      <w:kern w:val="2"/>
      <w:sz w:val="18"/>
      <w:szCs w:val="18"/>
    </w:rPr>
  </w:style>
  <w:style w:type="paragraph" w:customStyle="1" w:styleId="93">
    <w:name w:val="职大申报正文"/>
    <w:basedOn w:val="5"/>
    <w:qFormat/>
    <w:uiPriority w:val="0"/>
    <w:pPr>
      <w:snapToGrid w:val="0"/>
      <w:spacing w:before="60" w:after="0" w:line="304" w:lineRule="auto"/>
      <w:ind w:firstLine="420" w:firstLineChars="200"/>
    </w:pPr>
    <w:rPr>
      <w:rFonts w:ascii="宋体" w:hAnsi="宋体"/>
      <w:szCs w:val="21"/>
    </w:rPr>
  </w:style>
  <w:style w:type="paragraph" w:styleId="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Char Char Char Char Char Char1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96">
    <w:name w:val="HTML 预设格式 字符"/>
    <w:basedOn w:val="20"/>
    <w:link w:val="16"/>
    <w:qFormat/>
    <w:uiPriority w:val="0"/>
    <w:rPr>
      <w:rFonts w:ascii="黑体" w:hAnsi="Courier New" w:eastAsia="黑体"/>
    </w:rPr>
  </w:style>
  <w:style w:type="paragraph" w:customStyle="1" w:styleId="9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9">
    <w:name w:val="xl93"/>
    <w:basedOn w:val="1"/>
    <w:qFormat/>
    <w:uiPriority w:val="0"/>
    <w:pPr>
      <w:widowControl/>
      <w:pBdr>
        <w:top w:val="single" w:color="auto" w:sz="4" w:space="0"/>
        <w:left w:val="single" w:color="auto" w:sz="4" w:space="0"/>
        <w:right w:val="double" w:color="auto" w:sz="6"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100">
    <w:name w:val="xl94"/>
    <w:basedOn w:val="1"/>
    <w:qFormat/>
    <w:uiPriority w:val="0"/>
    <w:pPr>
      <w:widowControl/>
      <w:pBdr>
        <w:top w:val="double" w:color="auto" w:sz="6" w:space="0"/>
        <w:left w:val="double" w:color="auto" w:sz="6" w:space="0"/>
        <w:bottom w:val="double" w:color="auto" w:sz="6" w:space="0"/>
        <w:right w:val="single" w:color="auto" w:sz="4" w:space="0"/>
      </w:pBdr>
      <w:shd w:val="clear" w:color="000000" w:fill="F8CBAC"/>
      <w:spacing w:before="100" w:beforeAutospacing="1" w:after="100" w:afterAutospacing="1"/>
      <w:jc w:val="right"/>
    </w:pPr>
    <w:rPr>
      <w:rFonts w:ascii="仿宋" w:hAnsi="仿宋" w:eastAsia="仿宋" w:cs="宋体"/>
      <w:kern w:val="0"/>
      <w:sz w:val="18"/>
      <w:szCs w:val="18"/>
    </w:rPr>
  </w:style>
  <w:style w:type="paragraph" w:customStyle="1" w:styleId="101">
    <w:name w:val="xl95"/>
    <w:basedOn w:val="1"/>
    <w:qFormat/>
    <w:uiPriority w:val="0"/>
    <w:pPr>
      <w:widowControl/>
      <w:pBdr>
        <w:top w:val="double" w:color="auto" w:sz="6" w:space="0"/>
        <w:left w:val="single" w:color="auto" w:sz="4" w:space="0"/>
        <w:bottom w:val="double" w:color="auto" w:sz="6" w:space="0"/>
        <w:right w:val="single" w:color="auto" w:sz="4" w:space="0"/>
      </w:pBdr>
      <w:shd w:val="clear" w:color="000000" w:fill="F8CBAC"/>
      <w:spacing w:before="100" w:beforeAutospacing="1" w:after="100" w:afterAutospacing="1"/>
      <w:jc w:val="right"/>
    </w:pPr>
    <w:rPr>
      <w:rFonts w:ascii="仿宋" w:hAnsi="仿宋" w:eastAsia="仿宋" w:cs="宋体"/>
      <w:kern w:val="0"/>
      <w:sz w:val="18"/>
      <w:szCs w:val="18"/>
    </w:rPr>
  </w:style>
  <w:style w:type="paragraph" w:customStyle="1" w:styleId="102">
    <w:name w:val="xl96"/>
    <w:basedOn w:val="1"/>
    <w:qFormat/>
    <w:uiPriority w:val="0"/>
    <w:pPr>
      <w:widowControl/>
      <w:pBdr>
        <w:top w:val="double" w:color="auto" w:sz="6" w:space="0"/>
        <w:left w:val="single" w:color="auto" w:sz="4" w:space="0"/>
        <w:bottom w:val="double" w:color="auto" w:sz="6" w:space="0"/>
        <w:right w:val="double" w:color="auto" w:sz="6" w:space="0"/>
      </w:pBdr>
      <w:shd w:val="clear" w:color="000000" w:fill="F8CBAC"/>
      <w:spacing w:before="100" w:beforeAutospacing="1" w:after="100" w:afterAutospacing="1"/>
      <w:jc w:val="right"/>
    </w:pPr>
    <w:rPr>
      <w:rFonts w:ascii="仿宋" w:hAnsi="仿宋" w:eastAsia="仿宋" w:cs="宋体"/>
      <w:kern w:val="0"/>
      <w:sz w:val="18"/>
      <w:szCs w:val="18"/>
    </w:rPr>
  </w:style>
  <w:style w:type="paragraph" w:customStyle="1" w:styleId="103">
    <w:name w:val="xl97"/>
    <w:basedOn w:val="1"/>
    <w:qFormat/>
    <w:uiPriority w:val="0"/>
    <w:pPr>
      <w:widowControl/>
      <w:pBdr>
        <w:top w:val="single" w:color="auto" w:sz="4" w:space="0"/>
        <w:left w:val="single" w:color="auto" w:sz="4" w:space="0"/>
        <w:right w:val="double" w:color="auto" w:sz="6"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04">
    <w:name w:val="xl98"/>
    <w:basedOn w:val="1"/>
    <w:qFormat/>
    <w:uiPriority w:val="0"/>
    <w:pPr>
      <w:widowControl/>
      <w:pBdr>
        <w:top w:val="single" w:color="auto" w:sz="4" w:space="0"/>
        <w:right w:val="single" w:color="auto" w:sz="4"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05">
    <w:name w:val="xl99"/>
    <w:basedOn w:val="1"/>
    <w:qFormat/>
    <w:uiPriority w:val="0"/>
    <w:pPr>
      <w:widowControl/>
      <w:pBdr>
        <w:top w:val="double" w:color="auto" w:sz="6" w:space="0"/>
        <w:left w:val="double" w:color="auto" w:sz="6" w:space="0"/>
        <w:bottom w:val="single" w:color="auto" w:sz="4" w:space="0"/>
        <w:right w:val="double" w:color="auto" w:sz="6" w:space="0"/>
      </w:pBdr>
      <w:shd w:val="clear" w:color="000000" w:fill="D0CECE"/>
      <w:spacing w:before="100" w:beforeAutospacing="1" w:after="100" w:afterAutospacing="1"/>
      <w:jc w:val="center"/>
    </w:pPr>
    <w:rPr>
      <w:rFonts w:ascii="宋体" w:hAnsi="宋体" w:cs="宋体"/>
      <w:b/>
      <w:bCs/>
      <w:kern w:val="0"/>
      <w:sz w:val="20"/>
      <w:szCs w:val="20"/>
    </w:rPr>
  </w:style>
  <w:style w:type="paragraph" w:customStyle="1" w:styleId="106">
    <w:name w:val="xl100"/>
    <w:basedOn w:val="1"/>
    <w:qFormat/>
    <w:uiPriority w:val="0"/>
    <w:pPr>
      <w:widowControl/>
      <w:pBdr>
        <w:top w:val="double" w:color="auto" w:sz="6" w:space="0"/>
        <w:left w:val="double" w:color="auto" w:sz="6" w:space="0"/>
        <w:bottom w:val="double" w:color="auto" w:sz="6" w:space="0"/>
        <w:right w:val="double" w:color="auto" w:sz="6" w:space="0"/>
      </w:pBdr>
      <w:shd w:val="clear" w:color="000000" w:fill="F8CBAC"/>
      <w:spacing w:before="100" w:beforeAutospacing="1" w:after="100" w:afterAutospacing="1"/>
      <w:jc w:val="center"/>
    </w:pPr>
    <w:rPr>
      <w:rFonts w:ascii="仿宋" w:hAnsi="仿宋" w:eastAsia="仿宋" w:cs="宋体"/>
      <w:b/>
      <w:bCs/>
      <w:kern w:val="0"/>
      <w:sz w:val="18"/>
      <w:szCs w:val="18"/>
    </w:rPr>
  </w:style>
  <w:style w:type="paragraph" w:customStyle="1" w:styleId="107">
    <w:name w:val="xl101"/>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08">
    <w:name w:val="xl102"/>
    <w:basedOn w:val="1"/>
    <w:qFormat/>
    <w:uiPriority w:val="0"/>
    <w:pPr>
      <w:widowControl/>
      <w:pBdr>
        <w:left w:val="single" w:color="auto" w:sz="4" w:space="0"/>
        <w:bottom w:val="single" w:color="auto" w:sz="4" w:space="0"/>
        <w:right w:val="double" w:color="auto" w:sz="6" w:space="0"/>
      </w:pBdr>
      <w:spacing w:before="100" w:beforeAutospacing="1" w:after="100" w:afterAutospacing="1"/>
      <w:jc w:val="left"/>
    </w:pPr>
    <w:rPr>
      <w:rFonts w:ascii="宋体" w:hAnsi="宋体" w:cs="宋体"/>
      <w:kern w:val="0"/>
      <w:sz w:val="20"/>
      <w:szCs w:val="20"/>
    </w:rPr>
  </w:style>
  <w:style w:type="paragraph" w:customStyle="1" w:styleId="109">
    <w:name w:val="xl103"/>
    <w:basedOn w:val="1"/>
    <w:qFormat/>
    <w:uiPriority w:val="0"/>
    <w:pPr>
      <w:widowControl/>
      <w:pBdr>
        <w:left w:val="double" w:color="auto" w:sz="6"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0">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1">
    <w:name w:val="xl10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宋体" w:hAnsi="宋体" w:cs="宋体"/>
      <w:kern w:val="0"/>
      <w:sz w:val="18"/>
      <w:szCs w:val="18"/>
    </w:rPr>
  </w:style>
  <w:style w:type="paragraph" w:customStyle="1" w:styleId="112">
    <w:name w:val="xl106"/>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仿宋" w:hAnsi="仿宋" w:eastAsia="仿宋" w:cs="宋体"/>
      <w:kern w:val="0"/>
      <w:sz w:val="18"/>
      <w:szCs w:val="18"/>
    </w:rPr>
  </w:style>
  <w:style w:type="paragraph" w:customStyle="1" w:styleId="113">
    <w:name w:val="xl107"/>
    <w:basedOn w:val="1"/>
    <w:qFormat/>
    <w:uiPriority w:val="0"/>
    <w:pPr>
      <w:widowControl/>
      <w:pBdr>
        <w:top w:val="single" w:color="auto" w:sz="4" w:space="0"/>
        <w:bottom w:val="single" w:color="auto" w:sz="4" w:space="0"/>
        <w:right w:val="single" w:color="auto" w:sz="4" w:space="0"/>
      </w:pBdr>
      <w:shd w:val="clear" w:color="000000" w:fill="D0CECE"/>
      <w:spacing w:before="100" w:beforeAutospacing="1" w:after="100" w:afterAutospacing="1"/>
      <w:jc w:val="center"/>
    </w:pPr>
    <w:rPr>
      <w:rFonts w:ascii="仿宋" w:hAnsi="仿宋" w:eastAsia="仿宋" w:cs="宋体"/>
      <w:kern w:val="0"/>
      <w:sz w:val="18"/>
      <w:szCs w:val="18"/>
    </w:rPr>
  </w:style>
  <w:style w:type="paragraph" w:customStyle="1" w:styleId="114">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9">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0">
    <w:name w:val="xl114"/>
    <w:basedOn w:val="1"/>
    <w:qFormat/>
    <w:uiPriority w:val="0"/>
    <w:pPr>
      <w:widowControl/>
      <w:pBdr>
        <w:top w:val="double" w:color="auto" w:sz="6" w:space="0"/>
        <w:left w:val="single" w:color="auto" w:sz="4" w:space="0"/>
        <w:bottom w:val="double" w:color="auto" w:sz="6" w:space="0"/>
        <w:right w:val="single" w:color="auto" w:sz="4"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21">
    <w:name w:val="xl115"/>
    <w:basedOn w:val="1"/>
    <w:qFormat/>
    <w:uiPriority w:val="0"/>
    <w:pPr>
      <w:widowControl/>
      <w:pBdr>
        <w:top w:val="single" w:color="auto" w:sz="4" w:space="0"/>
        <w:left w:val="single" w:color="auto" w:sz="4" w:space="0"/>
        <w:right w:val="single" w:color="auto" w:sz="4" w:space="0"/>
      </w:pBdr>
      <w:shd w:val="clear" w:color="000000" w:fill="D0CECE"/>
      <w:spacing w:before="100" w:beforeAutospacing="1" w:after="100" w:afterAutospacing="1"/>
      <w:jc w:val="center"/>
    </w:pPr>
    <w:rPr>
      <w:rFonts w:ascii="仿宋" w:hAnsi="仿宋" w:eastAsia="仿宋" w:cs="宋体"/>
      <w:kern w:val="0"/>
      <w:sz w:val="18"/>
      <w:szCs w:val="18"/>
    </w:rPr>
  </w:style>
  <w:style w:type="paragraph" w:customStyle="1" w:styleId="122">
    <w:name w:val="xl116"/>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12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宋体" w:hAnsi="宋体" w:cs="宋体"/>
      <w:kern w:val="0"/>
      <w:sz w:val="20"/>
      <w:szCs w:val="20"/>
    </w:rPr>
  </w:style>
  <w:style w:type="paragraph" w:customStyle="1" w:styleId="124">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25">
    <w:name w:val="xl119"/>
    <w:basedOn w:val="1"/>
    <w:qFormat/>
    <w:uiPriority w:val="0"/>
    <w:pPr>
      <w:widowControl/>
      <w:pBdr>
        <w:top w:val="single" w:color="auto" w:sz="4" w:space="0"/>
        <w:left w:val="single" w:color="auto" w:sz="4"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26">
    <w:name w:val="xl120"/>
    <w:basedOn w:val="1"/>
    <w:qFormat/>
    <w:uiPriority w:val="0"/>
    <w:pPr>
      <w:widowControl/>
      <w:pBdr>
        <w:top w:val="single" w:color="auto" w:sz="4" w:space="0"/>
        <w:right w:val="single" w:color="auto" w:sz="4" w:space="0"/>
      </w:pBdr>
      <w:shd w:val="clear" w:color="000000" w:fill="D0CECE"/>
      <w:spacing w:before="100" w:beforeAutospacing="1" w:after="100" w:afterAutospacing="1"/>
      <w:jc w:val="center"/>
    </w:pPr>
    <w:rPr>
      <w:rFonts w:ascii="仿宋" w:hAnsi="仿宋" w:eastAsia="仿宋" w:cs="宋体"/>
      <w:kern w:val="0"/>
      <w:sz w:val="18"/>
      <w:szCs w:val="18"/>
    </w:rPr>
  </w:style>
  <w:style w:type="paragraph" w:customStyle="1" w:styleId="127">
    <w:name w:val="xl121"/>
    <w:basedOn w:val="1"/>
    <w:qFormat/>
    <w:uiPriority w:val="0"/>
    <w:pPr>
      <w:widowControl/>
      <w:pBdr>
        <w:top w:val="single" w:color="auto" w:sz="4" w:space="0"/>
        <w:left w:val="single" w:color="auto" w:sz="4" w:space="0"/>
      </w:pBdr>
      <w:shd w:val="clear" w:color="000000" w:fill="D0CECE"/>
      <w:spacing w:before="100" w:beforeAutospacing="1" w:after="100" w:afterAutospacing="1"/>
      <w:jc w:val="center"/>
    </w:pPr>
    <w:rPr>
      <w:rFonts w:ascii="仿宋" w:hAnsi="仿宋" w:eastAsia="仿宋" w:cs="宋体"/>
      <w:kern w:val="0"/>
      <w:sz w:val="18"/>
      <w:szCs w:val="18"/>
    </w:rPr>
  </w:style>
  <w:style w:type="paragraph" w:customStyle="1" w:styleId="128">
    <w:name w:val="xl122"/>
    <w:basedOn w:val="1"/>
    <w:qFormat/>
    <w:uiPriority w:val="0"/>
    <w:pPr>
      <w:widowControl/>
      <w:pBdr>
        <w:top w:val="single" w:color="auto" w:sz="4" w:space="0"/>
        <w:left w:val="double" w:color="auto" w:sz="6" w:space="0"/>
        <w:bottom w:val="double" w:color="auto" w:sz="6" w:space="0"/>
      </w:pBdr>
      <w:shd w:val="clear" w:color="000000" w:fill="F8CBAC"/>
      <w:spacing w:before="100" w:beforeAutospacing="1" w:after="100" w:afterAutospacing="1"/>
      <w:jc w:val="center"/>
    </w:pPr>
    <w:rPr>
      <w:rFonts w:ascii="宋体" w:hAnsi="宋体" w:cs="宋体"/>
      <w:b/>
      <w:bCs/>
      <w:kern w:val="0"/>
      <w:sz w:val="20"/>
      <w:szCs w:val="20"/>
    </w:rPr>
  </w:style>
  <w:style w:type="paragraph" w:customStyle="1" w:styleId="129">
    <w:name w:val="xl123"/>
    <w:basedOn w:val="1"/>
    <w:qFormat/>
    <w:uiPriority w:val="0"/>
    <w:pPr>
      <w:widowControl/>
      <w:pBdr>
        <w:top w:val="double" w:color="auto" w:sz="6" w:space="0"/>
        <w:left w:val="double" w:color="auto" w:sz="6" w:space="0"/>
        <w:bottom w:val="double" w:color="auto" w:sz="6" w:space="0"/>
      </w:pBdr>
      <w:shd w:val="clear" w:color="000000" w:fill="F8CBAC"/>
      <w:spacing w:before="100" w:beforeAutospacing="1" w:after="100" w:afterAutospacing="1"/>
      <w:jc w:val="center"/>
    </w:pPr>
    <w:rPr>
      <w:rFonts w:ascii="宋体" w:hAnsi="宋体" w:cs="宋体"/>
      <w:b/>
      <w:bCs/>
      <w:kern w:val="0"/>
      <w:sz w:val="20"/>
      <w:szCs w:val="20"/>
    </w:rPr>
  </w:style>
  <w:style w:type="paragraph" w:customStyle="1" w:styleId="130">
    <w:name w:val="xl124"/>
    <w:basedOn w:val="1"/>
    <w:qFormat/>
    <w:uiPriority w:val="0"/>
    <w:pPr>
      <w:widowControl/>
      <w:pBdr>
        <w:top w:val="double" w:color="auto" w:sz="6" w:space="0"/>
        <w:left w:val="double" w:color="auto" w:sz="6" w:space="0"/>
        <w:bottom w:val="double" w:color="auto" w:sz="6"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31">
    <w:name w:val="xl125"/>
    <w:basedOn w:val="1"/>
    <w:qFormat/>
    <w:uiPriority w:val="0"/>
    <w:pPr>
      <w:widowControl/>
      <w:pBdr>
        <w:top w:val="double" w:color="auto" w:sz="6" w:space="0"/>
        <w:left w:val="single" w:color="auto" w:sz="4" w:space="0"/>
        <w:bottom w:val="double" w:color="auto" w:sz="6"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32">
    <w:name w:val="xl126"/>
    <w:basedOn w:val="1"/>
    <w:qFormat/>
    <w:uiPriority w:val="0"/>
    <w:pPr>
      <w:widowControl/>
      <w:pBdr>
        <w:top w:val="double" w:color="auto" w:sz="6" w:space="0"/>
        <w:left w:val="single" w:color="auto" w:sz="4" w:space="0"/>
        <w:bottom w:val="double" w:color="auto" w:sz="6"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33">
    <w:name w:val="xl127"/>
    <w:basedOn w:val="1"/>
    <w:qFormat/>
    <w:uiPriority w:val="0"/>
    <w:pPr>
      <w:widowControl/>
      <w:pBdr>
        <w:top w:val="double" w:color="auto" w:sz="6" w:space="0"/>
        <w:left w:val="single" w:color="auto" w:sz="4" w:space="0"/>
        <w:bottom w:val="double" w:color="auto" w:sz="6" w:space="0"/>
      </w:pBdr>
      <w:shd w:val="clear" w:color="000000" w:fill="F8CBAC"/>
      <w:spacing w:before="100" w:beforeAutospacing="1" w:after="100" w:afterAutospacing="1"/>
      <w:jc w:val="center"/>
    </w:pPr>
    <w:rPr>
      <w:rFonts w:ascii="仿宋" w:hAnsi="仿宋" w:eastAsia="仿宋" w:cs="宋体"/>
      <w:b/>
      <w:bCs/>
      <w:kern w:val="0"/>
      <w:sz w:val="20"/>
      <w:szCs w:val="20"/>
    </w:rPr>
  </w:style>
  <w:style w:type="paragraph" w:customStyle="1" w:styleId="134">
    <w:name w:val="xl128"/>
    <w:basedOn w:val="1"/>
    <w:qFormat/>
    <w:uiPriority w:val="0"/>
    <w:pPr>
      <w:widowControl/>
      <w:pBdr>
        <w:top w:val="double" w:color="auto" w:sz="6" w:space="0"/>
        <w:left w:val="single" w:color="auto" w:sz="4" w:space="0"/>
        <w:bottom w:val="double" w:color="auto" w:sz="6" w:space="0"/>
      </w:pBdr>
      <w:shd w:val="clear" w:color="000000" w:fill="F8CBAC"/>
      <w:spacing w:before="100" w:beforeAutospacing="1" w:after="100" w:afterAutospacing="1"/>
      <w:jc w:val="center"/>
    </w:pPr>
    <w:rPr>
      <w:rFonts w:ascii="仿宋" w:hAnsi="仿宋" w:eastAsia="仿宋" w:cs="宋体"/>
      <w:b/>
      <w:bCs/>
      <w:kern w:val="0"/>
      <w:sz w:val="24"/>
      <w:szCs w:val="24"/>
    </w:rPr>
  </w:style>
  <w:style w:type="paragraph" w:customStyle="1" w:styleId="135">
    <w:name w:val="xl129"/>
    <w:basedOn w:val="1"/>
    <w:qFormat/>
    <w:uiPriority w:val="0"/>
    <w:pPr>
      <w:widowControl/>
      <w:pBdr>
        <w:top w:val="single" w:color="auto" w:sz="4" w:space="0"/>
        <w:left w:val="double" w:color="auto" w:sz="6"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6">
    <w:name w:val="xl130"/>
    <w:basedOn w:val="1"/>
    <w:qFormat/>
    <w:uiPriority w:val="0"/>
    <w:pPr>
      <w:widowControl/>
      <w:pBdr>
        <w:top w:val="double" w:color="auto" w:sz="6" w:space="0"/>
        <w:left w:val="double" w:color="auto" w:sz="6" w:space="0"/>
        <w:bottom w:val="double" w:color="auto" w:sz="6" w:space="0"/>
      </w:pBdr>
      <w:shd w:val="clear" w:color="000000" w:fill="F8CBAC"/>
      <w:spacing w:before="100" w:beforeAutospacing="1" w:after="100" w:afterAutospacing="1"/>
      <w:jc w:val="center"/>
    </w:pPr>
    <w:rPr>
      <w:rFonts w:ascii="仿宋" w:hAnsi="仿宋" w:eastAsia="仿宋" w:cs="宋体"/>
      <w:b/>
      <w:bCs/>
      <w:kern w:val="0"/>
      <w:sz w:val="24"/>
      <w:szCs w:val="24"/>
    </w:rPr>
  </w:style>
  <w:style w:type="paragraph" w:customStyle="1" w:styleId="137">
    <w:name w:val="xl131"/>
    <w:basedOn w:val="1"/>
    <w:qFormat/>
    <w:uiPriority w:val="0"/>
    <w:pPr>
      <w:widowControl/>
      <w:pBdr>
        <w:top w:val="double" w:color="auto" w:sz="6" w:space="0"/>
        <w:left w:val="double" w:color="auto" w:sz="6" w:space="0"/>
        <w:bottom w:val="double" w:color="auto" w:sz="6" w:space="0"/>
      </w:pBdr>
      <w:shd w:val="clear" w:color="000000" w:fill="F8CBAC"/>
      <w:spacing w:before="100" w:beforeAutospacing="1" w:after="100" w:afterAutospacing="1"/>
      <w:jc w:val="center"/>
    </w:pPr>
    <w:rPr>
      <w:rFonts w:ascii="宋体" w:hAnsi="宋体" w:cs="宋体"/>
      <w:b/>
      <w:bCs/>
      <w:kern w:val="0"/>
      <w:sz w:val="24"/>
      <w:szCs w:val="24"/>
    </w:rPr>
  </w:style>
  <w:style w:type="paragraph" w:customStyle="1" w:styleId="138">
    <w:name w:val="xl132"/>
    <w:basedOn w:val="1"/>
    <w:qFormat/>
    <w:uiPriority w:val="0"/>
    <w:pPr>
      <w:widowControl/>
      <w:pBdr>
        <w:top w:val="double" w:color="auto" w:sz="6" w:space="0"/>
        <w:left w:val="double" w:color="auto" w:sz="6"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9">
    <w:name w:val="xl1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18"/>
      <w:szCs w:val="18"/>
    </w:rPr>
  </w:style>
  <w:style w:type="paragraph" w:customStyle="1" w:styleId="140">
    <w:name w:val="xl134"/>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kern w:val="0"/>
      <w:sz w:val="24"/>
      <w:szCs w:val="24"/>
    </w:rPr>
  </w:style>
  <w:style w:type="paragraph" w:customStyle="1" w:styleId="141">
    <w:name w:val="xl135"/>
    <w:basedOn w:val="1"/>
    <w:qFormat/>
    <w:uiPriority w:val="0"/>
    <w:pPr>
      <w:widowControl/>
      <w:pBdr>
        <w:top w:val="single" w:color="auto" w:sz="4" w:space="0"/>
        <w:bottom w:val="double" w:color="auto" w:sz="6" w:space="0"/>
        <w:right w:val="double" w:color="auto" w:sz="6" w:space="0"/>
      </w:pBdr>
      <w:spacing w:before="100" w:beforeAutospacing="1" w:after="100" w:afterAutospacing="1"/>
      <w:jc w:val="left"/>
    </w:pPr>
    <w:rPr>
      <w:rFonts w:ascii="宋体" w:hAnsi="宋体" w:cs="宋体"/>
      <w:kern w:val="0"/>
      <w:sz w:val="24"/>
      <w:szCs w:val="24"/>
    </w:rPr>
  </w:style>
  <w:style w:type="paragraph" w:customStyle="1" w:styleId="142">
    <w:name w:val="xl136"/>
    <w:basedOn w:val="1"/>
    <w:qFormat/>
    <w:uiPriority w:val="0"/>
    <w:pPr>
      <w:widowControl/>
      <w:pBdr>
        <w:top w:val="double" w:color="auto" w:sz="6" w:space="0"/>
        <w:bottom w:val="double" w:color="auto" w:sz="6" w:space="0"/>
        <w:right w:val="double" w:color="auto" w:sz="6" w:space="0"/>
      </w:pBdr>
      <w:spacing w:before="100" w:beforeAutospacing="1" w:after="100" w:afterAutospacing="1"/>
      <w:jc w:val="left"/>
    </w:pPr>
    <w:rPr>
      <w:rFonts w:ascii="宋体" w:hAnsi="宋体" w:cs="宋体"/>
      <w:kern w:val="0"/>
      <w:sz w:val="24"/>
      <w:szCs w:val="24"/>
    </w:rPr>
  </w:style>
  <w:style w:type="paragraph" w:customStyle="1" w:styleId="143">
    <w:name w:val="xl137"/>
    <w:basedOn w:val="1"/>
    <w:qFormat/>
    <w:uiPriority w:val="0"/>
    <w:pPr>
      <w:widowControl/>
      <w:pBdr>
        <w:top w:val="double" w:color="auto" w:sz="6" w:space="0"/>
        <w:bottom w:val="double" w:color="auto" w:sz="6"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4">
    <w:name w:val="xl138"/>
    <w:basedOn w:val="1"/>
    <w:qFormat/>
    <w:uiPriority w:val="0"/>
    <w:pPr>
      <w:widowControl/>
      <w:pBdr>
        <w:top w:val="single" w:color="auto" w:sz="4" w:space="0"/>
        <w:left w:val="single" w:color="auto" w:sz="4" w:space="0"/>
        <w:bottom w:val="single" w:color="auto" w:sz="4" w:space="0"/>
      </w:pBdr>
      <w:shd w:val="clear" w:color="000000" w:fill="D0CECE"/>
      <w:spacing w:before="100" w:beforeAutospacing="1" w:after="100" w:afterAutospacing="1"/>
      <w:jc w:val="center"/>
    </w:pPr>
    <w:rPr>
      <w:rFonts w:ascii="仿宋" w:hAnsi="仿宋" w:eastAsia="仿宋" w:cs="宋体"/>
      <w:kern w:val="0"/>
      <w:sz w:val="18"/>
      <w:szCs w:val="18"/>
    </w:rPr>
  </w:style>
  <w:style w:type="paragraph" w:customStyle="1" w:styleId="145">
    <w:name w:val="xl139"/>
    <w:basedOn w:val="1"/>
    <w:qFormat/>
    <w:uiPriority w:val="0"/>
    <w:pPr>
      <w:widowControl/>
      <w:pBdr>
        <w:top w:val="single" w:color="auto" w:sz="4" w:space="0"/>
        <w:bottom w:val="single" w:color="auto" w:sz="4" w:space="0"/>
        <w:right w:val="double" w:color="auto" w:sz="6" w:space="0"/>
      </w:pBdr>
      <w:spacing w:before="100" w:beforeAutospacing="1" w:after="100" w:afterAutospacing="1"/>
      <w:jc w:val="left"/>
    </w:pPr>
    <w:rPr>
      <w:rFonts w:ascii="宋体" w:hAnsi="宋体" w:cs="宋体"/>
      <w:kern w:val="0"/>
      <w:sz w:val="24"/>
      <w:szCs w:val="24"/>
    </w:rPr>
  </w:style>
  <w:style w:type="paragraph" w:customStyle="1" w:styleId="146">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47">
    <w:name w:val="xl141"/>
    <w:basedOn w:val="1"/>
    <w:qFormat/>
    <w:uiPriority w:val="0"/>
    <w:pPr>
      <w:widowControl/>
      <w:pBdr>
        <w:top w:val="single" w:color="auto" w:sz="4" w:space="0"/>
        <w:left w:val="double" w:color="auto" w:sz="6" w:space="0"/>
        <w:bottom w:val="single" w:color="auto" w:sz="4" w:space="0"/>
      </w:pBdr>
      <w:shd w:val="clear" w:color="000000" w:fill="D0CECE"/>
      <w:spacing w:before="100" w:beforeAutospacing="1" w:after="100" w:afterAutospacing="1"/>
      <w:jc w:val="center"/>
    </w:pPr>
    <w:rPr>
      <w:rFonts w:ascii="仿宋" w:hAnsi="仿宋" w:eastAsia="仿宋" w:cs="宋体"/>
      <w:kern w:val="0"/>
      <w:sz w:val="18"/>
      <w:szCs w:val="18"/>
    </w:rPr>
  </w:style>
  <w:style w:type="paragraph" w:customStyle="1" w:styleId="148">
    <w:name w:val="xl142"/>
    <w:basedOn w:val="1"/>
    <w:qFormat/>
    <w:uiPriority w:val="0"/>
    <w:pPr>
      <w:widowControl/>
      <w:pBdr>
        <w:top w:val="single" w:color="auto" w:sz="4" w:space="0"/>
        <w:right w:val="double" w:color="auto" w:sz="6" w:space="0"/>
      </w:pBdr>
      <w:spacing w:before="100" w:beforeAutospacing="1" w:after="100" w:afterAutospacing="1"/>
      <w:jc w:val="center"/>
      <w:textAlignment w:val="top"/>
    </w:pPr>
    <w:rPr>
      <w:rFonts w:ascii="宋体" w:hAnsi="宋体" w:cs="宋体"/>
      <w:kern w:val="0"/>
      <w:sz w:val="20"/>
      <w:szCs w:val="20"/>
    </w:rPr>
  </w:style>
  <w:style w:type="paragraph" w:customStyle="1" w:styleId="149">
    <w:name w:val="xl143"/>
    <w:basedOn w:val="1"/>
    <w:qFormat/>
    <w:uiPriority w:val="0"/>
    <w:pPr>
      <w:widowControl/>
      <w:pBdr>
        <w:right w:val="double" w:color="auto" w:sz="6" w:space="0"/>
      </w:pBdr>
      <w:spacing w:before="100" w:beforeAutospacing="1" w:after="100" w:afterAutospacing="1"/>
      <w:jc w:val="left"/>
    </w:pPr>
    <w:rPr>
      <w:rFonts w:ascii="宋体" w:hAnsi="宋体" w:cs="宋体"/>
      <w:kern w:val="0"/>
      <w:sz w:val="24"/>
      <w:szCs w:val="24"/>
    </w:rPr>
  </w:style>
  <w:style w:type="paragraph" w:customStyle="1" w:styleId="150">
    <w:name w:val="xl144"/>
    <w:basedOn w:val="1"/>
    <w:qFormat/>
    <w:uiPriority w:val="0"/>
    <w:pPr>
      <w:widowControl/>
      <w:pBdr>
        <w:bottom w:val="double" w:color="auto" w:sz="6" w:space="0"/>
        <w:right w:val="double" w:color="auto" w:sz="6" w:space="0"/>
      </w:pBdr>
      <w:spacing w:before="100" w:beforeAutospacing="1" w:after="100" w:afterAutospacing="1"/>
      <w:jc w:val="left"/>
    </w:pPr>
    <w:rPr>
      <w:rFonts w:ascii="宋体" w:hAnsi="宋体" w:cs="宋体"/>
      <w:kern w:val="0"/>
      <w:sz w:val="24"/>
      <w:szCs w:val="24"/>
    </w:rPr>
  </w:style>
  <w:style w:type="paragraph" w:customStyle="1" w:styleId="151">
    <w:name w:val="xl145"/>
    <w:basedOn w:val="1"/>
    <w:qFormat/>
    <w:uiPriority w:val="0"/>
    <w:pPr>
      <w:widowControl/>
      <w:pBdr>
        <w:top w:val="single" w:color="auto" w:sz="4" w:space="0"/>
        <w:left w:val="single" w:color="auto" w:sz="4" w:space="0"/>
        <w:bottom w:val="single" w:color="auto" w:sz="4" w:space="0"/>
      </w:pBdr>
      <w:shd w:val="clear" w:color="000000" w:fill="D0CECE"/>
      <w:spacing w:before="100" w:beforeAutospacing="1" w:after="100" w:afterAutospacing="1"/>
      <w:jc w:val="center"/>
    </w:pPr>
    <w:rPr>
      <w:rFonts w:ascii="宋体" w:hAnsi="宋体" w:cs="宋体"/>
      <w:b/>
      <w:bCs/>
      <w:kern w:val="0"/>
      <w:sz w:val="20"/>
      <w:szCs w:val="20"/>
    </w:rPr>
  </w:style>
  <w:style w:type="paragraph" w:customStyle="1" w:styleId="152">
    <w:name w:val="xl146"/>
    <w:basedOn w:val="1"/>
    <w:qFormat/>
    <w:uiPriority w:val="0"/>
    <w:pPr>
      <w:widowControl/>
      <w:pBdr>
        <w:top w:val="single" w:color="auto" w:sz="4" w:space="0"/>
        <w:left w:val="single" w:color="auto" w:sz="4" w:space="0"/>
        <w:bottom w:val="single" w:color="auto" w:sz="4" w:space="0"/>
      </w:pBdr>
      <w:shd w:val="clear" w:color="000000" w:fill="D0CECE"/>
      <w:spacing w:before="100" w:beforeAutospacing="1" w:after="100" w:afterAutospacing="1"/>
      <w:jc w:val="center"/>
    </w:pPr>
    <w:rPr>
      <w:rFonts w:ascii="宋体" w:hAnsi="宋体" w:cs="宋体"/>
      <w:b/>
      <w:bCs/>
      <w:kern w:val="0"/>
      <w:sz w:val="24"/>
      <w:szCs w:val="24"/>
    </w:rPr>
  </w:style>
  <w:style w:type="paragraph" w:customStyle="1" w:styleId="153">
    <w:name w:val="xl147"/>
    <w:basedOn w:val="1"/>
    <w:qFormat/>
    <w:uiPriority w:val="0"/>
    <w:pPr>
      <w:widowControl/>
      <w:pBdr>
        <w:top w:val="double" w:color="auto" w:sz="6" w:space="0"/>
        <w:bottom w:val="double" w:color="auto" w:sz="6" w:space="0"/>
      </w:pBdr>
      <w:spacing w:before="100" w:beforeAutospacing="1" w:after="100" w:afterAutospacing="1"/>
      <w:jc w:val="left"/>
    </w:pPr>
    <w:rPr>
      <w:rFonts w:ascii="宋体" w:hAnsi="宋体" w:cs="宋体"/>
      <w:kern w:val="0"/>
      <w:sz w:val="24"/>
      <w:szCs w:val="24"/>
    </w:rPr>
  </w:style>
  <w:style w:type="paragraph" w:customStyle="1" w:styleId="154">
    <w:name w:val="xl148"/>
    <w:basedOn w:val="1"/>
    <w:qFormat/>
    <w:uiPriority w:val="0"/>
    <w:pPr>
      <w:widowControl/>
      <w:pBdr>
        <w:left w:val="double" w:color="auto" w:sz="6"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5">
    <w:name w:val="xl149"/>
    <w:basedOn w:val="1"/>
    <w:qFormat/>
    <w:uiPriority w:val="0"/>
    <w:pPr>
      <w:widowControl/>
      <w:pBdr>
        <w:left w:val="double" w:color="auto" w:sz="6"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56">
    <w:name w:val="xl150"/>
    <w:basedOn w:val="1"/>
    <w:qFormat/>
    <w:uiPriority w:val="0"/>
    <w:pPr>
      <w:widowControl/>
      <w:pBdr>
        <w:top w:val="double" w:color="auto" w:sz="6" w:space="0"/>
        <w:left w:val="double" w:color="auto" w:sz="6" w:space="0"/>
        <w:bottom w:val="double" w:color="auto" w:sz="6" w:space="0"/>
      </w:pBdr>
      <w:shd w:val="clear" w:color="000000" w:fill="F8CBAC"/>
      <w:spacing w:before="100" w:beforeAutospacing="1" w:after="100" w:afterAutospacing="1"/>
      <w:jc w:val="center"/>
    </w:pPr>
    <w:rPr>
      <w:rFonts w:ascii="仿宋" w:hAnsi="仿宋" w:eastAsia="仿宋" w:cs="宋体"/>
      <w:b/>
      <w:bCs/>
      <w:kern w:val="0"/>
      <w:sz w:val="20"/>
      <w:szCs w:val="20"/>
    </w:rPr>
  </w:style>
  <w:style w:type="paragraph" w:customStyle="1" w:styleId="157">
    <w:name w:val="xl151"/>
    <w:basedOn w:val="1"/>
    <w:qFormat/>
    <w:uiPriority w:val="0"/>
    <w:pPr>
      <w:widowControl/>
      <w:pBdr>
        <w:top w:val="single" w:color="auto" w:sz="4" w:space="0"/>
        <w:left w:val="single" w:color="auto" w:sz="4" w:space="0"/>
        <w:bottom w:val="double" w:color="auto" w:sz="6" w:space="0"/>
      </w:pBdr>
      <w:shd w:val="clear" w:color="000000" w:fill="F8CBAC"/>
      <w:spacing w:before="100" w:beforeAutospacing="1" w:after="100" w:afterAutospacing="1"/>
      <w:jc w:val="center"/>
    </w:pPr>
    <w:rPr>
      <w:rFonts w:ascii="仿宋" w:hAnsi="仿宋" w:eastAsia="仿宋" w:cs="宋体"/>
      <w:kern w:val="0"/>
      <w:sz w:val="18"/>
      <w:szCs w:val="18"/>
    </w:rPr>
  </w:style>
  <w:style w:type="paragraph" w:customStyle="1" w:styleId="158">
    <w:name w:val="xl152"/>
    <w:basedOn w:val="1"/>
    <w:qFormat/>
    <w:uiPriority w:val="0"/>
    <w:pPr>
      <w:widowControl/>
      <w:pBdr>
        <w:top w:val="double" w:color="auto" w:sz="6" w:space="0"/>
        <w:left w:val="double" w:color="auto" w:sz="6" w:space="0"/>
        <w:bottom w:val="double" w:color="auto" w:sz="6" w:space="0"/>
      </w:pBdr>
      <w:shd w:val="clear" w:color="000000" w:fill="F8CBAC"/>
      <w:spacing w:before="100" w:beforeAutospacing="1" w:after="100" w:afterAutospacing="1"/>
      <w:jc w:val="center"/>
    </w:pPr>
    <w:rPr>
      <w:rFonts w:ascii="仿宋" w:hAnsi="仿宋" w:eastAsia="仿宋" w:cs="宋体"/>
      <w:b/>
      <w:bCs/>
      <w:kern w:val="0"/>
      <w:sz w:val="16"/>
      <w:szCs w:val="16"/>
    </w:rPr>
  </w:style>
  <w:style w:type="paragraph" w:customStyle="1" w:styleId="159">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FD4624-B82A-42EA-A367-0B63AFB7F54D}">
  <ds:schemaRefs/>
</ds:datastoreItem>
</file>

<file path=docProps/app.xml><?xml version="1.0" encoding="utf-8"?>
<Properties xmlns="http://schemas.openxmlformats.org/officeDocument/2006/extended-properties" xmlns:vt="http://schemas.openxmlformats.org/officeDocument/2006/docPropsVTypes">
  <Template>Normal.dotm</Template>
  <Company>JHXY-EDU</Company>
  <Pages>23</Pages>
  <Words>2855</Words>
  <Characters>16280</Characters>
  <Lines>135</Lines>
  <Paragraphs>38</Paragraphs>
  <TotalTime>14</TotalTime>
  <ScaleCrop>false</ScaleCrop>
  <LinksUpToDate>false</LinksUpToDate>
  <CharactersWithSpaces>19097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2023-07-11T14:09:00Z</dcterms:created>
  <dc:creator>think</dc:creator>
  <cp:lastModifiedBy>蓝胖纸</cp:lastModifiedBy>
  <dcterms:modified xsi:type="dcterms:W3CDTF">2024-04-10T10:01:52Z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5221CAB404FD433895A9A6EA0D879EAF_13</vt:lpwstr>
  </property>
</Properties>
</file>