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FA5B">
      <w:pPr>
        <w:spacing w:line="400" w:lineRule="exact"/>
        <w:jc w:val="center"/>
        <w:rPr>
          <w:rFonts w:ascii="宋体" w:hAnsi="宋体"/>
          <w:b/>
          <w:bCs/>
          <w:color w:val="000000" w:themeColor="text1"/>
          <w:kern w:val="0"/>
          <w:sz w:val="28"/>
          <w:szCs w:val="28"/>
        </w:rPr>
      </w:pPr>
      <w:r>
        <w:rPr>
          <w:rFonts w:ascii="宋体" w:hAnsi="宋体" w:cs="宋体"/>
          <w:b/>
          <w:bCs/>
          <w:color w:val="000000" w:themeColor="text1"/>
          <w:kern w:val="0"/>
          <w:sz w:val="32"/>
          <w:szCs w:val="32"/>
        </w:rPr>
        <w:t xml:space="preserve"> </w:t>
      </w:r>
    </w:p>
    <w:p w14:paraId="2414CA27">
      <w:pPr>
        <w:spacing w:line="360" w:lineRule="auto"/>
        <w:jc w:val="center"/>
        <w:rPr>
          <w:rFonts w:hint="eastAsia" w:eastAsia="华文新魏" w:cs="华文新魏"/>
          <w:b/>
          <w:bCs/>
          <w:color w:val="000000" w:themeColor="text1"/>
          <w:spacing w:val="20"/>
          <w:kern w:val="10"/>
          <w:sz w:val="72"/>
          <w:szCs w:val="72"/>
        </w:rPr>
      </w:pPr>
      <w:r>
        <w:rPr>
          <w:rFonts w:hint="eastAsia" w:eastAsia="华文新魏" w:cs="华文新魏"/>
          <w:b/>
          <w:bCs/>
          <w:color w:val="000000" w:themeColor="text1"/>
          <w:spacing w:val="20"/>
          <w:kern w:val="10"/>
          <w:sz w:val="72"/>
          <w:szCs w:val="72"/>
        </w:rPr>
        <w:t>中山市技师学院</w:t>
      </w:r>
    </w:p>
    <w:p w14:paraId="0DDA809E">
      <w:pPr>
        <w:pStyle w:val="2"/>
      </w:pPr>
    </w:p>
    <w:p w14:paraId="4C0FEA60">
      <w:pPr>
        <w:rPr>
          <w:rFonts w:hint="eastAsia"/>
          <w:lang w:val="en-US" w:eastAsia="zh-CN"/>
        </w:rPr>
      </w:pPr>
      <w:r>
        <w:rPr>
          <w:rFonts w:hint="eastAsia" w:ascii="华文新魏" w:hAnsi="Times New Roman" w:eastAsia="华文新魏" w:cs="华文新魏"/>
          <w:b/>
          <w:bCs/>
          <w:color w:val="000000" w:themeColor="text1"/>
          <w:spacing w:val="20"/>
          <w:kern w:val="10"/>
          <w:sz w:val="44"/>
          <w:szCs w:val="44"/>
          <w:lang w:val="en-US" w:eastAsia="zh-CN"/>
        </w:rPr>
        <w:t>电气应用系物联网专业智能家居工学一体化教学设备购置项目（第二次）</w:t>
      </w:r>
    </w:p>
    <w:p w14:paraId="31D3EEFF">
      <w:pPr>
        <w:rPr>
          <w:rFonts w:hint="eastAsia"/>
          <w:lang w:val="en-US" w:eastAsia="zh-CN"/>
        </w:rPr>
      </w:pPr>
    </w:p>
    <w:p w14:paraId="7DDE2242">
      <w:pPr>
        <w:spacing w:line="360" w:lineRule="auto"/>
        <w:jc w:val="center"/>
        <w:rPr>
          <w:rFonts w:hint="eastAsia" w:ascii="华文新魏" w:hAnsi="Times New Roman" w:eastAsia="华文新魏" w:cs="华文新魏"/>
          <w:b/>
          <w:bCs/>
          <w:color w:val="000000" w:themeColor="text1"/>
          <w:spacing w:val="20"/>
          <w:kern w:val="10"/>
          <w:sz w:val="44"/>
          <w:szCs w:val="44"/>
          <w:lang w:eastAsia="zh-CN"/>
        </w:rPr>
      </w:pPr>
      <w:r>
        <w:rPr>
          <w:rFonts w:hint="eastAsia" w:ascii="华文新魏" w:hAnsi="Times New Roman" w:eastAsia="华文新魏" w:cs="华文新魏"/>
          <w:b/>
          <w:bCs/>
          <w:color w:val="000000" w:themeColor="text1"/>
          <w:spacing w:val="20"/>
          <w:kern w:val="10"/>
          <w:sz w:val="44"/>
          <w:szCs w:val="44"/>
        </w:rPr>
        <w:t>项目编号：</w:t>
      </w:r>
      <w:r>
        <w:rPr>
          <w:rFonts w:hint="eastAsia" w:ascii="华文新魏" w:hAnsi="Times New Roman" w:eastAsia="华文新魏" w:cs="华文新魏"/>
          <w:b/>
          <w:bCs/>
          <w:color w:val="000000" w:themeColor="text1"/>
          <w:spacing w:val="20"/>
          <w:kern w:val="10"/>
          <w:sz w:val="44"/>
          <w:szCs w:val="44"/>
          <w:lang w:eastAsia="zh-CN"/>
        </w:rPr>
        <w:t>ZSSJSXYDQ2024XNCG015</w:t>
      </w:r>
    </w:p>
    <w:p w14:paraId="376133CA">
      <w:pPr>
        <w:pStyle w:val="2"/>
        <w:rPr>
          <w:rFonts w:hint="eastAsia"/>
        </w:rPr>
      </w:pPr>
    </w:p>
    <w:p w14:paraId="50F504E1">
      <w:pPr>
        <w:spacing w:line="360" w:lineRule="auto"/>
        <w:jc w:val="center"/>
        <w:rPr>
          <w:color w:val="000000" w:themeColor="text1"/>
        </w:rPr>
      </w:pPr>
      <w:r>
        <w:rPr>
          <w:rFonts w:hint="eastAsia" w:eastAsia="华文新魏" w:cs="华文新魏"/>
          <w:b/>
          <w:bCs/>
          <w:color w:val="000000" w:themeColor="text1"/>
          <w:spacing w:val="20"/>
          <w:kern w:val="10"/>
          <w:sz w:val="72"/>
          <w:szCs w:val="72"/>
        </w:rPr>
        <w:t>竞争性磋商文件</w:t>
      </w:r>
    </w:p>
    <w:p w14:paraId="69A966F1">
      <w:pPr>
        <w:jc w:val="center"/>
        <w:rPr>
          <w:rFonts w:eastAsia="华文新魏" w:cs="Times New Roman"/>
          <w:b/>
          <w:bCs/>
          <w:color w:val="000000" w:themeColor="text1"/>
          <w:spacing w:val="100"/>
          <w:sz w:val="30"/>
          <w:szCs w:val="30"/>
        </w:rPr>
      </w:pPr>
      <w:r>
        <w:rPr>
          <w:rFonts w:eastAsia="华文新魏" w:cs="Times New Roman"/>
          <w:b/>
          <w:bCs/>
          <w:color w:val="000000" w:themeColor="text1"/>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52575" cy="1619250"/>
                    </a:xfrm>
                    <a:prstGeom prst="rect">
                      <a:avLst/>
                    </a:prstGeom>
                    <a:noFill/>
                    <a:ln>
                      <a:noFill/>
                    </a:ln>
                  </pic:spPr>
                </pic:pic>
              </a:graphicData>
            </a:graphic>
          </wp:inline>
        </w:drawing>
      </w:r>
    </w:p>
    <w:p w14:paraId="1582E214">
      <w:pPr>
        <w:pStyle w:val="2"/>
        <w:ind w:firstLine="360"/>
        <w:jc w:val="center"/>
        <w:rPr>
          <w:color w:val="000000" w:themeColor="text1"/>
        </w:rPr>
      </w:pPr>
    </w:p>
    <w:p w14:paraId="3F34AEB2">
      <w:pPr>
        <w:pStyle w:val="2"/>
        <w:ind w:firstLine="360"/>
        <w:jc w:val="center"/>
        <w:rPr>
          <w:color w:val="000000" w:themeColor="text1"/>
        </w:rPr>
      </w:pPr>
    </w:p>
    <w:p w14:paraId="123D14A0">
      <w:pPr>
        <w:pStyle w:val="2"/>
        <w:ind w:firstLine="360"/>
        <w:jc w:val="center"/>
        <w:rPr>
          <w:color w:val="000000" w:themeColor="text1"/>
        </w:rPr>
      </w:pPr>
    </w:p>
    <w:p w14:paraId="2FD1A800">
      <w:pPr>
        <w:pStyle w:val="2"/>
        <w:ind w:firstLine="360"/>
        <w:jc w:val="center"/>
        <w:rPr>
          <w:color w:val="000000" w:themeColor="text1"/>
        </w:rPr>
      </w:pPr>
    </w:p>
    <w:p w14:paraId="6E745E01">
      <w:pPr>
        <w:pStyle w:val="2"/>
        <w:ind w:firstLine="360"/>
        <w:jc w:val="center"/>
        <w:rPr>
          <w:color w:val="000000" w:themeColor="text1"/>
        </w:rPr>
      </w:pPr>
    </w:p>
    <w:p w14:paraId="221C54CF">
      <w:pPr>
        <w:pStyle w:val="2"/>
        <w:ind w:firstLine="360"/>
        <w:jc w:val="center"/>
        <w:rPr>
          <w:color w:val="000000" w:themeColor="text1"/>
        </w:rPr>
      </w:pPr>
    </w:p>
    <w:p w14:paraId="04F4C069">
      <w:pPr>
        <w:pStyle w:val="2"/>
        <w:ind w:firstLine="360"/>
        <w:jc w:val="center"/>
        <w:rPr>
          <w:color w:val="000000" w:themeColor="text1"/>
        </w:rPr>
      </w:pPr>
    </w:p>
    <w:p w14:paraId="74F6962F">
      <w:pPr>
        <w:spacing w:line="800" w:lineRule="exact"/>
        <w:jc w:val="center"/>
        <w:rPr>
          <w:rFonts w:eastAsia="黑体" w:cs="Times New Roman"/>
          <w:color w:val="000000" w:themeColor="text1"/>
          <w:sz w:val="20"/>
          <w:szCs w:val="20"/>
        </w:rPr>
      </w:pPr>
      <w:r>
        <w:rPr>
          <w:rFonts w:hint="eastAsia" w:eastAsia="黑体" w:cs="黑体"/>
          <w:color w:val="000000" w:themeColor="text1"/>
          <w:sz w:val="36"/>
          <w:szCs w:val="36"/>
        </w:rPr>
        <w:t>采购单位：中山市技师学院</w:t>
      </w:r>
    </w:p>
    <w:p w14:paraId="48E7C463">
      <w:pPr>
        <w:jc w:val="center"/>
        <w:rPr>
          <w:rFonts w:eastAsia="黑体" w:cs="黑体"/>
          <w:color w:val="000000" w:themeColor="text1"/>
          <w:sz w:val="40"/>
          <w:szCs w:val="40"/>
        </w:rPr>
      </w:pPr>
      <w:bookmarkStart w:id="0" w:name="四、封面日期"/>
      <w:r>
        <w:rPr>
          <w:rFonts w:eastAsia="黑体"/>
          <w:color w:val="000000" w:themeColor="text1"/>
          <w:sz w:val="40"/>
          <w:szCs w:val="40"/>
        </w:rPr>
        <w:t>202</w:t>
      </w:r>
      <w:r>
        <w:rPr>
          <w:rFonts w:hint="eastAsia" w:eastAsia="黑体"/>
          <w:color w:val="000000" w:themeColor="text1"/>
          <w:sz w:val="40"/>
          <w:szCs w:val="40"/>
          <w:lang w:val="en-US" w:eastAsia="zh-CN"/>
        </w:rPr>
        <w:t>4</w:t>
      </w:r>
      <w:r>
        <w:rPr>
          <w:rFonts w:hint="eastAsia" w:eastAsia="黑体" w:cs="黑体"/>
          <w:color w:val="000000" w:themeColor="text1"/>
          <w:sz w:val="40"/>
          <w:szCs w:val="40"/>
        </w:rPr>
        <w:t>年</w:t>
      </w:r>
      <w:r>
        <w:rPr>
          <w:rFonts w:hint="eastAsia" w:eastAsia="黑体"/>
          <w:color w:val="000000" w:themeColor="text1"/>
          <w:sz w:val="40"/>
          <w:szCs w:val="40"/>
          <w:lang w:val="en-US" w:eastAsia="zh-CN"/>
        </w:rPr>
        <w:t>9</w:t>
      </w:r>
      <w:r>
        <w:rPr>
          <w:rFonts w:hint="eastAsia" w:eastAsia="黑体" w:cs="黑体"/>
          <w:color w:val="000000" w:themeColor="text1"/>
          <w:sz w:val="40"/>
          <w:szCs w:val="40"/>
        </w:rPr>
        <w:t>月</w:t>
      </w:r>
    </w:p>
    <w:bookmarkEnd w:id="0"/>
    <w:p w14:paraId="1B9C2E38">
      <w:pPr>
        <w:pStyle w:val="2"/>
        <w:ind w:firstLine="240"/>
        <w:rPr>
          <w:color w:val="000000" w:themeColor="text1"/>
        </w:rPr>
      </w:pPr>
    </w:p>
    <w:p w14:paraId="67C55090">
      <w:pPr>
        <w:pStyle w:val="2"/>
        <w:ind w:firstLine="0" w:firstLineChars="0"/>
        <w:rPr>
          <w:color w:val="000000" w:themeColor="text1"/>
        </w:rPr>
      </w:pPr>
    </w:p>
    <w:p w14:paraId="7A123F15">
      <w:pPr>
        <w:jc w:val="center"/>
        <w:rPr>
          <w:rFonts w:ascii="黑体" w:eastAsia="黑体" w:cs="Times New Roman"/>
          <w:b/>
          <w:bCs/>
          <w:color w:val="000000" w:themeColor="text1"/>
          <w:sz w:val="32"/>
          <w:szCs w:val="32"/>
        </w:rPr>
      </w:pPr>
      <w:r>
        <w:rPr>
          <w:rFonts w:hint="eastAsia" w:ascii="黑体" w:eastAsia="黑体" w:cs="黑体"/>
          <w:b/>
          <w:bCs/>
          <w:color w:val="000000" w:themeColor="text1"/>
          <w:sz w:val="32"/>
          <w:szCs w:val="32"/>
        </w:rPr>
        <w:t>目　录</w:t>
      </w:r>
    </w:p>
    <w:p w14:paraId="1B9CAD4F">
      <w:pPr>
        <w:spacing w:line="440" w:lineRule="exact"/>
        <w:rPr>
          <w:rFonts w:ascii="宋体" w:cs="Times New Roman"/>
          <w:color w:val="000000" w:themeColor="text1"/>
        </w:rPr>
      </w:pPr>
    </w:p>
    <w:p w14:paraId="24F923A2">
      <w:pPr>
        <w:pStyle w:val="25"/>
        <w:tabs>
          <w:tab w:val="right" w:leader="dot" w:pos="8504"/>
          <w:tab w:val="clear" w:pos="8299"/>
        </w:tabs>
        <w:spacing w:line="480" w:lineRule="auto"/>
        <w:jc w:val="center"/>
        <w:rPr>
          <w:b/>
          <w:bCs/>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r>
        <w:fldChar w:fldCharType="begin"/>
      </w:r>
      <w:r>
        <w:instrText xml:space="preserve"> HYPERLINK \l "_Toc16049" </w:instrText>
      </w:r>
      <w:r>
        <w:fldChar w:fldCharType="separate"/>
      </w:r>
      <w:r>
        <w:rPr>
          <w:rFonts w:hint="eastAsia"/>
          <w:b/>
          <w:bCs/>
          <w:color w:val="000000" w:themeColor="text1"/>
        </w:rPr>
        <w:t>第一章</w:t>
      </w:r>
      <w:r>
        <w:rPr>
          <w:b/>
          <w:bCs/>
          <w:color w:val="000000" w:themeColor="text1"/>
        </w:rPr>
        <w:t xml:space="preserve"> </w:t>
      </w:r>
      <w:r>
        <w:rPr>
          <w:rFonts w:hint="eastAsia"/>
          <w:b/>
          <w:bCs/>
          <w:color w:val="000000" w:themeColor="text1"/>
        </w:rPr>
        <w:t>竞争性磋商邀请函</w:t>
      </w:r>
      <w:r>
        <w:rPr>
          <w:rFonts w:cs="Times New Roman"/>
          <w:b/>
          <w:bCs/>
          <w:color w:val="000000" w:themeColor="text1"/>
        </w:rPr>
        <w:tab/>
      </w:r>
      <w:r>
        <w:rPr>
          <w:rFonts w:hint="eastAsia"/>
          <w:b/>
          <w:bCs/>
          <w:color w:val="000000" w:themeColor="text1"/>
        </w:rPr>
        <w:t>3</w:t>
      </w:r>
      <w:r>
        <w:rPr>
          <w:rFonts w:hint="eastAsia"/>
          <w:b/>
          <w:bCs/>
          <w:color w:val="000000" w:themeColor="text1"/>
        </w:rPr>
        <w:fldChar w:fldCharType="end"/>
      </w:r>
    </w:p>
    <w:p w14:paraId="5B23E1AA">
      <w:pPr>
        <w:pStyle w:val="25"/>
        <w:tabs>
          <w:tab w:val="right" w:leader="dot" w:pos="8504"/>
          <w:tab w:val="clear" w:pos="8299"/>
        </w:tabs>
        <w:spacing w:line="480" w:lineRule="auto"/>
        <w:jc w:val="center"/>
        <w:rPr>
          <w:rFonts w:cs="Times New Roman"/>
          <w:color w:val="000000" w:themeColor="text1"/>
        </w:rPr>
      </w:pPr>
      <w:r>
        <w:fldChar w:fldCharType="begin"/>
      </w:r>
      <w:r>
        <w:instrText xml:space="preserve"> HYPERLINK \l "_Toc25746" </w:instrText>
      </w:r>
      <w:r>
        <w:fldChar w:fldCharType="separate"/>
      </w:r>
      <w:r>
        <w:rPr>
          <w:rFonts w:hint="eastAsia"/>
          <w:b/>
          <w:bCs/>
          <w:color w:val="000000" w:themeColor="text1"/>
        </w:rPr>
        <w:t>第二章　用户需求书</w:t>
      </w:r>
      <w:r>
        <w:rPr>
          <w:rFonts w:cs="Times New Roman"/>
          <w:b/>
          <w:bCs/>
          <w:color w:val="000000" w:themeColor="text1"/>
        </w:rPr>
        <w:tab/>
      </w:r>
      <w:r>
        <w:rPr>
          <w:rFonts w:hint="eastAsia"/>
          <w:b/>
          <w:bCs/>
          <w:color w:val="000000" w:themeColor="text1"/>
        </w:rPr>
        <w:t>5</w:t>
      </w:r>
      <w:r>
        <w:rPr>
          <w:rFonts w:hint="eastAsia"/>
          <w:b/>
          <w:bCs/>
          <w:color w:val="000000" w:themeColor="text1"/>
        </w:rPr>
        <w:fldChar w:fldCharType="end"/>
      </w:r>
    </w:p>
    <w:p w14:paraId="0FEE346C">
      <w:pPr>
        <w:pStyle w:val="25"/>
        <w:tabs>
          <w:tab w:val="right" w:leader="dot" w:pos="8504"/>
          <w:tab w:val="clear" w:pos="8299"/>
        </w:tabs>
        <w:spacing w:line="480" w:lineRule="auto"/>
        <w:jc w:val="center"/>
        <w:rPr>
          <w:rFonts w:hint="eastAsia" w:eastAsia="宋体" w:cs="Times New Roman"/>
          <w:color w:val="000000" w:themeColor="text1"/>
          <w:lang w:val="en-US" w:eastAsia="zh-CN"/>
        </w:rPr>
      </w:pPr>
      <w:r>
        <w:fldChar w:fldCharType="begin"/>
      </w:r>
      <w:r>
        <w:instrText xml:space="preserve"> HYPERLINK \l "_Toc26765" </w:instrText>
      </w:r>
      <w:r>
        <w:fldChar w:fldCharType="separate"/>
      </w:r>
      <w:r>
        <w:rPr>
          <w:rFonts w:hint="eastAsia"/>
          <w:b/>
          <w:bCs/>
          <w:color w:val="000000" w:themeColor="text1"/>
        </w:rPr>
        <w:t>第三章　磋商须知</w:t>
      </w:r>
      <w:r>
        <w:rPr>
          <w:rFonts w:cs="Times New Roman"/>
          <w:b/>
          <w:bCs/>
          <w:color w:val="000000" w:themeColor="text1"/>
        </w:rPr>
        <w:tab/>
      </w:r>
      <w:r>
        <w:rPr>
          <w:rFonts w:hint="eastAsia" w:cs="Times New Roman"/>
          <w:b/>
          <w:bCs/>
          <w:color w:val="000000" w:themeColor="text1"/>
        </w:rPr>
        <w:fldChar w:fldCharType="end"/>
      </w:r>
      <w:r>
        <w:rPr>
          <w:rFonts w:hint="eastAsia" w:cs="Times New Roman"/>
          <w:b/>
          <w:bCs/>
          <w:color w:val="000000" w:themeColor="text1"/>
          <w:lang w:val="en-US" w:eastAsia="zh-CN"/>
        </w:rPr>
        <w:t>8</w:t>
      </w:r>
    </w:p>
    <w:p w14:paraId="36B2449B">
      <w:pPr>
        <w:pStyle w:val="25"/>
        <w:tabs>
          <w:tab w:val="right" w:leader="dot" w:pos="8504"/>
          <w:tab w:val="clear" w:pos="8299"/>
        </w:tabs>
        <w:spacing w:line="480" w:lineRule="auto"/>
        <w:jc w:val="center"/>
        <w:rPr>
          <w:rFonts w:hint="eastAsia" w:eastAsia="宋体" w:cs="Times New Roman"/>
          <w:b/>
          <w:bCs/>
          <w:color w:val="000000" w:themeColor="text1"/>
          <w:lang w:val="en-US" w:eastAsia="zh-CN"/>
        </w:rPr>
      </w:pPr>
      <w:r>
        <w:fldChar w:fldCharType="begin"/>
      </w:r>
      <w:r>
        <w:instrText xml:space="preserve"> HYPERLINK \l "_Toc14499" </w:instrText>
      </w:r>
      <w:r>
        <w:fldChar w:fldCharType="separate"/>
      </w:r>
      <w:r>
        <w:rPr>
          <w:rFonts w:hint="eastAsia"/>
          <w:b/>
          <w:bCs/>
          <w:color w:val="000000" w:themeColor="text1"/>
        </w:rPr>
        <w:t>第四章　磋商、评审</w:t>
      </w:r>
      <w:bookmarkStart w:id="1" w:name="_Hlt529448656"/>
      <w:bookmarkStart w:id="2" w:name="_Hlt529448655"/>
      <w:r>
        <w:rPr>
          <w:rFonts w:hint="eastAsia"/>
          <w:b/>
          <w:bCs/>
          <w:color w:val="000000" w:themeColor="text1"/>
        </w:rPr>
        <w:t>、</w:t>
      </w:r>
      <w:bookmarkEnd w:id="1"/>
      <w:bookmarkEnd w:id="2"/>
      <w:r>
        <w:rPr>
          <w:rFonts w:hint="eastAsia"/>
          <w:b/>
          <w:bCs/>
          <w:color w:val="000000" w:themeColor="text1"/>
        </w:rPr>
        <w:t>成交</w:t>
      </w:r>
      <w:r>
        <w:rPr>
          <w:rFonts w:cs="Times New Roman"/>
          <w:b/>
          <w:bCs/>
          <w:color w:val="000000" w:themeColor="text1"/>
        </w:rPr>
        <w:tab/>
      </w:r>
      <w:r>
        <w:rPr>
          <w:rFonts w:hint="eastAsia" w:cs="Times New Roman"/>
          <w:b/>
          <w:bCs/>
          <w:color w:val="000000" w:themeColor="text1"/>
          <w:lang w:val="en-US" w:eastAsia="zh-CN"/>
        </w:rPr>
        <w:t>2</w:t>
      </w:r>
      <w:r>
        <w:rPr>
          <w:rFonts w:hint="eastAsia"/>
          <w:b/>
          <w:bCs/>
          <w:color w:val="000000" w:themeColor="text1"/>
        </w:rPr>
        <w:fldChar w:fldCharType="end"/>
      </w:r>
      <w:r>
        <w:rPr>
          <w:rFonts w:hint="eastAsia"/>
          <w:b/>
          <w:bCs/>
          <w:color w:val="000000" w:themeColor="text1"/>
          <w:lang w:val="en-US" w:eastAsia="zh-CN"/>
        </w:rPr>
        <w:t>0</w:t>
      </w:r>
    </w:p>
    <w:p w14:paraId="37D55C22">
      <w:pPr>
        <w:pStyle w:val="25"/>
        <w:tabs>
          <w:tab w:val="right" w:leader="dot" w:pos="8504"/>
          <w:tab w:val="clear" w:pos="8299"/>
        </w:tabs>
        <w:spacing w:line="480" w:lineRule="auto"/>
        <w:jc w:val="center"/>
        <w:rPr>
          <w:rFonts w:hint="eastAsia" w:eastAsia="宋体" w:cs="Times New Roman"/>
          <w:b/>
          <w:bCs/>
          <w:color w:val="000000" w:themeColor="text1"/>
          <w:lang w:val="en-US" w:eastAsia="zh-CN"/>
        </w:rPr>
      </w:pPr>
      <w:r>
        <w:fldChar w:fldCharType="begin"/>
      </w:r>
      <w:r>
        <w:instrText xml:space="preserve"> HYPERLINK \l "_Toc19827" </w:instrText>
      </w:r>
      <w:r>
        <w:fldChar w:fldCharType="separate"/>
      </w:r>
      <w:r>
        <w:rPr>
          <w:rFonts w:hint="eastAsia"/>
          <w:b/>
          <w:bCs/>
          <w:color w:val="000000" w:themeColor="text1"/>
        </w:rPr>
        <w:t>第五章　合同格式</w:t>
      </w:r>
      <w:r>
        <w:rPr>
          <w:rFonts w:cs="Times New Roman"/>
          <w:b/>
          <w:bCs/>
          <w:color w:val="000000" w:themeColor="text1"/>
        </w:rPr>
        <w:tab/>
      </w:r>
      <w:r>
        <w:rPr>
          <w:rFonts w:hint="eastAsia" w:cs="Times New Roman"/>
          <w:b/>
          <w:bCs/>
          <w:color w:val="000000" w:themeColor="text1"/>
          <w:lang w:val="en-US" w:eastAsia="zh-CN"/>
        </w:rPr>
        <w:t>2</w:t>
      </w:r>
      <w:r>
        <w:rPr>
          <w:rFonts w:hint="eastAsia"/>
          <w:b/>
          <w:bCs/>
          <w:color w:val="000000" w:themeColor="text1"/>
        </w:rPr>
        <w:fldChar w:fldCharType="end"/>
      </w:r>
      <w:r>
        <w:rPr>
          <w:rFonts w:hint="eastAsia"/>
          <w:b/>
          <w:bCs/>
          <w:color w:val="000000" w:themeColor="text1"/>
          <w:lang w:val="en-US" w:eastAsia="zh-CN"/>
        </w:rPr>
        <w:t>9</w:t>
      </w:r>
    </w:p>
    <w:p w14:paraId="11BDCDE2">
      <w:pPr>
        <w:pStyle w:val="25"/>
        <w:tabs>
          <w:tab w:val="right" w:leader="dot" w:pos="8504"/>
          <w:tab w:val="clear" w:pos="8299"/>
        </w:tabs>
        <w:spacing w:line="480" w:lineRule="auto"/>
        <w:jc w:val="center"/>
        <w:rPr>
          <w:rFonts w:hint="eastAsia"/>
          <w:b/>
          <w:bCs/>
          <w:color w:val="000000" w:themeColor="text1"/>
          <w:lang w:val="en-US" w:eastAsia="zh-CN"/>
        </w:rPr>
      </w:pPr>
      <w:r>
        <w:fldChar w:fldCharType="begin"/>
      </w:r>
      <w:r>
        <w:instrText xml:space="preserve"> HYPERLINK \l "_Toc17126" </w:instrText>
      </w:r>
      <w:r>
        <w:fldChar w:fldCharType="separate"/>
      </w:r>
      <w:r>
        <w:rPr>
          <w:rFonts w:hint="eastAsia"/>
          <w:b/>
          <w:bCs/>
          <w:color w:val="000000" w:themeColor="text1"/>
        </w:rPr>
        <w:t>第六章　响应文件格式</w:t>
      </w:r>
      <w:r>
        <w:rPr>
          <w:rFonts w:cs="Times New Roman"/>
          <w:b/>
          <w:bCs/>
          <w:color w:val="000000" w:themeColor="text1"/>
        </w:rPr>
        <w:tab/>
      </w:r>
      <w:r>
        <w:rPr>
          <w:rFonts w:hint="eastAsia" w:cs="Times New Roman"/>
          <w:b/>
          <w:bCs/>
          <w:color w:val="000000" w:themeColor="text1"/>
          <w:lang w:val="en-US" w:eastAsia="zh-CN"/>
        </w:rPr>
        <w:t>3</w:t>
      </w:r>
      <w:r>
        <w:rPr>
          <w:rFonts w:hint="eastAsia"/>
          <w:b/>
          <w:bCs/>
          <w:color w:val="000000" w:themeColor="text1"/>
        </w:rPr>
        <w:fldChar w:fldCharType="end"/>
      </w:r>
      <w:r>
        <w:rPr>
          <w:rFonts w:hint="eastAsia"/>
          <w:b/>
          <w:bCs/>
          <w:color w:val="000000" w:themeColor="text1"/>
          <w:lang w:val="en-US" w:eastAsia="zh-CN"/>
        </w:rPr>
        <w:t>0</w:t>
      </w:r>
    </w:p>
    <w:p w14:paraId="13016F4E">
      <w:pPr>
        <w:rPr>
          <w:rFonts w:hint="default" w:ascii="宋体" w:hAnsi="宋体" w:eastAsia="宋体" w:cs="宋体"/>
          <w:b/>
          <w:bCs/>
          <w:color w:val="000000" w:themeColor="text1"/>
          <w:kern w:val="2"/>
          <w:sz w:val="18"/>
          <w:szCs w:val="18"/>
          <w:lang w:val="en-US" w:eastAsia="zh-CN" w:bidi="ar-SA"/>
        </w:rPr>
      </w:pPr>
      <w:r>
        <w:rPr>
          <w:rFonts w:hint="eastAsia" w:ascii="宋体" w:hAnsi="宋体" w:eastAsia="宋体" w:cs="宋体"/>
          <w:b/>
          <w:bCs/>
          <w:color w:val="000000" w:themeColor="text1"/>
          <w:kern w:val="2"/>
          <w:sz w:val="24"/>
          <w:szCs w:val="24"/>
          <w:lang w:val="en-US" w:eastAsia="zh-CN" w:bidi="ar-SA"/>
        </w:rPr>
        <w:t>附 件</w:t>
      </w:r>
      <w:r>
        <w:rPr>
          <w:rFonts w:hint="eastAsia" w:ascii="宋体" w:hAnsi="宋体" w:cs="宋体"/>
          <w:b/>
          <w:bCs/>
          <w:color w:val="000000" w:themeColor="text1"/>
          <w:kern w:val="2"/>
          <w:sz w:val="24"/>
          <w:szCs w:val="24"/>
          <w:lang w:val="en-US" w:eastAsia="zh-CN" w:bidi="ar-SA"/>
        </w:rPr>
        <w:t>1</w:t>
      </w:r>
      <w:r>
        <w:rPr>
          <w:rFonts w:hint="eastAsia"/>
          <w:b/>
          <w:bCs/>
          <w:color w:val="000000" w:themeColor="text1"/>
          <w:lang w:val="en-US" w:eastAsia="zh-CN"/>
        </w:rPr>
        <w:t xml:space="preserve">  </w:t>
      </w:r>
      <w:r>
        <w:rPr>
          <w:rFonts w:hint="eastAsia" w:ascii="宋体" w:hAnsi="宋体" w:eastAsia="宋体" w:cs="宋体"/>
          <w:b/>
          <w:bCs/>
          <w:color w:val="000000" w:themeColor="text1"/>
          <w:kern w:val="2"/>
          <w:sz w:val="18"/>
          <w:szCs w:val="18"/>
          <w:lang w:val="en-US" w:eastAsia="zh-CN" w:bidi="ar-SA"/>
        </w:rPr>
        <w:t>中山市技师学院</w:t>
      </w:r>
      <w:r>
        <w:rPr>
          <w:rFonts w:hint="eastAsia" w:ascii="宋体" w:hAnsi="宋体" w:cs="宋体"/>
          <w:b/>
          <w:bCs/>
          <w:color w:val="000000" w:themeColor="text1"/>
          <w:kern w:val="2"/>
          <w:sz w:val="18"/>
          <w:szCs w:val="18"/>
          <w:lang w:val="en-US" w:eastAsia="zh-CN" w:bidi="ar-SA"/>
        </w:rPr>
        <w:t>电气应用系物联网专业智能家居工学一体化教学设备购置项目（第二次）</w:t>
      </w:r>
      <w:r>
        <w:rPr>
          <w:rFonts w:hint="eastAsia" w:ascii="宋体" w:hAnsi="宋体" w:eastAsia="宋体" w:cs="宋体"/>
          <w:b/>
          <w:bCs/>
          <w:color w:val="000000" w:themeColor="text1"/>
          <w:kern w:val="2"/>
          <w:sz w:val="18"/>
          <w:szCs w:val="18"/>
          <w:lang w:val="en-US" w:eastAsia="zh-CN" w:bidi="ar-SA"/>
        </w:rPr>
        <w:t>需求清单</w:t>
      </w:r>
      <w:r>
        <w:rPr>
          <w:rFonts w:hint="eastAsia" w:ascii="宋体" w:hAnsi="宋体" w:cs="宋体"/>
          <w:b/>
          <w:bCs/>
          <w:color w:val="000000" w:themeColor="text1"/>
          <w:kern w:val="2"/>
          <w:sz w:val="22"/>
          <w:szCs w:val="22"/>
          <w:lang w:val="en-US" w:eastAsia="zh-CN" w:bidi="ar-SA"/>
        </w:rPr>
        <w:t>....49</w:t>
      </w:r>
    </w:p>
    <w:p w14:paraId="58D220AC">
      <w:pPr>
        <w:autoSpaceDE w:val="0"/>
        <w:autoSpaceDN w:val="0"/>
        <w:adjustRightInd w:val="0"/>
        <w:snapToGrid w:val="0"/>
        <w:spacing w:beforeLines="50" w:afterLines="50" w:line="360" w:lineRule="auto"/>
        <w:rPr>
          <w:rFonts w:ascii="宋体" w:cs="Times New Roman"/>
          <w:color w:val="000000" w:themeColor="text1"/>
        </w:rPr>
      </w:pPr>
      <w:r>
        <w:rPr>
          <w:color w:val="000000" w:themeColor="text1"/>
        </w:rPr>
        <w:fldChar w:fldCharType="end"/>
      </w:r>
      <w:r>
        <w:rPr>
          <w:rFonts w:ascii="宋体" w:hAnsi="宋体" w:cs="宋体"/>
          <w:color w:val="000000" w:themeColor="text1"/>
        </w:rPr>
        <w:t xml:space="preserve"> </w:t>
      </w:r>
    </w:p>
    <w:p w14:paraId="5C398748">
      <w:pPr>
        <w:rPr>
          <w:rFonts w:cs="Times New Roman"/>
          <w:color w:val="000000" w:themeColor="text1"/>
        </w:rPr>
      </w:pPr>
    </w:p>
    <w:p w14:paraId="0E0F32FE">
      <w:pPr>
        <w:rPr>
          <w:rFonts w:cs="Times New Roman"/>
          <w:color w:val="000000" w:themeColor="text1"/>
        </w:rPr>
      </w:pPr>
    </w:p>
    <w:p w14:paraId="34D75A31">
      <w:pPr>
        <w:rPr>
          <w:rFonts w:cs="Times New Roman"/>
          <w:color w:val="000000" w:themeColor="text1"/>
        </w:rPr>
      </w:pPr>
    </w:p>
    <w:p w14:paraId="5FA35A9C">
      <w:pPr>
        <w:rPr>
          <w:rFonts w:cs="Times New Roman"/>
          <w:color w:val="000000" w:themeColor="text1"/>
        </w:rPr>
      </w:pPr>
    </w:p>
    <w:p w14:paraId="6CD544C5">
      <w:pPr>
        <w:rPr>
          <w:rFonts w:cs="Times New Roman"/>
          <w:color w:val="000000" w:themeColor="text1"/>
        </w:rPr>
      </w:pPr>
    </w:p>
    <w:p w14:paraId="239D9020">
      <w:pPr>
        <w:rPr>
          <w:rFonts w:cs="Times New Roman"/>
          <w:color w:val="000000" w:themeColor="text1"/>
        </w:rPr>
      </w:pPr>
    </w:p>
    <w:p w14:paraId="0F8C9566">
      <w:pPr>
        <w:rPr>
          <w:rFonts w:cs="Times New Roman"/>
          <w:color w:val="000000" w:themeColor="text1"/>
        </w:rPr>
      </w:pPr>
    </w:p>
    <w:p w14:paraId="4D4548C7">
      <w:pPr>
        <w:rPr>
          <w:rFonts w:cs="Times New Roman"/>
          <w:color w:val="000000" w:themeColor="text1"/>
        </w:rPr>
      </w:pPr>
    </w:p>
    <w:p w14:paraId="278F1CDF">
      <w:pPr>
        <w:rPr>
          <w:rFonts w:cs="Times New Roman"/>
          <w:color w:val="000000" w:themeColor="text1"/>
        </w:rPr>
      </w:pPr>
    </w:p>
    <w:p w14:paraId="4077CEA8">
      <w:pPr>
        <w:rPr>
          <w:rFonts w:cs="Times New Roman"/>
          <w:color w:val="000000" w:themeColor="text1"/>
        </w:rPr>
      </w:pPr>
    </w:p>
    <w:p w14:paraId="59D24B0C">
      <w:pPr>
        <w:rPr>
          <w:rFonts w:cs="Times New Roman"/>
          <w:color w:val="000000" w:themeColor="text1"/>
        </w:rPr>
      </w:pPr>
    </w:p>
    <w:p w14:paraId="68549AEF">
      <w:pPr>
        <w:rPr>
          <w:rFonts w:cs="Times New Roman"/>
          <w:color w:val="000000" w:themeColor="text1"/>
        </w:rPr>
      </w:pPr>
    </w:p>
    <w:p w14:paraId="744ED682">
      <w:pPr>
        <w:rPr>
          <w:rFonts w:cs="Times New Roman"/>
          <w:color w:val="000000" w:themeColor="text1"/>
        </w:rPr>
      </w:pPr>
    </w:p>
    <w:p w14:paraId="44904854">
      <w:pPr>
        <w:rPr>
          <w:rFonts w:cs="Times New Roman"/>
          <w:color w:val="000000" w:themeColor="text1"/>
        </w:rPr>
      </w:pPr>
    </w:p>
    <w:p w14:paraId="65744F97">
      <w:pPr>
        <w:rPr>
          <w:rFonts w:cs="Times New Roman"/>
          <w:color w:val="000000" w:themeColor="text1"/>
        </w:rPr>
      </w:pPr>
    </w:p>
    <w:p w14:paraId="7B0E2D61">
      <w:pPr>
        <w:rPr>
          <w:rFonts w:cs="Times New Roman"/>
          <w:color w:val="000000" w:themeColor="text1"/>
        </w:rPr>
      </w:pPr>
    </w:p>
    <w:p w14:paraId="2BCA8F91">
      <w:pPr>
        <w:rPr>
          <w:rFonts w:cs="Times New Roman"/>
          <w:color w:val="000000" w:themeColor="text1"/>
        </w:rPr>
      </w:pPr>
    </w:p>
    <w:p w14:paraId="4C2BB80B">
      <w:pPr>
        <w:rPr>
          <w:rFonts w:cs="Times New Roman"/>
          <w:color w:val="000000" w:themeColor="text1"/>
        </w:rPr>
      </w:pPr>
    </w:p>
    <w:p w14:paraId="14082CD2">
      <w:pPr>
        <w:rPr>
          <w:rFonts w:cs="Times New Roman"/>
          <w:color w:val="000000" w:themeColor="text1"/>
        </w:rPr>
      </w:pPr>
    </w:p>
    <w:p w14:paraId="08F335E0">
      <w:pPr>
        <w:rPr>
          <w:rFonts w:cs="Times New Roman"/>
          <w:color w:val="000000" w:themeColor="text1"/>
        </w:rPr>
      </w:pPr>
    </w:p>
    <w:p w14:paraId="6ACDBC30">
      <w:pPr>
        <w:spacing w:line="360" w:lineRule="auto"/>
        <w:rPr>
          <w:rFonts w:cs="Times New Roman"/>
          <w:color w:val="000000" w:themeColor="text1"/>
        </w:rPr>
        <w:sectPr>
          <w:headerReference r:id="rId3" w:type="default"/>
          <w:footerReference r:id="rId4" w:type="default"/>
          <w:pgSz w:w="11906" w:h="16838"/>
          <w:pgMar w:top="1440" w:right="1701" w:bottom="1440" w:left="1701" w:header="851" w:footer="992" w:gutter="0"/>
          <w:cols w:space="425" w:num="1"/>
          <w:docGrid w:type="lines" w:linePitch="312" w:charSpace="0"/>
        </w:sectPr>
      </w:pPr>
    </w:p>
    <w:p w14:paraId="2237D305">
      <w:pPr>
        <w:spacing w:line="360" w:lineRule="auto"/>
        <w:jc w:val="center"/>
        <w:rPr>
          <w:rFonts w:ascii="黑体" w:eastAsia="黑体" w:cs="Times New Roman"/>
          <w:color w:val="000000" w:themeColor="text1"/>
          <w:sz w:val="32"/>
          <w:szCs w:val="32"/>
        </w:rPr>
      </w:pPr>
      <w:r>
        <w:rPr>
          <w:rFonts w:hint="eastAsia" w:ascii="黑体" w:eastAsia="黑体" w:cs="黑体"/>
          <w:color w:val="000000" w:themeColor="text1"/>
          <w:sz w:val="32"/>
          <w:szCs w:val="32"/>
        </w:rPr>
        <w:t>第一章</w:t>
      </w:r>
      <w:r>
        <w:rPr>
          <w:rFonts w:ascii="黑体" w:eastAsia="黑体" w:cs="黑体"/>
          <w:color w:val="000000" w:themeColor="text1"/>
          <w:sz w:val="32"/>
          <w:szCs w:val="32"/>
        </w:rPr>
        <w:t xml:space="preserve">  </w:t>
      </w:r>
      <w:r>
        <w:rPr>
          <w:rFonts w:hint="eastAsia" w:ascii="黑体" w:eastAsia="黑体" w:cs="黑体"/>
          <w:color w:val="000000" w:themeColor="text1"/>
          <w:sz w:val="32"/>
          <w:szCs w:val="32"/>
        </w:rPr>
        <w:t>竞争性磋商邀请函</w:t>
      </w:r>
    </w:p>
    <w:p w14:paraId="16929EE9">
      <w:pPr>
        <w:spacing w:line="360" w:lineRule="auto"/>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中山市技师学院（以下简书称“采购人”）对</w:t>
      </w:r>
      <w:r>
        <w:rPr>
          <w:rFonts w:hint="eastAsia" w:cs="宋体" w:asciiTheme="minorEastAsia" w:hAnsiTheme="minorEastAsia" w:eastAsiaTheme="minorEastAsia"/>
          <w:color w:val="000000" w:themeColor="text1"/>
          <w:kern w:val="28"/>
          <w:lang w:eastAsia="zh-CN"/>
        </w:rPr>
        <w:t>中山市技师学院电气应用系物联网专业智能家居工学一体化教学设备购置项目（第二次）</w:t>
      </w:r>
      <w:r>
        <w:rPr>
          <w:rFonts w:hint="eastAsia" w:cs="宋体" w:asciiTheme="minorEastAsia" w:hAnsiTheme="minorEastAsia" w:eastAsiaTheme="minorEastAsia"/>
          <w:color w:val="000000" w:themeColor="text1"/>
          <w:kern w:val="28"/>
        </w:rPr>
        <w:t>以竞争性磋商方式采购，欢迎符合资格条件的供应商参加。</w:t>
      </w:r>
    </w:p>
    <w:p w14:paraId="4A1086E3">
      <w:pPr>
        <w:spacing w:line="420" w:lineRule="exact"/>
        <w:ind w:firstLine="420"/>
        <w:rPr>
          <w:rFonts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一、采购项目编号：</w:t>
      </w:r>
      <w:r>
        <w:rPr>
          <w:rFonts w:hint="eastAsia" w:cs="宋体" w:asciiTheme="minorEastAsia" w:hAnsiTheme="minorEastAsia" w:eastAsiaTheme="minorEastAsia"/>
          <w:color w:val="000000" w:themeColor="text1"/>
          <w:kern w:val="28"/>
          <w:lang w:eastAsia="zh-CN"/>
        </w:rPr>
        <w:t>ZSSJSXYDQ2024XNCG015</w:t>
      </w:r>
    </w:p>
    <w:p w14:paraId="7BE723CA">
      <w:pPr>
        <w:spacing w:line="420" w:lineRule="exact"/>
        <w:ind w:firstLine="420"/>
        <w:rPr>
          <w:rFonts w:hint="eastAsia" w:cs="Times New Roman" w:asciiTheme="minorEastAsia" w:hAnsiTheme="minorEastAsia" w:eastAsiaTheme="minorEastAsia"/>
          <w:color w:val="000000" w:themeColor="text1"/>
          <w:kern w:val="28"/>
          <w:lang w:eastAsia="zh-CN"/>
        </w:rPr>
      </w:pPr>
      <w:r>
        <w:rPr>
          <w:rFonts w:hint="eastAsia" w:cs="宋体" w:asciiTheme="minorEastAsia" w:hAnsiTheme="minorEastAsia" w:eastAsiaTheme="minorEastAsia"/>
          <w:color w:val="000000" w:themeColor="text1"/>
          <w:kern w:val="28"/>
        </w:rPr>
        <w:t>二、项目名称：</w:t>
      </w:r>
      <w:r>
        <w:rPr>
          <w:rFonts w:hint="eastAsia" w:cs="宋体" w:asciiTheme="minorEastAsia" w:hAnsiTheme="minorEastAsia" w:eastAsiaTheme="minorEastAsia"/>
          <w:color w:val="000000" w:themeColor="text1"/>
          <w:kern w:val="28"/>
          <w:lang w:eastAsia="zh-CN"/>
        </w:rPr>
        <w:t>中山市技师学院电气应用系物联网专业智能家居工学一体化教学设备购置项目（第二次）</w:t>
      </w:r>
    </w:p>
    <w:p w14:paraId="03A050D6">
      <w:pPr>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三、采购预算：</w:t>
      </w:r>
      <w:bookmarkStart w:id="3" w:name="七、第一章邀请函采购预算"/>
      <w:r>
        <w:rPr>
          <w:rFonts w:hint="eastAsia" w:cs="宋体" w:asciiTheme="minorEastAsia" w:hAnsiTheme="minorEastAsia" w:eastAsiaTheme="minorEastAsia"/>
          <w:color w:val="000000" w:themeColor="text1"/>
          <w:kern w:val="28"/>
          <w:lang w:val="en-US" w:eastAsia="zh-CN"/>
        </w:rPr>
        <w:t>120000.00元</w:t>
      </w:r>
      <w:r>
        <w:rPr>
          <w:rFonts w:hint="eastAsia" w:cs="宋体" w:asciiTheme="minorEastAsia" w:hAnsiTheme="minorEastAsia" w:eastAsiaTheme="minorEastAsia"/>
          <w:color w:val="000000" w:themeColor="text1"/>
          <w:kern w:val="28"/>
          <w:lang w:eastAsia="zh-CN"/>
        </w:rPr>
        <w:t>，</w:t>
      </w:r>
      <w:bookmarkEnd w:id="3"/>
      <w:r>
        <w:rPr>
          <w:rFonts w:hint="eastAsia" w:cs="宋体" w:asciiTheme="minorEastAsia" w:hAnsiTheme="minorEastAsia" w:eastAsiaTheme="minorEastAsia"/>
          <w:color w:val="000000" w:themeColor="text1"/>
          <w:kern w:val="28"/>
          <w:lang w:eastAsia="zh-CN"/>
        </w:rPr>
        <w:t>最高限价为人民币</w:t>
      </w:r>
      <w:r>
        <w:rPr>
          <w:rFonts w:hint="eastAsia" w:cs="宋体" w:asciiTheme="minorEastAsia" w:hAnsiTheme="minorEastAsia" w:eastAsiaTheme="minorEastAsia"/>
          <w:color w:val="000000" w:themeColor="text1"/>
          <w:kern w:val="28"/>
          <w:lang w:val="en-US" w:eastAsia="zh-CN"/>
        </w:rPr>
        <w:t>11400</w:t>
      </w:r>
      <w:r>
        <w:rPr>
          <w:rFonts w:hint="eastAsia" w:cs="宋体" w:asciiTheme="minorEastAsia" w:hAnsiTheme="minorEastAsia" w:eastAsiaTheme="minorEastAsia"/>
          <w:color w:val="000000" w:themeColor="text1"/>
          <w:kern w:val="28"/>
          <w:lang w:eastAsia="zh-CN"/>
        </w:rPr>
        <w:t>0</w:t>
      </w:r>
      <w:r>
        <w:rPr>
          <w:rFonts w:hint="eastAsia" w:cs="宋体" w:asciiTheme="minorEastAsia" w:hAnsiTheme="minorEastAsia" w:eastAsiaTheme="minorEastAsia"/>
          <w:color w:val="000000" w:themeColor="text1"/>
          <w:kern w:val="28"/>
          <w:lang w:val="en-US" w:eastAsia="zh-CN"/>
        </w:rPr>
        <w:t>.00元</w:t>
      </w:r>
      <w:r>
        <w:rPr>
          <w:rFonts w:hint="eastAsia" w:cs="宋体" w:asciiTheme="minorEastAsia" w:hAnsiTheme="minorEastAsia" w:eastAsiaTheme="minorEastAsia"/>
          <w:color w:val="000000" w:themeColor="text1"/>
          <w:kern w:val="28"/>
          <w:lang w:eastAsia="zh-CN"/>
        </w:rPr>
        <w:t>，</w:t>
      </w:r>
      <w:r>
        <w:rPr>
          <w:rFonts w:hint="eastAsia" w:cs="宋体" w:asciiTheme="minorEastAsia" w:hAnsiTheme="minorEastAsia" w:eastAsiaTheme="minorEastAsia"/>
          <w:color w:val="000000" w:themeColor="text1"/>
        </w:rPr>
        <w:t>超过限价视为无效投标。</w:t>
      </w:r>
    </w:p>
    <w:p w14:paraId="6C328C2F">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u w:val="single"/>
        </w:rPr>
      </w:pPr>
      <w:r>
        <w:rPr>
          <w:rFonts w:hint="eastAsia" w:cs="宋体" w:asciiTheme="minorEastAsia" w:hAnsiTheme="minorEastAsia" w:eastAsiaTheme="minorEastAsia"/>
          <w:color w:val="000000" w:themeColor="text1"/>
          <w:lang w:val="zh-CN"/>
        </w:rPr>
        <w:t>四、采购数量：</w:t>
      </w:r>
      <w:r>
        <w:rPr>
          <w:rFonts w:cs="宋体" w:asciiTheme="minorEastAsia" w:hAnsiTheme="minorEastAsia" w:eastAsiaTheme="minorEastAsia"/>
          <w:color w:val="000000" w:themeColor="text1"/>
          <w:lang w:val="zh-CN"/>
        </w:rPr>
        <w:t>1</w:t>
      </w:r>
      <w:r>
        <w:rPr>
          <w:rFonts w:hint="eastAsia" w:cs="宋体" w:asciiTheme="minorEastAsia" w:hAnsiTheme="minorEastAsia" w:eastAsiaTheme="minorEastAsia"/>
          <w:color w:val="000000" w:themeColor="text1"/>
          <w:lang w:val="zh-CN"/>
        </w:rPr>
        <w:t>项。</w:t>
      </w:r>
    </w:p>
    <w:p w14:paraId="19B5189E">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五、采购</w:t>
      </w:r>
      <w:r>
        <w:rPr>
          <w:rFonts w:hint="eastAsia" w:cs="宋体" w:asciiTheme="minorEastAsia" w:hAnsiTheme="minorEastAsia" w:eastAsiaTheme="minorEastAsia"/>
          <w:color w:val="000000" w:themeColor="text1"/>
        </w:rPr>
        <w:t>项目内容及其它要求</w:t>
      </w:r>
    </w:p>
    <w:p w14:paraId="1BBC1852">
      <w:pPr>
        <w:spacing w:line="420" w:lineRule="exact"/>
        <w:ind w:firstLine="42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1.项目编号：</w:t>
      </w:r>
      <w:r>
        <w:rPr>
          <w:rFonts w:hint="eastAsia" w:cs="宋体" w:asciiTheme="minorEastAsia" w:hAnsiTheme="minorEastAsia" w:eastAsiaTheme="minorEastAsia"/>
          <w:color w:val="000000" w:themeColor="text1"/>
          <w:kern w:val="28"/>
          <w:lang w:eastAsia="zh-CN"/>
        </w:rPr>
        <w:t>ZSSJSXYDQ2024XNCG015</w:t>
      </w:r>
    </w:p>
    <w:p w14:paraId="15D4E905">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2.采购内容：详见磋商文件第二部分“用户需求书”的内容。供应商须对全部采购内容进行报价，不允许只对部份内容报价。</w:t>
      </w:r>
    </w:p>
    <w:p w14:paraId="5C4FC96A">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3.使用财政性资金，但本项目采购内容不在集中采购目录以内或采购限额标准以下，不纳入政府采购管理范围，由采购人按本单位的内控制度自行采购。</w:t>
      </w:r>
    </w:p>
    <w:p w14:paraId="2AA759BB">
      <w:pPr>
        <w:widowControl/>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en-US" w:eastAsia="zh-CN"/>
        </w:rPr>
        <w:t>4</w:t>
      </w:r>
      <w:r>
        <w:rPr>
          <w:rFonts w:hint="eastAsia" w:cs="宋体" w:asciiTheme="minorEastAsia" w:hAnsiTheme="minorEastAsia" w:eastAsiaTheme="minorEastAsia"/>
          <w:color w:val="000000" w:themeColor="text1"/>
        </w:rPr>
        <w:t>.本项目不允许提交备选方案。</w:t>
      </w:r>
    </w:p>
    <w:p w14:paraId="11231AAF">
      <w:pPr>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六</w:t>
      </w:r>
      <w:r>
        <w:rPr>
          <w:rFonts w:hint="eastAsia" w:cs="宋体" w:asciiTheme="minorEastAsia" w:hAnsiTheme="minorEastAsia" w:eastAsiaTheme="minorEastAsia"/>
          <w:color w:val="000000" w:themeColor="text1"/>
        </w:rPr>
        <w:t>、供应商资格条件：</w:t>
      </w:r>
    </w:p>
    <w:p w14:paraId="075D1DBA">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1.具有独立承担民事责任能力的在中华人民共和国境内注册的企业法人或其他组织机构（提供营业执照复印件加盖公章）；</w:t>
      </w:r>
      <w:r>
        <w:rPr>
          <w:rFonts w:cs="宋体" w:asciiTheme="minorEastAsia" w:hAnsiTheme="minorEastAsia" w:eastAsiaTheme="minorEastAsia"/>
          <w:color w:val="000000" w:themeColor="text1"/>
        </w:rPr>
        <w:t xml:space="preserve"> </w:t>
      </w:r>
    </w:p>
    <w:p w14:paraId="2411E8A2">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2.符合《中华人民共和国政府采购法》第二十二条所规定的条件（提供《供应商资格声明函》）</w:t>
      </w:r>
      <w:r>
        <w:rPr>
          <w:rFonts w:cs="宋体" w:asciiTheme="minorEastAsia" w:hAnsiTheme="minorEastAsia" w:eastAsiaTheme="minorEastAsia"/>
          <w:color w:val="000000" w:themeColor="text1"/>
          <w:kern w:val="28"/>
        </w:rPr>
        <w:t>:</w:t>
      </w:r>
    </w:p>
    <w:p w14:paraId="472EECA5">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2.1</w:t>
      </w:r>
      <w:r>
        <w:rPr>
          <w:rFonts w:hint="eastAsia" w:cs="宋体" w:asciiTheme="minorEastAsia" w:hAnsiTheme="minorEastAsia" w:eastAsiaTheme="minorEastAsia"/>
          <w:color w:val="000000" w:themeColor="text1"/>
        </w:rPr>
        <w:t>具有良好的商业信誉和健全的财务会计制度</w:t>
      </w:r>
      <w:r>
        <w:rPr>
          <w:rFonts w:hint="eastAsia" w:cs="宋体" w:asciiTheme="minorEastAsia" w:hAnsiTheme="minorEastAsia" w:eastAsiaTheme="minorEastAsia"/>
          <w:color w:val="000000" w:themeColor="text1"/>
          <w:kern w:val="28"/>
        </w:rPr>
        <w:t>；</w:t>
      </w:r>
    </w:p>
    <w:p w14:paraId="176E57D9">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2.2</w:t>
      </w:r>
      <w:r>
        <w:rPr>
          <w:rFonts w:hint="eastAsia" w:cs="宋体" w:asciiTheme="minorEastAsia" w:hAnsiTheme="minorEastAsia" w:eastAsiaTheme="minorEastAsia"/>
          <w:color w:val="000000" w:themeColor="text1"/>
        </w:rPr>
        <w:t>有依法缴纳税收和社会保障资金的良好记录；</w:t>
      </w:r>
    </w:p>
    <w:p w14:paraId="0CB0BEB4">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rPr>
      </w:pPr>
      <w:r>
        <w:rPr>
          <w:rFonts w:cs="宋体" w:asciiTheme="minorEastAsia" w:hAnsiTheme="minorEastAsia" w:eastAsiaTheme="minorEastAsia"/>
          <w:color w:val="000000" w:themeColor="text1"/>
          <w:kern w:val="28"/>
        </w:rPr>
        <w:t>2.3</w:t>
      </w:r>
      <w:r>
        <w:rPr>
          <w:rFonts w:hint="eastAsia" w:cs="宋体" w:asciiTheme="minorEastAsia" w:hAnsiTheme="minorEastAsia" w:eastAsiaTheme="minorEastAsia"/>
          <w:color w:val="000000" w:themeColor="text1"/>
        </w:rPr>
        <w:t>具有履行合同所必需的设备和专业技术能力；</w:t>
      </w:r>
    </w:p>
    <w:p w14:paraId="69FC466A">
      <w:pPr>
        <w:widowControl/>
        <w:tabs>
          <w:tab w:val="left" w:pos="420"/>
          <w:tab w:val="left" w:pos="525"/>
          <w:tab w:val="left" w:pos="9639"/>
        </w:tabs>
        <w:spacing w:line="420" w:lineRule="exact"/>
        <w:ind w:firstLine="840" w:firstLineChars="400"/>
        <w:jc w:val="left"/>
        <w:rPr>
          <w:rFonts w:cs="宋体"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2.4</w:t>
      </w:r>
      <w:r>
        <w:rPr>
          <w:rFonts w:hint="eastAsia" w:cs="宋体" w:asciiTheme="minorEastAsia" w:hAnsiTheme="minorEastAsia" w:eastAsiaTheme="minorEastAsia"/>
          <w:color w:val="000000" w:themeColor="text1"/>
        </w:rPr>
        <w:t>参加政府采购活动前三年内，在经营活动中没有重大违法记录</w:t>
      </w:r>
      <w:r>
        <w:rPr>
          <w:rFonts w:hint="eastAsia" w:cs="宋体" w:asciiTheme="minorEastAsia" w:hAnsiTheme="minorEastAsia" w:eastAsiaTheme="minorEastAsia"/>
          <w:color w:val="000000" w:themeColor="text1"/>
          <w:kern w:val="28"/>
        </w:rPr>
        <w:t>；</w:t>
      </w:r>
    </w:p>
    <w:p w14:paraId="6937C22E">
      <w:pPr>
        <w:widowControl/>
        <w:tabs>
          <w:tab w:val="left" w:pos="420"/>
          <w:tab w:val="left" w:pos="525"/>
          <w:tab w:val="left" w:pos="9639"/>
        </w:tabs>
        <w:spacing w:line="420" w:lineRule="exact"/>
        <w:ind w:firstLine="420" w:firstLineChars="200"/>
        <w:jc w:val="lef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3.供应商未被采购人曝光或记录供应商不良行为（提供</w:t>
      </w:r>
      <w:r>
        <w:rPr>
          <w:rFonts w:hint="eastAsia" w:cs="宋体" w:asciiTheme="minorEastAsia" w:hAnsiTheme="minorEastAsia" w:eastAsiaTheme="minorEastAsia"/>
          <w:color w:val="000000" w:themeColor="text1"/>
          <w:kern w:val="28"/>
        </w:rPr>
        <w:t>《</w:t>
      </w:r>
      <w:bookmarkStart w:id="4" w:name="_Hlk42960461"/>
      <w:r>
        <w:rPr>
          <w:rFonts w:hint="eastAsia" w:cs="宋体" w:asciiTheme="minorEastAsia" w:hAnsiTheme="minorEastAsia" w:eastAsiaTheme="minorEastAsia"/>
          <w:color w:val="000000" w:themeColor="text1"/>
          <w:kern w:val="28"/>
        </w:rPr>
        <w:t>供应商资格声明函</w:t>
      </w:r>
      <w:bookmarkEnd w:id="4"/>
      <w:r>
        <w:rPr>
          <w:rFonts w:hint="eastAsia" w:cs="宋体" w:asciiTheme="minorEastAsia" w:hAnsiTheme="minorEastAsia" w:eastAsiaTheme="minorEastAsia"/>
          <w:color w:val="000000" w:themeColor="text1"/>
          <w:kern w:val="28"/>
        </w:rPr>
        <w:t>》</w:t>
      </w:r>
      <w:r>
        <w:rPr>
          <w:rFonts w:hint="eastAsia" w:cs="宋体" w:asciiTheme="minorEastAsia" w:hAnsiTheme="minorEastAsia" w:eastAsiaTheme="minorEastAsia"/>
          <w:color w:val="000000" w:themeColor="text1"/>
        </w:rPr>
        <w:t>）；</w:t>
      </w:r>
    </w:p>
    <w:p w14:paraId="00CFA557">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4.为采购项目提供整体设计、规范编制或者项目管理、监理、检测等服务的供应商，不得再参加该采购项目的其他采购活动；（提供《供应商资格声明函》）；</w:t>
      </w:r>
    </w:p>
    <w:p w14:paraId="6042ECDA">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5.单位负责人为同一人或者存在直接控股、管理关系的不同供应商，不得参加同一合同项下的采购活动；（</w:t>
      </w:r>
      <w:r>
        <w:rPr>
          <w:rFonts w:asciiTheme="minorEastAsia" w:hAnsiTheme="minorEastAsia" w:eastAsiaTheme="minorEastAsia"/>
          <w:color w:val="000000" w:themeColor="text1"/>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color w:val="000000" w:themeColor="text1"/>
          <w:kern w:val="28"/>
        </w:rPr>
        <w:t>；</w:t>
      </w:r>
    </w:p>
    <w:p w14:paraId="044B5E04">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6.供应商未被列入“信用中国”网站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“记录失信被执行人或重大税收违法案件当事人名单或政府采购严重违法失信行为”记录名单。（供应商需提供</w:t>
      </w:r>
      <w:bookmarkStart w:id="5" w:name="_Hlk38352078"/>
      <w:r>
        <w:rPr>
          <w:rFonts w:hint="eastAsia" w:cs="宋体" w:asciiTheme="minorEastAsia" w:hAnsiTheme="minorEastAsia" w:eastAsiaTheme="minorEastAsia"/>
          <w:color w:val="000000" w:themeColor="text1"/>
          <w:kern w:val="28"/>
        </w:rPr>
        <w:t>投标截止日前在“信用中国”网站（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）查询结果截图</w:t>
      </w:r>
      <w:bookmarkEnd w:id="5"/>
      <w:r>
        <w:rPr>
          <w:rFonts w:hint="eastAsia" w:cs="宋体" w:asciiTheme="minorEastAsia" w:hAnsiTheme="minorEastAsia" w:eastAsiaTheme="minorEastAsia"/>
          <w:color w:val="000000" w:themeColor="text1"/>
          <w:kern w:val="28"/>
        </w:rPr>
        <w:t>作为证明材料，采购人在开标当天查询验证）。</w:t>
      </w:r>
    </w:p>
    <w:p w14:paraId="5405CD0B">
      <w:pPr>
        <w:widowControl/>
        <w:spacing w:line="420" w:lineRule="exact"/>
        <w:ind w:firstLine="420" w:firstLineChars="200"/>
        <w:rPr>
          <w:rFonts w:cs="宋体"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7.供应商不处于中国政府采购网</w:t>
      </w:r>
      <w:r>
        <w:rPr>
          <w:rFonts w:asciiTheme="minorEastAsia" w:hAnsiTheme="minorEastAsia" w:eastAsiaTheme="minorEastAsia"/>
          <w:color w:val="000000" w:themeColor="text1"/>
          <w:kern w:val="28"/>
        </w:rPr>
        <w:t>(www.ccgp.gov.cn)</w:t>
      </w:r>
      <w:r>
        <w:rPr>
          <w:rFonts w:hint="eastAsia" w:cs="宋体" w:asciiTheme="minorEastAsia" w:hAnsiTheme="minorEastAsia" w:eastAsiaTheme="minorEastAsia"/>
          <w:color w:val="000000" w:themeColor="text1"/>
          <w:kern w:val="28"/>
        </w:rPr>
        <w:t>“政府采购严重违法失信行为信息记录”中的禁止参加政府采购活动期间。（供应商需</w:t>
      </w:r>
      <w:bookmarkStart w:id="6" w:name="_Hlk38352184"/>
      <w:r>
        <w:rPr>
          <w:rFonts w:hint="eastAsia" w:cs="宋体" w:asciiTheme="minorEastAsia" w:hAnsiTheme="minorEastAsia" w:eastAsiaTheme="minorEastAsia"/>
          <w:color w:val="000000" w:themeColor="text1"/>
          <w:kern w:val="28"/>
        </w:rPr>
        <w:t>提供投标截止日前在中国政府采购网</w:t>
      </w:r>
      <w:r>
        <w:rPr>
          <w:rFonts w:asciiTheme="minorEastAsia" w:hAnsiTheme="minorEastAsia" w:eastAsiaTheme="minorEastAsia"/>
          <w:color w:val="000000" w:themeColor="text1"/>
          <w:kern w:val="28"/>
        </w:rPr>
        <w:t xml:space="preserve">(www.ccgp.gov.cn) </w:t>
      </w:r>
      <w:r>
        <w:rPr>
          <w:rFonts w:hint="eastAsia" w:cs="宋体" w:asciiTheme="minorEastAsia" w:hAnsiTheme="minorEastAsia" w:eastAsiaTheme="minorEastAsia"/>
          <w:color w:val="000000" w:themeColor="text1"/>
          <w:kern w:val="28"/>
        </w:rPr>
        <w:t>查询结果截图</w:t>
      </w:r>
      <w:bookmarkEnd w:id="6"/>
      <w:r>
        <w:rPr>
          <w:rFonts w:hint="eastAsia" w:cs="宋体" w:asciiTheme="minorEastAsia" w:hAnsiTheme="minorEastAsia" w:eastAsiaTheme="minorEastAsia"/>
          <w:color w:val="000000" w:themeColor="text1"/>
          <w:kern w:val="28"/>
        </w:rPr>
        <w:t>作为证明材料，采购人在开标当天查询验证）。</w:t>
      </w:r>
    </w:p>
    <w:p w14:paraId="0B57F4BF">
      <w:pPr>
        <w:widowControl/>
        <w:spacing w:line="420" w:lineRule="exact"/>
        <w:ind w:firstLine="420" w:firstLineChars="200"/>
        <w:rPr>
          <w:rFonts w:hint="eastAsia" w:cs="宋体" w:asciiTheme="minorEastAsia" w:hAnsiTheme="minorEastAsia" w:eastAsiaTheme="minorEastAsia"/>
          <w:color w:val="000000" w:themeColor="text1"/>
        </w:rPr>
      </w:pPr>
      <w:bookmarkStart w:id="7" w:name="_Hlk65852280"/>
      <w:r>
        <w:rPr>
          <w:rFonts w:hint="eastAsia" w:cs="宋体" w:asciiTheme="minorEastAsia" w:hAnsiTheme="minorEastAsia" w:eastAsiaTheme="minorEastAsia"/>
          <w:color w:val="000000" w:themeColor="text1"/>
          <w:kern w:val="28"/>
        </w:rPr>
        <w:t>8.</w:t>
      </w:r>
      <w:bookmarkEnd w:id="7"/>
      <w:r>
        <w:rPr>
          <w:rFonts w:hint="eastAsia" w:cs="宋体" w:asciiTheme="minorEastAsia" w:hAnsiTheme="minorEastAsia" w:eastAsiaTheme="minorEastAsia"/>
          <w:color w:val="000000" w:themeColor="text1"/>
        </w:rPr>
        <w:t>本项目不接受联合体投标。</w:t>
      </w:r>
    </w:p>
    <w:p w14:paraId="17CA364C">
      <w:pPr>
        <w:pStyle w:val="2"/>
        <w:ind w:firstLine="420" w:firstLineChars="200"/>
        <w:rPr>
          <w:rFonts w:hint="eastAsia" w:ascii="宋体" w:hAnsi="宋体" w:cs="宋体" w:eastAsiaTheme="minorEastAsia"/>
          <w:color w:val="auto"/>
          <w:kern w:val="28"/>
          <w:sz w:val="21"/>
          <w:szCs w:val="24"/>
          <w:lang w:val="en-US" w:eastAsia="zh-CN" w:bidi="ar-SA"/>
        </w:rPr>
      </w:pPr>
      <w:r>
        <w:rPr>
          <w:rFonts w:hint="eastAsia" w:ascii="宋体" w:hAnsi="宋体" w:cs="宋体" w:eastAsiaTheme="minorEastAsia"/>
          <w:color w:val="auto"/>
          <w:kern w:val="28"/>
          <w:sz w:val="21"/>
          <w:szCs w:val="24"/>
          <w:lang w:val="en-US" w:eastAsia="zh-CN" w:bidi="ar-SA"/>
        </w:rPr>
        <w:t>9.如磋商单位为代理</w:t>
      </w:r>
      <w:r>
        <w:rPr>
          <w:rFonts w:hint="eastAsia" w:ascii="宋体" w:hAnsi="宋体" w:cs="宋体"/>
          <w:color w:val="auto"/>
          <w:kern w:val="28"/>
          <w:sz w:val="21"/>
          <w:szCs w:val="24"/>
          <w:lang w:val="en-US" w:eastAsia="zh-CN" w:bidi="ar-SA"/>
        </w:rPr>
        <w:t>单位/公司，</w:t>
      </w:r>
      <w:r>
        <w:rPr>
          <w:rFonts w:hint="eastAsia" w:ascii="宋体" w:hAnsi="宋体" w:cs="宋体" w:eastAsiaTheme="minorEastAsia"/>
          <w:color w:val="auto"/>
          <w:kern w:val="28"/>
          <w:sz w:val="21"/>
          <w:szCs w:val="24"/>
          <w:lang w:val="en-US" w:eastAsia="zh-CN" w:bidi="ar-SA"/>
        </w:rPr>
        <w:t>需要出具制造厂家的授权书、其他长期经销资格证明文件的盖章复印件</w:t>
      </w:r>
      <w:r>
        <w:rPr>
          <w:rFonts w:hint="eastAsia" w:ascii="宋体" w:hAnsi="宋体" w:cs="宋体"/>
          <w:color w:val="auto"/>
          <w:kern w:val="28"/>
          <w:sz w:val="21"/>
          <w:szCs w:val="24"/>
          <w:lang w:val="en-US" w:eastAsia="zh-CN" w:bidi="ar-SA"/>
        </w:rPr>
        <w:t>；</w:t>
      </w:r>
    </w:p>
    <w:p w14:paraId="67AA4EE8">
      <w:pPr>
        <w:autoSpaceDE w:val="0"/>
        <w:autoSpaceDN w:val="0"/>
        <w:adjustRightInd w:val="0"/>
        <w:snapToGrid w:val="0"/>
        <w:spacing w:line="420" w:lineRule="exact"/>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七</w:t>
      </w:r>
      <w:r>
        <w:rPr>
          <w:rFonts w:hint="eastAsia" w:cs="宋体" w:asciiTheme="minorEastAsia" w:hAnsiTheme="minorEastAsia" w:eastAsiaTheme="minorEastAsia"/>
          <w:color w:val="auto"/>
        </w:rPr>
        <w:t>、符合资格的供应商须在</w:t>
      </w:r>
      <w:bookmarkStart w:id="8" w:name="九、第一章邀请报名时间"/>
      <w:r>
        <w:rPr>
          <w:rFonts w:hint="eastAsia"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9</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27</w:t>
      </w:r>
      <w:r>
        <w:rPr>
          <w:rFonts w:hint="eastAsia" w:cs="宋体" w:asciiTheme="minorEastAsia" w:hAnsiTheme="minorEastAsia" w:eastAsiaTheme="minorEastAsia"/>
          <w:color w:val="auto"/>
        </w:rPr>
        <w:t>日至202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10</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9</w:t>
      </w:r>
      <w:r>
        <w:rPr>
          <w:rFonts w:hint="eastAsia" w:cs="宋体" w:asciiTheme="minorEastAsia" w:hAnsiTheme="minorEastAsia" w:eastAsiaTheme="minorEastAsia"/>
          <w:color w:val="auto"/>
        </w:rPr>
        <w:t>日期间</w:t>
      </w:r>
      <w:bookmarkEnd w:id="8"/>
      <w:r>
        <w:rPr>
          <w:rFonts w:hint="eastAsia" w:cs="宋体" w:asciiTheme="minorEastAsia" w:hAnsiTheme="minorEastAsia" w:eastAsiaTheme="minorEastAsia"/>
          <w:color w:val="auto"/>
        </w:rPr>
        <w:t>（上午8:</w:t>
      </w:r>
      <w:r>
        <w:rPr>
          <w:rFonts w:hint="eastAsia" w:cs="宋体" w:asciiTheme="minorEastAsia" w:hAnsiTheme="minorEastAsia" w:eastAsiaTheme="minorEastAsia"/>
          <w:color w:val="auto"/>
          <w:lang w:eastAsia="zh-CN"/>
        </w:rPr>
        <w:t>40</w:t>
      </w:r>
      <w:r>
        <w:rPr>
          <w:rFonts w:hint="eastAsia" w:cs="宋体" w:asciiTheme="minorEastAsia" w:hAnsiTheme="minorEastAsia" w:eastAsiaTheme="minorEastAsia"/>
          <w:color w:val="auto"/>
        </w:rPr>
        <w:t>-12:00，下午14:</w:t>
      </w:r>
      <w:r>
        <w:rPr>
          <w:rFonts w:hint="eastAsia" w:cs="宋体" w:asciiTheme="minorEastAsia" w:hAnsiTheme="minorEastAsia" w:eastAsiaTheme="minorEastAsia"/>
          <w:color w:val="auto"/>
          <w:lang w:eastAsia="zh-CN"/>
        </w:rPr>
        <w:t>40</w:t>
      </w:r>
      <w:r>
        <w:rPr>
          <w:rFonts w:hint="eastAsia" w:cs="宋体" w:asciiTheme="minorEastAsia" w:hAnsiTheme="minorEastAsia" w:eastAsiaTheme="minorEastAsia"/>
          <w:color w:val="auto"/>
        </w:rPr>
        <w:t>-17:00，法定节假日除外）自行下载并填写报名表，附上营业执照复印件和经办人身份证的复印件（均需加盖公章）进行现场报名。磋商文件及供应商报名表详见：中山市技师学院网站（http://www.zsjx.cn）。</w:t>
      </w:r>
    </w:p>
    <w:p w14:paraId="517DA164">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八、响应文件递交截止时间：</w:t>
      </w:r>
      <w:bookmarkStart w:id="9" w:name="十、第一章邀请函响应文件递交截止时间"/>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10</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10</w:t>
      </w:r>
      <w:r>
        <w:rPr>
          <w:rFonts w:hint="eastAsia" w:cs="宋体" w:asciiTheme="minorEastAsia" w:hAnsiTheme="minorEastAsia" w:eastAsiaTheme="minorEastAsia"/>
          <w:color w:val="auto"/>
        </w:rPr>
        <w:t>日</w:t>
      </w:r>
      <w:r>
        <w:rPr>
          <w:rFonts w:hint="eastAsia" w:cs="宋体" w:asciiTheme="minorEastAsia" w:hAnsiTheme="minorEastAsia" w:eastAsiaTheme="minorEastAsia"/>
          <w:color w:val="auto"/>
          <w:lang w:val="en-US" w:eastAsia="zh-CN"/>
        </w:rPr>
        <w:t>下</w:t>
      </w:r>
      <w:r>
        <w:rPr>
          <w:rFonts w:hint="eastAsia" w:cs="宋体" w:asciiTheme="minorEastAsia" w:hAnsiTheme="minorEastAsia" w:eastAsiaTheme="minorEastAsia"/>
          <w:color w:val="auto"/>
        </w:rPr>
        <w:t>午</w:t>
      </w:r>
      <w:r>
        <w:rPr>
          <w:rFonts w:hint="eastAsia" w:cs="宋体" w:asciiTheme="minorEastAsia" w:hAnsiTheme="minorEastAsia" w:eastAsiaTheme="minorEastAsia"/>
          <w:color w:val="auto"/>
          <w:lang w:val="en-US" w:eastAsia="zh-CN"/>
        </w:rPr>
        <w:t>15</w:t>
      </w:r>
      <w:r>
        <w:rPr>
          <w:rFonts w:cs="宋体" w:asciiTheme="minorEastAsia" w:hAnsiTheme="minorEastAsia" w:eastAsiaTheme="minorEastAsia"/>
          <w:color w:val="auto"/>
        </w:rPr>
        <w:t>:00</w:t>
      </w:r>
      <w:bookmarkEnd w:id="9"/>
      <w:r>
        <w:rPr>
          <w:rFonts w:hint="eastAsia" w:cs="宋体" w:asciiTheme="minorEastAsia" w:hAnsiTheme="minorEastAsia" w:eastAsiaTheme="minorEastAsia"/>
          <w:color w:val="auto"/>
        </w:rPr>
        <w:t>。</w:t>
      </w:r>
    </w:p>
    <w:p w14:paraId="289F0FE0">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九、响应文件</w:t>
      </w:r>
      <w:r>
        <w:rPr>
          <w:rFonts w:hint="eastAsia" w:cs="宋体" w:asciiTheme="minorEastAsia" w:hAnsiTheme="minorEastAsia" w:eastAsiaTheme="minorEastAsia"/>
          <w:color w:val="auto"/>
          <w:lang w:val="zh-CN"/>
        </w:rPr>
        <w:t>递交</w:t>
      </w:r>
      <w:r>
        <w:rPr>
          <w:rFonts w:hint="eastAsia" w:cs="宋体" w:asciiTheme="minorEastAsia" w:hAnsiTheme="minorEastAsia" w:eastAsiaTheme="minorEastAsia"/>
          <w:color w:val="auto"/>
        </w:rPr>
        <w:t>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号中山市技师学院二楼总务处一室，不接收邮寄方式递交的响应文件。</w:t>
      </w:r>
    </w:p>
    <w:p w14:paraId="57C83AA7">
      <w:pPr>
        <w:adjustRightInd w:val="0"/>
        <w:snapToGrid w:val="0"/>
        <w:spacing w:line="420" w:lineRule="exact"/>
        <w:ind w:firstLine="441" w:firstLineChars="210"/>
        <w:rPr>
          <w:rFonts w:cs="Times New Roman" w:asciiTheme="minorEastAsia" w:hAnsiTheme="minorEastAsia" w:eastAsiaTheme="minorEastAsia"/>
          <w:color w:val="FF0000"/>
        </w:rPr>
      </w:pPr>
      <w:r>
        <w:rPr>
          <w:rFonts w:hint="eastAsia" w:cs="宋体" w:asciiTheme="minorEastAsia" w:hAnsiTheme="minorEastAsia" w:eastAsiaTheme="minorEastAsia"/>
          <w:color w:val="auto"/>
        </w:rPr>
        <w:t>十、磋商时间：</w:t>
      </w:r>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10</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10</w:t>
      </w:r>
      <w:r>
        <w:rPr>
          <w:rFonts w:hint="eastAsia" w:cs="宋体" w:asciiTheme="minorEastAsia" w:hAnsiTheme="minorEastAsia" w:eastAsiaTheme="minorEastAsia"/>
          <w:color w:val="auto"/>
        </w:rPr>
        <w:t>日</w:t>
      </w:r>
      <w:r>
        <w:rPr>
          <w:rFonts w:hint="eastAsia" w:cs="宋体" w:asciiTheme="minorEastAsia" w:hAnsiTheme="minorEastAsia" w:eastAsiaTheme="minorEastAsia"/>
          <w:color w:val="auto"/>
          <w:lang w:val="en-US" w:eastAsia="zh-CN"/>
        </w:rPr>
        <w:t>下</w:t>
      </w:r>
      <w:r>
        <w:rPr>
          <w:rFonts w:hint="eastAsia" w:cs="宋体" w:asciiTheme="minorEastAsia" w:hAnsiTheme="minorEastAsia" w:eastAsiaTheme="minorEastAsia"/>
          <w:color w:val="auto"/>
        </w:rPr>
        <w:t>午</w:t>
      </w:r>
      <w:r>
        <w:rPr>
          <w:rFonts w:hint="eastAsia" w:cs="宋体" w:asciiTheme="minorEastAsia" w:hAnsiTheme="minorEastAsia" w:eastAsiaTheme="minorEastAsia"/>
          <w:color w:val="auto"/>
          <w:lang w:val="en-US" w:eastAsia="zh-CN"/>
        </w:rPr>
        <w:t>15</w:t>
      </w:r>
      <w:r>
        <w:rPr>
          <w:rFonts w:cs="宋体" w:asciiTheme="minorEastAsia" w:hAnsiTheme="minorEastAsia" w:eastAsiaTheme="minorEastAsia"/>
          <w:color w:val="auto"/>
        </w:rPr>
        <w:t>:</w:t>
      </w:r>
      <w:r>
        <w:rPr>
          <w:rFonts w:hint="eastAsia" w:cs="宋体" w:asciiTheme="minorEastAsia" w:hAnsiTheme="minorEastAsia" w:eastAsiaTheme="minorEastAsia"/>
          <w:color w:val="auto"/>
          <w:lang w:val="en-US" w:eastAsia="zh-CN"/>
        </w:rPr>
        <w:t>1</w:t>
      </w:r>
      <w:r>
        <w:rPr>
          <w:rFonts w:cs="宋体" w:asciiTheme="minorEastAsia" w:hAnsiTheme="minorEastAsia" w:eastAsiaTheme="minorEastAsia"/>
          <w:color w:val="auto"/>
        </w:rPr>
        <w:t>0</w:t>
      </w:r>
      <w:r>
        <w:rPr>
          <w:rFonts w:hint="eastAsia" w:cs="宋体" w:asciiTheme="minorEastAsia" w:hAnsiTheme="minorEastAsia" w:eastAsiaTheme="minorEastAsia"/>
          <w:color w:val="auto"/>
        </w:rPr>
        <w:t>。</w:t>
      </w:r>
    </w:p>
    <w:p w14:paraId="67552E46">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十一、磋商地点：中山市东区兴文路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号中山市技师学院二楼总务处评标室。</w:t>
      </w:r>
      <w:r>
        <w:rPr>
          <w:rFonts w:cs="宋体" w:asciiTheme="minorEastAsia" w:hAnsiTheme="minorEastAsia" w:eastAsiaTheme="minorEastAsia"/>
          <w:color w:val="auto"/>
        </w:rPr>
        <w:t xml:space="preserve"> </w:t>
      </w:r>
    </w:p>
    <w:p w14:paraId="3CCEEC50">
      <w:pPr>
        <w:adjustRightInd w:val="0"/>
        <w:snapToGrid w:val="0"/>
        <w:spacing w:line="420" w:lineRule="exact"/>
        <w:ind w:firstLine="420" w:firstLineChars="20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十二、联系事项</w:t>
      </w:r>
    </w:p>
    <w:p w14:paraId="1E0CFB8E">
      <w:pPr>
        <w:adjustRightInd w:val="0"/>
        <w:snapToGrid w:val="0"/>
        <w:spacing w:line="420" w:lineRule="exact"/>
        <w:ind w:firstLine="945" w:firstLineChars="450"/>
        <w:rPr>
          <w:rFonts w:cs="Times New Roman" w:asciiTheme="minorEastAsia" w:hAnsiTheme="minorEastAsia" w:eastAsiaTheme="minorEastAsia"/>
          <w:color w:val="auto"/>
        </w:rPr>
      </w:pPr>
      <w:r>
        <w:rPr>
          <w:rFonts w:hint="eastAsia" w:cs="宋体" w:asciiTheme="minorEastAsia" w:hAnsiTheme="minorEastAsia" w:eastAsiaTheme="minorEastAsia"/>
          <w:color w:val="auto"/>
        </w:rPr>
        <w:t>采购人：中山市技师学院</w:t>
      </w:r>
      <w:r>
        <w:rPr>
          <w:rFonts w:cs="宋体" w:asciiTheme="minorEastAsia" w:hAnsiTheme="minorEastAsia" w:eastAsiaTheme="minorEastAsia"/>
          <w:color w:val="auto"/>
        </w:rPr>
        <w:t xml:space="preserve"> </w:t>
      </w:r>
    </w:p>
    <w:p w14:paraId="7C3BBCD4">
      <w:pPr>
        <w:adjustRightInd w:val="0"/>
        <w:snapToGrid w:val="0"/>
        <w:spacing w:line="420" w:lineRule="exact"/>
        <w:ind w:firstLine="945" w:firstLineChars="450"/>
        <w:rPr>
          <w:rFonts w:cs="Times New Roman" w:asciiTheme="minorEastAsia" w:hAnsiTheme="minorEastAsia" w:eastAsiaTheme="minorEastAsia"/>
          <w:color w:val="auto"/>
        </w:rPr>
      </w:pPr>
      <w:r>
        <w:rPr>
          <w:rFonts w:hint="eastAsia" w:cs="宋体" w:asciiTheme="minorEastAsia" w:hAnsiTheme="minorEastAsia" w:eastAsiaTheme="minorEastAsia"/>
          <w:color w:val="auto"/>
        </w:rPr>
        <w:t>联系地址：中山市东区兴文路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w:t>
      </w:r>
    </w:p>
    <w:p w14:paraId="0FBF9C69">
      <w:pPr>
        <w:adjustRightInd w:val="0"/>
        <w:snapToGrid w:val="0"/>
        <w:spacing w:line="420" w:lineRule="exact"/>
        <w:ind w:firstLine="945" w:firstLineChars="450"/>
        <w:rPr>
          <w:rFonts w:cs="宋体" w:asciiTheme="minorEastAsia" w:hAnsiTheme="minorEastAsia" w:eastAsiaTheme="minorEastAsia"/>
          <w:color w:val="auto"/>
        </w:rPr>
      </w:pPr>
      <w:r>
        <w:rPr>
          <w:rFonts w:hint="eastAsia" w:cs="宋体" w:asciiTheme="minorEastAsia" w:hAnsiTheme="minorEastAsia" w:eastAsiaTheme="minorEastAsia"/>
          <w:color w:val="auto"/>
        </w:rPr>
        <w:t>联系人：</w:t>
      </w:r>
      <w:bookmarkStart w:id="10" w:name="十一、第一章邀请函联系人和电话"/>
      <w:r>
        <w:rPr>
          <w:rFonts w:hint="eastAsia" w:cs="宋体" w:asciiTheme="minorEastAsia" w:hAnsiTheme="minorEastAsia" w:eastAsiaTheme="minorEastAsia"/>
          <w:color w:val="auto"/>
        </w:rPr>
        <w:t>薛先生，联系电话：</w:t>
      </w:r>
      <w:r>
        <w:rPr>
          <w:rFonts w:cs="宋体" w:asciiTheme="minorEastAsia" w:hAnsiTheme="minorEastAsia" w:eastAsiaTheme="minorEastAsia"/>
          <w:color w:val="auto"/>
        </w:rPr>
        <w:t>0760-23320</w:t>
      </w:r>
      <w:r>
        <w:rPr>
          <w:rFonts w:hint="eastAsia" w:cs="宋体" w:asciiTheme="minorEastAsia" w:hAnsiTheme="minorEastAsia" w:eastAsiaTheme="minorEastAsia"/>
          <w:color w:val="auto"/>
        </w:rPr>
        <w:t>59</w:t>
      </w:r>
      <w:r>
        <w:rPr>
          <w:rFonts w:cs="宋体" w:asciiTheme="minorEastAsia" w:hAnsiTheme="minorEastAsia" w:eastAsiaTheme="minorEastAsia"/>
          <w:color w:val="auto"/>
        </w:rPr>
        <w:t>7</w:t>
      </w:r>
      <w:bookmarkEnd w:id="10"/>
    </w:p>
    <w:p w14:paraId="5DED3B71">
      <w:pPr>
        <w:spacing w:line="420" w:lineRule="exact"/>
        <w:ind w:right="420" w:firstLine="945" w:firstLineChars="450"/>
        <w:rPr>
          <w:rFonts w:cs="宋体" w:asciiTheme="minorEastAsia" w:hAnsiTheme="minorEastAsia" w:eastAsiaTheme="minorEastAsia"/>
          <w:color w:val="auto"/>
        </w:rPr>
      </w:pPr>
      <w:r>
        <w:rPr>
          <w:rFonts w:hint="eastAsia" w:cs="宋体" w:asciiTheme="minorEastAsia" w:hAnsiTheme="minorEastAsia" w:eastAsiaTheme="minorEastAsia"/>
          <w:color w:val="auto"/>
        </w:rPr>
        <w:t>传真：</w:t>
      </w:r>
      <w:r>
        <w:rPr>
          <w:rFonts w:cs="宋体" w:asciiTheme="minorEastAsia" w:hAnsiTheme="minorEastAsia" w:eastAsiaTheme="minorEastAsia"/>
          <w:color w:val="auto"/>
        </w:rPr>
        <w:t>0760-2</w:t>
      </w:r>
      <w:r>
        <w:rPr>
          <w:rFonts w:hint="eastAsia" w:cs="宋体" w:asciiTheme="minorEastAsia" w:hAnsiTheme="minorEastAsia" w:eastAsiaTheme="minorEastAsia"/>
          <w:color w:val="auto"/>
        </w:rPr>
        <w:t>33</w:t>
      </w:r>
      <w:r>
        <w:rPr>
          <w:rFonts w:cs="宋体" w:asciiTheme="minorEastAsia" w:hAnsiTheme="minorEastAsia" w:eastAsiaTheme="minorEastAsia"/>
          <w:color w:val="auto"/>
        </w:rPr>
        <w:t>20787</w:t>
      </w:r>
      <w:r>
        <w:rPr>
          <w:rFonts w:hint="eastAsia" w:cs="宋体" w:asciiTheme="minorEastAsia" w:hAnsiTheme="minorEastAsia" w:eastAsiaTheme="minorEastAsia"/>
          <w:color w:val="auto"/>
        </w:rPr>
        <w:t>，邮编：</w:t>
      </w:r>
      <w:r>
        <w:rPr>
          <w:rFonts w:cs="宋体" w:asciiTheme="minorEastAsia" w:hAnsiTheme="minorEastAsia" w:eastAsiaTheme="minorEastAsia"/>
          <w:color w:val="auto"/>
        </w:rPr>
        <w:t>528400</w:t>
      </w:r>
      <w:r>
        <w:rPr>
          <w:rFonts w:hint="eastAsia" w:cs="宋体" w:asciiTheme="minorEastAsia" w:hAnsiTheme="minorEastAsia" w:eastAsiaTheme="minorEastAsia"/>
          <w:color w:val="auto"/>
        </w:rPr>
        <w:t>。</w:t>
      </w:r>
    </w:p>
    <w:p w14:paraId="690887DF">
      <w:pPr>
        <w:pStyle w:val="2"/>
        <w:ind w:firstLine="210"/>
        <w:rPr>
          <w:rFonts w:asciiTheme="minorEastAsia" w:hAnsiTheme="minorEastAsia" w:eastAsiaTheme="minorEastAsia"/>
          <w:color w:val="auto"/>
          <w:sz w:val="21"/>
        </w:rPr>
      </w:pPr>
    </w:p>
    <w:p w14:paraId="3BDADC91">
      <w:pPr>
        <w:pStyle w:val="2"/>
        <w:ind w:firstLine="210"/>
        <w:rPr>
          <w:rFonts w:asciiTheme="minorEastAsia" w:hAnsiTheme="minorEastAsia" w:eastAsiaTheme="minorEastAsia"/>
          <w:color w:val="auto"/>
          <w:sz w:val="21"/>
        </w:rPr>
      </w:pPr>
    </w:p>
    <w:p w14:paraId="7EF350CC">
      <w:pPr>
        <w:pStyle w:val="2"/>
        <w:ind w:firstLine="210"/>
        <w:rPr>
          <w:rFonts w:asciiTheme="minorEastAsia" w:hAnsiTheme="minorEastAsia" w:eastAsiaTheme="minorEastAsia"/>
          <w:color w:val="auto"/>
          <w:sz w:val="21"/>
        </w:rPr>
      </w:pPr>
    </w:p>
    <w:p w14:paraId="35643C3E">
      <w:pPr>
        <w:pStyle w:val="2"/>
        <w:ind w:firstLine="210"/>
        <w:rPr>
          <w:rFonts w:asciiTheme="minorEastAsia" w:hAnsiTheme="minorEastAsia" w:eastAsiaTheme="minorEastAsia"/>
          <w:color w:val="auto"/>
          <w:sz w:val="21"/>
        </w:rPr>
      </w:pPr>
    </w:p>
    <w:p w14:paraId="1E2F89D8">
      <w:pPr>
        <w:pStyle w:val="2"/>
        <w:ind w:firstLine="210"/>
        <w:rPr>
          <w:rFonts w:asciiTheme="minorEastAsia" w:hAnsiTheme="minorEastAsia" w:eastAsiaTheme="minorEastAsia"/>
          <w:color w:val="auto"/>
          <w:sz w:val="21"/>
        </w:rPr>
      </w:pPr>
    </w:p>
    <w:p w14:paraId="2F36ED0C">
      <w:pPr>
        <w:adjustRightInd w:val="0"/>
        <w:snapToGrid w:val="0"/>
        <w:spacing w:line="440" w:lineRule="exact"/>
        <w:ind w:left="5460" w:leftChars="1600" w:hanging="2100" w:hangingChars="1000"/>
        <w:jc w:val="right"/>
        <w:rPr>
          <w:rFonts w:cs="Times New Roman" w:asciiTheme="minorEastAsia" w:hAnsiTheme="minorEastAsia" w:eastAsiaTheme="minorEastAsia"/>
          <w:color w:val="auto"/>
          <w:u w:val="single"/>
        </w:rPr>
      </w:pP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发布人：中山市技师学院</w:t>
      </w:r>
    </w:p>
    <w:p w14:paraId="25C8642D">
      <w:pPr>
        <w:adjustRightInd w:val="0"/>
        <w:snapToGrid w:val="0"/>
        <w:spacing w:line="440" w:lineRule="exact"/>
        <w:ind w:left="5460" w:leftChars="1600" w:hanging="2100" w:hangingChars="1000"/>
        <w:jc w:val="right"/>
        <w:rPr>
          <w:rFonts w:cs="Times New Roman" w:asciiTheme="minorEastAsia" w:hAnsiTheme="minorEastAsia" w:eastAsiaTheme="minorEastAsia"/>
          <w:color w:val="auto"/>
          <w:u w:val="single"/>
        </w:rPr>
      </w:pPr>
      <w:r>
        <w:rPr>
          <w:rFonts w:hint="eastAsia" w:cs="宋体" w:asciiTheme="minorEastAsia" w:hAnsiTheme="minorEastAsia" w:eastAsiaTheme="minorEastAsia"/>
          <w:color w:val="auto"/>
        </w:rPr>
        <w:t>发布时间：</w:t>
      </w:r>
      <w:bookmarkStart w:id="11" w:name="十二、第一章邀请函发布时间"/>
      <w:r>
        <w:rPr>
          <w:rFonts w:asciiTheme="minorEastAsia" w:hAnsiTheme="minorEastAsia" w:eastAsiaTheme="minorEastAsia"/>
          <w:color w:val="auto"/>
        </w:rPr>
        <w:t>202</w:t>
      </w:r>
      <w:r>
        <w:rPr>
          <w:rFonts w:hint="eastAsia"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asciiTheme="minorEastAsia" w:hAnsiTheme="minorEastAsia" w:eastAsiaTheme="minorEastAsia"/>
          <w:color w:val="auto"/>
          <w:lang w:val="en-US" w:eastAsia="zh-CN"/>
        </w:rPr>
        <w:t>9</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26</w:t>
      </w:r>
      <w:bookmarkStart w:id="98" w:name="_GoBack"/>
      <w:bookmarkEnd w:id="98"/>
      <w:r>
        <w:rPr>
          <w:rFonts w:hint="eastAsia" w:cs="宋体" w:asciiTheme="minorEastAsia" w:hAnsiTheme="minorEastAsia" w:eastAsiaTheme="minorEastAsia"/>
          <w:color w:val="auto"/>
        </w:rPr>
        <w:t>日</w:t>
      </w:r>
      <w:bookmarkEnd w:id="11"/>
    </w:p>
    <w:p w14:paraId="1EC77073">
      <w:pPr>
        <w:pStyle w:val="2"/>
        <w:ind w:firstLine="0" w:firstLineChars="0"/>
        <w:rPr>
          <w:rFonts w:asciiTheme="minorEastAsia" w:hAnsiTheme="minorEastAsia" w:eastAsiaTheme="minorEastAsia"/>
          <w:color w:val="auto"/>
          <w:sz w:val="21"/>
        </w:rPr>
      </w:pPr>
    </w:p>
    <w:p w14:paraId="625AF35A">
      <w:pPr>
        <w:pStyle w:val="2"/>
        <w:ind w:firstLine="0" w:firstLineChars="0"/>
        <w:rPr>
          <w:rFonts w:asciiTheme="minorEastAsia" w:hAnsiTheme="minorEastAsia" w:eastAsiaTheme="minorEastAsia"/>
          <w:color w:val="auto"/>
          <w:sz w:val="21"/>
        </w:rPr>
        <w:sectPr>
          <w:pgSz w:w="11906" w:h="16838"/>
          <w:pgMar w:top="1440" w:right="1701" w:bottom="1440" w:left="1701" w:header="851" w:footer="992" w:gutter="0"/>
          <w:cols w:space="425" w:num="1"/>
          <w:docGrid w:type="lines" w:linePitch="312" w:charSpace="0"/>
        </w:sectPr>
      </w:pPr>
    </w:p>
    <w:p w14:paraId="7323D874">
      <w:pPr>
        <w:pStyle w:val="2"/>
        <w:ind w:firstLine="0" w:firstLineChars="0"/>
        <w:rPr>
          <w:color w:val="000000" w:themeColor="text1"/>
        </w:rPr>
      </w:pPr>
      <w:bookmarkStart w:id="12" w:name="_Toc14797"/>
      <w:bookmarkStart w:id="13" w:name="_Toc26765"/>
    </w:p>
    <w:p w14:paraId="40978730">
      <w:pPr>
        <w:numPr>
          <w:ilvl w:val="0"/>
          <w:numId w:val="1"/>
        </w:numPr>
        <w:spacing w:line="360" w:lineRule="auto"/>
        <w:ind w:left="400" w:leftChars="0" w:hanging="400" w:hangingChars="125"/>
        <w:jc w:val="center"/>
        <w:rPr>
          <w:rFonts w:hint="eastAsia" w:ascii="黑体" w:eastAsia="黑体" w:cs="黑体"/>
          <w:color w:val="000000" w:themeColor="text1"/>
          <w:sz w:val="32"/>
          <w:szCs w:val="32"/>
        </w:rPr>
      </w:pPr>
      <w:bookmarkStart w:id="14" w:name="_Toc23927923"/>
      <w:r>
        <w:rPr>
          <w:rFonts w:hint="eastAsia" w:ascii="黑体" w:eastAsia="黑体" w:cs="黑体"/>
          <w:color w:val="000000" w:themeColor="text1"/>
          <w:sz w:val="32"/>
          <w:szCs w:val="32"/>
        </w:rPr>
        <w:t>用户需求书</w:t>
      </w:r>
    </w:p>
    <w:bookmarkEnd w:id="14"/>
    <w:p w14:paraId="113AD5A7">
      <w:pPr>
        <w:pStyle w:val="2"/>
        <w:ind w:firstLine="0" w:firstLineChars="0"/>
        <w:rPr>
          <w:b/>
          <w:bCs/>
        </w:rPr>
      </w:pPr>
      <w:r>
        <w:rPr>
          <w:rFonts w:hint="eastAsia"/>
          <w:b/>
          <w:bCs/>
        </w:rPr>
        <w:t>一．项目概况：</w:t>
      </w:r>
    </w:p>
    <w:p w14:paraId="236D684A">
      <w:pPr>
        <w:numPr>
          <w:ilvl w:val="0"/>
          <w:numId w:val="2"/>
        </w:numPr>
        <w:tabs>
          <w:tab w:val="left" w:pos="425"/>
        </w:tabs>
        <w:adjustRightInd w:val="0"/>
        <w:snapToGrid w:val="0"/>
        <w:spacing w:line="360" w:lineRule="auto"/>
        <w:rPr>
          <w:rFonts w:ascii="宋体" w:cs="Times New Roman"/>
          <w:b/>
          <w:bCs/>
          <w:u w:val="double"/>
        </w:rPr>
      </w:pPr>
      <w:r>
        <w:rPr>
          <w:rFonts w:hint="eastAsia" w:ascii="宋体" w:hAnsi="宋体" w:cs="宋体"/>
          <w:b/>
          <w:bCs/>
        </w:rPr>
        <w:t>说明：</w:t>
      </w:r>
      <w:r>
        <w:rPr>
          <w:rFonts w:hint="eastAsia" w:ascii="宋体" w:hAnsi="宋体" w:cs="宋体"/>
          <w:b/>
          <w:bCs/>
          <w:u w:val="double"/>
        </w:rPr>
        <w:t>本项目预算为人民币1</w:t>
      </w:r>
      <w:r>
        <w:rPr>
          <w:rFonts w:hint="eastAsia" w:ascii="宋体" w:hAnsi="宋体" w:cs="宋体"/>
          <w:b/>
          <w:bCs/>
          <w:u w:val="double"/>
          <w:lang w:val="en-US" w:eastAsia="zh-CN"/>
        </w:rPr>
        <w:t>20000.</w:t>
      </w:r>
      <w:r>
        <w:rPr>
          <w:rFonts w:hint="eastAsia" w:ascii="宋体" w:hAnsi="宋体" w:cs="宋体"/>
          <w:b/>
          <w:bCs/>
          <w:u w:val="double"/>
        </w:rPr>
        <w:t>00元，最高限价为人民币</w:t>
      </w:r>
      <w:r>
        <w:rPr>
          <w:rFonts w:hint="eastAsia" w:ascii="宋体" w:hAnsi="宋体" w:cs="宋体"/>
          <w:b/>
          <w:bCs/>
          <w:u w:val="double"/>
          <w:lang w:val="en-US" w:eastAsia="zh-CN"/>
        </w:rPr>
        <w:t>114000.</w:t>
      </w:r>
      <w:r>
        <w:rPr>
          <w:rFonts w:hint="eastAsia" w:ascii="宋体" w:hAnsi="宋体" w:cs="宋体"/>
          <w:b/>
          <w:bCs/>
          <w:u w:val="double"/>
        </w:rPr>
        <w:t>00元，供应商的磋商报价不得超出其最高限价，否则视为无效投标。</w:t>
      </w:r>
    </w:p>
    <w:p w14:paraId="3CDCFE61">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rPr>
        <w:t>完工时间：</w:t>
      </w:r>
      <w:r>
        <w:rPr>
          <w:rFonts w:hint="eastAsia" w:ascii="宋体" w:hAnsi="Times New Roman" w:cs="宋体"/>
          <w:color w:val="auto"/>
        </w:rPr>
        <w:t>合同签订之日后，在收到采购人的供</w:t>
      </w:r>
      <w:r>
        <w:rPr>
          <w:rFonts w:hint="eastAsia" w:ascii="宋体" w:hAnsi="Times New Roman" w:cs="宋体"/>
          <w:color w:val="auto"/>
          <w:lang w:eastAsia="zh-CN"/>
        </w:rPr>
        <w:t>货</w:t>
      </w:r>
      <w:r>
        <w:rPr>
          <w:rFonts w:hint="eastAsia" w:ascii="宋体" w:hAnsi="Times New Roman" w:cs="宋体"/>
          <w:color w:val="auto"/>
        </w:rPr>
        <w:t>通知后</w:t>
      </w:r>
      <w:r>
        <w:rPr>
          <w:rFonts w:hint="eastAsia" w:ascii="宋体" w:hAnsi="Times New Roman" w:cs="宋体"/>
          <w:color w:val="auto"/>
          <w:lang w:val="en-US" w:eastAsia="zh-CN"/>
        </w:rPr>
        <w:t>30天</w:t>
      </w:r>
      <w:r>
        <w:rPr>
          <w:rFonts w:hint="eastAsia" w:ascii="宋体" w:hAnsi="Times New Roman" w:cs="宋体"/>
          <w:color w:val="auto"/>
        </w:rPr>
        <w:t>内到货</w:t>
      </w:r>
      <w:r>
        <w:rPr>
          <w:rFonts w:hint="eastAsia" w:ascii="宋体" w:hAnsi="Times New Roman" w:cs="宋体"/>
          <w:color w:val="auto"/>
          <w:lang w:eastAsia="zh-CN"/>
        </w:rPr>
        <w:t>，</w:t>
      </w:r>
      <w:r>
        <w:rPr>
          <w:rFonts w:hint="eastAsia" w:ascii="宋体" w:hAnsi="Times New Roman" w:cs="宋体"/>
          <w:color w:val="auto"/>
        </w:rPr>
        <w:t>合同期：1年。</w:t>
      </w:r>
    </w:p>
    <w:p w14:paraId="529254FC">
      <w:pPr>
        <w:numPr>
          <w:ilvl w:val="0"/>
          <w:numId w:val="2"/>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64099F1E">
      <w:pPr>
        <w:numPr>
          <w:ilvl w:val="0"/>
          <w:numId w:val="2"/>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7D1E24A6">
      <w:pPr>
        <w:numPr>
          <w:ilvl w:val="0"/>
          <w:numId w:val="2"/>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61EBD972">
      <w:pPr>
        <w:numPr>
          <w:ilvl w:val="0"/>
          <w:numId w:val="2"/>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46A21D57">
      <w:pPr>
        <w:numPr>
          <w:ilvl w:val="0"/>
          <w:numId w:val="2"/>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61E25EB">
      <w:pPr>
        <w:numPr>
          <w:ilvl w:val="0"/>
          <w:numId w:val="2"/>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025BCA75">
      <w:pPr>
        <w:numPr>
          <w:ilvl w:val="0"/>
          <w:numId w:val="2"/>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5453D5CC">
      <w:pPr>
        <w:numPr>
          <w:ilvl w:val="0"/>
          <w:numId w:val="2"/>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65146B6F">
      <w:pPr>
        <w:numPr>
          <w:ilvl w:val="0"/>
          <w:numId w:val="2"/>
        </w:numPr>
        <w:tabs>
          <w:tab w:val="left" w:pos="425"/>
        </w:tabs>
        <w:adjustRightInd w:val="0"/>
        <w:snapToGrid w:val="0"/>
        <w:spacing w:line="360" w:lineRule="auto"/>
      </w:pPr>
      <w:r>
        <w:rPr>
          <w:rFonts w:hint="eastAsia" w:ascii="宋体" w:hAnsi="宋体" w:cs="宋体"/>
          <w:lang w:val="hr-HR"/>
        </w:rPr>
        <w:t>本项目不接受联合体磋商，成交供应商未经采购人批准，不得以任何方式转包或分包本项目。</w:t>
      </w:r>
    </w:p>
    <w:p w14:paraId="1BC5CF1A">
      <w:pPr>
        <w:tabs>
          <w:tab w:val="left" w:pos="425"/>
        </w:tabs>
        <w:adjustRightInd w:val="0"/>
        <w:snapToGrid w:val="0"/>
        <w:spacing w:line="360" w:lineRule="auto"/>
        <w:rPr>
          <w:rFonts w:ascii="宋体" w:hAnsi="宋体" w:cs="宋体"/>
          <w:lang w:val="hr-HR"/>
        </w:rPr>
      </w:pPr>
    </w:p>
    <w:p w14:paraId="36208947">
      <w:pPr>
        <w:tabs>
          <w:tab w:val="left" w:pos="425"/>
        </w:tabs>
        <w:adjustRightInd w:val="0"/>
        <w:snapToGrid w:val="0"/>
        <w:spacing w:line="360" w:lineRule="auto"/>
        <w:rPr>
          <w:rFonts w:ascii="宋体" w:hAnsi="宋体" w:cs="宋体"/>
          <w:lang w:val="hr-HR"/>
        </w:rPr>
      </w:pPr>
    </w:p>
    <w:p w14:paraId="30752386">
      <w:pPr>
        <w:tabs>
          <w:tab w:val="left" w:pos="425"/>
        </w:tabs>
        <w:adjustRightInd w:val="0"/>
        <w:snapToGrid w:val="0"/>
        <w:spacing w:line="360" w:lineRule="auto"/>
        <w:rPr>
          <w:rFonts w:ascii="宋体" w:hAnsi="宋体" w:cs="宋体"/>
          <w:lang w:val="hr-HR"/>
        </w:rPr>
      </w:pPr>
    </w:p>
    <w:p w14:paraId="72E6BD2B">
      <w:pPr>
        <w:tabs>
          <w:tab w:val="left" w:pos="425"/>
        </w:tabs>
        <w:adjustRightInd w:val="0"/>
        <w:snapToGrid w:val="0"/>
        <w:spacing w:line="360" w:lineRule="auto"/>
        <w:rPr>
          <w:rFonts w:ascii="宋体" w:hAnsi="宋体" w:cs="宋体"/>
          <w:lang w:val="hr-HR"/>
        </w:rPr>
      </w:pPr>
    </w:p>
    <w:p w14:paraId="484FF21F">
      <w:pPr>
        <w:tabs>
          <w:tab w:val="left" w:pos="425"/>
        </w:tabs>
        <w:adjustRightInd w:val="0"/>
        <w:snapToGrid w:val="0"/>
        <w:spacing w:line="360" w:lineRule="auto"/>
        <w:rPr>
          <w:rFonts w:ascii="宋体" w:hAnsi="宋体" w:cs="宋体"/>
          <w:lang w:val="hr-HR"/>
        </w:rPr>
      </w:pPr>
    </w:p>
    <w:p w14:paraId="68E93EB2">
      <w:pPr>
        <w:tabs>
          <w:tab w:val="left" w:pos="425"/>
        </w:tabs>
        <w:adjustRightInd w:val="0"/>
        <w:snapToGrid w:val="0"/>
        <w:spacing w:line="360" w:lineRule="auto"/>
        <w:rPr>
          <w:rFonts w:ascii="宋体" w:hAnsi="宋体" w:cs="宋体"/>
          <w:lang w:val="hr-HR"/>
        </w:rPr>
      </w:pPr>
    </w:p>
    <w:p w14:paraId="27F41012">
      <w:pPr>
        <w:tabs>
          <w:tab w:val="left" w:pos="425"/>
        </w:tabs>
        <w:adjustRightInd w:val="0"/>
        <w:snapToGrid w:val="0"/>
        <w:spacing w:line="360" w:lineRule="auto"/>
        <w:rPr>
          <w:rFonts w:ascii="宋体" w:hAnsi="宋体" w:cs="宋体"/>
          <w:lang w:val="hr-HR"/>
        </w:rPr>
      </w:pPr>
    </w:p>
    <w:p w14:paraId="5353AD9E">
      <w:pPr>
        <w:tabs>
          <w:tab w:val="left" w:pos="425"/>
        </w:tabs>
        <w:adjustRightInd w:val="0"/>
        <w:snapToGrid w:val="0"/>
        <w:spacing w:line="360" w:lineRule="auto"/>
        <w:rPr>
          <w:rFonts w:ascii="宋体" w:hAnsi="宋体" w:cs="宋体"/>
          <w:lang w:val="hr-HR"/>
        </w:rPr>
      </w:pPr>
    </w:p>
    <w:p w14:paraId="7D34E7CA">
      <w:pPr>
        <w:tabs>
          <w:tab w:val="left" w:pos="425"/>
        </w:tabs>
        <w:adjustRightInd w:val="0"/>
        <w:snapToGrid w:val="0"/>
        <w:spacing w:line="360" w:lineRule="auto"/>
        <w:rPr>
          <w:rFonts w:ascii="宋体" w:hAnsi="宋体" w:cs="宋体"/>
          <w:lang w:val="hr-HR"/>
        </w:rPr>
      </w:pPr>
    </w:p>
    <w:p w14:paraId="4D02A3E0">
      <w:pPr>
        <w:tabs>
          <w:tab w:val="left" w:pos="425"/>
        </w:tabs>
        <w:adjustRightInd w:val="0"/>
        <w:snapToGrid w:val="0"/>
        <w:spacing w:line="360" w:lineRule="auto"/>
        <w:rPr>
          <w:rFonts w:ascii="宋体" w:hAnsi="宋体" w:cs="宋体"/>
          <w:lang w:val="hr-HR"/>
        </w:rPr>
      </w:pPr>
    </w:p>
    <w:p w14:paraId="004AB398">
      <w:pPr>
        <w:tabs>
          <w:tab w:val="left" w:pos="425"/>
        </w:tabs>
        <w:adjustRightInd w:val="0"/>
        <w:snapToGrid w:val="0"/>
        <w:spacing w:line="360" w:lineRule="auto"/>
        <w:rPr>
          <w:rFonts w:ascii="宋体" w:hAnsi="宋体" w:cs="宋体"/>
          <w:lang w:val="hr-HR"/>
        </w:rPr>
      </w:pPr>
    </w:p>
    <w:p w14:paraId="164F366F">
      <w:pPr>
        <w:widowControl/>
        <w:textAlignment w:val="center"/>
        <w:rPr>
          <w:sz w:val="24"/>
          <w:szCs w:val="32"/>
        </w:rPr>
      </w:pPr>
    </w:p>
    <w:p w14:paraId="319ABAD9">
      <w:pPr>
        <w:rPr>
          <w:rFonts w:ascii="宋体" w:hAnsi="宋体" w:eastAsia="宋体" w:cs="宋体"/>
          <w:color w:val="000000" w:themeColor="text1"/>
          <w:kern w:val="0"/>
          <w:sz w:val="24"/>
          <w:lang w:bidi="ar"/>
        </w:rPr>
      </w:pPr>
      <w:r>
        <w:rPr>
          <w:rFonts w:hint="eastAsia" w:ascii="宋体" w:hAnsi="宋体" w:eastAsia="宋体" w:cs="宋体"/>
          <w:color w:val="000000" w:themeColor="text1"/>
          <w:kern w:val="0"/>
          <w:sz w:val="24"/>
          <w:lang w:bidi="ar"/>
        </w:rPr>
        <w:t>二、采购清单</w:t>
      </w:r>
    </w:p>
    <w:tbl>
      <w:tblPr>
        <w:tblStyle w:val="36"/>
        <w:tblpPr w:leftFromText="180" w:rightFromText="180" w:vertAnchor="text" w:horzAnchor="page" w:tblpX="1196" w:tblpY="320"/>
        <w:tblOverlap w:val="never"/>
        <w:tblW w:w="97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798"/>
        <w:gridCol w:w="6861"/>
      </w:tblGrid>
      <w:tr w14:paraId="34B47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55353E">
            <w:pPr>
              <w:rPr>
                <w:color w:val="000000" w:themeColor="text1"/>
              </w:rPr>
            </w:pPr>
            <w:r>
              <w:rPr>
                <w:color w:val="000000" w:themeColor="text1"/>
              </w:rPr>
              <w:t>参数性质</w:t>
            </w:r>
          </w:p>
        </w:tc>
        <w:tc>
          <w:tcPr>
            <w:tcW w:w="798" w:type="dxa"/>
          </w:tcPr>
          <w:p w14:paraId="7E5BA81F">
            <w:pPr>
              <w:rPr>
                <w:color w:val="000000" w:themeColor="text1"/>
              </w:rPr>
            </w:pPr>
            <w:r>
              <w:rPr>
                <w:rFonts w:hint="eastAsia"/>
                <w:color w:val="000000" w:themeColor="text1"/>
              </w:rPr>
              <w:t>附件</w:t>
            </w:r>
          </w:p>
        </w:tc>
        <w:tc>
          <w:tcPr>
            <w:tcW w:w="6861" w:type="dxa"/>
          </w:tcPr>
          <w:p w14:paraId="061282D6">
            <w:pPr>
              <w:jc w:val="center"/>
              <w:rPr>
                <w:color w:val="000000" w:themeColor="text1"/>
              </w:rPr>
            </w:pPr>
            <w:r>
              <w:rPr>
                <w:rFonts w:hint="eastAsia"/>
                <w:color w:val="000000" w:themeColor="text1"/>
              </w:rPr>
              <w:t>详细清单</w:t>
            </w:r>
          </w:p>
        </w:tc>
      </w:tr>
      <w:tr w14:paraId="1FDF6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AC1938">
            <w:pPr>
              <w:rPr>
                <w:color w:val="000000" w:themeColor="text1"/>
              </w:rPr>
            </w:pPr>
          </w:p>
        </w:tc>
        <w:tc>
          <w:tcPr>
            <w:tcW w:w="798" w:type="dxa"/>
          </w:tcPr>
          <w:p w14:paraId="6B557A11">
            <w:pPr>
              <w:jc w:val="center"/>
              <w:rPr>
                <w:color w:val="000000" w:themeColor="text1"/>
              </w:rPr>
            </w:pPr>
            <w:r>
              <w:rPr>
                <w:rFonts w:hint="eastAsia"/>
                <w:color w:val="000000" w:themeColor="text1"/>
              </w:rPr>
              <w:t>1</w:t>
            </w:r>
          </w:p>
        </w:tc>
        <w:tc>
          <w:tcPr>
            <w:tcW w:w="6861" w:type="dxa"/>
          </w:tcPr>
          <w:p w14:paraId="13BF86FF">
            <w:pPr>
              <w:rPr>
                <w:color w:val="000000" w:themeColor="text1"/>
                <w:sz w:val="19"/>
              </w:rPr>
            </w:pPr>
            <w:r>
              <w:rPr>
                <w:rFonts w:hint="eastAsia"/>
                <w:color w:val="000000" w:themeColor="text1"/>
                <w:sz w:val="19"/>
              </w:rPr>
              <w:t>附件1：</w:t>
            </w:r>
            <w:r>
              <w:rPr>
                <w:rFonts w:hint="eastAsia"/>
                <w:color w:val="000000" w:themeColor="text1"/>
                <w:sz w:val="19"/>
                <w:lang w:eastAsia="zh-CN"/>
              </w:rPr>
              <w:t>中山市技师学院电气应用系物联网专业智能家居工学一体化教学设备购置项目（第二次）</w:t>
            </w:r>
            <w:r>
              <w:rPr>
                <w:rFonts w:hint="eastAsia"/>
                <w:color w:val="000000" w:themeColor="text1"/>
                <w:sz w:val="19"/>
              </w:rPr>
              <w:t>需求清单</w:t>
            </w:r>
          </w:p>
        </w:tc>
      </w:tr>
      <w:tr w14:paraId="3A3A5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1E32BA">
            <w:pPr>
              <w:rPr>
                <w:color w:val="000000" w:themeColor="text1"/>
              </w:rPr>
            </w:pPr>
            <w:r>
              <w:rPr>
                <w:color w:val="000000" w:themeColor="text1"/>
              </w:rPr>
              <w:t>说明</w:t>
            </w:r>
          </w:p>
        </w:tc>
        <w:tc>
          <w:tcPr>
            <w:tcW w:w="7659" w:type="dxa"/>
            <w:gridSpan w:val="2"/>
          </w:tcPr>
          <w:p w14:paraId="54E1A611">
            <w:pPr>
              <w:rPr>
                <w:color w:val="000000" w:themeColor="text1"/>
              </w:rPr>
            </w:pPr>
            <w:r>
              <w:rPr>
                <w:rFonts w:hint="eastAsia"/>
                <w:color w:val="000000" w:themeColor="text1"/>
              </w:rPr>
              <w:t>①</w:t>
            </w:r>
            <w:r>
              <w:rPr>
                <w:color w:val="000000" w:themeColor="text1"/>
              </w:rPr>
              <w:t>打“★”号条款为实质性条款，若有任何一条负偏离或不满足则导致投标无效。</w:t>
            </w:r>
          </w:p>
          <w:p w14:paraId="11D32EF4">
            <w:pPr>
              <w:rPr>
                <w:color w:val="000000" w:themeColor="text1"/>
              </w:rPr>
            </w:pPr>
            <w:r>
              <w:rPr>
                <w:rFonts w:hint="eastAsia"/>
                <w:color w:val="000000" w:themeColor="text1"/>
              </w:rPr>
              <w:t>②打“▲”号条款为重要技术参数，若有部分“▲”条款未响应或不满足，将导致其响应性评审加重扣分，但不作为无效投标条款。</w:t>
            </w:r>
          </w:p>
          <w:p w14:paraId="2A3D659D">
            <w:pPr>
              <w:rPr>
                <w:color w:val="000000" w:themeColor="text1"/>
              </w:rPr>
            </w:pPr>
            <w:r>
              <w:rPr>
                <w:rFonts w:hint="eastAsia"/>
                <w:color w:val="000000" w:themeColor="text1"/>
              </w:rPr>
              <w:t>③本项目如涉及产品的品牌、型号、制造商仅起说明作用，仅供参考，并没有任何限制性。投标供应商可以提供相应其它品牌，但所替代品牌必须优于或相当于所提供参考品牌标准。投标供应商在实际供货时，若被发现提供的货物未能达到磋商文件和投标文件中的有关要求，将按有关法规进行处罚。</w:t>
            </w:r>
          </w:p>
        </w:tc>
      </w:tr>
    </w:tbl>
    <w:p w14:paraId="4B9921AF">
      <w:pPr>
        <w:pStyle w:val="2"/>
        <w:ind w:firstLine="0" w:firstLineChars="0"/>
        <w:rPr>
          <w:color w:val="000000" w:themeColor="text1"/>
        </w:rPr>
      </w:pPr>
    </w:p>
    <w:p w14:paraId="6CDBD64D">
      <w:pPr>
        <w:ind w:firstLine="420" w:firstLineChars="200"/>
      </w:pPr>
    </w:p>
    <w:p w14:paraId="45B1DAAC">
      <w:pPr>
        <w:tabs>
          <w:tab w:val="left" w:pos="540"/>
          <w:tab w:val="left" w:pos="574"/>
        </w:tabs>
        <w:spacing w:line="360" w:lineRule="auto"/>
        <w:outlineLvl w:val="0"/>
        <w:rPr>
          <w:rFonts w:ascii="宋体" w:cs="Times New Roman"/>
          <w:b/>
          <w:bCs/>
          <w:sz w:val="24"/>
          <w:szCs w:val="32"/>
        </w:rPr>
      </w:pPr>
      <w:r>
        <w:rPr>
          <w:rFonts w:hint="eastAsia" w:ascii="宋体" w:cs="Times New Roman"/>
          <w:b/>
          <w:bCs/>
          <w:sz w:val="24"/>
          <w:szCs w:val="32"/>
        </w:rPr>
        <w:t>三、</w:t>
      </w:r>
      <w:r>
        <w:rPr>
          <w:rFonts w:hint="eastAsia" w:ascii="宋体" w:hAnsi="宋体" w:cs="宋体"/>
          <w:b/>
          <w:bCs/>
          <w:sz w:val="24"/>
          <w:szCs w:val="32"/>
        </w:rPr>
        <w:t>商务要求</w:t>
      </w:r>
    </w:p>
    <w:p w14:paraId="4FDC2EF7">
      <w:pPr>
        <w:pStyle w:val="19"/>
        <w:tabs>
          <w:tab w:val="left" w:pos="540"/>
        </w:tabs>
        <w:adjustRightInd w:val="0"/>
        <w:snapToGrid w:val="0"/>
        <w:spacing w:line="360" w:lineRule="auto"/>
        <w:rPr>
          <w:rFonts w:hAnsi="宋体"/>
        </w:rPr>
      </w:pPr>
      <w:r>
        <w:rPr>
          <w:rFonts w:hAnsi="宋体"/>
          <w:b/>
          <w:bCs/>
        </w:rPr>
        <w:t xml:space="preserve">    </w:t>
      </w:r>
      <w:r>
        <w:rPr>
          <w:rFonts w:hint="eastAsia" w:hAnsi="宋体"/>
          <w:b/>
          <w:bCs/>
        </w:rPr>
        <w:t>（一）</w:t>
      </w:r>
      <w:r>
        <w:rPr>
          <w:rFonts w:hint="eastAsia" w:ascii="宋体" w:hAnsi="宋体" w:eastAsia="宋体" w:cs="宋体"/>
          <w:b/>
          <w:bCs/>
          <w:kern w:val="2"/>
          <w:sz w:val="24"/>
          <w:szCs w:val="32"/>
          <w:lang w:val="en-US" w:eastAsia="zh-CN" w:bidi="ar-SA"/>
        </w:rPr>
        <w:t>质保期及售后服务要求</w:t>
      </w:r>
    </w:p>
    <w:p w14:paraId="1CE03846">
      <w:pPr>
        <w:numPr>
          <w:ilvl w:val="0"/>
          <w:numId w:val="3"/>
        </w:numPr>
        <w:tabs>
          <w:tab w:val="left" w:pos="360"/>
        </w:tabs>
        <w:adjustRightInd w:val="0"/>
        <w:snapToGrid w:val="0"/>
        <w:spacing w:line="360" w:lineRule="auto"/>
        <w:ind w:firstLine="420" w:firstLineChars="200"/>
        <w:rPr>
          <w:rFonts w:ascii="宋体" w:cs="Times New Roman"/>
        </w:rPr>
      </w:pPr>
      <w:r>
        <w:rPr>
          <w:rFonts w:hint="eastAsia" w:ascii="宋体" w:hAnsi="宋体" w:cs="宋体"/>
        </w:rPr>
        <w:t>★本项目质量保修期（简称“质保期”）</w:t>
      </w:r>
      <w:r>
        <w:rPr>
          <w:rFonts w:hint="eastAsia" w:ascii="宋体" w:hAnsi="宋体" w:cs="宋体"/>
          <w:lang w:eastAsia="zh-CN"/>
        </w:rPr>
        <w:t>智能</w:t>
      </w:r>
      <w:r>
        <w:rPr>
          <w:rFonts w:hint="eastAsia" w:ascii="宋体" w:hAnsi="宋体" w:cs="宋体"/>
          <w:highlight w:val="none"/>
          <w:lang w:val="en-US" w:eastAsia="zh-CN"/>
        </w:rPr>
        <w:t>主机</w:t>
      </w:r>
      <w:r>
        <w:rPr>
          <w:rFonts w:hint="eastAsia" w:ascii="宋体" w:hAnsi="宋体" w:cs="宋体"/>
          <w:highlight w:val="none"/>
        </w:rPr>
        <w:t>为</w:t>
      </w:r>
      <w:r>
        <w:rPr>
          <w:rFonts w:hint="eastAsia" w:ascii="宋体" w:hAnsi="宋体" w:cs="宋体"/>
          <w:highlight w:val="none"/>
          <w:lang w:val="en-US" w:eastAsia="zh-CN"/>
        </w:rPr>
        <w:t>3</w:t>
      </w:r>
      <w:r>
        <w:rPr>
          <w:rFonts w:hint="eastAsia" w:ascii="宋体" w:hAnsi="宋体" w:cs="宋体"/>
          <w:highlight w:val="none"/>
        </w:rPr>
        <w:t>年，</w:t>
      </w:r>
      <w:r>
        <w:rPr>
          <w:rFonts w:hint="eastAsia" w:ascii="宋体" w:hAnsi="宋体" w:cs="宋体"/>
          <w:highlight w:val="none"/>
          <w:lang w:val="en-US" w:eastAsia="zh-CN"/>
        </w:rPr>
        <w:t>其他设备产品为1年，</w:t>
      </w:r>
      <w:r>
        <w:rPr>
          <w:rFonts w:hint="eastAsia" w:ascii="宋体" w:hAnsi="宋体" w:cs="宋体"/>
          <w:highlight w:val="none"/>
        </w:rPr>
        <w:t>若</w:t>
      </w:r>
      <w:r>
        <w:rPr>
          <w:rFonts w:hint="eastAsia" w:ascii="宋体" w:hAnsi="宋体" w:cs="宋体"/>
        </w:rPr>
        <w:t>所涉及的物品厂家质保期高于1年的以厂家质保期为准。</w:t>
      </w:r>
    </w:p>
    <w:p w14:paraId="7CC5C320">
      <w:pPr>
        <w:numPr>
          <w:ilvl w:val="0"/>
          <w:numId w:val="3"/>
        </w:numPr>
        <w:tabs>
          <w:tab w:val="left" w:pos="360"/>
        </w:tabs>
        <w:adjustRightInd w:val="0"/>
        <w:snapToGrid w:val="0"/>
        <w:spacing w:line="360" w:lineRule="auto"/>
        <w:ind w:firstLine="420" w:firstLineChars="200"/>
        <w:rPr>
          <w:rFonts w:ascii="宋体" w:cs="Times New Roman"/>
        </w:rPr>
      </w:pPr>
      <w:r>
        <w:rPr>
          <w:rFonts w:hint="eastAsia" w:ascii="宋体" w:hAnsi="宋体" w:cs="宋体"/>
        </w:rPr>
        <w:t>★对采购人的服务通知，成交供应商在接报后</w:t>
      </w:r>
      <w:r>
        <w:rPr>
          <w:rFonts w:ascii="宋体" w:hAnsi="宋体" w:cs="宋体"/>
        </w:rPr>
        <w:t>1</w:t>
      </w:r>
      <w:r>
        <w:rPr>
          <w:rFonts w:hint="eastAsia" w:ascii="宋体" w:hAnsi="宋体" w:cs="宋体"/>
        </w:rPr>
        <w:t>小时内响应，</w:t>
      </w:r>
      <w:r>
        <w:rPr>
          <w:rFonts w:ascii="宋体" w:hAnsi="宋体" w:cs="宋体"/>
        </w:rPr>
        <w:t>4</w:t>
      </w:r>
      <w:r>
        <w:rPr>
          <w:rFonts w:hint="eastAsia" w:ascii="宋体" w:hAnsi="宋体" w:cs="宋体"/>
        </w:rPr>
        <w:t>小时内到达现场，</w:t>
      </w:r>
      <w:r>
        <w:rPr>
          <w:rFonts w:ascii="宋体" w:hAnsi="宋体" w:cs="宋体"/>
        </w:rPr>
        <w:t>48</w:t>
      </w:r>
      <w:r>
        <w:rPr>
          <w:rFonts w:hint="eastAsia" w:ascii="宋体" w:hAnsi="宋体" w:cs="宋体"/>
        </w:rPr>
        <w:t>小时内处理完毕。若在</w:t>
      </w:r>
      <w:r>
        <w:rPr>
          <w:rFonts w:ascii="宋体" w:hAnsi="宋体" w:cs="宋体"/>
        </w:rPr>
        <w:t>48</w:t>
      </w:r>
      <w:r>
        <w:rPr>
          <w:rFonts w:hint="eastAsia" w:ascii="宋体" w:hAnsi="宋体" w:cs="宋体"/>
        </w:rPr>
        <w:t>小时内仍未能有效解决，成交供应商须免费提供同档次由采购人按的设备予采购人临时使用。</w:t>
      </w:r>
    </w:p>
    <w:p w14:paraId="588BF3E8">
      <w:pPr>
        <w:numPr>
          <w:ilvl w:val="0"/>
          <w:numId w:val="3"/>
        </w:numPr>
        <w:tabs>
          <w:tab w:val="left" w:pos="360"/>
        </w:tabs>
        <w:adjustRightInd w:val="0"/>
        <w:snapToGrid w:val="0"/>
        <w:spacing w:line="360" w:lineRule="auto"/>
        <w:ind w:firstLine="422" w:firstLineChars="200"/>
        <w:rPr>
          <w:rFonts w:ascii="宋体" w:hAnsi="宋体" w:cs="宋体"/>
        </w:rPr>
      </w:pPr>
      <w:r>
        <w:rPr>
          <w:rFonts w:hAnsi="宋体"/>
          <w:b/>
          <w:bCs/>
        </w:rPr>
        <w:t xml:space="preserve"> </w:t>
      </w:r>
      <w:r>
        <w:rPr>
          <w:rFonts w:hint="eastAsia" w:ascii="宋体" w:hAnsi="宋体" w:cs="宋体"/>
        </w:rPr>
        <w:t>★质保期内所有服务方式均为成交供应商上门保修，即由成交供应商派人到采购人使用现场进行维修，由此产生的一切费用均由成交供应商承担。</w:t>
      </w:r>
    </w:p>
    <w:p w14:paraId="6FBC7FFB">
      <w:pPr>
        <w:pStyle w:val="98"/>
        <w:widowControl/>
        <w:numPr>
          <w:ilvl w:val="0"/>
          <w:numId w:val="3"/>
        </w:numPr>
        <w:tabs>
          <w:tab w:val="left" w:pos="424"/>
        </w:tabs>
        <w:spacing w:line="420" w:lineRule="exact"/>
        <w:ind w:firstLineChars="0"/>
        <w:jc w:val="left"/>
        <w:rPr>
          <w:rFonts w:ascii="宋体" w:hAnsi="Times New Roman" w:cs="宋体"/>
        </w:rPr>
      </w:pPr>
      <w:r>
        <w:rPr>
          <w:rFonts w:hint="eastAsia" w:ascii="宋体" w:hAnsi="宋体" w:cs="宋体"/>
        </w:rPr>
        <w:t>★</w:t>
      </w:r>
      <w:r>
        <w:rPr>
          <w:rFonts w:hint="eastAsia" w:ascii="宋体" w:hAnsi="Times New Roman" w:cs="宋体"/>
        </w:rPr>
        <w:t>采购人已制定供应商准入与退出机制，供应商必须遵守，依据《中山市技师学院供应商管理制度》的规定，供应商存在无正当理由发生投诉二次（含二次）以上的、一个年度内有学院给予采购项目质量评价为差评的，将被列入供应商不良行为，供应商若存在不良行为，学院可终止项目合同，或曝光其不良行为，或禁止该供应商一至三年内不得参与学院的校内采购活动。</w:t>
      </w:r>
    </w:p>
    <w:p w14:paraId="54DFCC74">
      <w:pPr>
        <w:pStyle w:val="98"/>
        <w:widowControl/>
        <w:numPr>
          <w:ilvl w:val="0"/>
          <w:numId w:val="3"/>
        </w:numPr>
        <w:tabs>
          <w:tab w:val="left" w:pos="424"/>
        </w:tabs>
        <w:spacing w:line="420" w:lineRule="exact"/>
        <w:ind w:firstLineChars="0"/>
        <w:jc w:val="left"/>
        <w:rPr>
          <w:highlight w:val="none"/>
        </w:rPr>
      </w:pPr>
      <w:r>
        <w:rPr>
          <w:rFonts w:hint="eastAsia" w:cs="宋体"/>
          <w:highlight w:val="none"/>
        </w:rPr>
        <w:t>▲</w:t>
      </w:r>
      <w:r>
        <w:rPr>
          <w:rFonts w:hint="eastAsia" w:cs="宋体"/>
          <w:highlight w:val="none"/>
          <w:lang w:val="en-US" w:eastAsia="zh-CN"/>
        </w:rPr>
        <w:t>其他认证证书：设备通过国家无线电发射设备核准以及检测报告，并提供相关截图；</w:t>
      </w:r>
    </w:p>
    <w:p w14:paraId="7AA5D17A">
      <w:pPr>
        <w:tabs>
          <w:tab w:val="left" w:pos="540"/>
          <w:tab w:val="left" w:pos="574"/>
        </w:tabs>
        <w:spacing w:line="360" w:lineRule="auto"/>
        <w:ind w:left="420" w:hanging="420"/>
        <w:outlineLvl w:val="0"/>
        <w:rPr>
          <w:rFonts w:ascii="宋体" w:cs="Times New Roman"/>
          <w:b/>
          <w:bCs/>
        </w:rPr>
      </w:pPr>
      <w:r>
        <w:rPr>
          <w:rFonts w:hint="eastAsia" w:ascii="宋体" w:cs="Times New Roman"/>
          <w:b/>
          <w:bCs/>
        </w:rPr>
        <w:t>四</w:t>
      </w:r>
      <w:r>
        <w:rPr>
          <w:rFonts w:ascii="宋体" w:cs="Times New Roman"/>
          <w:b/>
          <w:bCs/>
        </w:rPr>
        <w:t>、</w:t>
      </w:r>
      <w:r>
        <w:rPr>
          <w:rFonts w:hint="eastAsia" w:ascii="宋体" w:hAnsi="宋体" w:cs="宋体"/>
          <w:b/>
          <w:bCs/>
        </w:rPr>
        <w:t>付款方式</w:t>
      </w:r>
    </w:p>
    <w:p w14:paraId="560920ED">
      <w:pPr>
        <w:tabs>
          <w:tab w:val="left" w:pos="900"/>
        </w:tabs>
        <w:autoSpaceDE w:val="0"/>
        <w:autoSpaceDN w:val="0"/>
        <w:adjustRightInd w:val="0"/>
        <w:snapToGrid w:val="0"/>
        <w:spacing w:line="360" w:lineRule="auto"/>
        <w:ind w:firstLine="420" w:firstLineChars="200"/>
        <w:rPr>
          <w:rFonts w:ascii="宋体" w:cs="Times New Roman"/>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p>
    <w:p w14:paraId="42ECFAFF">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69DFEE28">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5F19319A">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0AF93C79">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65CA683D">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）成交通知书。</w:t>
      </w:r>
    </w:p>
    <w:p w14:paraId="3622248E">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7A40DAE4">
      <w:pPr>
        <w:tabs>
          <w:tab w:val="left" w:pos="540"/>
          <w:tab w:val="left" w:pos="574"/>
        </w:tabs>
        <w:spacing w:line="360" w:lineRule="auto"/>
        <w:outlineLvl w:val="0"/>
        <w:rPr>
          <w:rFonts w:cs="Times New Roman"/>
          <w:b/>
          <w:bCs/>
        </w:rPr>
      </w:pPr>
      <w:r>
        <w:rPr>
          <w:rFonts w:hint="eastAsia" w:cs="宋体"/>
          <w:b/>
          <w:bCs/>
        </w:rPr>
        <w:t>五、采购人配合条件</w:t>
      </w:r>
    </w:p>
    <w:p w14:paraId="5F751BA9">
      <w:pPr>
        <w:spacing w:line="360" w:lineRule="auto"/>
        <w:ind w:firstLine="420" w:firstLineChars="200"/>
        <w:sectPr>
          <w:pgSz w:w="11906" w:h="16838"/>
          <w:pgMar w:top="850" w:right="1134" w:bottom="850" w:left="1134" w:header="851" w:footer="992" w:gutter="0"/>
          <w:cols w:space="0" w:num="1"/>
          <w:rtlGutter w:val="0"/>
          <w:docGrid w:type="lines" w:linePitch="319" w:charSpace="0"/>
        </w:sectPr>
      </w:pPr>
      <w:r>
        <w:rPr>
          <w:rFonts w:hint="eastAsia" w:ascii="宋体" w:hAnsi="宋体" w:cs="宋体"/>
        </w:rPr>
        <w:t>如有需要，供应商须在响应文件中要列明在项目实施过程中要求采购人提供的配合条件。</w:t>
      </w:r>
    </w:p>
    <w:p w14:paraId="48AA878E">
      <w:pPr>
        <w:pStyle w:val="5"/>
        <w:numPr>
          <w:ilvl w:val="0"/>
          <w:numId w:val="4"/>
        </w:numPr>
        <w:spacing w:before="0" w:after="0" w:line="360" w:lineRule="auto"/>
        <w:jc w:val="center"/>
        <w:rPr>
          <w:rFonts w:ascii="黑体" w:eastAsia="黑体"/>
          <w:b w:val="0"/>
          <w:bCs w:val="0"/>
          <w:color w:val="000000" w:themeColor="text1"/>
          <w:kern w:val="2"/>
          <w:sz w:val="36"/>
          <w:szCs w:val="36"/>
        </w:rPr>
      </w:pPr>
      <w:r>
        <w:rPr>
          <w:rFonts w:hint="eastAsia" w:ascii="黑体" w:eastAsia="黑体" w:cs="黑体"/>
          <w:b w:val="0"/>
          <w:bCs w:val="0"/>
          <w:color w:val="000000" w:themeColor="text1"/>
          <w:kern w:val="2"/>
          <w:sz w:val="36"/>
          <w:szCs w:val="36"/>
        </w:rPr>
        <w:t>磋商须知</w:t>
      </w:r>
      <w:bookmarkEnd w:id="12"/>
      <w:bookmarkEnd w:id="13"/>
    </w:p>
    <w:p w14:paraId="1EB48D22">
      <w:pPr>
        <w:pStyle w:val="6"/>
        <w:spacing w:before="0" w:after="0" w:line="360" w:lineRule="auto"/>
        <w:jc w:val="center"/>
        <w:rPr>
          <w:b w:val="0"/>
          <w:bCs w:val="0"/>
          <w:color w:val="000000" w:themeColor="text1"/>
        </w:rPr>
      </w:pPr>
      <w:bookmarkStart w:id="15" w:name="_Toc30342"/>
      <w:bookmarkStart w:id="16" w:name="_Toc22467"/>
      <w:r>
        <w:rPr>
          <w:rFonts w:hint="eastAsia" w:cs="黑体"/>
          <w:b w:val="0"/>
          <w:bCs w:val="0"/>
          <w:color w:val="000000" w:themeColor="text1"/>
        </w:rPr>
        <w:t>一、说明</w:t>
      </w:r>
      <w:bookmarkEnd w:id="15"/>
      <w:bookmarkEnd w:id="16"/>
    </w:p>
    <w:p w14:paraId="130F3D75">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17" w:name="_Toc30333"/>
      <w:bookmarkStart w:id="18" w:name="_Toc31962"/>
      <w:bookmarkStart w:id="19" w:name="_Toc3122"/>
      <w:r>
        <w:rPr>
          <w:rStyle w:val="75"/>
          <w:rFonts w:hint="eastAsia" w:ascii="宋体" w:hAnsi="宋体" w:eastAsia="宋体" w:cs="宋体"/>
          <w:color w:val="000000" w:themeColor="text1"/>
          <w:sz w:val="21"/>
          <w:szCs w:val="21"/>
        </w:rPr>
        <w:t>采购项目与采购当事人</w:t>
      </w:r>
      <w:bookmarkEnd w:id="17"/>
      <w:bookmarkEnd w:id="18"/>
      <w:bookmarkEnd w:id="19"/>
    </w:p>
    <w:p w14:paraId="70A94B23">
      <w:pPr>
        <w:numPr>
          <w:ilvl w:val="1"/>
          <w:numId w:val="6"/>
        </w:numPr>
        <w:spacing w:line="360" w:lineRule="auto"/>
        <w:rPr>
          <w:rFonts w:ascii="宋体" w:cs="Times New Roman"/>
          <w:color w:val="000000" w:themeColor="text1"/>
        </w:rPr>
      </w:pPr>
      <w:bookmarkStart w:id="20" w:name="_Ref179620493"/>
      <w:r>
        <w:rPr>
          <w:rFonts w:hint="eastAsia" w:ascii="宋体" w:hAnsi="宋体" w:cs="宋体"/>
          <w:color w:val="000000" w:themeColor="text1"/>
        </w:rPr>
        <w:t>采购人已拥有一笔资金，采购人计划将一部分资金或全部资金用于支付本次磋商后所签订合同项下的款项。</w:t>
      </w:r>
    </w:p>
    <w:p w14:paraId="471281D3">
      <w:pPr>
        <w:numPr>
          <w:ilvl w:val="1"/>
          <w:numId w:val="6"/>
        </w:numPr>
        <w:spacing w:line="360" w:lineRule="auto"/>
        <w:rPr>
          <w:rFonts w:ascii="宋体" w:cs="Times New Roman"/>
          <w:color w:val="000000" w:themeColor="text1"/>
        </w:rPr>
      </w:pPr>
      <w:r>
        <w:rPr>
          <w:rFonts w:hint="eastAsia" w:ascii="宋体" w:hAnsi="宋体" w:cs="宋体"/>
          <w:color w:val="000000" w:themeColor="text1"/>
        </w:rPr>
        <w:t>项目概况：见磋商文件“第二章</w:t>
      </w:r>
      <w:r>
        <w:rPr>
          <w:rFonts w:ascii="宋体" w:hAnsi="宋体" w:cs="宋体"/>
          <w:color w:val="000000" w:themeColor="text1"/>
        </w:rPr>
        <w:t xml:space="preserve"> </w:t>
      </w:r>
      <w:r>
        <w:rPr>
          <w:rFonts w:hint="eastAsia" w:ascii="宋体" w:hAnsi="宋体" w:cs="宋体"/>
          <w:color w:val="000000" w:themeColor="text1"/>
        </w:rPr>
        <w:t>用户需求书”。</w:t>
      </w:r>
    </w:p>
    <w:p w14:paraId="1DFC80FE">
      <w:pPr>
        <w:numPr>
          <w:ilvl w:val="1"/>
          <w:numId w:val="6"/>
        </w:numPr>
        <w:spacing w:line="360" w:lineRule="auto"/>
        <w:rPr>
          <w:rFonts w:ascii="宋体" w:cs="Times New Roman"/>
          <w:color w:val="000000" w:themeColor="text1"/>
        </w:rPr>
      </w:pPr>
      <w:r>
        <w:rPr>
          <w:rFonts w:hint="eastAsia" w:ascii="宋体" w:hAnsi="宋体" w:cs="宋体"/>
          <w:color w:val="000000" w:themeColor="text1"/>
        </w:rPr>
        <w:t>采购人：中山市技师学院。</w:t>
      </w:r>
    </w:p>
    <w:bookmarkEnd w:id="20"/>
    <w:p w14:paraId="09D25812">
      <w:pPr>
        <w:numPr>
          <w:ilvl w:val="1"/>
          <w:numId w:val="6"/>
        </w:numPr>
        <w:spacing w:line="360" w:lineRule="auto"/>
        <w:rPr>
          <w:rFonts w:ascii="宋体" w:cs="Times New Roman"/>
          <w:color w:val="000000" w:themeColor="text1"/>
        </w:rPr>
      </w:pPr>
      <w:bookmarkStart w:id="21" w:name="_Toc25007"/>
      <w:bookmarkStart w:id="22" w:name="_Toc29078"/>
      <w:r>
        <w:rPr>
          <w:rFonts w:hint="eastAsia" w:ascii="宋体" w:hAnsi="宋体" w:cs="宋体"/>
          <w:color w:val="000000" w:themeColor="text1"/>
        </w:rPr>
        <w:t>供应商（或报价人）：指响应本磋商文件要求，参加磋商的法人或者其他组织。任何未在采购人处报名的法人或其他组织均不得参加磋商报价。</w:t>
      </w:r>
    </w:p>
    <w:p w14:paraId="2A4A6D7A">
      <w:pPr>
        <w:numPr>
          <w:ilvl w:val="1"/>
          <w:numId w:val="6"/>
        </w:numPr>
        <w:spacing w:line="360" w:lineRule="auto"/>
        <w:rPr>
          <w:rFonts w:ascii="宋体" w:cs="Times New Roman"/>
          <w:color w:val="000000" w:themeColor="text1"/>
        </w:rPr>
      </w:pPr>
      <w:r>
        <w:rPr>
          <w:rFonts w:hint="eastAsia" w:ascii="宋体" w:hAnsi="宋体" w:cs="宋体"/>
          <w:color w:val="000000" w:themeColor="text1"/>
        </w:rPr>
        <w:t>成交供应商：是指经法定程序确定并授予合同的供应商。</w:t>
      </w:r>
    </w:p>
    <w:p w14:paraId="1662A0D1">
      <w:pPr>
        <w:numPr>
          <w:ilvl w:val="1"/>
          <w:numId w:val="6"/>
        </w:numPr>
        <w:spacing w:line="360" w:lineRule="auto"/>
        <w:rPr>
          <w:rFonts w:ascii="宋体" w:cs="Times New Roman"/>
          <w:color w:val="000000" w:themeColor="text1"/>
        </w:rPr>
      </w:pPr>
      <w:r>
        <w:rPr>
          <w:rFonts w:hint="eastAsia" w:ascii="宋体" w:hAnsi="宋体" w:cs="宋体"/>
          <w:color w:val="000000" w:themeColor="text1"/>
        </w:rPr>
        <w:t>竞争性磋商响应文件（响应文件）：是指供应商根据本磋商文件要求，编制包含报价、技术和服务等所有内容的实质性响应文件。</w:t>
      </w:r>
    </w:p>
    <w:p w14:paraId="54441CCC">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合格的</w:t>
      </w:r>
      <w:bookmarkEnd w:id="21"/>
      <w:bookmarkEnd w:id="22"/>
      <w:r>
        <w:rPr>
          <w:rStyle w:val="75"/>
          <w:rFonts w:hint="eastAsia" w:ascii="宋体" w:hAnsi="宋体" w:eastAsia="宋体" w:cs="宋体"/>
          <w:color w:val="000000" w:themeColor="text1"/>
          <w:sz w:val="21"/>
          <w:szCs w:val="21"/>
        </w:rPr>
        <w:t>供应商</w:t>
      </w:r>
    </w:p>
    <w:p w14:paraId="59BE5E26">
      <w:pPr>
        <w:numPr>
          <w:ilvl w:val="1"/>
          <w:numId w:val="7"/>
        </w:numPr>
        <w:spacing w:line="360" w:lineRule="auto"/>
        <w:rPr>
          <w:rFonts w:ascii="宋体" w:cs="Times New Roman"/>
          <w:color w:val="000000" w:themeColor="text1"/>
        </w:rPr>
      </w:pPr>
      <w:bookmarkStart w:id="23" w:name="_Toc24222"/>
      <w:bookmarkStart w:id="24" w:name="_Toc30313"/>
      <w:r>
        <w:rPr>
          <w:rFonts w:hint="eastAsia" w:ascii="宋体" w:hAnsi="宋体" w:cs="宋体"/>
          <w:color w:val="000000" w:themeColor="text1"/>
        </w:rPr>
        <w:t>除非下文另有规定，凡是在中华人民共和国境内注册且为人民币流通区域内的供应商均可报价。</w:t>
      </w:r>
    </w:p>
    <w:p w14:paraId="3E6EA7F2">
      <w:pPr>
        <w:numPr>
          <w:ilvl w:val="1"/>
          <w:numId w:val="7"/>
        </w:numPr>
        <w:spacing w:line="360" w:lineRule="auto"/>
        <w:rPr>
          <w:rFonts w:ascii="宋体" w:cs="Times New Roman"/>
          <w:color w:val="000000" w:themeColor="text1"/>
        </w:rPr>
      </w:pPr>
      <w:r>
        <w:rPr>
          <w:rFonts w:hint="eastAsia" w:ascii="宋体" w:hAnsi="宋体" w:cs="宋体"/>
          <w:color w:val="000000" w:themeColor="text1"/>
        </w:rPr>
        <w:t>供应商符合《中华人民共和国政府采购法》第</w:t>
      </w:r>
      <w:r>
        <w:rPr>
          <w:rFonts w:ascii="宋体" w:hAnsi="宋体" w:cs="宋体"/>
          <w:color w:val="000000" w:themeColor="text1"/>
        </w:rPr>
        <w:t>22</w:t>
      </w:r>
      <w:r>
        <w:rPr>
          <w:rFonts w:hint="eastAsia" w:ascii="宋体" w:hAnsi="宋体" w:cs="宋体"/>
          <w:color w:val="000000" w:themeColor="text1"/>
        </w:rPr>
        <w:t>条和《中华人民共和国政府采购法实施条例》第</w:t>
      </w:r>
      <w:r>
        <w:rPr>
          <w:rFonts w:ascii="宋体" w:hAnsi="宋体" w:cs="宋体"/>
          <w:color w:val="000000" w:themeColor="text1"/>
        </w:rPr>
        <w:t>17</w:t>
      </w:r>
      <w:r>
        <w:rPr>
          <w:rFonts w:hint="eastAsia" w:ascii="宋体" w:hAnsi="宋体" w:cs="宋体"/>
          <w:color w:val="000000" w:themeColor="text1"/>
        </w:rPr>
        <w:t>条规定的条件。</w:t>
      </w:r>
    </w:p>
    <w:p w14:paraId="66C7F627">
      <w:pPr>
        <w:numPr>
          <w:ilvl w:val="1"/>
          <w:numId w:val="7"/>
        </w:numPr>
        <w:spacing w:line="360" w:lineRule="auto"/>
        <w:rPr>
          <w:rFonts w:ascii="宋体" w:cs="Times New Roman"/>
          <w:b/>
          <w:bCs/>
          <w:color w:val="000000" w:themeColor="text1"/>
        </w:rPr>
      </w:pPr>
      <w:r>
        <w:rPr>
          <w:rFonts w:hint="eastAsia" w:ascii="宋体" w:hAnsi="宋体" w:cs="宋体"/>
          <w:b/>
          <w:bCs/>
          <w:color w:val="000000" w:themeColor="text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8BBE159">
      <w:pPr>
        <w:numPr>
          <w:ilvl w:val="1"/>
          <w:numId w:val="7"/>
        </w:numPr>
        <w:spacing w:line="360" w:lineRule="auto"/>
        <w:rPr>
          <w:rFonts w:ascii="宋体" w:cs="Times New Roman"/>
          <w:color w:val="000000" w:themeColor="text1"/>
        </w:rPr>
      </w:pPr>
      <w:r>
        <w:rPr>
          <w:rFonts w:hint="eastAsia" w:ascii="宋体" w:hAnsi="宋体" w:cs="宋体"/>
          <w:color w:val="000000" w:themeColor="text1"/>
        </w:rPr>
        <w:t>与采购人存在利害关系可能影响公正性的法人或其他组织或自然人不得参加报价。</w:t>
      </w:r>
    </w:p>
    <w:p w14:paraId="1C1BA975">
      <w:pPr>
        <w:numPr>
          <w:ilvl w:val="1"/>
          <w:numId w:val="7"/>
        </w:numPr>
        <w:spacing w:line="360" w:lineRule="auto"/>
        <w:rPr>
          <w:rFonts w:ascii="宋体" w:cs="Times New Roman"/>
          <w:color w:val="000000" w:themeColor="text1"/>
        </w:rPr>
      </w:pPr>
      <w:r>
        <w:rPr>
          <w:rFonts w:hint="eastAsia" w:ascii="宋体" w:hAnsi="宋体" w:cs="宋体"/>
          <w:color w:val="000000" w:themeColor="text1"/>
        </w:rPr>
        <w:t>接受委托参与项目前期咨询和磋商文件编制的法人或其他组织或自然人不得参加受托项目的报价，也不得为该项目的供应商编制响应文件或者提供咨询。</w:t>
      </w:r>
    </w:p>
    <w:p w14:paraId="2F515187">
      <w:pPr>
        <w:numPr>
          <w:ilvl w:val="1"/>
          <w:numId w:val="7"/>
        </w:numPr>
        <w:spacing w:line="360" w:lineRule="auto"/>
        <w:rPr>
          <w:rFonts w:ascii="宋体" w:cs="Times New Roman"/>
          <w:color w:val="000000" w:themeColor="text1"/>
        </w:rPr>
      </w:pPr>
      <w:r>
        <w:rPr>
          <w:rFonts w:hint="eastAsia" w:ascii="宋体" w:hAnsi="宋体" w:cs="宋体"/>
          <w:color w:val="000000" w:themeColor="text1"/>
        </w:rPr>
        <w:t>单位负责人为同一人或者存在控股、管理关系的不同供应商，不得参加同一合同项下的采购活动。</w:t>
      </w:r>
    </w:p>
    <w:p w14:paraId="2DAE2B63">
      <w:pPr>
        <w:numPr>
          <w:ilvl w:val="1"/>
          <w:numId w:val="7"/>
        </w:numPr>
        <w:spacing w:line="360" w:lineRule="auto"/>
        <w:rPr>
          <w:rFonts w:ascii="宋体" w:cs="Times New Roman"/>
          <w:color w:val="000000" w:themeColor="text1"/>
        </w:rPr>
      </w:pPr>
      <w:r>
        <w:rPr>
          <w:rFonts w:hint="eastAsia" w:ascii="宋体" w:hAnsi="宋体" w:cs="宋体"/>
          <w:color w:val="000000" w:themeColor="text1"/>
        </w:rPr>
        <w:t>为采购项目提供整体设计、规范编制或者项目管理、监理、检测等服务的供应商，不得再参加该采购项目的采购活动。</w:t>
      </w:r>
    </w:p>
    <w:p w14:paraId="47732C77">
      <w:pPr>
        <w:numPr>
          <w:ilvl w:val="1"/>
          <w:numId w:val="7"/>
        </w:numPr>
        <w:spacing w:line="360" w:lineRule="auto"/>
        <w:rPr>
          <w:rFonts w:ascii="宋体" w:cs="Times New Roman"/>
          <w:color w:val="000000" w:themeColor="text1"/>
        </w:rPr>
      </w:pPr>
      <w:r>
        <w:rPr>
          <w:rFonts w:hint="eastAsia" w:ascii="宋体" w:hAnsi="宋体" w:cs="宋体"/>
          <w:color w:val="000000" w:themeColor="text1"/>
        </w:rPr>
        <w:t>本项目不接受联合体磋商。</w:t>
      </w:r>
    </w:p>
    <w:p w14:paraId="27D2D23F">
      <w:pPr>
        <w:numPr>
          <w:ilvl w:val="1"/>
          <w:numId w:val="7"/>
        </w:numPr>
        <w:spacing w:line="360" w:lineRule="auto"/>
        <w:rPr>
          <w:rFonts w:ascii="宋体" w:cs="Times New Roman"/>
          <w:color w:val="000000" w:themeColor="text1"/>
        </w:rPr>
      </w:pPr>
      <w:r>
        <w:rPr>
          <w:rFonts w:hint="eastAsia" w:ascii="宋体" w:hAnsi="宋体" w:cs="宋体"/>
          <w:color w:val="000000" w:themeColor="text1"/>
        </w:rPr>
        <w:t>只有在法律上和财务上独立、合法运作并独立于采购人和采购代理机构的供应商才能参加磋商报价。根据《关于在采购活动中查询及使用信用记录有关问题的通知》（财库〔</w:t>
      </w:r>
      <w:r>
        <w:rPr>
          <w:rFonts w:ascii="宋体" w:hAnsi="宋体" w:cs="宋体"/>
          <w:color w:val="000000" w:themeColor="text1"/>
        </w:rPr>
        <w:t>2016</w:t>
      </w:r>
      <w:r>
        <w:rPr>
          <w:rFonts w:hint="eastAsia" w:ascii="宋体" w:hAnsi="宋体" w:cs="宋体"/>
          <w:color w:val="000000" w:themeColor="text1"/>
        </w:rPr>
        <w:t>〕</w:t>
      </w:r>
      <w:r>
        <w:rPr>
          <w:rFonts w:ascii="宋体" w:hAnsi="宋体" w:cs="宋体"/>
          <w:color w:val="000000" w:themeColor="text1"/>
        </w:rPr>
        <w:t>125</w:t>
      </w:r>
      <w:r>
        <w:rPr>
          <w:rFonts w:hint="eastAsia" w:ascii="宋体" w:hAnsi="宋体" w:cs="宋体"/>
          <w:color w:val="000000" w:themeColor="text1"/>
        </w:rPr>
        <w:t>﹞号）相关规定，采购人或采购代理机构将在提交响应文件截止时间登陆“信用中国”网站（</w:t>
      </w:r>
      <w:r>
        <w:rPr>
          <w:rFonts w:ascii="宋体" w:hAnsi="宋体" w:cs="宋体"/>
          <w:color w:val="000000" w:themeColor="text1"/>
        </w:rPr>
        <w:t>www.creditchina.gov.cn</w:t>
      </w:r>
      <w:r>
        <w:rPr>
          <w:rFonts w:hint="eastAsia" w:ascii="宋体" w:hAnsi="宋体" w:cs="宋体"/>
          <w:color w:val="000000" w:themeColor="text1"/>
        </w:rPr>
        <w:t>）、中国政府采购网（</w:t>
      </w:r>
      <w:r>
        <w:rPr>
          <w:rFonts w:ascii="宋体" w:hAnsi="宋体" w:cs="宋体"/>
          <w:color w:val="000000" w:themeColor="text1"/>
        </w:rPr>
        <w:t>www.ccgp.gov.cn</w:t>
      </w:r>
      <w:r>
        <w:rPr>
          <w:rFonts w:hint="eastAsia" w:ascii="宋体" w:hAnsi="宋体" w:cs="宋体"/>
          <w:color w:val="000000" w:themeColor="text1"/>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091356ED">
      <w:pPr>
        <w:numPr>
          <w:ilvl w:val="1"/>
          <w:numId w:val="7"/>
        </w:numPr>
        <w:spacing w:line="360" w:lineRule="auto"/>
        <w:rPr>
          <w:rFonts w:ascii="宋体" w:cs="Times New Roman"/>
          <w:color w:val="000000" w:themeColor="text1"/>
        </w:rPr>
      </w:pPr>
      <w:r>
        <w:rPr>
          <w:rFonts w:hint="eastAsia" w:ascii="宋体" w:hAnsi="宋体" w:cs="宋体"/>
          <w:color w:val="000000" w:themeColor="text1"/>
        </w:rPr>
        <w:t>磋商文件《竞争性磋商邀请函》要求的其他条件。</w:t>
      </w:r>
    </w:p>
    <w:bookmarkEnd w:id="23"/>
    <w:bookmarkEnd w:id="24"/>
    <w:p w14:paraId="5624B023">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合格的货物、服务及工程</w:t>
      </w:r>
    </w:p>
    <w:p w14:paraId="6D7B70D1">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2289588D">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合格的服务：是指除货物和工程以外的其他采购对象</w:t>
      </w:r>
      <w:r>
        <w:rPr>
          <w:rFonts w:ascii="宋体" w:cs="宋体"/>
          <w:color w:val="000000" w:themeColor="text1"/>
        </w:rPr>
        <w:t>,</w:t>
      </w:r>
      <w:r>
        <w:rPr>
          <w:rFonts w:hint="eastAsia" w:ascii="宋体" w:hAnsi="宋体" w:cs="宋体"/>
          <w:color w:val="000000" w:themeColor="text1"/>
        </w:rPr>
        <w:t>其中包括：响应供应商须承担的运输、安装、技术支持、培训以及竞争性磋商文件规定的其它服务。</w:t>
      </w:r>
    </w:p>
    <w:p w14:paraId="355FC29B">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合格的工程：满足国家相关法律、法规、规章等规定，并符合本项目相关质量要求、安全文明施工要求的工程。</w:t>
      </w:r>
    </w:p>
    <w:p w14:paraId="08EB5655">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磋商费用</w:t>
      </w:r>
    </w:p>
    <w:p w14:paraId="43F6186D">
      <w:pPr>
        <w:numPr>
          <w:ilvl w:val="1"/>
          <w:numId w:val="9"/>
        </w:numPr>
        <w:spacing w:line="360" w:lineRule="auto"/>
        <w:rPr>
          <w:rFonts w:ascii="宋体" w:cs="Times New Roman"/>
          <w:color w:val="000000" w:themeColor="text1"/>
        </w:rPr>
      </w:pPr>
      <w:r>
        <w:rPr>
          <w:rFonts w:hint="eastAsia" w:ascii="宋体" w:hAnsi="宋体" w:cs="宋体"/>
          <w:color w:val="000000" w:themeColor="text1"/>
        </w:rPr>
        <w:t>供应商应承担所有与准备和参加报价有关的费用。不论报价的结果如何，采购人无义务和责任承担这些费用。</w:t>
      </w:r>
    </w:p>
    <w:p w14:paraId="0196EF42">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现场考察或者召开开标前答疑会</w:t>
      </w:r>
    </w:p>
    <w:p w14:paraId="1FBD379F">
      <w:pPr>
        <w:numPr>
          <w:ilvl w:val="1"/>
          <w:numId w:val="10"/>
        </w:numPr>
        <w:spacing w:line="360" w:lineRule="auto"/>
        <w:rPr>
          <w:rFonts w:ascii="宋体" w:cs="Times New Roman"/>
          <w:color w:val="000000" w:themeColor="text1"/>
        </w:rPr>
      </w:pPr>
      <w:r>
        <w:rPr>
          <w:rFonts w:hint="eastAsia" w:ascii="宋体" w:hAnsi="宋体" w:cs="宋体"/>
          <w:color w:val="000000" w:themeColor="text1"/>
        </w:rPr>
        <w:t>除非另有规定，本项目不举行项目现场考察或者召开开标前答疑会，如举行现场考察或者召开开标前答疑会的，则按以下规定：</w:t>
      </w:r>
    </w:p>
    <w:p w14:paraId="3FFBA190">
      <w:pPr>
        <w:numPr>
          <w:ilvl w:val="2"/>
          <w:numId w:val="11"/>
        </w:numPr>
        <w:spacing w:line="360" w:lineRule="auto"/>
        <w:rPr>
          <w:rFonts w:ascii="宋体" w:cs="Times New Roman"/>
          <w:color w:val="000000" w:themeColor="text1"/>
        </w:rPr>
      </w:pPr>
      <w:r>
        <w:rPr>
          <w:rFonts w:hint="eastAsia" w:ascii="宋体" w:hAnsi="宋体" w:cs="宋体"/>
          <w:color w:val="000000" w:themeColor="text1"/>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36FFF1F6">
      <w:pPr>
        <w:numPr>
          <w:ilvl w:val="2"/>
          <w:numId w:val="11"/>
        </w:numPr>
        <w:spacing w:line="360" w:lineRule="auto"/>
        <w:rPr>
          <w:rFonts w:ascii="宋体" w:cs="Times New Roman"/>
          <w:color w:val="000000" w:themeColor="text1"/>
        </w:rPr>
      </w:pPr>
      <w:r>
        <w:rPr>
          <w:rFonts w:hint="eastAsia" w:ascii="宋体" w:hAnsi="宋体" w:cs="宋体"/>
          <w:color w:val="000000" w:themeColor="text1"/>
        </w:rPr>
        <w:t>供应商对本项目提出的疑问，可在现场考察或者召开开标前答疑会召开日前至少一个工作日将问题清单以书面形式（加盖公章）提交至采购人。</w:t>
      </w:r>
    </w:p>
    <w:p w14:paraId="30115CF6">
      <w:pPr>
        <w:numPr>
          <w:ilvl w:val="1"/>
          <w:numId w:val="10"/>
        </w:numPr>
        <w:spacing w:line="360" w:lineRule="auto"/>
        <w:rPr>
          <w:rFonts w:ascii="宋体" w:cs="Times New Roman"/>
          <w:color w:val="000000" w:themeColor="text1"/>
        </w:rPr>
      </w:pPr>
      <w:r>
        <w:rPr>
          <w:rFonts w:hint="eastAsia" w:ascii="宋体" w:hAnsi="宋体" w:cs="宋体"/>
          <w:color w:val="000000" w:themeColor="text1"/>
        </w:rPr>
        <w:t>已办理报名并成功购买磋商文件的供应商如不出席现场考察或者召开开标前答疑会视为对磋商文件所有内容无任何异议。</w:t>
      </w:r>
    </w:p>
    <w:p w14:paraId="18BB626F">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其他</w:t>
      </w:r>
    </w:p>
    <w:p w14:paraId="27C43A4B">
      <w:pPr>
        <w:numPr>
          <w:ilvl w:val="1"/>
          <w:numId w:val="12"/>
        </w:numPr>
        <w:spacing w:line="360" w:lineRule="auto"/>
        <w:rPr>
          <w:rFonts w:ascii="宋体" w:cs="Times New Roman"/>
          <w:color w:val="000000" w:themeColor="text1"/>
        </w:rPr>
      </w:pPr>
      <w:r>
        <w:rPr>
          <w:rFonts w:hint="eastAsia" w:ascii="宋体" w:hAnsi="宋体" w:cs="宋体"/>
          <w:color w:val="000000" w:themeColor="text1"/>
        </w:rPr>
        <w:t>所有时间均为</w:t>
      </w:r>
      <w:r>
        <w:rPr>
          <w:rFonts w:ascii="宋体" w:hAnsi="宋体" w:cs="宋体"/>
          <w:color w:val="000000" w:themeColor="text1"/>
        </w:rPr>
        <w:t>24</w:t>
      </w:r>
      <w:r>
        <w:rPr>
          <w:rFonts w:hint="eastAsia" w:ascii="宋体" w:hAnsi="宋体" w:cs="宋体"/>
          <w:color w:val="000000" w:themeColor="text1"/>
        </w:rPr>
        <w:t>小时制北京时间，所有货币单位均为人民币元，所使用的计量单位均以《中华人民共和国法定计量单位》为准（特别注明除外）。</w:t>
      </w:r>
    </w:p>
    <w:p w14:paraId="4507D7FE">
      <w:pPr>
        <w:numPr>
          <w:ilvl w:val="1"/>
          <w:numId w:val="12"/>
        </w:numPr>
        <w:spacing w:line="360" w:lineRule="auto"/>
        <w:rPr>
          <w:rFonts w:ascii="宋体" w:cs="Times New Roman"/>
          <w:color w:val="000000" w:themeColor="text1"/>
        </w:rPr>
      </w:pPr>
      <w:r>
        <w:rPr>
          <w:rFonts w:hint="eastAsia" w:ascii="宋体" w:hAnsi="宋体" w:cs="宋体"/>
          <w:color w:val="000000" w:themeColor="text1"/>
        </w:rPr>
        <w:t>供应商（报价人）向采购人咨询的有关项目事项，一切以法律法规的规定和采购人书面答复为准，其他一切形式均为个人意见，不代表采购人的意见。</w:t>
      </w:r>
    </w:p>
    <w:p w14:paraId="1E47C510">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纪律与保密事项</w:t>
      </w:r>
    </w:p>
    <w:p w14:paraId="754B2573">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凡参与采购工作的有关人员均应自觉接受有关主管部门的监督，不得向他人透露已获得磋商文件的潜在供应商的名称、数量以及可能影响公平竞争的有关采购的其他情况。</w:t>
      </w:r>
    </w:p>
    <w:p w14:paraId="7DA1910A">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开标后，直至向成交供应商发出《成交通知书》时止，凡与审查、澄清、评价和比较磋商报价的有关资料以及授标意见等，均不得向供应商及与评标无关的其他人透露。</w:t>
      </w:r>
    </w:p>
    <w:p w14:paraId="628BA6DA">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除供应商被要求对响应文件进行澄清外，从开标至签订合同期间，供应商不得就与其响应文件有关的事项主动与磋商小组及采购人联系。</w:t>
      </w:r>
    </w:p>
    <w:p w14:paraId="3406B500">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从开标至签订合同期间，供应商试图在响应文件审查、澄清、比较和评价时对磋商小组和采购单位施加任何影响或对采购人的比较及授予合同的决定进行影响，都可能导致其响应文件被拒绝。</w:t>
      </w:r>
    </w:p>
    <w:p w14:paraId="20D170F8">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供应商不得串通作弊，以不正当的手段妨碍、排挤其他供应商，扰乱招标市场，破坏公平竞争原则。</w:t>
      </w:r>
    </w:p>
    <w:p w14:paraId="59409E4F">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获得本磋商文件者，应对文件进行保密，不得用作本次磋商报价以外的任何用途。若有要求，开标后，供应商应归还磋商文件中的保密的文件和资料。</w:t>
      </w:r>
    </w:p>
    <w:p w14:paraId="494E0738">
      <w:pPr>
        <w:numPr>
          <w:ilvl w:val="0"/>
          <w:numId w:val="13"/>
        </w:numPr>
        <w:spacing w:line="360" w:lineRule="auto"/>
        <w:jc w:val="left"/>
        <w:rPr>
          <w:rFonts w:ascii="宋体" w:cs="Times New Roman"/>
          <w:color w:val="000000" w:themeColor="text1"/>
        </w:rPr>
      </w:pPr>
      <w:bookmarkStart w:id="25" w:name="_Hlk36653371"/>
      <w:r>
        <w:rPr>
          <w:rFonts w:hint="eastAsia" w:ascii="宋体" w:hAnsi="宋体" w:cs="宋体"/>
          <w:color w:val="000000" w:themeColor="text1"/>
        </w:rPr>
        <w:t>依据《中山市技师学院供应商管理制度》的规定，</w:t>
      </w:r>
      <w:bookmarkEnd w:id="25"/>
      <w:r>
        <w:rPr>
          <w:rFonts w:hint="eastAsia" w:ascii="宋体" w:hAnsi="宋体" w:cs="宋体"/>
          <w:color w:val="000000" w:themeColor="text1"/>
        </w:rPr>
        <w:t>供应商存在以下情形的，将被列入供应商不良行为：</w:t>
      </w:r>
    </w:p>
    <w:p w14:paraId="52DA6B98">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提供虚假材料谋取中标、成交的；</w:t>
      </w:r>
    </w:p>
    <w:p w14:paraId="2F669A11">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采用不正当手段诋毁、排挤其他供应商的；</w:t>
      </w:r>
    </w:p>
    <w:p w14:paraId="19FA2C47">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与采购单位、采购代理机构或者其他供应商恶意串通的；</w:t>
      </w:r>
    </w:p>
    <w:p w14:paraId="2110897D">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中标后无正当理由不与采购单位签订采购合同的；</w:t>
      </w:r>
    </w:p>
    <w:p w14:paraId="327EA069">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擅自变更或者终止采购合同的；</w:t>
      </w:r>
    </w:p>
    <w:p w14:paraId="496B29B3">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提供的商品不符合国家环保标准或者不按规定做好节能产品供应的；</w:t>
      </w:r>
    </w:p>
    <w:p w14:paraId="61541E17">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向采购单位、采购代理机构等行贿或者提供其他不正当利益的；</w:t>
      </w:r>
    </w:p>
    <w:p w14:paraId="6DA9C53C">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无正当理由发生投诉二次（含二次）以上的；</w:t>
      </w:r>
    </w:p>
    <w:p w14:paraId="267638A8">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拒绝学院监督检查或者提供虚假情况的；</w:t>
      </w:r>
    </w:p>
    <w:p w14:paraId="3CCB2113">
      <w:pPr>
        <w:numPr>
          <w:ilvl w:val="0"/>
          <w:numId w:val="14"/>
        </w:numPr>
        <w:spacing w:line="360" w:lineRule="auto"/>
        <w:ind w:left="420" w:leftChars="200" w:firstLine="415"/>
        <w:jc w:val="left"/>
        <w:rPr>
          <w:rFonts w:ascii="宋体" w:cs="Times New Roman"/>
          <w:color w:val="000000" w:themeColor="text1"/>
        </w:rPr>
      </w:pPr>
      <w:r>
        <w:rPr>
          <w:rFonts w:hint="eastAsia" w:ascii="宋体" w:hAnsi="宋体" w:cs="宋体"/>
          <w:color w:val="000000" w:themeColor="text1"/>
        </w:rPr>
        <w:t>将中标项目转让给他人的；</w:t>
      </w:r>
    </w:p>
    <w:p w14:paraId="385A2539">
      <w:pPr>
        <w:numPr>
          <w:ilvl w:val="0"/>
          <w:numId w:val="14"/>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拒绝履行合同义务的；</w:t>
      </w:r>
    </w:p>
    <w:p w14:paraId="4785D2A3">
      <w:pPr>
        <w:numPr>
          <w:ilvl w:val="0"/>
          <w:numId w:val="14"/>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一个年度内有学院给予采购项目质量评价为差评的；</w:t>
      </w:r>
    </w:p>
    <w:p w14:paraId="47733D39">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依据《中山市技师学院供应商管理制度》的规定，供应商若存在不良行为，学院可终止项目合同，或曝光其不良行为，或禁止该供应商一至三年内不得参与学院的校内采购活动。</w:t>
      </w:r>
    </w:p>
    <w:p w14:paraId="08E1F7A5">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依据《中山市技师学院供应商管理制度》的规定，供应商若存在不良行为，情节较为严重的，学院应将其从合格供应商库中剔除</w:t>
      </w:r>
      <w:r>
        <w:rPr>
          <w:rFonts w:ascii="宋体" w:cs="宋体"/>
          <w:color w:val="000000" w:themeColor="text1"/>
        </w:rPr>
        <w:t>,</w:t>
      </w:r>
      <w:r>
        <w:rPr>
          <w:rFonts w:hint="eastAsia" w:ascii="宋体" w:hAnsi="宋体" w:cs="宋体"/>
          <w:color w:val="000000" w:themeColor="text1"/>
        </w:rPr>
        <w:t>并由学院报告给上级采购主管部门进行处理。</w:t>
      </w:r>
    </w:p>
    <w:p w14:paraId="01E78CAC">
      <w:pPr>
        <w:pStyle w:val="6"/>
        <w:spacing w:before="0" w:after="0" w:line="360" w:lineRule="auto"/>
        <w:jc w:val="center"/>
        <w:rPr>
          <w:color w:val="000000" w:themeColor="text1"/>
        </w:rPr>
      </w:pPr>
      <w:bookmarkStart w:id="26" w:name="_Toc18742"/>
      <w:bookmarkStart w:id="27" w:name="_Toc20073"/>
      <w:r>
        <w:rPr>
          <w:rFonts w:hint="eastAsia" w:cs="黑体"/>
          <w:color w:val="000000" w:themeColor="text1"/>
        </w:rPr>
        <w:t>二、</w:t>
      </w:r>
      <w:bookmarkEnd w:id="26"/>
      <w:bookmarkEnd w:id="27"/>
      <w:r>
        <w:rPr>
          <w:rFonts w:hint="eastAsia" w:cs="黑体"/>
          <w:color w:val="000000" w:themeColor="text1"/>
        </w:rPr>
        <w:t>磋商文件</w:t>
      </w:r>
    </w:p>
    <w:p w14:paraId="6EE43509">
      <w:pPr>
        <w:pStyle w:val="5"/>
        <w:numPr>
          <w:ilvl w:val="0"/>
          <w:numId w:val="5"/>
        </w:numPr>
        <w:spacing w:before="0" w:after="0" w:line="360" w:lineRule="auto"/>
        <w:ind w:left="924" w:hanging="924"/>
        <w:rPr>
          <w:rStyle w:val="75"/>
          <w:rFonts w:ascii="宋体" w:eastAsia="宋体" w:cs="Times New Roman"/>
          <w:color w:val="000000" w:themeColor="text1"/>
          <w:sz w:val="24"/>
          <w:szCs w:val="24"/>
        </w:rPr>
      </w:pPr>
      <w:bookmarkStart w:id="28" w:name="_Toc16586"/>
      <w:bookmarkStart w:id="29" w:name="_Toc13210"/>
      <w:r>
        <w:rPr>
          <w:rStyle w:val="75"/>
          <w:rFonts w:hint="eastAsia" w:ascii="宋体" w:hAnsi="宋体" w:eastAsia="宋体" w:cs="宋体"/>
          <w:color w:val="000000" w:themeColor="text1"/>
          <w:sz w:val="24"/>
          <w:szCs w:val="24"/>
        </w:rPr>
        <w:t>磋商文件的编制参照与构成</w:t>
      </w:r>
      <w:bookmarkEnd w:id="28"/>
      <w:bookmarkEnd w:id="29"/>
    </w:p>
    <w:p w14:paraId="001D323B">
      <w:pPr>
        <w:numPr>
          <w:ilvl w:val="1"/>
          <w:numId w:val="15"/>
        </w:numPr>
        <w:spacing w:line="360" w:lineRule="auto"/>
        <w:rPr>
          <w:rFonts w:ascii="宋体" w:cs="Times New Roman"/>
          <w:color w:val="000000" w:themeColor="text1"/>
        </w:rPr>
      </w:pPr>
      <w:r>
        <w:rPr>
          <w:rFonts w:hint="eastAsia" w:ascii="宋体" w:hAnsi="宋体" w:cs="宋体"/>
          <w:color w:val="000000" w:themeColor="text1"/>
        </w:rPr>
        <w:t>本磋商文件的编制参照是《政府采购竞争性磋商采购方式管理暂行办法》等。</w:t>
      </w:r>
    </w:p>
    <w:p w14:paraId="3022BB52">
      <w:pPr>
        <w:numPr>
          <w:ilvl w:val="1"/>
          <w:numId w:val="15"/>
        </w:numPr>
        <w:spacing w:line="360" w:lineRule="auto"/>
        <w:rPr>
          <w:rFonts w:ascii="宋体" w:cs="Times New Roman"/>
          <w:color w:val="000000" w:themeColor="text1"/>
        </w:rPr>
      </w:pPr>
      <w:r>
        <w:rPr>
          <w:rFonts w:hint="eastAsia" w:ascii="宋体" w:hAnsi="宋体" w:cs="宋体"/>
          <w:color w:val="000000" w:themeColor="text1"/>
        </w:rPr>
        <w:t>磋商文件由下列文件以及在采购过程中发出的修改及补充文件组成：</w:t>
      </w:r>
    </w:p>
    <w:p w14:paraId="5AD4C1A2">
      <w:pPr>
        <w:numPr>
          <w:ilvl w:val="0"/>
          <w:numId w:val="16"/>
        </w:numPr>
        <w:spacing w:line="360" w:lineRule="auto"/>
        <w:ind w:firstLine="415"/>
        <w:rPr>
          <w:rFonts w:ascii="宋体" w:cs="Times New Roman"/>
          <w:color w:val="000000" w:themeColor="text1"/>
        </w:rPr>
      </w:pPr>
      <w:bookmarkStart w:id="30" w:name="_Hlk36650065"/>
      <w:r>
        <w:rPr>
          <w:rFonts w:hint="eastAsia" w:ascii="宋体" w:hAnsi="宋体" w:cs="宋体"/>
          <w:color w:val="000000" w:themeColor="text1"/>
        </w:rPr>
        <w:t>竞争性磋商邀请函</w:t>
      </w:r>
    </w:p>
    <w:bookmarkEnd w:id="30"/>
    <w:p w14:paraId="0EBD1393">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用户需求书</w:t>
      </w:r>
    </w:p>
    <w:p w14:paraId="0716503F">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磋商须知</w:t>
      </w:r>
    </w:p>
    <w:p w14:paraId="4EAEC37A">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磋商、评审、成交</w:t>
      </w:r>
    </w:p>
    <w:p w14:paraId="0C7B6F6A">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合同书格式</w:t>
      </w:r>
    </w:p>
    <w:p w14:paraId="295B1E7C">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响应文件格式</w:t>
      </w:r>
    </w:p>
    <w:p w14:paraId="395DB689">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在采购过程中由采购人发出的修正和补充文件等</w:t>
      </w:r>
    </w:p>
    <w:p w14:paraId="3B205A8B">
      <w:pPr>
        <w:numPr>
          <w:ilvl w:val="1"/>
          <w:numId w:val="15"/>
        </w:numPr>
        <w:spacing w:line="360" w:lineRule="auto"/>
        <w:rPr>
          <w:rFonts w:ascii="宋体" w:cs="Times New Roman"/>
          <w:color w:val="000000" w:themeColor="text1"/>
        </w:rPr>
      </w:pPr>
      <w:r>
        <w:rPr>
          <w:rFonts w:hint="eastAsia" w:ascii="宋体" w:hAnsi="宋体" w:cs="宋体"/>
          <w:color w:val="000000" w:themeColor="text1"/>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41BE36BD">
      <w:pPr>
        <w:numPr>
          <w:ilvl w:val="1"/>
          <w:numId w:val="15"/>
        </w:numPr>
        <w:spacing w:line="360" w:lineRule="auto"/>
        <w:rPr>
          <w:rFonts w:cs="Times New Roman"/>
          <w:color w:val="000000" w:themeColor="text1"/>
        </w:rPr>
      </w:pPr>
      <w:r>
        <w:rPr>
          <w:rFonts w:hint="eastAsia" w:cs="宋体"/>
          <w:color w:val="000000" w:themeColor="text1"/>
        </w:rPr>
        <w:t>本项目磋商文件解释权归“中山市技师学院”所有。</w:t>
      </w:r>
    </w:p>
    <w:p w14:paraId="4B059D3F">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磋商文件的澄清</w:t>
      </w:r>
      <w:r>
        <w:rPr>
          <w:rFonts w:hint="eastAsia" w:ascii="宋体" w:hAnsi="宋体" w:cs="宋体"/>
          <w:color w:val="000000" w:themeColor="text1"/>
          <w:sz w:val="21"/>
          <w:szCs w:val="21"/>
        </w:rPr>
        <w:t>和修改</w:t>
      </w:r>
    </w:p>
    <w:p w14:paraId="7E809584">
      <w:pPr>
        <w:numPr>
          <w:ilvl w:val="1"/>
          <w:numId w:val="17"/>
        </w:numPr>
        <w:spacing w:line="360" w:lineRule="auto"/>
        <w:rPr>
          <w:rFonts w:ascii="宋体" w:cs="Times New Roman"/>
          <w:color w:val="000000" w:themeColor="text1"/>
        </w:rPr>
      </w:pPr>
      <w:r>
        <w:rPr>
          <w:rFonts w:hint="eastAsia" w:ascii="宋体" w:hAnsi="宋体" w:cs="宋体"/>
          <w:color w:val="000000" w:themeColor="text1"/>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475776A7">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7E4FC1AD">
      <w:pPr>
        <w:numPr>
          <w:ilvl w:val="1"/>
          <w:numId w:val="17"/>
        </w:numPr>
        <w:spacing w:line="360" w:lineRule="auto"/>
        <w:rPr>
          <w:rFonts w:ascii="宋体" w:cs="Times New Roman"/>
          <w:color w:val="000000" w:themeColor="text1"/>
        </w:rPr>
      </w:pPr>
      <w:r>
        <w:rPr>
          <w:rFonts w:hint="eastAsia" w:ascii="宋体" w:hAnsi="宋体" w:cs="宋体"/>
          <w:color w:val="000000" w:themeColor="text1"/>
        </w:rPr>
        <w:t>澄清或者修改的内容可能影响响应文件编制的，采购人将在提交响应文件截止时间至少</w:t>
      </w:r>
      <w:r>
        <w:rPr>
          <w:rFonts w:ascii="宋体" w:hAnsi="宋体" w:cs="宋体"/>
          <w:color w:val="000000" w:themeColor="text1"/>
        </w:rPr>
        <w:t>5</w:t>
      </w:r>
      <w:r>
        <w:rPr>
          <w:rFonts w:hint="eastAsia" w:ascii="宋体" w:hAnsi="宋体" w:cs="宋体"/>
          <w:color w:val="000000" w:themeColor="text1"/>
        </w:rPr>
        <w:t>日前，以书面形式或网上公告或系统推送形式通知所有获取磋商文件的潜在供应商；不足</w:t>
      </w:r>
      <w:r>
        <w:rPr>
          <w:rFonts w:ascii="宋体" w:hAnsi="宋体" w:cs="宋体"/>
          <w:color w:val="000000" w:themeColor="text1"/>
        </w:rPr>
        <w:t>5</w:t>
      </w:r>
      <w:r>
        <w:rPr>
          <w:rFonts w:hint="eastAsia" w:ascii="宋体" w:hAnsi="宋体" w:cs="宋体"/>
          <w:color w:val="000000" w:themeColor="text1"/>
        </w:rPr>
        <w:t>日的，采购人将顺延提交响应文件的截止时间。在推迟了提交响应文件截止时间的情况下，采购人和供应商受提交响应文件截止时间制约的所有权利和义务均应延长至新的截止时间。</w:t>
      </w:r>
    </w:p>
    <w:p w14:paraId="102E36B2">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采购人将澄清（更正</w:t>
      </w:r>
      <w:r>
        <w:rPr>
          <w:rFonts w:ascii="宋体" w:hAnsi="宋体" w:cs="宋体"/>
          <w:color w:val="000000" w:themeColor="text1"/>
        </w:rPr>
        <w:t>/</w:t>
      </w:r>
      <w:r>
        <w:rPr>
          <w:rFonts w:hint="eastAsia" w:ascii="宋体" w:hAnsi="宋体" w:cs="宋体"/>
          <w:color w:val="000000" w:themeColor="text1"/>
        </w:rPr>
        <w:t>变更）公告通知已办理报名并成功购买磋商文件的供应商，其供应商在收到澄清或修改（更正</w:t>
      </w:r>
      <w:r>
        <w:rPr>
          <w:rFonts w:ascii="宋体" w:hAnsi="宋体" w:cs="宋体"/>
          <w:color w:val="000000" w:themeColor="text1"/>
        </w:rPr>
        <w:t>/</w:t>
      </w:r>
      <w:r>
        <w:rPr>
          <w:rFonts w:hint="eastAsia" w:ascii="宋体" w:hAnsi="宋体" w:cs="宋体"/>
          <w:color w:val="000000" w:themeColor="text1"/>
        </w:rPr>
        <w:t>变更）通知后应按要求以书面形式（传真或电子邮件）予以确认。如在</w:t>
      </w:r>
      <w:r>
        <w:rPr>
          <w:rFonts w:ascii="宋体" w:hAnsi="宋体" w:cs="宋体"/>
          <w:color w:val="000000" w:themeColor="text1"/>
        </w:rPr>
        <w:t>24</w:t>
      </w:r>
      <w:r>
        <w:rPr>
          <w:rFonts w:hint="eastAsia" w:ascii="宋体" w:hAnsi="宋体" w:cs="宋体"/>
          <w:color w:val="000000" w:themeColor="text1"/>
        </w:rPr>
        <w:t>小时之内无书面确认则视为同意修改内容，并有责任履行相应的义务。</w:t>
      </w:r>
    </w:p>
    <w:p w14:paraId="297B0BD0">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采购人发出的澄清或修改（更正</w:t>
      </w:r>
      <w:r>
        <w:rPr>
          <w:rFonts w:ascii="宋体" w:hAnsi="宋体" w:cs="宋体"/>
          <w:color w:val="000000" w:themeColor="text1"/>
        </w:rPr>
        <w:t>/</w:t>
      </w:r>
      <w:r>
        <w:rPr>
          <w:rFonts w:hint="eastAsia" w:ascii="宋体" w:hAnsi="宋体" w:cs="宋体"/>
          <w:color w:val="000000" w:themeColor="text1"/>
        </w:rPr>
        <w:t>变更）的内容为磋商文件的组成部分，并对供应商具有约束力。</w:t>
      </w:r>
    </w:p>
    <w:p w14:paraId="3E48C07F">
      <w:pPr>
        <w:numPr>
          <w:ilvl w:val="1"/>
          <w:numId w:val="17"/>
        </w:numPr>
        <w:spacing w:line="360" w:lineRule="auto"/>
        <w:rPr>
          <w:rFonts w:ascii="宋体" w:cs="Times New Roman"/>
          <w:color w:val="000000" w:themeColor="text1"/>
        </w:rPr>
      </w:pPr>
      <w:r>
        <w:rPr>
          <w:rFonts w:hint="eastAsia" w:ascii="宋体" w:hAnsi="宋体" w:cs="宋体"/>
          <w:color w:val="000000" w:themeColor="text1"/>
        </w:rPr>
        <w:t>对磋商文件中描述有歧意或前后不一致的地方，磋商小组有权进行评判，但对同一条款的评判应适用于每个供应商。</w:t>
      </w:r>
    </w:p>
    <w:p w14:paraId="13F716E2">
      <w:pPr>
        <w:numPr>
          <w:ilvl w:val="1"/>
          <w:numId w:val="17"/>
        </w:numPr>
        <w:spacing w:line="360" w:lineRule="auto"/>
        <w:rPr>
          <w:rFonts w:ascii="宋体" w:hAnsi="宋体" w:cs="宋体"/>
          <w:color w:val="000000" w:themeColor="text1"/>
        </w:rPr>
      </w:pPr>
      <w:bookmarkStart w:id="31" w:name="_Ref179619147"/>
      <w:r>
        <w:rPr>
          <w:rFonts w:hint="eastAsia" w:ascii="宋体" w:hAnsi="宋体" w:cs="宋体"/>
          <w:color w:val="000000" w:themeColor="text1"/>
        </w:rPr>
        <w:t>磋商文件的澄清或修改是磋商文件的组成部分，磋商文件的修改内容在</w:t>
      </w:r>
      <w:r>
        <w:rPr>
          <w:rFonts w:hint="eastAsia" w:ascii="宋体" w:hAnsi="宋体" w:cs="宋体"/>
          <w:b/>
          <w:bCs/>
          <w:color w:val="000000" w:themeColor="text1"/>
          <w:u w:val="single"/>
        </w:rPr>
        <w:t>中山市技师学院网站</w:t>
      </w:r>
      <w:r>
        <w:rPr>
          <w:rFonts w:hint="eastAsia" w:ascii="宋体" w:hAnsi="宋体" w:cs="宋体"/>
          <w:color w:val="000000" w:themeColor="text1"/>
        </w:rPr>
        <w:t>上以公告形式发布，并对供应商具有约束力，招标期间供应商有义务上网查看，公告一经上网发布，即视为送达。</w:t>
      </w:r>
      <w:bookmarkEnd w:id="31"/>
    </w:p>
    <w:p w14:paraId="2EAA87E7">
      <w:pPr>
        <w:pStyle w:val="2"/>
        <w:ind w:firstLine="240"/>
        <w:rPr>
          <w:color w:val="000000" w:themeColor="text1"/>
        </w:rPr>
      </w:pPr>
    </w:p>
    <w:p w14:paraId="53330C15">
      <w:pPr>
        <w:pStyle w:val="6"/>
        <w:numPr>
          <w:ilvl w:val="0"/>
          <w:numId w:val="18"/>
        </w:numPr>
        <w:spacing w:before="0" w:after="0" w:line="360" w:lineRule="auto"/>
        <w:jc w:val="center"/>
        <w:rPr>
          <w:color w:val="000000" w:themeColor="text1"/>
        </w:rPr>
      </w:pPr>
      <w:bookmarkStart w:id="32" w:name="_Toc18547"/>
      <w:bookmarkStart w:id="33" w:name="_Toc1041"/>
      <w:r>
        <w:rPr>
          <w:rFonts w:hint="eastAsia" w:cs="黑体"/>
          <w:color w:val="000000" w:themeColor="text1"/>
        </w:rPr>
        <w:t>响应文件的编制</w:t>
      </w:r>
      <w:bookmarkEnd w:id="32"/>
      <w:bookmarkEnd w:id="33"/>
    </w:p>
    <w:p w14:paraId="425D8982">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34" w:name="_Toc25330"/>
      <w:bookmarkStart w:id="35" w:name="_Toc23209"/>
      <w:bookmarkStart w:id="36" w:name="_Toc14248"/>
      <w:bookmarkStart w:id="37" w:name="_Toc9516"/>
      <w:r>
        <w:rPr>
          <w:rStyle w:val="75"/>
          <w:rFonts w:hint="eastAsia" w:ascii="宋体" w:hAnsi="宋体" w:eastAsia="宋体" w:cs="宋体"/>
          <w:color w:val="000000" w:themeColor="text1"/>
          <w:sz w:val="21"/>
          <w:szCs w:val="21"/>
        </w:rPr>
        <w:t>报价的语言</w:t>
      </w:r>
      <w:bookmarkEnd w:id="34"/>
    </w:p>
    <w:p w14:paraId="42F82B9F">
      <w:pPr>
        <w:numPr>
          <w:ilvl w:val="1"/>
          <w:numId w:val="19"/>
        </w:numPr>
        <w:spacing w:line="360" w:lineRule="auto"/>
        <w:rPr>
          <w:rFonts w:ascii="宋体" w:cs="Times New Roman"/>
          <w:color w:val="000000" w:themeColor="text1"/>
        </w:rPr>
      </w:pPr>
      <w:r>
        <w:rPr>
          <w:rFonts w:hint="eastAsia" w:ascii="宋体" w:hAnsi="宋体" w:cs="宋体"/>
          <w:color w:val="000000" w:themeColor="text1"/>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7E2A1127">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38" w:name="_Toc15585"/>
      <w:r>
        <w:rPr>
          <w:rStyle w:val="75"/>
          <w:rFonts w:hint="eastAsia" w:ascii="宋体" w:hAnsi="宋体" w:eastAsia="宋体" w:cs="宋体"/>
          <w:color w:val="000000" w:themeColor="text1"/>
          <w:sz w:val="21"/>
          <w:szCs w:val="21"/>
        </w:rPr>
        <w:t>磋商范围及磋商文件中计量单位的使用</w:t>
      </w:r>
      <w:bookmarkEnd w:id="38"/>
    </w:p>
    <w:p w14:paraId="5402BA8B">
      <w:pPr>
        <w:numPr>
          <w:ilvl w:val="1"/>
          <w:numId w:val="20"/>
        </w:numPr>
        <w:spacing w:line="360" w:lineRule="auto"/>
        <w:rPr>
          <w:rFonts w:ascii="宋体" w:cs="Times New Roman"/>
          <w:color w:val="000000" w:themeColor="text1"/>
        </w:rPr>
      </w:pPr>
      <w:r>
        <w:rPr>
          <w:rFonts w:hint="eastAsia" w:ascii="宋体" w:hAnsi="宋体" w:cs="宋体"/>
          <w:color w:val="000000" w:themeColor="text1"/>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35FDD7EA">
      <w:pPr>
        <w:numPr>
          <w:ilvl w:val="1"/>
          <w:numId w:val="20"/>
        </w:numPr>
        <w:spacing w:line="360" w:lineRule="auto"/>
        <w:rPr>
          <w:rFonts w:ascii="宋体" w:cs="Times New Roman"/>
          <w:color w:val="000000" w:themeColor="text1"/>
        </w:rPr>
      </w:pPr>
      <w:r>
        <w:rPr>
          <w:rFonts w:hint="eastAsia" w:ascii="宋体" w:hAnsi="宋体" w:cs="宋体"/>
          <w:color w:val="000000" w:themeColor="text1"/>
        </w:rPr>
        <w:t>除在磋商文件的技术规格中另有规定外，计量单位应使用中华人民共和国法定计量单位</w:t>
      </w:r>
      <w:r>
        <w:rPr>
          <w:rFonts w:ascii="宋体" w:hAnsi="宋体" w:cs="宋体"/>
          <w:color w:val="000000" w:themeColor="text1"/>
        </w:rPr>
        <w:t>(</w:t>
      </w:r>
      <w:r>
        <w:rPr>
          <w:rFonts w:hint="eastAsia" w:ascii="宋体" w:hAnsi="宋体" w:cs="宋体"/>
          <w:color w:val="000000" w:themeColor="text1"/>
        </w:rPr>
        <w:t>国际单位制和国家选定的其他计量单位</w:t>
      </w:r>
      <w:r>
        <w:rPr>
          <w:rFonts w:ascii="宋体" w:hAnsi="宋体" w:cs="宋体"/>
          <w:color w:val="000000" w:themeColor="text1"/>
        </w:rPr>
        <w:t>)</w:t>
      </w:r>
      <w:r>
        <w:rPr>
          <w:rFonts w:hint="eastAsia" w:ascii="宋体" w:hAnsi="宋体" w:cs="宋体"/>
          <w:color w:val="000000" w:themeColor="text1"/>
        </w:rPr>
        <w:t>。</w:t>
      </w:r>
    </w:p>
    <w:p w14:paraId="47D1E8F9">
      <w:pPr>
        <w:numPr>
          <w:ilvl w:val="1"/>
          <w:numId w:val="20"/>
        </w:numPr>
        <w:spacing w:line="360" w:lineRule="auto"/>
        <w:rPr>
          <w:rFonts w:ascii="宋体" w:cs="Times New Roman"/>
          <w:color w:val="000000" w:themeColor="text1"/>
        </w:rPr>
      </w:pPr>
      <w:r>
        <w:rPr>
          <w:rFonts w:hint="eastAsia" w:ascii="宋体" w:hAnsi="宋体" w:cs="宋体"/>
          <w:color w:val="000000" w:themeColor="text1"/>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6D509037">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磋商报价要求</w:t>
      </w:r>
    </w:p>
    <w:p w14:paraId="1A9C7B16">
      <w:pPr>
        <w:numPr>
          <w:ilvl w:val="1"/>
          <w:numId w:val="21"/>
        </w:numPr>
        <w:spacing w:line="360" w:lineRule="auto"/>
        <w:rPr>
          <w:rFonts w:ascii="宋体" w:cs="Times New Roman"/>
          <w:color w:val="000000" w:themeColor="text1"/>
        </w:rPr>
      </w:pPr>
      <w:r>
        <w:rPr>
          <w:rFonts w:hint="eastAsia" w:ascii="宋体" w:hAnsi="宋体" w:cs="宋体"/>
          <w:color w:val="000000" w:themeColor="text1"/>
        </w:rPr>
        <w:t>供应商的磋商报价应符合《中华人民共和国价格法》的有关规定。</w:t>
      </w:r>
    </w:p>
    <w:p w14:paraId="56EF84FA">
      <w:pPr>
        <w:numPr>
          <w:ilvl w:val="1"/>
          <w:numId w:val="21"/>
        </w:numPr>
        <w:spacing w:line="360" w:lineRule="auto"/>
        <w:rPr>
          <w:rFonts w:ascii="宋体" w:cs="Times New Roman"/>
          <w:color w:val="000000" w:themeColor="text1"/>
        </w:rPr>
      </w:pPr>
      <w:bookmarkStart w:id="39" w:name="_Ref179619251"/>
      <w:r>
        <w:rPr>
          <w:rFonts w:hint="eastAsia" w:ascii="宋体" w:hAnsi="宋体" w:cs="宋体"/>
          <w:color w:val="000000" w:themeColor="text1"/>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26A84E6">
      <w:pPr>
        <w:numPr>
          <w:ilvl w:val="1"/>
          <w:numId w:val="21"/>
        </w:numPr>
        <w:spacing w:line="360" w:lineRule="auto"/>
        <w:rPr>
          <w:rFonts w:ascii="宋体" w:cs="Times New Roman"/>
          <w:color w:val="000000" w:themeColor="text1"/>
        </w:rPr>
      </w:pPr>
      <w:r>
        <w:rPr>
          <w:rFonts w:hint="eastAsia" w:ascii="宋体" w:hAnsi="宋体" w:cs="宋体"/>
          <w:color w:val="000000" w:themeColor="text1"/>
        </w:rPr>
        <w:t>明细报价表内容应包含：</w:t>
      </w:r>
    </w:p>
    <w:p w14:paraId="40B165AD">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按磋商文件的要求全部货物及服务内容所需的所有费用。</w:t>
      </w:r>
    </w:p>
    <w:p w14:paraId="68BD3907">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对于报价免费的内容须标明“免费”。</w:t>
      </w:r>
    </w:p>
    <w:p w14:paraId="2240A2F1">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其他一切隐含及不可预见的费用。</w:t>
      </w:r>
    </w:p>
    <w:bookmarkEnd w:id="39"/>
    <w:p w14:paraId="05BD9373">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除磋商文件中另有规定，供应商所报的投标价在合同执行过程中是固定不变的，不得以任何理由予以变更。任何包含价格调整要求的投标被认为是非实质性响应投标而予以拒绝。</w:t>
      </w:r>
    </w:p>
    <w:p w14:paraId="0B300131">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除磋商文件中允许有备选方案外，本次招标不接受选择性报价，否则将被视为无效报价。</w:t>
      </w:r>
    </w:p>
    <w:p w14:paraId="741BD8F8">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除磋商文件中另有规定外，本次招标不接受具有附加条件的报价，否则将被视为无效报价。</w:t>
      </w:r>
    </w:p>
    <w:p w14:paraId="1DF98968">
      <w:pPr>
        <w:numPr>
          <w:ilvl w:val="1"/>
          <w:numId w:val="21"/>
        </w:numPr>
        <w:spacing w:line="360" w:lineRule="auto"/>
        <w:rPr>
          <w:rFonts w:ascii="宋体" w:cs="Times New Roman"/>
          <w:color w:val="000000" w:themeColor="text1"/>
        </w:rPr>
      </w:pPr>
      <w:r>
        <w:rPr>
          <w:rFonts w:hint="eastAsia" w:ascii="宋体" w:hAnsi="宋体" w:cs="宋体"/>
          <w:color w:val="000000" w:themeColor="text1"/>
        </w:rPr>
        <w:t>供应商所提供的货物和服务均应以人民币为单位进行报价。</w:t>
      </w:r>
    </w:p>
    <w:p w14:paraId="5B3CC8A1">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响应文件编制基本要求</w:t>
      </w:r>
      <w:bookmarkEnd w:id="35"/>
    </w:p>
    <w:p w14:paraId="5DAEF995">
      <w:pPr>
        <w:numPr>
          <w:ilvl w:val="1"/>
          <w:numId w:val="23"/>
        </w:numPr>
        <w:spacing w:line="360" w:lineRule="auto"/>
        <w:rPr>
          <w:rFonts w:ascii="宋体" w:cs="Times New Roman"/>
          <w:color w:val="000000" w:themeColor="text1"/>
        </w:rPr>
      </w:pPr>
      <w:r>
        <w:rPr>
          <w:rFonts w:hint="eastAsia" w:ascii="宋体" w:hAnsi="宋体" w:cs="宋体"/>
          <w:color w:val="000000" w:themeColor="text1"/>
        </w:rPr>
        <w:t>响应文件的构成应符合法律法规及磋商文件的要求。</w:t>
      </w:r>
    </w:p>
    <w:p w14:paraId="0C2E83F9">
      <w:pPr>
        <w:numPr>
          <w:ilvl w:val="1"/>
          <w:numId w:val="23"/>
        </w:numPr>
        <w:spacing w:line="360" w:lineRule="auto"/>
        <w:rPr>
          <w:rFonts w:ascii="宋体" w:cs="Times New Roman"/>
          <w:color w:val="000000" w:themeColor="text1"/>
        </w:rPr>
      </w:pPr>
      <w:r>
        <w:rPr>
          <w:rFonts w:hint="eastAsia" w:ascii="宋体" w:hAnsi="宋体" w:cs="宋体"/>
          <w:color w:val="000000" w:themeColor="text1"/>
        </w:rPr>
        <w:t>供应商应按本磋商文件规定的内容和格式编制并提交响应文件，响应文件应参照磋商文件第六部分的内容要求、编排顺序和格式要求，按顺序装订成册，提供全面的响应文件。包含但不限于以下内容：</w:t>
      </w:r>
    </w:p>
    <w:p w14:paraId="096ECFBD">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供应商报价的内容与磋商文件的技术、商务要求有偏离时，无论这种偏离是否有利于采购人，供应商都应按附件的格式如实填写；</w:t>
      </w:r>
    </w:p>
    <w:p w14:paraId="28F58634">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供应商应按响应文件格式的要求提交资格证明文件，并对这些资格文件的真实性负责；</w:t>
      </w:r>
    </w:p>
    <w:p w14:paraId="0E91F1AB">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资格性文件（参见磋商文件第六部分响应文件格式）；</w:t>
      </w:r>
    </w:p>
    <w:p w14:paraId="1FE4AD53">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技术商务部分（参见磋商文件第六部分响应文件格式）；</w:t>
      </w:r>
    </w:p>
    <w:p w14:paraId="594D9ED6">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价格部分（参见磋商文件第六部分响应文件格式）；</w:t>
      </w:r>
    </w:p>
    <w:p w14:paraId="5C82CA47">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供应商认为需加以说明的其他内容。</w:t>
      </w:r>
    </w:p>
    <w:p w14:paraId="6A58ED24">
      <w:pPr>
        <w:numPr>
          <w:ilvl w:val="1"/>
          <w:numId w:val="23"/>
        </w:numPr>
        <w:spacing w:line="360" w:lineRule="auto"/>
        <w:rPr>
          <w:rFonts w:ascii="宋体" w:cs="Times New Roman"/>
          <w:color w:val="000000" w:themeColor="text1"/>
        </w:rPr>
      </w:pPr>
      <w:r>
        <w:rPr>
          <w:rFonts w:hint="eastAsia" w:ascii="宋体" w:hAnsi="宋体" w:cs="宋体"/>
          <w:color w:val="000000" w:themeColor="text1"/>
        </w:rPr>
        <w:t>响应文件必须按本文件的全部内容，包括所有的补充通知及附件进行编制。</w:t>
      </w:r>
    </w:p>
    <w:p w14:paraId="7C0908C0">
      <w:pPr>
        <w:numPr>
          <w:ilvl w:val="1"/>
          <w:numId w:val="23"/>
        </w:numPr>
        <w:spacing w:line="360" w:lineRule="auto"/>
        <w:rPr>
          <w:rFonts w:ascii="宋体" w:cs="Times New Roman"/>
          <w:color w:val="000000" w:themeColor="text1"/>
        </w:rPr>
      </w:pPr>
      <w:r>
        <w:rPr>
          <w:rFonts w:hint="eastAsia" w:ascii="宋体" w:hAnsi="宋体" w:cs="宋体"/>
          <w:color w:val="000000" w:themeColor="text1"/>
        </w:rPr>
        <w:t>如因供应商只填写和提供了本文件要求的部分内容和附件，而给磋商造成困难的，其可能导致的结果和责任由供应商自行承担。</w:t>
      </w:r>
      <w:r>
        <w:rPr>
          <w:rFonts w:ascii="宋体" w:hAnsi="宋体" w:cs="宋体"/>
          <w:color w:val="000000" w:themeColor="text1"/>
        </w:rPr>
        <w:t xml:space="preserve"> </w:t>
      </w:r>
    </w:p>
    <w:p w14:paraId="2BB738C8">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40" w:name="_Toc808"/>
      <w:bookmarkStart w:id="41" w:name="_Toc20897"/>
      <w:r>
        <w:rPr>
          <w:rStyle w:val="75"/>
          <w:rFonts w:hint="eastAsia" w:ascii="宋体" w:hAnsi="宋体" w:eastAsia="宋体" w:cs="宋体"/>
          <w:color w:val="000000" w:themeColor="text1"/>
          <w:sz w:val="21"/>
          <w:szCs w:val="21"/>
        </w:rPr>
        <w:t>响应文件编制</w:t>
      </w:r>
      <w:bookmarkEnd w:id="40"/>
      <w:bookmarkEnd w:id="41"/>
    </w:p>
    <w:p w14:paraId="0B56A673">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供应商应当对响应文件进行装订，对未经装订的响应文件可能发生的文件散落或缺损，由此产生的后果由供应商承担。</w:t>
      </w:r>
    </w:p>
    <w:p w14:paraId="27000516">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6AE51F5A">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供应商必须对响应文件所提供的全部资料的真实性承担法律责任，并无条件接受采购人及有关监督管理部门等对其中任何资料进行核实的要求。</w:t>
      </w:r>
    </w:p>
    <w:p w14:paraId="6CE6EA21">
      <w:pPr>
        <w:numPr>
          <w:ilvl w:val="1"/>
          <w:numId w:val="25"/>
        </w:numPr>
        <w:spacing w:line="360" w:lineRule="auto"/>
        <w:rPr>
          <w:rFonts w:ascii="宋体" w:cs="Times New Roman"/>
          <w:color w:val="000000" w:themeColor="text1"/>
        </w:rPr>
      </w:pPr>
      <w:r>
        <w:rPr>
          <w:rFonts w:hint="eastAsia" w:ascii="宋体" w:hAnsi="宋体" w:cs="宋体"/>
          <w:color w:val="000000" w:themeColor="text1"/>
        </w:rPr>
        <w:t>如果因为供应商响应文件填报的内容不详，或没有提供磋商文件中所要求的全部资料及数据，由此造成的后果，其责任由供应商承担。</w:t>
      </w:r>
    </w:p>
    <w:p w14:paraId="28DD7076">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备选方案</w:t>
      </w:r>
    </w:p>
    <w:p w14:paraId="56D28644">
      <w:pPr>
        <w:numPr>
          <w:ilvl w:val="1"/>
          <w:numId w:val="26"/>
        </w:numPr>
        <w:spacing w:line="360" w:lineRule="auto"/>
        <w:rPr>
          <w:rFonts w:ascii="宋体" w:cs="Times New Roman"/>
          <w:color w:val="000000" w:themeColor="text1"/>
        </w:rPr>
      </w:pPr>
      <w:r>
        <w:rPr>
          <w:rFonts w:hint="eastAsia" w:ascii="宋体" w:hAnsi="宋体" w:cs="宋体"/>
          <w:color w:val="000000" w:themeColor="text1"/>
        </w:rPr>
        <w:t>本项目只允许供应商有一个报价方案，不接受备选方案，否则将被视为无效报价。</w:t>
      </w:r>
    </w:p>
    <w:p w14:paraId="4621EEF0">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联合体报价</w:t>
      </w:r>
    </w:p>
    <w:p w14:paraId="273CC568">
      <w:pPr>
        <w:numPr>
          <w:ilvl w:val="1"/>
          <w:numId w:val="27"/>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本项目不接受联合体磋商。</w:t>
      </w:r>
    </w:p>
    <w:p w14:paraId="078F82B2">
      <w:pPr>
        <w:numPr>
          <w:ilvl w:val="1"/>
          <w:numId w:val="27"/>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除联合体外，单位负责人为同一人或者存在直接控股、管理关系的不同供应商，不得参加同一合同项下的采购活动。</w:t>
      </w:r>
    </w:p>
    <w:p w14:paraId="5F5BFDAC">
      <w:pPr>
        <w:pStyle w:val="2"/>
        <w:ind w:firstLine="240"/>
        <w:rPr>
          <w:color w:val="000000" w:themeColor="text1"/>
        </w:rPr>
      </w:pPr>
    </w:p>
    <w:p w14:paraId="1BDDB9BD">
      <w:pPr>
        <w:pStyle w:val="2"/>
        <w:ind w:firstLine="240"/>
        <w:rPr>
          <w:color w:val="000000" w:themeColor="text1"/>
        </w:rPr>
      </w:pPr>
    </w:p>
    <w:bookmarkEnd w:id="36"/>
    <w:bookmarkEnd w:id="37"/>
    <w:p w14:paraId="3C36C907">
      <w:pPr>
        <w:pStyle w:val="6"/>
        <w:numPr>
          <w:ilvl w:val="0"/>
          <w:numId w:val="18"/>
        </w:numPr>
        <w:spacing w:before="0" w:after="0" w:line="360" w:lineRule="auto"/>
        <w:jc w:val="center"/>
        <w:rPr>
          <w:color w:val="000000" w:themeColor="text1"/>
        </w:rPr>
      </w:pPr>
      <w:r>
        <w:rPr>
          <w:rFonts w:hint="eastAsia" w:cs="黑体"/>
          <w:color w:val="000000" w:themeColor="text1"/>
        </w:rPr>
        <w:t>响应文件的递交</w:t>
      </w:r>
    </w:p>
    <w:p w14:paraId="3FE234C8">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42" w:name="_Toc9949"/>
      <w:r>
        <w:rPr>
          <w:rStyle w:val="75"/>
          <w:rFonts w:hint="eastAsia" w:ascii="宋体" w:hAnsi="宋体" w:eastAsia="宋体" w:cs="宋体"/>
          <w:color w:val="000000" w:themeColor="text1"/>
          <w:sz w:val="21"/>
          <w:szCs w:val="21"/>
        </w:rPr>
        <w:t>响应文件的份数和封装</w:t>
      </w:r>
      <w:bookmarkEnd w:id="42"/>
    </w:p>
    <w:p w14:paraId="354E391C">
      <w:pPr>
        <w:numPr>
          <w:ilvl w:val="1"/>
          <w:numId w:val="28"/>
        </w:numPr>
        <w:spacing w:line="360" w:lineRule="auto"/>
        <w:ind w:left="827" w:hanging="827"/>
        <w:rPr>
          <w:rFonts w:ascii="宋体" w:cs="Times New Roman"/>
          <w:color w:val="000000" w:themeColor="text1"/>
        </w:rPr>
      </w:pPr>
      <w:r>
        <w:rPr>
          <w:rFonts w:hint="eastAsia" w:ascii="宋体" w:hAnsi="宋体" w:cs="宋体"/>
          <w:color w:val="000000" w:themeColor="text1"/>
        </w:rPr>
        <w:t>供应商须提供响应文件</w:t>
      </w:r>
      <w:r>
        <w:rPr>
          <w:rFonts w:hint="eastAsia" w:ascii="宋体" w:hAnsi="宋体" w:cs="宋体"/>
          <w:b/>
          <w:bCs/>
          <w:color w:val="000000" w:themeColor="text1"/>
          <w:u w:val="single"/>
        </w:rPr>
        <w:t>正本</w:t>
      </w:r>
      <w:r>
        <w:rPr>
          <w:rFonts w:ascii="宋体" w:hAnsi="宋体" w:cs="宋体"/>
          <w:b/>
          <w:bCs/>
          <w:color w:val="000000" w:themeColor="text1"/>
          <w:u w:val="single"/>
        </w:rPr>
        <w:t>1</w:t>
      </w:r>
      <w:r>
        <w:rPr>
          <w:rFonts w:hint="eastAsia" w:ascii="宋体" w:hAnsi="宋体" w:cs="宋体"/>
          <w:b/>
          <w:bCs/>
          <w:color w:val="000000" w:themeColor="text1"/>
          <w:u w:val="single"/>
        </w:rPr>
        <w:t>份，副本</w:t>
      </w:r>
      <w:r>
        <w:rPr>
          <w:rFonts w:ascii="宋体" w:hAnsi="宋体" w:cs="宋体"/>
          <w:b/>
          <w:bCs/>
          <w:color w:val="000000" w:themeColor="text1"/>
          <w:u w:val="single"/>
        </w:rPr>
        <w:t>2</w:t>
      </w:r>
      <w:r>
        <w:rPr>
          <w:rFonts w:hint="eastAsia" w:ascii="宋体" w:hAnsi="宋体" w:cs="宋体"/>
          <w:b/>
          <w:bCs/>
          <w:color w:val="000000" w:themeColor="text1"/>
          <w:u w:val="single"/>
        </w:rPr>
        <w:t>份，封面</w:t>
      </w:r>
      <w:bookmarkStart w:id="43" w:name="_Hlk38030164"/>
      <w:r>
        <w:rPr>
          <w:rFonts w:hint="eastAsia" w:ascii="宋体" w:hAnsi="宋体" w:cs="宋体"/>
          <w:b/>
          <w:bCs/>
          <w:color w:val="000000" w:themeColor="text1"/>
          <w:u w:val="single"/>
        </w:rPr>
        <w:t>注明公司名称和项目编号</w:t>
      </w:r>
      <w:bookmarkEnd w:id="43"/>
      <w:r>
        <w:rPr>
          <w:rFonts w:hint="eastAsia" w:ascii="宋体" w:hAnsi="宋体" w:cs="宋体"/>
          <w:b/>
          <w:bCs/>
          <w:color w:val="000000" w:themeColor="text1"/>
          <w:u w:val="single"/>
        </w:rPr>
        <w:t>，并清楚地标明“正本”或“副本”</w:t>
      </w:r>
      <w:r>
        <w:rPr>
          <w:rFonts w:hint="eastAsia" w:ascii="宋体" w:hAnsi="宋体" w:cs="宋体"/>
          <w:color w:val="000000" w:themeColor="text1"/>
        </w:rPr>
        <w:t>，每套响应文件正本和所有的副本应密封包装，若副本与正本不符，以正本为准。</w:t>
      </w:r>
    </w:p>
    <w:p w14:paraId="202A8D8A">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199EA569">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任何行间插字、涂改和增删，必须由响应文件签字人用姓名或姓在旁边签字或由供应商加盖公章才有效。</w:t>
      </w:r>
    </w:p>
    <w:p w14:paraId="74536694">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所有的封套均应：</w:t>
      </w:r>
      <w:r>
        <w:rPr>
          <w:rFonts w:ascii="宋体" w:hAnsi="宋体" w:cs="宋体"/>
          <w:b/>
          <w:bCs/>
          <w:color w:val="000000" w:themeColor="text1"/>
          <w:u w:val="single"/>
        </w:rPr>
        <w:t xml:space="preserve"> </w:t>
      </w:r>
    </w:p>
    <w:p w14:paraId="1CC68E4E">
      <w:pPr>
        <w:snapToGrid w:val="0"/>
        <w:spacing w:line="360" w:lineRule="auto"/>
        <w:ind w:firstLine="840" w:firstLineChars="400"/>
        <w:rPr>
          <w:rFonts w:ascii="宋体" w:cs="Times New Roman"/>
          <w:color w:val="000000" w:themeColor="text1"/>
        </w:rPr>
      </w:pPr>
      <w:r>
        <w:rPr>
          <w:rFonts w:hint="eastAsia" w:ascii="宋体" w:hAnsi="宋体" w:cs="宋体"/>
          <w:color w:val="000000" w:themeColor="text1"/>
        </w:rPr>
        <w:t>“递交：中山市技师学院</w:t>
      </w:r>
    </w:p>
    <w:p w14:paraId="5C7A9347">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项目名称：</w:t>
      </w:r>
      <w:r>
        <w:rPr>
          <w:rFonts w:hint="eastAsia" w:ascii="宋体" w:hAnsi="宋体" w:cs="宋体"/>
          <w:color w:val="000000" w:themeColor="text1"/>
          <w:u w:val="single"/>
        </w:rPr>
        <w:t>（项目名称）</w:t>
      </w:r>
      <w:r>
        <w:rPr>
          <w:rFonts w:ascii="宋体" w:hAnsi="宋体" w:cs="宋体"/>
          <w:color w:val="000000" w:themeColor="text1"/>
        </w:rPr>
        <w:t xml:space="preserve">         </w:t>
      </w:r>
      <w:r>
        <w:rPr>
          <w:rFonts w:hint="eastAsia" w:ascii="宋体" w:hAnsi="宋体" w:cs="宋体"/>
          <w:color w:val="000000" w:themeColor="text1"/>
        </w:rPr>
        <w:t>项目编号：</w:t>
      </w:r>
      <w:r>
        <w:rPr>
          <w:rFonts w:hint="eastAsia" w:ascii="宋体" w:hAnsi="宋体" w:cs="宋体"/>
          <w:color w:val="000000" w:themeColor="text1"/>
          <w:u w:val="single"/>
        </w:rPr>
        <w:t>（项目编号）</w:t>
      </w:r>
      <w:r>
        <w:rPr>
          <w:rFonts w:ascii="宋体" w:hAnsi="宋体" w:cs="宋体"/>
          <w:color w:val="000000" w:themeColor="text1"/>
        </w:rPr>
        <w:t xml:space="preserve">   </w:t>
      </w:r>
    </w:p>
    <w:p w14:paraId="4CE41868">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供应商名称：</w:t>
      </w:r>
      <w:r>
        <w:rPr>
          <w:rFonts w:hint="eastAsia" w:ascii="宋体" w:hAnsi="宋体" w:cs="宋体"/>
          <w:color w:val="000000" w:themeColor="text1"/>
          <w:u w:val="single"/>
        </w:rPr>
        <w:t>（单位名称）</w:t>
      </w:r>
      <w:r>
        <w:rPr>
          <w:rFonts w:ascii="宋体" w:hAnsi="宋体" w:cs="宋体"/>
          <w:color w:val="000000" w:themeColor="text1"/>
        </w:rPr>
        <w:t xml:space="preserve">       </w:t>
      </w:r>
      <w:r>
        <w:rPr>
          <w:rFonts w:hint="eastAsia" w:ascii="宋体" w:hAnsi="宋体" w:cs="宋体"/>
          <w:color w:val="000000" w:themeColor="text1"/>
        </w:rPr>
        <w:t>地址：</w:t>
      </w:r>
      <w:r>
        <w:rPr>
          <w:rFonts w:ascii="宋体" w:hAnsi="宋体" w:cs="宋体"/>
          <w:color w:val="000000" w:themeColor="text1"/>
          <w:u w:val="single"/>
        </w:rPr>
        <w:t xml:space="preserve">        </w:t>
      </w:r>
    </w:p>
    <w:p w14:paraId="73256A90">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在</w:t>
      </w:r>
      <w:r>
        <w:rPr>
          <w:rFonts w:hint="eastAsia" w:ascii="宋体" w:hAnsi="宋体" w:cs="宋体"/>
          <w:color w:val="000000" w:themeColor="text1"/>
          <w:u w:val="single"/>
        </w:rPr>
        <w:t>（报价截止时间）</w:t>
      </w:r>
      <w:r>
        <w:rPr>
          <w:rFonts w:hint="eastAsia" w:ascii="宋体" w:hAnsi="宋体" w:cs="宋体"/>
          <w:color w:val="000000" w:themeColor="text1"/>
        </w:rPr>
        <w:t>前不得启封”的字样。</w:t>
      </w:r>
    </w:p>
    <w:p w14:paraId="1DE0B16F">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封套均应写明供应商名称和地址，以便如果其报价被宣布为“迟到”报价时，能原封退回。</w:t>
      </w:r>
    </w:p>
    <w:p w14:paraId="06A91107">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如果供应商未按本须知要求加写标记和密封，采购人对响应文件的误投或提前启封概不负责。</w:t>
      </w:r>
    </w:p>
    <w:p w14:paraId="3077446E">
      <w:pPr>
        <w:pStyle w:val="5"/>
        <w:numPr>
          <w:ilvl w:val="0"/>
          <w:numId w:val="5"/>
        </w:numPr>
        <w:tabs>
          <w:tab w:val="left" w:pos="840"/>
          <w:tab w:val="clear" w:pos="907"/>
        </w:tabs>
        <w:spacing w:before="0" w:after="0" w:line="360" w:lineRule="auto"/>
        <w:ind w:left="644" w:hanging="644"/>
        <w:rPr>
          <w:rStyle w:val="75"/>
          <w:rFonts w:ascii="宋体" w:eastAsia="宋体" w:cs="Times New Roman"/>
          <w:color w:val="000000" w:themeColor="text1"/>
          <w:sz w:val="21"/>
          <w:szCs w:val="21"/>
        </w:rPr>
      </w:pPr>
      <w:bookmarkStart w:id="44" w:name="_Toc13388"/>
      <w:bookmarkStart w:id="45" w:name="_Toc6378"/>
      <w:r>
        <w:rPr>
          <w:rStyle w:val="75"/>
          <w:rFonts w:hint="eastAsia" w:ascii="宋体" w:hAnsi="宋体" w:eastAsia="宋体" w:cs="宋体"/>
          <w:color w:val="000000" w:themeColor="text1"/>
          <w:sz w:val="21"/>
          <w:szCs w:val="21"/>
        </w:rPr>
        <w:t>报价有效期</w:t>
      </w:r>
      <w:bookmarkEnd w:id="44"/>
      <w:bookmarkEnd w:id="45"/>
    </w:p>
    <w:p w14:paraId="5BD9AD55">
      <w:pPr>
        <w:numPr>
          <w:ilvl w:val="1"/>
          <w:numId w:val="29"/>
        </w:numPr>
        <w:spacing w:line="360" w:lineRule="auto"/>
        <w:ind w:left="827" w:hanging="827"/>
        <w:rPr>
          <w:rFonts w:ascii="宋体" w:cs="Times New Roman"/>
          <w:color w:val="000000" w:themeColor="text1"/>
        </w:rPr>
      </w:pPr>
      <w:bookmarkStart w:id="46" w:name="_Ref179620893"/>
      <w:r>
        <w:rPr>
          <w:rFonts w:hint="eastAsia" w:ascii="宋体" w:hAnsi="宋体" w:cs="宋体"/>
          <w:color w:val="000000" w:themeColor="text1"/>
        </w:rPr>
        <w:t>响应文件应在报价截止日后</w:t>
      </w:r>
      <w:r>
        <w:rPr>
          <w:rFonts w:ascii="宋体" w:hAnsi="宋体" w:cs="宋体"/>
          <w:color w:val="000000" w:themeColor="text1"/>
        </w:rPr>
        <w:t>90</w:t>
      </w:r>
      <w:r>
        <w:rPr>
          <w:rFonts w:hint="eastAsia" w:ascii="宋体" w:hAnsi="宋体" w:cs="宋体"/>
          <w:color w:val="000000" w:themeColor="text1"/>
        </w:rPr>
        <w:t>天内保持有效。报价有效期不足的报价将被视为非实质性响应，并予以拒绝。</w:t>
      </w:r>
      <w:bookmarkEnd w:id="46"/>
    </w:p>
    <w:p w14:paraId="3BAD969D">
      <w:pPr>
        <w:pStyle w:val="5"/>
        <w:numPr>
          <w:ilvl w:val="0"/>
          <w:numId w:val="5"/>
        </w:numPr>
        <w:tabs>
          <w:tab w:val="left" w:pos="840"/>
          <w:tab w:val="clear" w:pos="907"/>
        </w:tabs>
        <w:spacing w:before="0" w:after="0" w:line="360" w:lineRule="auto"/>
        <w:ind w:left="924" w:hanging="924"/>
        <w:rPr>
          <w:rStyle w:val="75"/>
          <w:rFonts w:ascii="宋体" w:eastAsia="宋体" w:cs="Times New Roman"/>
          <w:color w:val="000000" w:themeColor="text1"/>
          <w:sz w:val="21"/>
          <w:szCs w:val="21"/>
        </w:rPr>
      </w:pPr>
      <w:bookmarkStart w:id="47" w:name="_Toc22257"/>
      <w:r>
        <w:rPr>
          <w:rStyle w:val="75"/>
          <w:rFonts w:hint="eastAsia" w:ascii="宋体" w:hAnsi="宋体" w:eastAsia="宋体" w:cs="宋体"/>
          <w:color w:val="000000" w:themeColor="text1"/>
          <w:sz w:val="21"/>
          <w:szCs w:val="21"/>
        </w:rPr>
        <w:t>响应文件的递交</w:t>
      </w:r>
      <w:bookmarkEnd w:id="47"/>
    </w:p>
    <w:p w14:paraId="5024F50B">
      <w:pPr>
        <w:numPr>
          <w:ilvl w:val="1"/>
          <w:numId w:val="30"/>
        </w:numPr>
        <w:spacing w:line="360" w:lineRule="auto"/>
        <w:ind w:left="827" w:hanging="827"/>
        <w:rPr>
          <w:rFonts w:ascii="宋体" w:cs="Times New Roman"/>
          <w:color w:val="000000" w:themeColor="text1"/>
        </w:rPr>
      </w:pPr>
      <w:r>
        <w:rPr>
          <w:rFonts w:hint="eastAsia" w:ascii="宋体" w:hAnsi="宋体" w:cs="宋体"/>
          <w:color w:val="000000" w:themeColor="text1"/>
        </w:rPr>
        <w:t>所有响应文件应于</w:t>
      </w:r>
      <w:r>
        <w:rPr>
          <w:rFonts w:hint="eastAsia" w:ascii="宋体" w:hAnsi="宋体" w:cs="宋体"/>
          <w:b/>
          <w:bCs/>
          <w:color w:val="000000" w:themeColor="text1"/>
        </w:rPr>
        <w:t>竞争性磋商邀请函</w:t>
      </w:r>
      <w:r>
        <w:rPr>
          <w:rFonts w:hint="eastAsia" w:ascii="宋体" w:hAnsi="宋体" w:cs="宋体"/>
          <w:color w:val="000000" w:themeColor="text1"/>
        </w:rPr>
        <w:t>中规定的截止时点前递交到提交响应文件地点。</w:t>
      </w:r>
    </w:p>
    <w:p w14:paraId="7738CDA4">
      <w:pPr>
        <w:numPr>
          <w:ilvl w:val="1"/>
          <w:numId w:val="30"/>
        </w:numPr>
        <w:spacing w:line="360" w:lineRule="auto"/>
        <w:ind w:left="847" w:hanging="847"/>
        <w:rPr>
          <w:rFonts w:ascii="宋体" w:cs="Times New Roman"/>
          <w:color w:val="000000" w:themeColor="text1"/>
        </w:rPr>
      </w:pPr>
      <w:r>
        <w:rPr>
          <w:rFonts w:hint="eastAsia" w:ascii="宋体" w:hAnsi="宋体" w:cs="宋体"/>
          <w:color w:val="000000" w:themeColor="text1"/>
        </w:rPr>
        <w:t>迟交的响应文件，按《中华人民共和国政府采购法》的规定，采购人将拒收或原封退回在其规定的递交响应文件截止时点之后收到的响应文件。</w:t>
      </w:r>
    </w:p>
    <w:p w14:paraId="74CF9B3A">
      <w:pPr>
        <w:numPr>
          <w:ilvl w:val="1"/>
          <w:numId w:val="30"/>
        </w:numPr>
        <w:spacing w:line="360" w:lineRule="auto"/>
        <w:ind w:left="827" w:hanging="827"/>
        <w:rPr>
          <w:rFonts w:ascii="宋体" w:cs="Times New Roman"/>
          <w:color w:val="000000" w:themeColor="text1"/>
        </w:rPr>
      </w:pPr>
      <w:r>
        <w:rPr>
          <w:rFonts w:hint="eastAsia" w:ascii="宋体" w:hAnsi="宋体" w:cs="宋体"/>
          <w:color w:val="000000" w:themeColor="text1"/>
        </w:rPr>
        <w:t>本次采购不接受邮寄、电报、电话、传真方式报价。</w:t>
      </w:r>
    </w:p>
    <w:p w14:paraId="0A1A9A2B">
      <w:pPr>
        <w:pStyle w:val="5"/>
        <w:numPr>
          <w:ilvl w:val="0"/>
          <w:numId w:val="5"/>
        </w:numPr>
        <w:tabs>
          <w:tab w:val="left" w:pos="840"/>
          <w:tab w:val="clear" w:pos="907"/>
        </w:tabs>
        <w:spacing w:before="0" w:after="0" w:line="360" w:lineRule="auto"/>
        <w:ind w:left="924" w:hanging="924"/>
        <w:rPr>
          <w:rStyle w:val="75"/>
          <w:rFonts w:ascii="宋体" w:eastAsia="宋体" w:cs="Times New Roman"/>
          <w:color w:val="000000" w:themeColor="text1"/>
          <w:sz w:val="21"/>
          <w:szCs w:val="21"/>
        </w:rPr>
      </w:pPr>
      <w:bookmarkStart w:id="48" w:name="_Toc11168"/>
      <w:bookmarkStart w:id="49" w:name="_Toc10907"/>
      <w:r>
        <w:rPr>
          <w:rStyle w:val="75"/>
          <w:rFonts w:hint="eastAsia" w:ascii="宋体" w:hAnsi="宋体" w:eastAsia="宋体" w:cs="宋体"/>
          <w:color w:val="000000" w:themeColor="text1"/>
          <w:sz w:val="21"/>
          <w:szCs w:val="21"/>
        </w:rPr>
        <w:t>响应文件的修改和撤回</w:t>
      </w:r>
      <w:bookmarkEnd w:id="48"/>
      <w:bookmarkEnd w:id="49"/>
    </w:p>
    <w:p w14:paraId="600554EA">
      <w:pPr>
        <w:numPr>
          <w:ilvl w:val="1"/>
          <w:numId w:val="31"/>
        </w:numPr>
        <w:spacing w:line="360" w:lineRule="auto"/>
        <w:ind w:left="827" w:hanging="827"/>
        <w:rPr>
          <w:rFonts w:ascii="宋体" w:cs="Times New Roman"/>
          <w:color w:val="000000" w:themeColor="text1"/>
        </w:rPr>
      </w:pPr>
      <w:r>
        <w:rPr>
          <w:rFonts w:hint="eastAsia" w:ascii="宋体" w:hAnsi="宋体" w:cs="宋体"/>
          <w:color w:val="000000" w:themeColor="text1"/>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6FFF0B81">
      <w:pPr>
        <w:numPr>
          <w:ilvl w:val="1"/>
          <w:numId w:val="31"/>
        </w:numPr>
        <w:spacing w:line="360" w:lineRule="auto"/>
        <w:ind w:left="827" w:hanging="827"/>
        <w:rPr>
          <w:rFonts w:ascii="宋体" w:cs="Times New Roman"/>
          <w:color w:val="000000" w:themeColor="text1"/>
        </w:rPr>
      </w:pPr>
      <w:r>
        <w:rPr>
          <w:rFonts w:hint="eastAsia" w:ascii="宋体" w:hAnsi="宋体" w:cs="宋体"/>
          <w:color w:val="000000" w:themeColor="text1"/>
        </w:rPr>
        <w:t>供应商在递交报价文件后，可以撤回其报价，但供应商必须在规定的报价文件递交截止时间前以书面形式告知采购人；在报价递交截止时间之后不允许撤回报价。</w:t>
      </w:r>
    </w:p>
    <w:p w14:paraId="3A332431">
      <w:pPr>
        <w:numPr>
          <w:ilvl w:val="1"/>
          <w:numId w:val="31"/>
        </w:numPr>
        <w:spacing w:line="360" w:lineRule="auto"/>
        <w:ind w:left="807" w:hanging="807"/>
        <w:rPr>
          <w:rFonts w:ascii="宋体" w:cs="Times New Roman"/>
          <w:color w:val="000000" w:themeColor="text1"/>
        </w:rPr>
      </w:pPr>
      <w:r>
        <w:rPr>
          <w:rFonts w:hint="eastAsia" w:ascii="宋体" w:hAnsi="宋体" w:cs="宋体"/>
          <w:color w:val="000000" w:themeColor="text1"/>
        </w:rPr>
        <w:t>磋商期间应磋商小组要求所作的报价修改和最后报价应在磋商小组规定的时间内递交。</w:t>
      </w:r>
    </w:p>
    <w:p w14:paraId="33501981">
      <w:pPr>
        <w:numPr>
          <w:ilvl w:val="1"/>
          <w:numId w:val="31"/>
        </w:numPr>
        <w:spacing w:line="360" w:lineRule="auto"/>
        <w:ind w:left="827" w:hanging="827"/>
        <w:rPr>
          <w:rFonts w:ascii="宋体" w:hAnsi="宋体" w:cs="宋体"/>
          <w:color w:val="000000" w:themeColor="text1"/>
        </w:rPr>
      </w:pPr>
      <w:r>
        <w:rPr>
          <w:rFonts w:hint="eastAsia" w:ascii="宋体" w:hAnsi="宋体" w:cs="宋体"/>
          <w:color w:val="000000" w:themeColor="text1"/>
        </w:rPr>
        <w:t>供应商所提交的报价文件在评审结束后，无论成交与否都不退还。</w:t>
      </w:r>
      <w:r>
        <w:rPr>
          <w:rFonts w:ascii="宋体" w:hAnsi="宋体" w:cs="宋体"/>
          <w:color w:val="000000" w:themeColor="text1"/>
        </w:rPr>
        <w:t xml:space="preserve"> </w:t>
      </w:r>
    </w:p>
    <w:p w14:paraId="5A3691E4">
      <w:pPr>
        <w:pStyle w:val="2"/>
        <w:ind w:firstLine="0" w:firstLineChars="0"/>
        <w:rPr>
          <w:color w:val="000000" w:themeColor="text1"/>
        </w:rPr>
      </w:pPr>
    </w:p>
    <w:p w14:paraId="3D2B9924">
      <w:pPr>
        <w:pStyle w:val="2"/>
        <w:ind w:firstLine="0" w:firstLineChars="0"/>
        <w:rPr>
          <w:color w:val="000000" w:themeColor="text1"/>
        </w:rPr>
      </w:pPr>
    </w:p>
    <w:p w14:paraId="5C6B47AE">
      <w:pPr>
        <w:pStyle w:val="2"/>
        <w:ind w:firstLine="0" w:firstLineChars="0"/>
        <w:rPr>
          <w:color w:val="000000" w:themeColor="text1"/>
        </w:rPr>
      </w:pPr>
    </w:p>
    <w:p w14:paraId="429730E3">
      <w:pPr>
        <w:pStyle w:val="2"/>
        <w:ind w:firstLine="0" w:firstLineChars="0"/>
        <w:rPr>
          <w:color w:val="000000" w:themeColor="text1"/>
        </w:rPr>
      </w:pPr>
    </w:p>
    <w:p w14:paraId="011FC38B">
      <w:pPr>
        <w:pStyle w:val="6"/>
        <w:spacing w:before="0" w:after="0" w:line="360" w:lineRule="auto"/>
        <w:jc w:val="center"/>
        <w:rPr>
          <w:color w:val="000000" w:themeColor="text1"/>
        </w:rPr>
      </w:pPr>
      <w:bookmarkStart w:id="50" w:name="_Toc21690"/>
      <w:bookmarkStart w:id="51" w:name="_Toc30208"/>
      <w:r>
        <w:rPr>
          <w:rFonts w:hint="eastAsia" w:cs="黑体"/>
          <w:color w:val="000000" w:themeColor="text1"/>
        </w:rPr>
        <w:t>五、质疑与投诉</w:t>
      </w:r>
      <w:bookmarkEnd w:id="50"/>
      <w:bookmarkEnd w:id="51"/>
    </w:p>
    <w:p w14:paraId="2B66A947">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52" w:name="_Toc20973"/>
      <w:bookmarkStart w:id="53" w:name="_Toc17848"/>
      <w:r>
        <w:rPr>
          <w:rStyle w:val="75"/>
          <w:rFonts w:hint="eastAsia" w:ascii="宋体" w:hAnsi="宋体" w:eastAsia="宋体" w:cs="宋体"/>
          <w:color w:val="000000" w:themeColor="text1"/>
          <w:sz w:val="21"/>
          <w:szCs w:val="21"/>
        </w:rPr>
        <w:t>询问</w:t>
      </w:r>
      <w:bookmarkEnd w:id="52"/>
      <w:bookmarkEnd w:id="53"/>
    </w:p>
    <w:p w14:paraId="4327C495">
      <w:pPr>
        <w:numPr>
          <w:ilvl w:val="1"/>
          <w:numId w:val="32"/>
        </w:numPr>
        <w:spacing w:line="360" w:lineRule="auto"/>
        <w:rPr>
          <w:rFonts w:ascii="宋体" w:cs="Times New Roman"/>
          <w:color w:val="000000" w:themeColor="text1"/>
        </w:rPr>
      </w:pPr>
      <w:r>
        <w:rPr>
          <w:rFonts w:hint="eastAsia" w:ascii="宋体" w:hAnsi="宋体" w:cs="宋体"/>
          <w:color w:val="000000" w:themeColor="text1"/>
        </w:rPr>
        <w:t>供应商对采购活动事项有疑问的，可以向采购人提出询问，询问可以口头方式提出，也可以书面方式提出。</w:t>
      </w:r>
    </w:p>
    <w:p w14:paraId="0CA58764">
      <w:pPr>
        <w:numPr>
          <w:ilvl w:val="1"/>
          <w:numId w:val="32"/>
        </w:numPr>
        <w:spacing w:line="360" w:lineRule="auto"/>
        <w:rPr>
          <w:rFonts w:ascii="宋体" w:cs="Times New Roman"/>
          <w:color w:val="000000" w:themeColor="text1"/>
        </w:rPr>
      </w:pPr>
      <w:r>
        <w:rPr>
          <w:rFonts w:hint="eastAsia" w:ascii="宋体" w:hAnsi="宋体" w:cs="宋体"/>
          <w:color w:val="000000" w:themeColor="text1"/>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3360B73A">
      <w:pPr>
        <w:numPr>
          <w:ilvl w:val="1"/>
          <w:numId w:val="32"/>
        </w:numPr>
        <w:spacing w:line="360" w:lineRule="auto"/>
        <w:rPr>
          <w:rFonts w:cs="Times New Roman"/>
          <w:color w:val="000000" w:themeColor="text1"/>
        </w:rPr>
      </w:pPr>
      <w:r>
        <w:rPr>
          <w:rFonts w:hint="eastAsia" w:ascii="宋体" w:hAnsi="宋体" w:cs="宋体"/>
          <w:color w:val="000000" w:themeColor="text1"/>
        </w:rPr>
        <w:t>采购人在三个工作日内对供应商依法提出的询问作出答复</w:t>
      </w:r>
      <w:r>
        <w:rPr>
          <w:rFonts w:hint="eastAsia" w:cs="宋体"/>
          <w:color w:val="000000" w:themeColor="text1"/>
        </w:rPr>
        <w:t>。</w:t>
      </w:r>
    </w:p>
    <w:p w14:paraId="67219BE7">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54" w:name="_Toc1246"/>
      <w:bookmarkStart w:id="55" w:name="_Toc31021"/>
      <w:r>
        <w:rPr>
          <w:rStyle w:val="75"/>
          <w:rFonts w:hint="eastAsia" w:ascii="宋体" w:hAnsi="宋体" w:eastAsia="宋体" w:cs="宋体"/>
          <w:color w:val="000000" w:themeColor="text1"/>
          <w:sz w:val="21"/>
          <w:szCs w:val="21"/>
        </w:rPr>
        <w:t>质疑</w:t>
      </w:r>
      <w:bookmarkEnd w:id="54"/>
      <w:bookmarkEnd w:id="55"/>
    </w:p>
    <w:p w14:paraId="7B8106F6">
      <w:pPr>
        <w:numPr>
          <w:ilvl w:val="2"/>
          <w:numId w:val="33"/>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质疑期限：</w:t>
      </w:r>
    </w:p>
    <w:p w14:paraId="2CF6C9E6">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w:t>
      </w:r>
      <w:r>
        <w:rPr>
          <w:rFonts w:hint="eastAsia" w:ascii="宋体" w:hAnsi="宋体" w:cs="宋体"/>
          <w:color w:val="000000" w:themeColor="text1"/>
          <w:u w:val="double"/>
        </w:rPr>
        <w:t>采购文件的内容</w:t>
      </w:r>
      <w:r>
        <w:rPr>
          <w:rFonts w:hint="eastAsia" w:ascii="宋体" w:hAnsi="宋体" w:cs="宋体"/>
          <w:color w:val="000000" w:themeColor="text1"/>
        </w:rPr>
        <w:t>损害其权益的，应在采购文件公告期届满之日起七个工作日内。</w:t>
      </w:r>
    </w:p>
    <w:p w14:paraId="43EC64C4">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供应商认为采购过程损害其权益的，应在各采购程序环节结束之日起七个工作日内。</w:t>
      </w:r>
    </w:p>
    <w:p w14:paraId="61BA89F5">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供应商认为成交或者成交结果损害其权益的，应在成交或者成交结果公告期限届满之日起七个工作日内。</w:t>
      </w:r>
    </w:p>
    <w:p w14:paraId="6F4F5445">
      <w:pPr>
        <w:numPr>
          <w:ilvl w:val="2"/>
          <w:numId w:val="33"/>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提交要求：</w:t>
      </w:r>
    </w:p>
    <w:p w14:paraId="0E352E7C">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以书面形式向采购人一次性提出针对同一采购程序环节的质疑。</w:t>
      </w:r>
    </w:p>
    <w:p w14:paraId="2342DCBF">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64A2D070">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供应商捏造事实、提供虚假材料或者以非法手段取得证明材料不能作为质疑的证明材料。</w:t>
      </w:r>
    </w:p>
    <w:p w14:paraId="03FD26DD">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采购人在收到供应商的书面质疑后</w:t>
      </w:r>
      <w:r>
        <w:rPr>
          <w:rFonts w:ascii="宋体" w:hAnsi="宋体" w:cs="宋体"/>
          <w:color w:val="000000" w:themeColor="text1"/>
        </w:rPr>
        <w:t>7</w:t>
      </w:r>
      <w:r>
        <w:rPr>
          <w:rFonts w:hint="eastAsia" w:ascii="宋体" w:hAnsi="宋体" w:cs="宋体"/>
          <w:color w:val="000000" w:themeColor="text1"/>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19863A56">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w:t>
      </w:r>
      <w:r>
        <w:rPr>
          <w:rFonts w:hint="eastAsia" w:hAnsi="宋体" w:cs="宋体"/>
          <w:snapToGrid w:val="0"/>
          <w:color w:val="000000" w:themeColor="text1"/>
        </w:rPr>
        <w:t>接收以书面形式递交的质疑函，接收质疑函的联系人、联系方式详见如下：</w:t>
      </w:r>
    </w:p>
    <w:p w14:paraId="67FF69CA">
      <w:pPr>
        <w:spacing w:line="360" w:lineRule="auto"/>
        <w:ind w:left="1058" w:leftChars="428" w:hanging="159" w:hangingChars="76"/>
        <w:rPr>
          <w:rFonts w:cs="Times New Roman"/>
          <w:color w:val="000000" w:themeColor="text1"/>
        </w:rPr>
      </w:pPr>
      <w:r>
        <w:rPr>
          <w:rFonts w:hint="eastAsia" w:cs="宋体"/>
          <w:color w:val="000000" w:themeColor="text1"/>
        </w:rPr>
        <w:t>采购人：中山市技师学院</w:t>
      </w:r>
    </w:p>
    <w:p w14:paraId="1EA4D88F">
      <w:pPr>
        <w:spacing w:line="360" w:lineRule="auto"/>
        <w:ind w:left="1058" w:leftChars="428" w:hanging="159" w:hangingChars="76"/>
        <w:rPr>
          <w:rFonts w:ascii="宋体" w:cs="Times New Roman"/>
          <w:color w:val="000000" w:themeColor="text1"/>
        </w:rPr>
      </w:pPr>
      <w:r>
        <w:rPr>
          <w:rFonts w:hint="eastAsia" w:cs="宋体"/>
          <w:color w:val="000000" w:themeColor="text1"/>
        </w:rPr>
        <w:t>联系人：薛老师</w:t>
      </w:r>
      <w:r>
        <w:rPr>
          <w:color w:val="000000" w:themeColor="text1"/>
        </w:rPr>
        <w:t xml:space="preserve">         </w:t>
      </w:r>
      <w:r>
        <w:rPr>
          <w:rFonts w:ascii="宋体" w:hAnsi="宋体" w:cs="宋体"/>
          <w:color w:val="000000" w:themeColor="text1"/>
        </w:rPr>
        <w:t xml:space="preserve"> </w:t>
      </w:r>
      <w:r>
        <w:rPr>
          <w:rFonts w:hint="eastAsia" w:ascii="宋体" w:hAnsi="宋体" w:cs="宋体"/>
          <w:color w:val="000000" w:themeColor="text1"/>
        </w:rPr>
        <w:t>电话：</w:t>
      </w:r>
      <w:r>
        <w:rPr>
          <w:rFonts w:ascii="宋体" w:hAnsi="宋体" w:cs="宋体"/>
          <w:color w:val="000000" w:themeColor="text1"/>
        </w:rPr>
        <w:t>0760-23320</w:t>
      </w:r>
      <w:r>
        <w:rPr>
          <w:rFonts w:hint="eastAsia" w:ascii="宋体" w:hAnsi="宋体" w:cs="宋体"/>
          <w:color w:val="000000" w:themeColor="text1"/>
        </w:rPr>
        <w:t>59</w:t>
      </w:r>
      <w:r>
        <w:rPr>
          <w:rFonts w:ascii="宋体" w:hAnsi="宋体" w:cs="宋体"/>
          <w:color w:val="000000" w:themeColor="text1"/>
        </w:rPr>
        <w:t>7</w:t>
      </w:r>
    </w:p>
    <w:p w14:paraId="0B26AA39">
      <w:pPr>
        <w:spacing w:line="360" w:lineRule="auto"/>
        <w:ind w:left="899" w:leftChars="428"/>
        <w:rPr>
          <w:rFonts w:ascii="宋体" w:cs="Times New Roman"/>
          <w:color w:val="000000" w:themeColor="text1"/>
        </w:rPr>
      </w:pPr>
      <w:r>
        <w:rPr>
          <w:rFonts w:hint="eastAsia" w:ascii="宋体" w:hAnsi="宋体" w:cs="宋体"/>
          <w:color w:val="000000" w:themeColor="text1"/>
        </w:rPr>
        <w:t>传真：</w:t>
      </w:r>
      <w:r>
        <w:rPr>
          <w:rFonts w:ascii="宋体" w:hAnsi="宋体" w:cs="宋体"/>
          <w:color w:val="000000" w:themeColor="text1"/>
        </w:rPr>
        <w:t xml:space="preserve">0760-23320787     </w:t>
      </w:r>
      <w:r>
        <w:rPr>
          <w:rFonts w:hint="eastAsia" w:ascii="宋体" w:hAnsi="宋体" w:cs="宋体"/>
          <w:color w:val="000000" w:themeColor="text1"/>
        </w:rPr>
        <w:t>邮编：</w:t>
      </w:r>
      <w:r>
        <w:rPr>
          <w:rFonts w:ascii="宋体" w:hAnsi="宋体" w:cs="宋体"/>
          <w:color w:val="000000" w:themeColor="text1"/>
        </w:rPr>
        <w:t>528403</w:t>
      </w:r>
    </w:p>
    <w:p w14:paraId="7C8ABEFC">
      <w:pPr>
        <w:spacing w:line="360" w:lineRule="auto"/>
        <w:ind w:left="899" w:leftChars="428"/>
        <w:rPr>
          <w:rFonts w:ascii="宋体" w:cs="Times New Roman"/>
          <w:color w:val="000000" w:themeColor="text1"/>
        </w:rPr>
      </w:pPr>
      <w:r>
        <w:rPr>
          <w:rFonts w:hint="eastAsia" w:ascii="宋体" w:hAnsi="宋体" w:cs="宋体"/>
          <w:color w:val="000000" w:themeColor="text1"/>
        </w:rPr>
        <w:t>地址：中山市东区兴文路</w:t>
      </w:r>
      <w:r>
        <w:rPr>
          <w:rFonts w:ascii="宋体" w:hAnsi="宋体" w:cs="宋体"/>
          <w:color w:val="000000" w:themeColor="text1"/>
        </w:rPr>
        <w:t>72</w:t>
      </w:r>
      <w:r>
        <w:rPr>
          <w:rFonts w:hint="eastAsia" w:ascii="宋体" w:hAnsi="宋体" w:cs="宋体"/>
          <w:color w:val="000000" w:themeColor="text1"/>
        </w:rPr>
        <w:t>号</w:t>
      </w:r>
    </w:p>
    <w:p w14:paraId="07AB56C7">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质疑函格式</w:t>
      </w:r>
      <w:r>
        <w:rPr>
          <w:rFonts w:ascii="宋体" w:hAnsi="宋体" w:cs="宋体"/>
          <w:color w:val="000000" w:themeColor="text1"/>
        </w:rPr>
        <w:t xml:space="preserve"> </w:t>
      </w:r>
    </w:p>
    <w:p w14:paraId="22F0883D">
      <w:pPr>
        <w:widowControl/>
        <w:jc w:val="center"/>
        <w:rPr>
          <w:rFonts w:cs="Times New Roman"/>
          <w:color w:val="000000" w:themeColor="text1"/>
        </w:rPr>
      </w:pPr>
      <w:r>
        <w:rPr>
          <w:rFonts w:hint="eastAsia" w:ascii="宋体" w:hAnsi="宋体" w:cs="宋体"/>
          <w:color w:val="000000" w:themeColor="text1"/>
          <w:kern w:val="0"/>
        </w:rPr>
        <w:t>质疑函范本</w:t>
      </w:r>
    </w:p>
    <w:p w14:paraId="4CF63740">
      <w:pPr>
        <w:widowControl/>
        <w:spacing w:line="360" w:lineRule="auto"/>
        <w:jc w:val="left"/>
        <w:rPr>
          <w:rFonts w:cs="Times New Roman"/>
          <w:color w:val="000000" w:themeColor="text1"/>
        </w:rPr>
      </w:pPr>
      <w:r>
        <w:rPr>
          <w:rFonts w:hint="eastAsia" w:ascii="宋体" w:hAnsi="宋体" w:cs="宋体"/>
          <w:color w:val="000000" w:themeColor="text1"/>
          <w:kern w:val="0"/>
        </w:rPr>
        <w:t>一、质疑供应商基本信息</w:t>
      </w:r>
      <w:r>
        <w:rPr>
          <w:rFonts w:ascii="宋体" w:hAnsi="宋体" w:cs="宋体"/>
          <w:color w:val="000000" w:themeColor="text1"/>
          <w:kern w:val="0"/>
        </w:rPr>
        <w:t xml:space="preserve"> </w:t>
      </w:r>
    </w:p>
    <w:p w14:paraId="3A863C3E">
      <w:pPr>
        <w:widowControl/>
        <w:spacing w:line="360" w:lineRule="auto"/>
        <w:jc w:val="left"/>
        <w:rPr>
          <w:rFonts w:ascii="宋体" w:cs="Times New Roman"/>
          <w:color w:val="000000" w:themeColor="text1"/>
          <w:kern w:val="0"/>
          <w:u w:val="single"/>
        </w:rPr>
      </w:pPr>
      <w:r>
        <w:rPr>
          <w:rFonts w:hint="eastAsia" w:ascii="宋体" w:hAnsi="宋体" w:cs="宋体"/>
          <w:color w:val="000000" w:themeColor="text1"/>
          <w:kern w:val="0"/>
        </w:rPr>
        <w:t>质疑供应商：</w:t>
      </w:r>
      <w:r>
        <w:rPr>
          <w:rFonts w:ascii="宋体" w:hAnsi="宋体" w:cs="宋体"/>
          <w:color w:val="000000" w:themeColor="text1"/>
          <w:kern w:val="0"/>
          <w:u w:val="single"/>
        </w:rPr>
        <w:t xml:space="preserve">                 </w:t>
      </w:r>
    </w:p>
    <w:p w14:paraId="7722DE7A">
      <w:pPr>
        <w:widowControl/>
        <w:spacing w:line="360" w:lineRule="auto"/>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1C9D6EE">
      <w:pPr>
        <w:widowControl/>
        <w:spacing w:line="360" w:lineRule="auto"/>
        <w:jc w:val="left"/>
        <w:rPr>
          <w:rFonts w:cs="Times New Roman"/>
          <w:color w:val="000000" w:themeColor="text1"/>
          <w:u w:val="single"/>
        </w:rPr>
      </w:pPr>
      <w:r>
        <w:rPr>
          <w:rFonts w:hint="eastAsia" w:ascii="宋体" w:hAnsi="宋体" w:cs="宋体"/>
          <w:color w:val="000000" w:themeColor="text1"/>
          <w:kern w:val="0"/>
        </w:rPr>
        <w:t>联系人：</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p>
    <w:p w14:paraId="17E7773B">
      <w:pPr>
        <w:widowControl/>
        <w:spacing w:line="360" w:lineRule="auto"/>
        <w:jc w:val="left"/>
        <w:rPr>
          <w:rFonts w:cs="Times New Roman"/>
          <w:color w:val="000000" w:themeColor="text1"/>
        </w:rPr>
      </w:pPr>
      <w:r>
        <w:rPr>
          <w:rFonts w:hint="eastAsia" w:ascii="宋体" w:hAnsi="宋体" w:cs="宋体"/>
          <w:color w:val="000000" w:themeColor="text1"/>
          <w:kern w:val="0"/>
        </w:rPr>
        <w:t>授权代表：</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30E17A69">
      <w:pPr>
        <w:widowControl/>
        <w:spacing w:line="360" w:lineRule="auto"/>
        <w:jc w:val="left"/>
        <w:rPr>
          <w:rFonts w:cs="Times New Roman"/>
          <w:color w:val="000000" w:themeColor="text1"/>
        </w:rPr>
      </w:pP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081864B">
      <w:pPr>
        <w:widowControl/>
        <w:spacing w:line="360" w:lineRule="auto"/>
        <w:jc w:val="left"/>
        <w:rPr>
          <w:rFonts w:cs="Times New Roman"/>
          <w:color w:val="000000" w:themeColor="text1"/>
        </w:rPr>
      </w:pPr>
      <w:r>
        <w:rPr>
          <w:rFonts w:hint="eastAsia" w:ascii="宋体" w:hAnsi="宋体" w:cs="宋体"/>
          <w:color w:val="000000" w:themeColor="text1"/>
          <w:kern w:val="0"/>
        </w:rPr>
        <w:t>二、质疑项目基本情况</w:t>
      </w:r>
      <w:r>
        <w:rPr>
          <w:rFonts w:ascii="宋体" w:hAnsi="宋体" w:cs="宋体"/>
          <w:color w:val="000000" w:themeColor="text1"/>
          <w:kern w:val="0"/>
        </w:rPr>
        <w:t xml:space="preserve"> </w:t>
      </w:r>
    </w:p>
    <w:p w14:paraId="6C5B4A1B">
      <w:pPr>
        <w:widowControl/>
        <w:spacing w:line="360" w:lineRule="auto"/>
        <w:jc w:val="left"/>
        <w:rPr>
          <w:rFonts w:cs="Times New Roman"/>
          <w:color w:val="000000" w:themeColor="text1"/>
        </w:rPr>
      </w:pPr>
      <w:r>
        <w:rPr>
          <w:rFonts w:hint="eastAsia" w:ascii="宋体" w:hAnsi="宋体" w:cs="宋体"/>
          <w:color w:val="000000" w:themeColor="text1"/>
          <w:kern w:val="0"/>
        </w:rPr>
        <w:t>质疑项目的名称：</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23EB5D46">
      <w:pPr>
        <w:widowControl/>
        <w:spacing w:line="360" w:lineRule="auto"/>
        <w:jc w:val="left"/>
        <w:rPr>
          <w:rFonts w:cs="Times New Roman"/>
          <w:color w:val="000000" w:themeColor="text1"/>
        </w:rPr>
      </w:pPr>
      <w:r>
        <w:rPr>
          <w:rFonts w:hint="eastAsia" w:ascii="宋体" w:hAnsi="宋体" w:cs="宋体"/>
          <w:color w:val="000000" w:themeColor="text1"/>
          <w:kern w:val="0"/>
        </w:rPr>
        <w:t>质疑项目的编号：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包号：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45D91FE9">
      <w:pPr>
        <w:widowControl/>
        <w:spacing w:line="360" w:lineRule="auto"/>
        <w:jc w:val="left"/>
        <w:rPr>
          <w:rFonts w:cs="Times New Roman"/>
          <w:color w:val="000000" w:themeColor="text1"/>
        </w:rPr>
      </w:pPr>
      <w:r>
        <w:rPr>
          <w:rFonts w:hint="eastAsia" w:ascii="宋体" w:hAnsi="宋体" w:cs="宋体"/>
          <w:color w:val="000000" w:themeColor="text1"/>
          <w:kern w:val="0"/>
        </w:rPr>
        <w:t>三、质疑事项具体内容</w:t>
      </w:r>
      <w:r>
        <w:rPr>
          <w:rFonts w:ascii="宋体" w:hAnsi="宋体" w:cs="宋体"/>
          <w:color w:val="000000" w:themeColor="text1"/>
          <w:kern w:val="0"/>
        </w:rPr>
        <w:t xml:space="preserve"> </w:t>
      </w:r>
    </w:p>
    <w:p w14:paraId="6FF4A40D">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1</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5729E7D7">
      <w:pPr>
        <w:widowControl/>
        <w:spacing w:line="360" w:lineRule="auto"/>
        <w:jc w:val="left"/>
        <w:rPr>
          <w:rFonts w:cs="Times New Roman"/>
          <w:color w:val="000000" w:themeColor="text1"/>
        </w:rPr>
      </w:pPr>
      <w:r>
        <w:rPr>
          <w:rFonts w:hint="eastAsia" w:ascii="宋体" w:hAnsi="宋体" w:cs="宋体"/>
          <w:color w:val="000000" w:themeColor="text1"/>
          <w:kern w:val="0"/>
        </w:rPr>
        <w:t>事实依据：</w:t>
      </w:r>
      <w:r>
        <w:rPr>
          <w:rFonts w:ascii="宋体" w:hAnsi="宋体" w:cs="宋体"/>
          <w:color w:val="000000" w:themeColor="text1"/>
          <w:kern w:val="0"/>
          <w:u w:val="single"/>
        </w:rPr>
        <w:t xml:space="preserve">                                                   </w:t>
      </w:r>
    </w:p>
    <w:p w14:paraId="1F8A50B5">
      <w:pPr>
        <w:widowControl/>
        <w:spacing w:line="360" w:lineRule="auto"/>
        <w:jc w:val="left"/>
        <w:rPr>
          <w:rFonts w:cs="Times New Roman"/>
          <w:color w:val="000000" w:themeColor="text1"/>
        </w:rPr>
      </w:pPr>
      <w:r>
        <w:rPr>
          <w:rFonts w:hint="eastAsia" w:ascii="宋体" w:hAnsi="宋体" w:cs="宋体"/>
          <w:color w:val="000000" w:themeColor="text1"/>
          <w:kern w:val="0"/>
        </w:rPr>
        <w:t>法律依据：</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22C64B4">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2 </w:t>
      </w:r>
    </w:p>
    <w:p w14:paraId="2D922CC2">
      <w:pPr>
        <w:widowControl/>
        <w:spacing w:line="360" w:lineRule="auto"/>
        <w:jc w:val="left"/>
        <w:rPr>
          <w:rFonts w:cs="Times New Roman"/>
          <w:color w:val="000000" w:themeColor="text1"/>
        </w:rPr>
      </w:pPr>
      <w:r>
        <w:rPr>
          <w:rFonts w:hint="eastAsia" w:ascii="宋体" w:hAnsi="宋体" w:cs="宋体"/>
          <w:color w:val="000000" w:themeColor="text1"/>
          <w:kern w:val="0"/>
        </w:rPr>
        <w:t>……</w:t>
      </w:r>
      <w:r>
        <w:rPr>
          <w:rFonts w:ascii="宋体" w:hAnsi="宋体" w:cs="宋体"/>
          <w:color w:val="000000" w:themeColor="text1"/>
          <w:kern w:val="0"/>
        </w:rPr>
        <w:t xml:space="preserve"> </w:t>
      </w:r>
    </w:p>
    <w:p w14:paraId="6DF32696">
      <w:pPr>
        <w:widowControl/>
        <w:spacing w:line="360" w:lineRule="auto"/>
        <w:jc w:val="left"/>
        <w:rPr>
          <w:rFonts w:cs="Times New Roman"/>
          <w:color w:val="000000" w:themeColor="text1"/>
        </w:rPr>
      </w:pPr>
      <w:r>
        <w:rPr>
          <w:rFonts w:hint="eastAsia" w:ascii="宋体" w:hAnsi="宋体" w:cs="宋体"/>
          <w:color w:val="000000" w:themeColor="text1"/>
          <w:kern w:val="0"/>
        </w:rPr>
        <w:t>四、与质疑事项相关的质疑请求</w:t>
      </w:r>
      <w:r>
        <w:rPr>
          <w:rFonts w:ascii="宋体" w:hAnsi="宋体" w:cs="宋体"/>
          <w:color w:val="000000" w:themeColor="text1"/>
          <w:kern w:val="0"/>
        </w:rPr>
        <w:t xml:space="preserve"> </w:t>
      </w:r>
    </w:p>
    <w:p w14:paraId="66A775A7">
      <w:pPr>
        <w:widowControl/>
        <w:spacing w:line="360" w:lineRule="auto"/>
        <w:jc w:val="left"/>
        <w:rPr>
          <w:rFonts w:cs="Times New Roman"/>
          <w:color w:val="000000" w:themeColor="text1"/>
        </w:rPr>
      </w:pPr>
      <w:r>
        <w:rPr>
          <w:rFonts w:hint="eastAsia" w:ascii="宋体" w:hAnsi="宋体" w:cs="宋体"/>
          <w:color w:val="000000" w:themeColor="text1"/>
          <w:kern w:val="0"/>
        </w:rPr>
        <w:t>请求：</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2A1AC1AC">
      <w:pPr>
        <w:widowControl/>
        <w:spacing w:line="360" w:lineRule="auto"/>
        <w:jc w:val="left"/>
        <w:rPr>
          <w:rFonts w:cs="Times New Roman"/>
          <w:color w:val="000000" w:themeColor="text1"/>
        </w:rPr>
      </w:pPr>
      <w:r>
        <w:rPr>
          <w:rFonts w:hint="eastAsia" w:ascii="宋体" w:hAnsi="宋体" w:cs="宋体"/>
          <w:color w:val="000000" w:themeColor="text1"/>
          <w:kern w:val="0"/>
        </w:rPr>
        <w:t>签字</w:t>
      </w:r>
      <w:r>
        <w:rPr>
          <w:rFonts w:ascii="宋体" w:hAnsi="宋体" w:cs="宋体"/>
          <w:color w:val="000000" w:themeColor="text1"/>
          <w:kern w:val="0"/>
        </w:rPr>
        <w:t>(</w:t>
      </w:r>
      <w:r>
        <w:rPr>
          <w:rFonts w:hint="eastAsia" w:ascii="宋体" w:hAnsi="宋体" w:cs="宋体"/>
          <w:color w:val="000000" w:themeColor="text1"/>
          <w:kern w:val="0"/>
        </w:rPr>
        <w:t>或签章</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单位公章：</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34140411">
      <w:pPr>
        <w:widowControl/>
        <w:spacing w:line="360" w:lineRule="auto"/>
        <w:jc w:val="left"/>
        <w:rPr>
          <w:rFonts w:cs="Times New Roman"/>
          <w:color w:val="000000" w:themeColor="text1"/>
        </w:rPr>
      </w:pPr>
      <w:r>
        <w:rPr>
          <w:rFonts w:hint="eastAsia" w:ascii="宋体" w:hAnsi="宋体" w:cs="宋体"/>
          <w:color w:val="000000" w:themeColor="text1"/>
          <w:kern w:val="0"/>
        </w:rPr>
        <w:t>日期：</w:t>
      </w:r>
      <w:r>
        <w:rPr>
          <w:rFonts w:ascii="宋体" w:hAnsi="宋体" w:cs="宋体"/>
          <w:color w:val="000000" w:themeColor="text1"/>
          <w:kern w:val="0"/>
        </w:rPr>
        <w:t xml:space="preserve"> </w:t>
      </w:r>
    </w:p>
    <w:p w14:paraId="37FF385F">
      <w:pPr>
        <w:widowControl/>
        <w:spacing w:line="360" w:lineRule="auto"/>
        <w:jc w:val="left"/>
        <w:rPr>
          <w:rFonts w:cs="Times New Roman"/>
          <w:color w:val="000000" w:themeColor="text1"/>
        </w:rPr>
      </w:pPr>
      <w:r>
        <w:rPr>
          <w:rFonts w:hint="eastAsia" w:ascii="宋体" w:hAnsi="宋体" w:cs="宋体"/>
          <w:color w:val="000000" w:themeColor="text1"/>
          <w:kern w:val="0"/>
        </w:rPr>
        <w:t>附件：</w:t>
      </w:r>
      <w:r>
        <w:rPr>
          <w:rFonts w:ascii="宋体" w:hAnsi="宋体" w:cs="宋体"/>
          <w:color w:val="000000" w:themeColor="text1"/>
          <w:kern w:val="0"/>
        </w:rPr>
        <w:t xml:space="preserve"> </w:t>
      </w:r>
    </w:p>
    <w:tbl>
      <w:tblPr>
        <w:tblStyle w:val="3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1E1D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E0EF51E">
            <w:pPr>
              <w:widowControl/>
              <w:jc w:val="center"/>
              <w:rPr>
                <w:rFonts w:ascii="宋体" w:cs="Times New Roman"/>
                <w:b/>
                <w:bCs/>
                <w:color w:val="000000" w:themeColor="text1"/>
                <w:kern w:val="0"/>
              </w:rPr>
            </w:pPr>
            <w:r>
              <w:rPr>
                <w:rFonts w:hint="eastAsia" w:ascii="宋体" w:hAnsi="宋体" w:cs="宋体"/>
                <w:color w:val="000000" w:themeColor="text1"/>
                <w:kern w:val="0"/>
              </w:rPr>
              <w:t>序号</w:t>
            </w:r>
          </w:p>
        </w:tc>
        <w:tc>
          <w:tcPr>
            <w:tcW w:w="3225" w:type="dxa"/>
          </w:tcPr>
          <w:p w14:paraId="1BFE8B86">
            <w:pPr>
              <w:widowControl/>
              <w:jc w:val="center"/>
              <w:rPr>
                <w:rFonts w:ascii="宋体" w:cs="Times New Roman"/>
                <w:b/>
                <w:bCs/>
                <w:color w:val="000000" w:themeColor="text1"/>
                <w:kern w:val="0"/>
              </w:rPr>
            </w:pPr>
            <w:r>
              <w:rPr>
                <w:rFonts w:hint="eastAsia" w:ascii="宋体" w:hAnsi="宋体" w:cs="宋体"/>
                <w:color w:val="000000" w:themeColor="text1"/>
                <w:kern w:val="0"/>
              </w:rPr>
              <w:t>证明材料名称</w:t>
            </w:r>
          </w:p>
        </w:tc>
        <w:tc>
          <w:tcPr>
            <w:tcW w:w="2415" w:type="dxa"/>
          </w:tcPr>
          <w:p w14:paraId="27E56006">
            <w:pPr>
              <w:widowControl/>
              <w:jc w:val="center"/>
              <w:rPr>
                <w:rFonts w:ascii="宋体" w:cs="Times New Roman"/>
                <w:b/>
                <w:bCs/>
                <w:color w:val="000000" w:themeColor="text1"/>
                <w:kern w:val="0"/>
              </w:rPr>
            </w:pPr>
            <w:r>
              <w:rPr>
                <w:rFonts w:hint="eastAsia" w:ascii="宋体" w:hAnsi="宋体" w:cs="宋体"/>
                <w:color w:val="000000" w:themeColor="text1"/>
                <w:kern w:val="0"/>
              </w:rPr>
              <w:t>证明材料来源</w:t>
            </w:r>
          </w:p>
        </w:tc>
        <w:tc>
          <w:tcPr>
            <w:tcW w:w="2010" w:type="dxa"/>
          </w:tcPr>
          <w:p w14:paraId="360B54EF">
            <w:pPr>
              <w:widowControl/>
              <w:jc w:val="center"/>
              <w:rPr>
                <w:rFonts w:ascii="宋体" w:cs="Times New Roman"/>
                <w:b/>
                <w:bCs/>
                <w:color w:val="000000" w:themeColor="text1"/>
                <w:kern w:val="0"/>
              </w:rPr>
            </w:pPr>
            <w:r>
              <w:rPr>
                <w:rFonts w:hint="eastAsia" w:ascii="宋体" w:hAnsi="宋体" w:cs="宋体"/>
                <w:color w:val="000000" w:themeColor="text1"/>
                <w:kern w:val="0"/>
              </w:rPr>
              <w:t>证明对象</w:t>
            </w:r>
          </w:p>
        </w:tc>
      </w:tr>
      <w:tr w14:paraId="6A11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874F5A0">
            <w:pPr>
              <w:widowControl/>
              <w:jc w:val="center"/>
              <w:rPr>
                <w:rFonts w:ascii="宋体" w:cs="Times New Roman"/>
                <w:color w:val="000000" w:themeColor="text1"/>
                <w:kern w:val="0"/>
              </w:rPr>
            </w:pPr>
            <w:r>
              <w:rPr>
                <w:rFonts w:ascii="宋体" w:hAnsi="宋体" w:cs="宋体"/>
                <w:color w:val="000000" w:themeColor="text1"/>
                <w:kern w:val="0"/>
              </w:rPr>
              <w:t>1</w:t>
            </w:r>
          </w:p>
        </w:tc>
        <w:tc>
          <w:tcPr>
            <w:tcW w:w="3225" w:type="dxa"/>
          </w:tcPr>
          <w:p w14:paraId="47F49787">
            <w:pPr>
              <w:widowControl/>
              <w:jc w:val="left"/>
              <w:rPr>
                <w:rFonts w:ascii="宋体" w:cs="Times New Roman"/>
                <w:b/>
                <w:bCs/>
                <w:color w:val="000000" w:themeColor="text1"/>
                <w:kern w:val="0"/>
              </w:rPr>
            </w:pPr>
          </w:p>
        </w:tc>
        <w:tc>
          <w:tcPr>
            <w:tcW w:w="2415" w:type="dxa"/>
          </w:tcPr>
          <w:p w14:paraId="6CE9FA2A">
            <w:pPr>
              <w:widowControl/>
              <w:jc w:val="left"/>
              <w:rPr>
                <w:rFonts w:ascii="宋体" w:cs="Times New Roman"/>
                <w:b/>
                <w:bCs/>
                <w:color w:val="000000" w:themeColor="text1"/>
                <w:kern w:val="0"/>
              </w:rPr>
            </w:pPr>
          </w:p>
        </w:tc>
        <w:tc>
          <w:tcPr>
            <w:tcW w:w="2010" w:type="dxa"/>
          </w:tcPr>
          <w:p w14:paraId="57C2C0F1">
            <w:pPr>
              <w:widowControl/>
              <w:jc w:val="left"/>
              <w:rPr>
                <w:rFonts w:ascii="宋体" w:cs="Times New Roman"/>
                <w:b/>
                <w:bCs/>
                <w:color w:val="000000" w:themeColor="text1"/>
                <w:kern w:val="0"/>
              </w:rPr>
            </w:pPr>
          </w:p>
        </w:tc>
      </w:tr>
      <w:tr w14:paraId="7408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3FDFFD75">
            <w:pPr>
              <w:widowControl/>
              <w:jc w:val="center"/>
              <w:rPr>
                <w:rFonts w:ascii="宋体" w:cs="Times New Roman"/>
                <w:color w:val="000000" w:themeColor="text1"/>
                <w:kern w:val="0"/>
              </w:rPr>
            </w:pPr>
            <w:r>
              <w:rPr>
                <w:rFonts w:ascii="宋体" w:hAnsi="宋体" w:cs="宋体"/>
                <w:color w:val="000000" w:themeColor="text1"/>
                <w:kern w:val="0"/>
              </w:rPr>
              <w:t>2</w:t>
            </w:r>
          </w:p>
        </w:tc>
        <w:tc>
          <w:tcPr>
            <w:tcW w:w="3225" w:type="dxa"/>
          </w:tcPr>
          <w:p w14:paraId="34F25ADE">
            <w:pPr>
              <w:widowControl/>
              <w:jc w:val="left"/>
              <w:rPr>
                <w:rFonts w:ascii="宋体" w:cs="Times New Roman"/>
                <w:b/>
                <w:bCs/>
                <w:color w:val="000000" w:themeColor="text1"/>
                <w:kern w:val="0"/>
              </w:rPr>
            </w:pPr>
          </w:p>
        </w:tc>
        <w:tc>
          <w:tcPr>
            <w:tcW w:w="2415" w:type="dxa"/>
          </w:tcPr>
          <w:p w14:paraId="4140E9B7">
            <w:pPr>
              <w:widowControl/>
              <w:jc w:val="left"/>
              <w:rPr>
                <w:rFonts w:ascii="宋体" w:cs="Times New Roman"/>
                <w:b/>
                <w:bCs/>
                <w:color w:val="000000" w:themeColor="text1"/>
                <w:kern w:val="0"/>
              </w:rPr>
            </w:pPr>
          </w:p>
        </w:tc>
        <w:tc>
          <w:tcPr>
            <w:tcW w:w="2010" w:type="dxa"/>
          </w:tcPr>
          <w:p w14:paraId="3E2C6E90">
            <w:pPr>
              <w:widowControl/>
              <w:jc w:val="left"/>
              <w:rPr>
                <w:rFonts w:ascii="宋体" w:cs="Times New Roman"/>
                <w:b/>
                <w:bCs/>
                <w:color w:val="000000" w:themeColor="text1"/>
                <w:kern w:val="0"/>
              </w:rPr>
            </w:pPr>
          </w:p>
        </w:tc>
      </w:tr>
      <w:tr w14:paraId="2739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D85193B">
            <w:pPr>
              <w:widowControl/>
              <w:jc w:val="center"/>
              <w:rPr>
                <w:rFonts w:ascii="宋体" w:cs="宋体"/>
                <w:color w:val="000000" w:themeColor="text1"/>
                <w:kern w:val="0"/>
              </w:rPr>
            </w:pPr>
            <w:r>
              <w:rPr>
                <w:rFonts w:ascii="宋体" w:cs="宋体"/>
                <w:color w:val="000000" w:themeColor="text1"/>
                <w:kern w:val="0"/>
              </w:rPr>
              <w:t>...</w:t>
            </w:r>
          </w:p>
        </w:tc>
        <w:tc>
          <w:tcPr>
            <w:tcW w:w="3225" w:type="dxa"/>
          </w:tcPr>
          <w:p w14:paraId="21376750">
            <w:pPr>
              <w:widowControl/>
              <w:jc w:val="left"/>
              <w:rPr>
                <w:rFonts w:ascii="宋体" w:cs="Times New Roman"/>
                <w:b/>
                <w:bCs/>
                <w:color w:val="000000" w:themeColor="text1"/>
                <w:kern w:val="0"/>
              </w:rPr>
            </w:pPr>
          </w:p>
        </w:tc>
        <w:tc>
          <w:tcPr>
            <w:tcW w:w="2415" w:type="dxa"/>
          </w:tcPr>
          <w:p w14:paraId="6F3A591E">
            <w:pPr>
              <w:widowControl/>
              <w:jc w:val="left"/>
              <w:rPr>
                <w:rFonts w:ascii="宋体" w:cs="Times New Roman"/>
                <w:b/>
                <w:bCs/>
                <w:color w:val="000000" w:themeColor="text1"/>
                <w:kern w:val="0"/>
              </w:rPr>
            </w:pPr>
          </w:p>
        </w:tc>
        <w:tc>
          <w:tcPr>
            <w:tcW w:w="2010" w:type="dxa"/>
          </w:tcPr>
          <w:p w14:paraId="671E3C0A">
            <w:pPr>
              <w:widowControl/>
              <w:jc w:val="left"/>
              <w:rPr>
                <w:rFonts w:ascii="宋体" w:cs="Times New Roman"/>
                <w:b/>
                <w:bCs/>
                <w:color w:val="000000" w:themeColor="text1"/>
                <w:kern w:val="0"/>
              </w:rPr>
            </w:pPr>
          </w:p>
        </w:tc>
      </w:tr>
    </w:tbl>
    <w:p w14:paraId="7999998C">
      <w:pPr>
        <w:pStyle w:val="5"/>
        <w:tabs>
          <w:tab w:val="left" w:pos="907"/>
        </w:tabs>
        <w:spacing w:before="0" w:after="0" w:line="360" w:lineRule="auto"/>
        <w:rPr>
          <w:rStyle w:val="75"/>
          <w:rFonts w:ascii="宋体" w:eastAsia="宋体" w:cs="Times New Roman"/>
          <w:color w:val="000000" w:themeColor="text1"/>
          <w:sz w:val="21"/>
          <w:szCs w:val="21"/>
        </w:rPr>
      </w:pPr>
    </w:p>
    <w:p w14:paraId="14E03398">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投诉</w:t>
      </w:r>
    </w:p>
    <w:p w14:paraId="7CB77953">
      <w:pPr>
        <w:numPr>
          <w:ilvl w:val="1"/>
          <w:numId w:val="36"/>
        </w:numPr>
        <w:spacing w:line="360" w:lineRule="auto"/>
        <w:rPr>
          <w:rFonts w:ascii="宋体" w:cs="Times New Roman"/>
          <w:color w:val="000000" w:themeColor="text1"/>
        </w:rPr>
      </w:pPr>
      <w:r>
        <w:rPr>
          <w:rFonts w:hint="eastAsia" w:cs="宋体"/>
          <w:color w:val="000000" w:themeColor="text1"/>
        </w:rPr>
        <w:t>质疑供应商对采购人的质疑答复不满意或在规定时间内未得到答复的，可以在答复期满后</w:t>
      </w:r>
      <w:r>
        <w:rPr>
          <w:color w:val="000000" w:themeColor="text1"/>
        </w:rPr>
        <w:t>15</w:t>
      </w:r>
      <w:r>
        <w:rPr>
          <w:rFonts w:hint="eastAsia" w:cs="宋体"/>
          <w:color w:val="000000" w:themeColor="text1"/>
        </w:rPr>
        <w:t>个工作日内，向采购人投诉。</w:t>
      </w:r>
      <w:r>
        <w:rPr>
          <w:rFonts w:hint="eastAsia" w:ascii="宋体" w:hAnsi="宋体" w:cs="宋体"/>
          <w:color w:val="000000" w:themeColor="text1"/>
        </w:rPr>
        <w:t>供应商投诉书范本详见中国政府采购网（</w:t>
      </w:r>
      <w:r>
        <w:rPr>
          <w:rFonts w:ascii="宋体" w:hAnsi="宋体" w:cs="宋体"/>
          <w:color w:val="000000" w:themeColor="text1"/>
        </w:rPr>
        <w:t>http://www.ccgp.gov.cn/</w:t>
      </w:r>
      <w:r>
        <w:rPr>
          <w:rFonts w:hint="eastAsia" w:ascii="宋体" w:hAnsi="宋体" w:cs="宋体"/>
          <w:color w:val="000000" w:themeColor="text1"/>
        </w:rPr>
        <w:t>）下载专区。</w:t>
      </w:r>
    </w:p>
    <w:p w14:paraId="0946040F">
      <w:pPr>
        <w:pStyle w:val="2"/>
        <w:ind w:firstLine="0" w:firstLineChars="0"/>
        <w:rPr>
          <w:color w:val="000000" w:themeColor="text1"/>
        </w:rPr>
      </w:pPr>
    </w:p>
    <w:p w14:paraId="55AC03FD">
      <w:pPr>
        <w:pStyle w:val="6"/>
        <w:spacing w:before="0" w:after="0" w:line="360" w:lineRule="auto"/>
        <w:jc w:val="center"/>
        <w:rPr>
          <w:color w:val="000000" w:themeColor="text1"/>
        </w:rPr>
      </w:pPr>
      <w:bookmarkStart w:id="56" w:name="_Toc16035"/>
      <w:bookmarkStart w:id="57" w:name="_Toc21552"/>
      <w:r>
        <w:rPr>
          <w:rFonts w:hint="eastAsia" w:cs="黑体"/>
          <w:color w:val="000000" w:themeColor="text1"/>
        </w:rPr>
        <w:t>六、授予合同</w:t>
      </w:r>
      <w:bookmarkEnd w:id="56"/>
      <w:bookmarkEnd w:id="57"/>
    </w:p>
    <w:p w14:paraId="3765CDD4">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58" w:name="_Toc14943"/>
      <w:bookmarkStart w:id="59" w:name="_Ref179619923"/>
      <w:bookmarkStart w:id="60" w:name="_Toc30464"/>
      <w:bookmarkStart w:id="61" w:name="_Toc4190"/>
      <w:r>
        <w:rPr>
          <w:rStyle w:val="75"/>
          <w:rFonts w:hint="eastAsia" w:ascii="宋体" w:hAnsi="宋体" w:eastAsia="宋体" w:cs="宋体"/>
          <w:color w:val="000000" w:themeColor="text1"/>
          <w:sz w:val="21"/>
          <w:szCs w:val="21"/>
        </w:rPr>
        <w:t>接受和拒绝任何或所有报价的权力</w:t>
      </w:r>
      <w:bookmarkEnd w:id="58"/>
      <w:bookmarkEnd w:id="59"/>
    </w:p>
    <w:p w14:paraId="2D757B8E">
      <w:pPr>
        <w:numPr>
          <w:ilvl w:val="1"/>
          <w:numId w:val="37"/>
        </w:numPr>
        <w:spacing w:line="360" w:lineRule="auto"/>
        <w:rPr>
          <w:rFonts w:ascii="宋体" w:cs="Times New Roman"/>
          <w:color w:val="000000" w:themeColor="text1"/>
        </w:rPr>
      </w:pPr>
      <w:r>
        <w:rPr>
          <w:rFonts w:hint="eastAsia" w:ascii="宋体" w:hAnsi="宋体" w:cs="宋体"/>
          <w:color w:val="000000" w:themeColor="text1"/>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113B8F4D">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合同的订立</w:t>
      </w:r>
    </w:p>
    <w:p w14:paraId="4A4D67C9">
      <w:pPr>
        <w:numPr>
          <w:ilvl w:val="1"/>
          <w:numId w:val="38"/>
        </w:numPr>
        <w:spacing w:line="360" w:lineRule="auto"/>
        <w:rPr>
          <w:rFonts w:ascii="宋体" w:cs="Times New Roman"/>
          <w:color w:val="000000" w:themeColor="text1"/>
        </w:rPr>
      </w:pPr>
      <w:r>
        <w:rPr>
          <w:rFonts w:hint="eastAsia" w:ascii="宋体" w:hAnsi="宋体" w:cs="宋体"/>
          <w:color w:val="000000" w:themeColor="text1"/>
        </w:rPr>
        <w:t>采购人与成交供应商自成交通知书发出之日起</w:t>
      </w:r>
      <w:r>
        <w:rPr>
          <w:rFonts w:hint="eastAsia" w:ascii="宋体" w:hAnsi="宋体" w:cs="宋体"/>
          <w:color w:val="000000" w:themeColor="text1"/>
          <w:lang w:eastAsia="zh-CN"/>
        </w:rPr>
        <w:t>40</w:t>
      </w:r>
      <w:r>
        <w:rPr>
          <w:rFonts w:hint="eastAsia" w:ascii="宋体" w:hAnsi="宋体" w:cs="宋体"/>
          <w:color w:val="000000" w:themeColor="text1"/>
        </w:rPr>
        <w:t>日内，按磋商文件要求和成交供应商响应文件承诺签订采购合同，但不得超出磋商文件和成交供应商响应文件的范围、也不得再行订立背离合同实质性内容的其他协议。</w:t>
      </w:r>
    </w:p>
    <w:p w14:paraId="27495788">
      <w:pPr>
        <w:numPr>
          <w:ilvl w:val="1"/>
          <w:numId w:val="38"/>
        </w:numPr>
        <w:spacing w:line="360" w:lineRule="auto"/>
        <w:rPr>
          <w:rFonts w:ascii="宋体" w:cs="Times New Roman"/>
          <w:color w:val="000000" w:themeColor="text1"/>
        </w:rPr>
      </w:pPr>
      <w:r>
        <w:rPr>
          <w:rFonts w:hint="eastAsia" w:ascii="宋体" w:hAnsi="宋体" w:cs="宋体"/>
          <w:color w:val="000000" w:themeColor="text1"/>
        </w:rPr>
        <w:t>磋商文件、成交供应商的响应文件及其澄清文件等，均为签订合同的依据。</w:t>
      </w:r>
    </w:p>
    <w:p w14:paraId="546E116E">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r>
        <w:rPr>
          <w:rStyle w:val="75"/>
          <w:rFonts w:hint="eastAsia" w:ascii="宋体" w:hAnsi="宋体" w:eastAsia="宋体" w:cs="宋体"/>
          <w:color w:val="000000" w:themeColor="text1"/>
          <w:sz w:val="21"/>
          <w:szCs w:val="21"/>
        </w:rPr>
        <w:t>合同的履行</w:t>
      </w:r>
    </w:p>
    <w:p w14:paraId="54A4114C">
      <w:pPr>
        <w:numPr>
          <w:ilvl w:val="1"/>
          <w:numId w:val="39"/>
        </w:numPr>
        <w:spacing w:line="360" w:lineRule="auto"/>
        <w:rPr>
          <w:rFonts w:ascii="宋体" w:cs="Times New Roman"/>
          <w:color w:val="000000" w:themeColor="text1"/>
        </w:rPr>
      </w:pPr>
      <w:r>
        <w:rPr>
          <w:rFonts w:hint="eastAsia" w:ascii="宋体" w:hAnsi="宋体" w:cs="宋体"/>
          <w:color w:val="000000" w:themeColor="text1"/>
        </w:rPr>
        <w:t>合同订立后，合同各方不得擅自变更、中止或者终止合同。合同需要变更的，采购人应将有关合同变更内容备案；因特殊情况需要中止或终止合同的，采购人应将中止或终止合同的理由以及相应措施备案。</w:t>
      </w:r>
    </w:p>
    <w:p w14:paraId="1F5C822F">
      <w:pPr>
        <w:numPr>
          <w:ilvl w:val="1"/>
          <w:numId w:val="39"/>
        </w:numPr>
        <w:spacing w:line="360" w:lineRule="auto"/>
        <w:rPr>
          <w:rFonts w:ascii="宋体" w:cs="Times New Roman"/>
          <w:color w:val="000000" w:themeColor="text1"/>
        </w:rPr>
      </w:pPr>
      <w:r>
        <w:rPr>
          <w:rFonts w:hint="eastAsia" w:ascii="宋体" w:hAnsi="宋体" w:cs="宋体"/>
          <w:color w:val="000000" w:themeColor="text1"/>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color w:val="000000" w:themeColor="text1"/>
        </w:rPr>
        <w:t>10%</w:t>
      </w:r>
      <w:r>
        <w:rPr>
          <w:rFonts w:hint="eastAsia" w:ascii="宋体" w:hAnsi="宋体" w:cs="宋体"/>
          <w:color w:val="000000" w:themeColor="text1"/>
        </w:rPr>
        <w:t>，签订补充合同的必须按规定备案。</w:t>
      </w:r>
    </w:p>
    <w:bookmarkEnd w:id="60"/>
    <w:bookmarkEnd w:id="61"/>
    <w:p w14:paraId="5AD091A8">
      <w:pPr>
        <w:pStyle w:val="5"/>
        <w:numPr>
          <w:ilvl w:val="0"/>
          <w:numId w:val="5"/>
        </w:numPr>
        <w:spacing w:before="0" w:after="0" w:line="360" w:lineRule="auto"/>
        <w:ind w:left="924" w:hanging="924"/>
        <w:rPr>
          <w:rStyle w:val="75"/>
          <w:rFonts w:ascii="宋体" w:eastAsia="宋体" w:cs="Times New Roman"/>
          <w:color w:val="000000" w:themeColor="text1"/>
          <w:sz w:val="21"/>
          <w:szCs w:val="21"/>
        </w:rPr>
      </w:pPr>
      <w:bookmarkStart w:id="62" w:name="_Ref179619574"/>
      <w:r>
        <w:rPr>
          <w:rStyle w:val="75"/>
          <w:rFonts w:hint="eastAsia" w:ascii="宋体" w:hAnsi="宋体" w:eastAsia="宋体" w:cs="宋体"/>
          <w:color w:val="000000" w:themeColor="text1"/>
          <w:sz w:val="21"/>
          <w:szCs w:val="21"/>
        </w:rPr>
        <w:t>特别说明</w:t>
      </w:r>
    </w:p>
    <w:bookmarkEnd w:id="62"/>
    <w:p w14:paraId="72D5CDF9">
      <w:pPr>
        <w:numPr>
          <w:ilvl w:val="1"/>
          <w:numId w:val="40"/>
        </w:numPr>
        <w:spacing w:line="360" w:lineRule="auto"/>
        <w:rPr>
          <w:rFonts w:cs="Times New Roman"/>
          <w:b/>
          <w:bCs/>
          <w:color w:val="000000" w:themeColor="text1"/>
        </w:rPr>
      </w:pPr>
      <w:r>
        <w:rPr>
          <w:rFonts w:hint="eastAsia" w:cs="宋体"/>
          <w:b/>
          <w:bCs/>
          <w:color w:val="000000" w:themeColor="text1"/>
        </w:rPr>
        <w:t>有下列情形之一的，视为供应商串通磋商，其响应无效：</w:t>
      </w:r>
    </w:p>
    <w:p w14:paraId="0820B5B0">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不同供应商的响应文件由同一单位或者个人编制；</w:t>
      </w:r>
    </w:p>
    <w:p w14:paraId="78AE5DA8">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不同供应商委托同一单位或者个人办理磋商报价事宜；</w:t>
      </w:r>
    </w:p>
    <w:p w14:paraId="104F7E20">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不同供应商的响应文件载明的项目管理成员或者联系人员为同一人；</w:t>
      </w:r>
    </w:p>
    <w:p w14:paraId="1A85B4EC">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不同供应商的响应文件异常一致或者报价呈规律性差异；</w:t>
      </w:r>
    </w:p>
    <w:p w14:paraId="67E1D73D">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不同供应商的响应文件相互混装；</w:t>
      </w:r>
    </w:p>
    <w:p w14:paraId="10595D03">
      <w:pPr>
        <w:numPr>
          <w:ilvl w:val="1"/>
          <w:numId w:val="40"/>
        </w:numPr>
        <w:spacing w:line="360" w:lineRule="auto"/>
        <w:rPr>
          <w:rFonts w:cs="Times New Roman"/>
          <w:b/>
          <w:bCs/>
          <w:color w:val="000000" w:themeColor="text1"/>
        </w:rPr>
      </w:pPr>
      <w:r>
        <w:rPr>
          <w:rFonts w:hint="eastAsia" w:cs="宋体"/>
          <w:b/>
          <w:bCs/>
          <w:color w:val="000000" w:themeColor="text1"/>
        </w:rPr>
        <w:t>供应商存在下列情况之一的，报价无效</w:t>
      </w:r>
    </w:p>
    <w:p w14:paraId="05F40421">
      <w:pPr>
        <w:numPr>
          <w:ilvl w:val="2"/>
          <w:numId w:val="42"/>
        </w:numPr>
        <w:spacing w:line="360" w:lineRule="auto"/>
        <w:rPr>
          <w:rFonts w:ascii="宋体" w:cs="Times New Roman"/>
          <w:color w:val="000000" w:themeColor="text1"/>
        </w:rPr>
      </w:pPr>
      <w:r>
        <w:rPr>
          <w:rFonts w:hint="eastAsia" w:ascii="宋体" w:hAnsi="宋体" w:cs="宋体"/>
          <w:color w:val="000000" w:themeColor="text1"/>
        </w:rPr>
        <w:t>响应文件未按磋商文件要求签署、盖章的；</w:t>
      </w:r>
    </w:p>
    <w:p w14:paraId="151A103B">
      <w:pPr>
        <w:numPr>
          <w:ilvl w:val="2"/>
          <w:numId w:val="42"/>
        </w:numPr>
        <w:spacing w:line="360" w:lineRule="auto"/>
        <w:rPr>
          <w:rFonts w:ascii="宋体" w:cs="Times New Roman"/>
          <w:color w:val="000000" w:themeColor="text1"/>
        </w:rPr>
      </w:pPr>
      <w:r>
        <w:rPr>
          <w:rFonts w:hint="eastAsia" w:ascii="宋体" w:hAnsi="宋体" w:cs="宋体"/>
          <w:color w:val="000000" w:themeColor="text1"/>
        </w:rPr>
        <w:t>不具备磋商文件中规定的资格要求的；</w:t>
      </w:r>
    </w:p>
    <w:p w14:paraId="76B7288A">
      <w:pPr>
        <w:numPr>
          <w:ilvl w:val="2"/>
          <w:numId w:val="42"/>
        </w:numPr>
        <w:spacing w:line="360" w:lineRule="auto"/>
        <w:rPr>
          <w:rFonts w:ascii="宋体" w:cs="Times New Roman"/>
          <w:color w:val="000000" w:themeColor="text1"/>
        </w:rPr>
      </w:pPr>
      <w:r>
        <w:rPr>
          <w:rFonts w:hint="eastAsia" w:ascii="宋体" w:hAnsi="宋体" w:cs="宋体"/>
          <w:color w:val="000000" w:themeColor="text1"/>
        </w:rPr>
        <w:t>报价超过磋商文件中规定的预算金额或者最高限价的；</w:t>
      </w:r>
    </w:p>
    <w:p w14:paraId="30F9D77C">
      <w:pPr>
        <w:numPr>
          <w:ilvl w:val="2"/>
          <w:numId w:val="42"/>
        </w:numPr>
        <w:spacing w:line="360" w:lineRule="auto"/>
        <w:rPr>
          <w:rFonts w:ascii="宋体" w:cs="Times New Roman"/>
          <w:color w:val="000000" w:themeColor="text1"/>
        </w:rPr>
      </w:pPr>
      <w:r>
        <w:rPr>
          <w:rFonts w:hint="eastAsia" w:ascii="宋体" w:hAnsi="宋体" w:cs="宋体"/>
          <w:color w:val="000000" w:themeColor="text1"/>
        </w:rPr>
        <w:t>响应文件含有采购人不能接受的附加条件的；</w:t>
      </w:r>
    </w:p>
    <w:p w14:paraId="122DF5B1">
      <w:pPr>
        <w:numPr>
          <w:ilvl w:val="2"/>
          <w:numId w:val="42"/>
        </w:numPr>
        <w:spacing w:line="360" w:lineRule="auto"/>
        <w:rPr>
          <w:rFonts w:ascii="宋体" w:cs="Times New Roman"/>
          <w:color w:val="000000" w:themeColor="text1"/>
        </w:rPr>
      </w:pPr>
      <w:r>
        <w:rPr>
          <w:rFonts w:hint="eastAsia" w:ascii="宋体" w:hAnsi="宋体" w:cs="宋体"/>
          <w:color w:val="000000" w:themeColor="text1"/>
        </w:rPr>
        <w:t>法律、法规和磋商文件规定的其他无效情形。</w:t>
      </w:r>
    </w:p>
    <w:p w14:paraId="73340440">
      <w:pPr>
        <w:numPr>
          <w:ilvl w:val="1"/>
          <w:numId w:val="40"/>
        </w:numPr>
        <w:spacing w:line="360" w:lineRule="auto"/>
        <w:rPr>
          <w:rFonts w:cs="Times New Roman"/>
          <w:b/>
          <w:bCs/>
          <w:color w:val="000000" w:themeColor="text1"/>
        </w:rPr>
      </w:pPr>
      <w:r>
        <w:rPr>
          <w:rFonts w:hint="eastAsia" w:cs="宋体"/>
          <w:b/>
          <w:bCs/>
          <w:color w:val="000000" w:themeColor="text1"/>
        </w:rPr>
        <w:t>在采购中，出现下列情形之一的，应予废标</w:t>
      </w:r>
    </w:p>
    <w:p w14:paraId="3B6A2809">
      <w:pPr>
        <w:numPr>
          <w:ilvl w:val="2"/>
          <w:numId w:val="43"/>
        </w:numPr>
        <w:spacing w:line="360" w:lineRule="auto"/>
        <w:rPr>
          <w:rFonts w:ascii="宋体" w:cs="Times New Roman"/>
          <w:color w:val="000000" w:themeColor="text1"/>
        </w:rPr>
      </w:pPr>
      <w:r>
        <w:rPr>
          <w:rFonts w:hint="eastAsia" w:ascii="宋体" w:hAnsi="宋体" w:cs="宋体"/>
          <w:color w:val="000000" w:themeColor="text1"/>
        </w:rPr>
        <w:t>通过资格性审查的供应商或者对磋商文件作实质响应的供应商不足三家的（有特别说明除外）；</w:t>
      </w:r>
      <w:r>
        <w:rPr>
          <w:rFonts w:ascii="宋体" w:hAnsi="宋体" w:cs="宋体"/>
          <w:color w:val="000000" w:themeColor="text1"/>
        </w:rPr>
        <w:t xml:space="preserve"> </w:t>
      </w:r>
    </w:p>
    <w:p w14:paraId="2662317A">
      <w:pPr>
        <w:numPr>
          <w:ilvl w:val="2"/>
          <w:numId w:val="43"/>
        </w:numPr>
        <w:spacing w:line="360" w:lineRule="auto"/>
        <w:rPr>
          <w:rFonts w:ascii="宋体" w:cs="Times New Roman"/>
          <w:color w:val="000000" w:themeColor="text1"/>
        </w:rPr>
      </w:pPr>
      <w:r>
        <w:rPr>
          <w:rFonts w:hint="eastAsia" w:ascii="宋体" w:hAnsi="宋体" w:cs="宋体"/>
          <w:color w:val="000000" w:themeColor="text1"/>
        </w:rPr>
        <w:t>出现影响采购公正的违法、违规行为的；</w:t>
      </w:r>
      <w:r>
        <w:rPr>
          <w:rFonts w:ascii="宋体" w:hAnsi="宋体" w:cs="宋体"/>
          <w:color w:val="000000" w:themeColor="text1"/>
        </w:rPr>
        <w:t xml:space="preserve"> </w:t>
      </w:r>
    </w:p>
    <w:p w14:paraId="02F29622">
      <w:pPr>
        <w:numPr>
          <w:ilvl w:val="2"/>
          <w:numId w:val="43"/>
        </w:numPr>
        <w:spacing w:line="360" w:lineRule="auto"/>
        <w:rPr>
          <w:rFonts w:ascii="宋体" w:cs="Times New Roman"/>
          <w:color w:val="000000" w:themeColor="text1"/>
        </w:rPr>
      </w:pPr>
      <w:r>
        <w:rPr>
          <w:rFonts w:hint="eastAsia" w:ascii="宋体" w:hAnsi="宋体" w:cs="宋体"/>
          <w:color w:val="000000" w:themeColor="text1"/>
        </w:rPr>
        <w:t>供应商的报价均超过了采购预算，采购人不能支付的；</w:t>
      </w:r>
      <w:r>
        <w:rPr>
          <w:rFonts w:ascii="宋体" w:hAnsi="宋体" w:cs="宋体"/>
          <w:color w:val="000000" w:themeColor="text1"/>
        </w:rPr>
        <w:t xml:space="preserve"> </w:t>
      </w:r>
    </w:p>
    <w:p w14:paraId="3B527666">
      <w:pPr>
        <w:numPr>
          <w:ilvl w:val="2"/>
          <w:numId w:val="43"/>
        </w:numPr>
        <w:spacing w:line="360" w:lineRule="auto"/>
        <w:rPr>
          <w:rFonts w:ascii="宋体" w:hAnsi="宋体" w:cs="宋体"/>
          <w:color w:val="000000" w:themeColor="text1"/>
        </w:rPr>
      </w:pPr>
      <w:r>
        <w:rPr>
          <w:rFonts w:hint="eastAsia" w:ascii="宋体" w:hAnsi="宋体" w:cs="宋体"/>
          <w:color w:val="000000" w:themeColor="text1"/>
        </w:rPr>
        <w:t>因重大变故，采购任务取消的。</w:t>
      </w:r>
    </w:p>
    <w:p w14:paraId="17A9CAC6">
      <w:pPr>
        <w:pStyle w:val="5"/>
        <w:numPr>
          <w:ilvl w:val="0"/>
          <w:numId w:val="4"/>
        </w:numPr>
        <w:spacing w:before="0" w:after="0" w:line="360" w:lineRule="auto"/>
        <w:jc w:val="center"/>
        <w:rPr>
          <w:rFonts w:ascii="黑体" w:eastAsia="黑体" w:cs="黑体"/>
          <w:b w:val="0"/>
          <w:bCs w:val="0"/>
          <w:color w:val="000000" w:themeColor="text1"/>
          <w:kern w:val="2"/>
          <w:sz w:val="36"/>
          <w:szCs w:val="36"/>
        </w:rPr>
        <w:sectPr>
          <w:footerReference r:id="rId5" w:type="default"/>
          <w:pgSz w:w="11906" w:h="16838"/>
          <w:pgMar w:top="1440" w:right="1134" w:bottom="1440" w:left="1134" w:header="851" w:footer="992" w:gutter="0"/>
          <w:cols w:space="0" w:num="1"/>
          <w:docGrid w:type="lines" w:linePitch="321" w:charSpace="0"/>
        </w:sectPr>
      </w:pPr>
    </w:p>
    <w:p w14:paraId="37B521A2">
      <w:pPr>
        <w:pStyle w:val="5"/>
        <w:numPr>
          <w:ilvl w:val="0"/>
          <w:numId w:val="4"/>
        </w:numPr>
        <w:spacing w:before="0" w:after="0" w:line="360" w:lineRule="auto"/>
        <w:jc w:val="center"/>
        <w:rPr>
          <w:rFonts w:ascii="黑体" w:eastAsia="黑体" w:cs="黑体"/>
          <w:b w:val="0"/>
          <w:bCs w:val="0"/>
          <w:color w:val="000000" w:themeColor="text1"/>
          <w:kern w:val="2"/>
          <w:sz w:val="36"/>
          <w:szCs w:val="36"/>
        </w:rPr>
      </w:pPr>
      <w:r>
        <w:rPr>
          <w:rFonts w:hint="eastAsia" w:ascii="黑体" w:eastAsia="黑体" w:cs="黑体"/>
          <w:b w:val="0"/>
          <w:bCs w:val="0"/>
          <w:color w:val="000000" w:themeColor="text1"/>
          <w:kern w:val="2"/>
          <w:sz w:val="36"/>
          <w:szCs w:val="36"/>
        </w:rPr>
        <w:t>　磋商、评审、成交</w:t>
      </w:r>
    </w:p>
    <w:p w14:paraId="5009C549">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评审方法</w:t>
      </w:r>
    </w:p>
    <w:p w14:paraId="09141375">
      <w:pPr>
        <w:numPr>
          <w:ilvl w:val="0"/>
          <w:numId w:val="45"/>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评审方法：本次磋商的评标方式为综合评分法，评审意见不一致时采用少数服从多数的评标方式，详细评审采用百分制综合评分法，分数按四舍五入原则计至小数点后两位。</w:t>
      </w:r>
    </w:p>
    <w:p w14:paraId="36314780">
      <w:pPr>
        <w:numPr>
          <w:ilvl w:val="0"/>
          <w:numId w:val="45"/>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磋商小组成员对需要共同认定的事项存在争议的，应当按照少数服从多数的原则作出结论。持不同意见的磋商小组成员应当在评审报告上签署不同意见及理由，否则视为同意评审报告。</w:t>
      </w:r>
    </w:p>
    <w:p w14:paraId="68884C76">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评审原则</w:t>
      </w:r>
    </w:p>
    <w:p w14:paraId="69A24B98">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评审基本原则：磋商小组按照《中华人民共和国政府采购法》以及国家和地方政府有关政府采购的有关法规，遵循“公开、公平、公正、择优、信用”的原则进行磋商及评审。</w:t>
      </w:r>
    </w:p>
    <w:p w14:paraId="144D03AD">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磋商小组将按照规定只对通过资格审查和符合性审查合格的响应文件进行最终评审和比较。如磋商小组成员评审意见不一致时，磋商小组的结论以少数服从多数原则确定。</w:t>
      </w:r>
    </w:p>
    <w:p w14:paraId="07BB9E11">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在磋商中，磋商的任何一方不得透露与磋商有关的其他供应商的技术资料、价格和其他信息。</w:t>
      </w:r>
    </w:p>
    <w:p w14:paraId="448CDB13">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凡两家或以上公司同一法人代表或其中一家公司为另一家公司单一最大股东的，不能同时参与同一采购项目相同标段的采购活动，一经发现，将视同串标处理。</w:t>
      </w:r>
    </w:p>
    <w:p w14:paraId="570C98EF">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本项目以供应商递交的纸质响应文件作为评审依据。</w:t>
      </w:r>
    </w:p>
    <w:p w14:paraId="39AF94FC">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磋商小组</w:t>
      </w:r>
    </w:p>
    <w:p w14:paraId="06F6BA5E">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本次采购依法组建磋商小组，磋商小组由有关技术、经济等方面的评审专家共</w:t>
      </w:r>
      <w:r>
        <w:rPr>
          <w:rFonts w:ascii="宋体" w:hAnsi="宋体" w:cs="宋体"/>
          <w:color w:val="000000" w:themeColor="text1"/>
        </w:rPr>
        <w:t>3</w:t>
      </w:r>
      <w:r>
        <w:rPr>
          <w:rFonts w:hint="eastAsia" w:ascii="宋体" w:hAnsi="宋体" w:cs="宋体"/>
          <w:color w:val="000000" w:themeColor="text1"/>
        </w:rPr>
        <w:t>人单数组成，其中评审专家人数不得少于磋商小组成员总数的</w:t>
      </w:r>
      <w:r>
        <w:rPr>
          <w:rFonts w:ascii="宋体" w:hAnsi="宋体" w:cs="宋体"/>
          <w:color w:val="000000" w:themeColor="text1"/>
        </w:rPr>
        <w:t>2/3</w:t>
      </w:r>
      <w:r>
        <w:rPr>
          <w:rFonts w:hint="eastAsia" w:ascii="宋体" w:hAnsi="宋体" w:cs="宋体"/>
          <w:color w:val="000000" w:themeColor="text1"/>
        </w:rPr>
        <w:t>。</w:t>
      </w:r>
    </w:p>
    <w:p w14:paraId="3345EC82">
      <w:pPr>
        <w:numPr>
          <w:ilvl w:val="0"/>
          <w:numId w:val="47"/>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磋商小组负责全部的评审工作，任何人不得干预磋商小组的工作。采购人员及相关人员与供应商有下列利害关系之一的，应当回避：</w:t>
      </w:r>
    </w:p>
    <w:p w14:paraId="1DBF8852">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年内与供应商存在劳动关系；</w:t>
      </w:r>
    </w:p>
    <w:p w14:paraId="4BA6416D">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年内担任供应商的董事、监事；</w:t>
      </w:r>
    </w:p>
    <w:p w14:paraId="363711D5">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年内是供应商的控股股东或者实际控制人；</w:t>
      </w:r>
    </w:p>
    <w:p w14:paraId="25D39916">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与供应商的法定代表人或者负责人有夫妻、直系血亲、三代以内旁系血亲或者近姻亲关系；</w:t>
      </w:r>
    </w:p>
    <w:p w14:paraId="771F6C6E">
      <w:pPr>
        <w:numPr>
          <w:ilvl w:val="0"/>
          <w:numId w:val="48"/>
        </w:numPr>
        <w:tabs>
          <w:tab w:val="left" w:pos="851"/>
        </w:tabs>
        <w:spacing w:line="360" w:lineRule="auto"/>
        <w:ind w:left="0" w:firstLine="567"/>
        <w:jc w:val="left"/>
        <w:rPr>
          <w:rFonts w:ascii="宋体" w:cs="Times New Roman"/>
          <w:color w:val="000000" w:themeColor="text1"/>
        </w:rPr>
      </w:pPr>
      <w:r>
        <w:rPr>
          <w:rFonts w:hint="eastAsia" w:ascii="宋体" w:hAnsi="宋体" w:cs="宋体"/>
          <w:color w:val="000000" w:themeColor="text1"/>
        </w:rPr>
        <w:t>与供应商有其他可能影响采购活动公平、公正进行的关系。</w:t>
      </w:r>
    </w:p>
    <w:p w14:paraId="122058EC">
      <w:pPr>
        <w:numPr>
          <w:ilvl w:val="0"/>
          <w:numId w:val="47"/>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磋商小组负责具体评审事务，并独立履行下列职责：</w:t>
      </w:r>
    </w:p>
    <w:p w14:paraId="77FA8B08">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审查、评价响应文件是否符合磋商文件的商务、技术等实质性要求；</w:t>
      </w:r>
    </w:p>
    <w:p w14:paraId="6E4F9294">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要求供应商对响应文件有关事项作出澄清或者说明；</w:t>
      </w:r>
    </w:p>
    <w:p w14:paraId="5ECE3E25">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对响应文件进行比较和评价；</w:t>
      </w:r>
    </w:p>
    <w:p w14:paraId="34553218">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确定成交候选人名单，以及根据采购人委托直接确定成交供应商；</w:t>
      </w:r>
    </w:p>
    <w:p w14:paraId="339D1CD9">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向采购人或者有关部门报告评标中发现的违法行为。</w:t>
      </w:r>
    </w:p>
    <w:p w14:paraId="0D9A39A9">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202F7033">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598E3EF7">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193C61EE">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磋商小组应当按照磋商文件中规定的评标方法和标准，对符合性审查合格的响应文件进行商务和技术评估，综合比较与评价，提交评标报告并推荐成交候选人。</w:t>
      </w:r>
    </w:p>
    <w:p w14:paraId="084A8A16">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资格性和符合性评审</w:t>
      </w:r>
    </w:p>
    <w:p w14:paraId="71F816C1">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662934EB">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C35A205">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w:t>
      </w:r>
    </w:p>
    <w:p w14:paraId="4EC2A97C">
      <w:pPr>
        <w:numPr>
          <w:ilvl w:val="0"/>
          <w:numId w:val="5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磋商小组所有成员应当集中与单一供应商（以供应商签到的先后顺序为准）分别进行磋商，并给予所有参加磋商的供应商平等的磋商机会。</w:t>
      </w:r>
    </w:p>
    <w:p w14:paraId="7BC148A0">
      <w:pPr>
        <w:numPr>
          <w:ilvl w:val="0"/>
          <w:numId w:val="5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14:paraId="0D17956E">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竞争性磋商文件能够详细列明采购标的的技术、服务要求的，磋商结束后，磋商小组要求所有作出实质性响应的有效供应商应在规定的时间内提交最后报价；</w:t>
      </w:r>
    </w:p>
    <w:p w14:paraId="5E17C289">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color w:val="000000" w:themeColor="text1"/>
        </w:rPr>
        <w:t>3</w:t>
      </w:r>
      <w:r>
        <w:rPr>
          <w:rFonts w:hint="eastAsia" w:ascii="宋体" w:hAnsi="宋体" w:cs="宋体"/>
          <w:color w:val="000000" w:themeColor="text1"/>
        </w:rPr>
        <w:t>家以上供应商的设计方案或者解决方案在规定的时间内提交最后报价（最后报价时间由磋商小组视磋商进程决定）。</w:t>
      </w:r>
    </w:p>
    <w:p w14:paraId="6D963ADD">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b/>
          <w:bCs/>
          <w:color w:val="000000" w:themeColor="text1"/>
        </w:rPr>
        <w:t>除非在磋商中磋商小组调整或修改采购需求内容，后一轮磋商总报价不得高于前面轮次的响应磋商总报价，否则视为无效报价，不再进入下一轮评审。</w:t>
      </w:r>
    </w:p>
    <w:p w14:paraId="527A1214">
      <w:pPr>
        <w:numPr>
          <w:ilvl w:val="0"/>
          <w:numId w:val="50"/>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453175CF">
      <w:pPr>
        <w:numPr>
          <w:ilvl w:val="0"/>
          <w:numId w:val="50"/>
        </w:numPr>
        <w:tabs>
          <w:tab w:val="left" w:pos="851"/>
        </w:tabs>
        <w:spacing w:line="360" w:lineRule="auto"/>
        <w:jc w:val="left"/>
        <w:rPr>
          <w:rFonts w:cs="Times New Roman"/>
          <w:color w:val="000000" w:themeColor="text1"/>
        </w:rPr>
      </w:pPr>
      <w:r>
        <w:rPr>
          <w:rFonts w:hint="eastAsia" w:cs="宋体"/>
          <w:color w:val="000000" w:themeColor="text1"/>
        </w:rPr>
        <w:t>已提交响应文件的供应商，在提交最后报价之前，可以根据磋商情况退出磋商。</w:t>
      </w:r>
    </w:p>
    <w:p w14:paraId="2DFC52B8">
      <w:pPr>
        <w:numPr>
          <w:ilvl w:val="0"/>
          <w:numId w:val="50"/>
        </w:numPr>
        <w:tabs>
          <w:tab w:val="left" w:pos="851"/>
        </w:tabs>
        <w:spacing w:line="360" w:lineRule="auto"/>
        <w:jc w:val="left"/>
        <w:rPr>
          <w:rFonts w:cs="Times New Roman"/>
          <w:color w:val="000000" w:themeColor="text1"/>
        </w:rPr>
      </w:pPr>
      <w:r>
        <w:rPr>
          <w:rFonts w:hint="eastAsia" w:cs="宋体"/>
          <w:color w:val="000000" w:themeColor="text1"/>
        </w:rPr>
        <w:t>经磋商确定最终采购需求和提交最后报价的供应商后，由磋商小组采用综合评分法对提交最后报价的供应商的响应文件和最后报价进行综合评分。</w:t>
      </w:r>
    </w:p>
    <w:p w14:paraId="1990C657">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技术商务及价格综合评审</w:t>
      </w:r>
    </w:p>
    <w:p w14:paraId="671B1449">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评分总值最高为</w:t>
      </w:r>
      <w:r>
        <w:rPr>
          <w:rFonts w:ascii="宋体" w:hAnsi="宋体" w:cs="宋体"/>
          <w:color w:val="000000" w:themeColor="text1"/>
        </w:rPr>
        <w:t>100</w:t>
      </w:r>
      <w:r>
        <w:rPr>
          <w:rFonts w:hint="eastAsia" w:ascii="宋体" w:hAnsi="宋体" w:cs="宋体"/>
          <w:color w:val="000000" w:themeColor="text1"/>
        </w:rPr>
        <w:t>分，评分分值分配详见附表一：《评审项目的分值分配》；</w:t>
      </w:r>
    </w:p>
    <w:p w14:paraId="72C60B5F">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价格评审</w:t>
      </w:r>
    </w:p>
    <w:p w14:paraId="6CBC70BB">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最后报价：所有作出实质性响应的有效供应商应在规定的时间内集中密封提交最后报价（最后报价时间视磋商进程由磋商小组决定）。</w:t>
      </w:r>
    </w:p>
    <w:p w14:paraId="7C19BB80">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核实价的确定：磋商小组对各供应商的最后报价按下述原则进行校核、评审或作出必要的修正后的价格为核实价，如果出现多种处理原则所产生的结果不一致的情况，以最高的修正价作为核实价。</w:t>
      </w:r>
    </w:p>
    <w:p w14:paraId="2781F37E">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报价出现前后不一致的，按照下列规定修正：</w:t>
      </w:r>
    </w:p>
    <w:p w14:paraId="3EC6CB93">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响应文件中报价一览表内容与响应文件中明细表内容不一致的，以报价一览表为准；</w:t>
      </w:r>
    </w:p>
    <w:p w14:paraId="669EDEC3">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大写金额和小写金额不一致的，以大写金额为准；</w:t>
      </w:r>
    </w:p>
    <w:p w14:paraId="5954EF28">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单价金额小数点或百分比有明显错位的，以报价一览表的总价为准，并修改单价；</w:t>
      </w:r>
    </w:p>
    <w:p w14:paraId="13783244">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总价金额与按单价汇总金额不一致的，以单价金额计算结果为准。</w:t>
      </w:r>
    </w:p>
    <w:p w14:paraId="6B74066B">
      <w:pPr>
        <w:spacing w:line="360" w:lineRule="auto"/>
        <w:ind w:firstLine="210" w:firstLineChars="100"/>
        <w:jc w:val="left"/>
        <w:rPr>
          <w:rFonts w:ascii="宋体" w:cs="Times New Roman"/>
          <w:color w:val="000000" w:themeColor="text1"/>
        </w:rPr>
      </w:pPr>
      <w:r>
        <w:rPr>
          <w:rFonts w:hint="eastAsia" w:ascii="宋体" w:hAnsi="宋体" w:cs="宋体"/>
          <w:color w:val="000000" w:themeColor="text1"/>
        </w:rPr>
        <w:t>同时出现两种以上不一致的，按照前款规定的顺序修正。修正后的报价经供应商确认后产生约束力，供应商不确认的，其报价无效。</w:t>
      </w:r>
    </w:p>
    <w:p w14:paraId="63524A0B">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响应文件中的缺漏项将按以下方法更正：</w:t>
      </w:r>
    </w:p>
    <w:p w14:paraId="6353EC7A">
      <w:pPr>
        <w:spacing w:line="360" w:lineRule="auto"/>
        <w:ind w:firstLine="420" w:firstLineChars="200"/>
        <w:rPr>
          <w:rFonts w:ascii="宋体" w:cs="Times New Roman"/>
          <w:color w:val="000000" w:themeColor="text1"/>
        </w:rPr>
      </w:pPr>
      <w:r>
        <w:rPr>
          <w:rFonts w:hint="eastAsia" w:ascii="宋体" w:hAnsi="宋体" w:cs="宋体"/>
          <w:color w:val="000000" w:themeColor="text1"/>
        </w:rPr>
        <w:t>以所有报价中该项最高报价核算其缺漏项金额，缺漏项金额大于或等于其总价的</w:t>
      </w:r>
      <w:r>
        <w:rPr>
          <w:rFonts w:ascii="宋体" w:hAnsi="宋体" w:cs="宋体"/>
          <w:color w:val="000000" w:themeColor="text1"/>
        </w:rPr>
        <w:t>1%</w:t>
      </w:r>
      <w:r>
        <w:rPr>
          <w:rFonts w:hint="eastAsia" w:ascii="宋体" w:hAnsi="宋体" w:cs="宋体"/>
          <w:color w:val="000000" w:themeColor="text1"/>
        </w:rPr>
        <w:t>时，视为重大漏项，该报价作无效报价处理；缺漏项金额小于其总价的</w:t>
      </w:r>
      <w:r>
        <w:rPr>
          <w:rFonts w:ascii="宋体" w:hAnsi="宋体" w:cs="宋体"/>
          <w:color w:val="000000" w:themeColor="text1"/>
        </w:rPr>
        <w:t>1%</w:t>
      </w:r>
      <w:r>
        <w:rPr>
          <w:rFonts w:hint="eastAsia" w:ascii="宋体" w:hAnsi="宋体" w:cs="宋体"/>
          <w:color w:val="000000" w:themeColor="text1"/>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6FB99993">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技术评审</w:t>
      </w:r>
    </w:p>
    <w:p w14:paraId="626B480E">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技术评分项明细及各单项所占分值详见附表四：</w:t>
      </w:r>
      <w:bookmarkStart w:id="63" w:name="_Hlk38033529"/>
      <w:r>
        <w:rPr>
          <w:rFonts w:hint="eastAsia" w:ascii="宋体" w:hAnsi="宋体" w:cs="宋体"/>
          <w:color w:val="000000" w:themeColor="text1"/>
        </w:rPr>
        <w:t>《技术商务评审表》</w:t>
      </w:r>
      <w:bookmarkEnd w:id="63"/>
    </w:p>
    <w:p w14:paraId="10E6D6ED">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商务评审</w:t>
      </w:r>
    </w:p>
    <w:p w14:paraId="3B886ABD">
      <w:pPr>
        <w:numPr>
          <w:ilvl w:val="0"/>
          <w:numId w:val="56"/>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商务评分项明细及各单项所占分值详见附表四：《技术商务评审表》</w:t>
      </w:r>
    </w:p>
    <w:p w14:paraId="6B6614EB">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4CB0716C">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磋商文件的修正和澄清</w:t>
      </w:r>
    </w:p>
    <w:p w14:paraId="776596E3">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1CAD8CD">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34638E5F">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3F3B8572">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成交供应商的确定</w:t>
      </w:r>
    </w:p>
    <w:p w14:paraId="67118E10">
      <w:pPr>
        <w:numPr>
          <w:ilvl w:val="0"/>
          <w:numId w:val="5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color w:val="000000" w:themeColor="text1"/>
        </w:rPr>
        <w:t>1</w:t>
      </w:r>
      <w:r>
        <w:rPr>
          <w:rFonts w:hint="eastAsia" w:ascii="宋体" w:hAnsi="宋体" w:cs="宋体"/>
          <w:color w:val="000000" w:themeColor="text1"/>
        </w:rPr>
        <w:t>）磋商报价（由低到高）；（</w:t>
      </w:r>
      <w:r>
        <w:rPr>
          <w:rFonts w:ascii="宋体" w:hAnsi="宋体" w:cs="宋体"/>
          <w:color w:val="000000" w:themeColor="text1"/>
        </w:rPr>
        <w:t>2</w:t>
      </w:r>
      <w:r>
        <w:rPr>
          <w:rFonts w:hint="eastAsia" w:ascii="宋体" w:hAnsi="宋体" w:cs="宋体"/>
          <w:color w:val="000000" w:themeColor="text1"/>
        </w:rPr>
        <w:t>）技术部分（或技术商务部分）得分（由高到低）；若磋商报价及技术部分（或技术商务部分）均相同的，名次由磋商小组随机抽取确定。</w:t>
      </w:r>
    </w:p>
    <w:p w14:paraId="37615406">
      <w:pPr>
        <w:numPr>
          <w:ilvl w:val="0"/>
          <w:numId w:val="5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E21579">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发布成交结果</w:t>
      </w:r>
    </w:p>
    <w:p w14:paraId="03B031C5">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采购人将在下列媒体公告成交结果：</w:t>
      </w:r>
      <w:r>
        <w:rPr>
          <w:rFonts w:hint="eastAsia" w:ascii="宋体" w:hAnsi="宋体" w:cs="宋体"/>
          <w:b/>
          <w:bCs/>
          <w:color w:val="000000" w:themeColor="text1"/>
          <w:u w:val="single"/>
        </w:rPr>
        <w:t>中山市技师学院网站</w:t>
      </w:r>
      <w:r>
        <w:rPr>
          <w:rFonts w:hint="eastAsia" w:ascii="宋体" w:hAnsi="宋体" w:cs="宋体"/>
          <w:color w:val="000000" w:themeColor="text1"/>
        </w:rPr>
        <w:t>，在《成交结果公告》发布的同时，采购人以书面形式向成交供应商发出《成交通知书》。</w:t>
      </w:r>
    </w:p>
    <w:p w14:paraId="73E11E15">
      <w:pPr>
        <w:numPr>
          <w:ilvl w:val="0"/>
          <w:numId w:val="59"/>
        </w:numPr>
        <w:tabs>
          <w:tab w:val="left" w:pos="851"/>
        </w:tabs>
        <w:spacing w:line="360" w:lineRule="auto"/>
        <w:jc w:val="left"/>
        <w:rPr>
          <w:rFonts w:cs="Times New Roman"/>
          <w:color w:val="000000" w:themeColor="text1"/>
        </w:rPr>
      </w:pPr>
      <w:r>
        <w:rPr>
          <w:rFonts w:hint="eastAsia" w:ascii="宋体" w:hAnsi="宋体" w:cs="宋体"/>
          <w:color w:val="000000" w:themeColor="text1"/>
        </w:rPr>
        <w:t>《成交通知书》是合同的一个组成部分，对采购人和成交供应商具有同等法律效力；《成交通知书》发出后，采购人改变成交结果，或者成交供应商放弃成交的，均应承担相应的法律责任。</w:t>
      </w:r>
    </w:p>
    <w:p w14:paraId="671480A9">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附件</w:t>
      </w:r>
    </w:p>
    <w:p w14:paraId="16F1C16B">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附件一：评审项目的分值分配</w:t>
      </w:r>
    </w:p>
    <w:p w14:paraId="7F0D77F1">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附件二：</w:t>
      </w:r>
      <w:bookmarkStart w:id="64" w:name="_Hlk38035320"/>
      <w:r>
        <w:rPr>
          <w:rFonts w:hint="eastAsia" w:cs="宋体"/>
          <w:color w:val="000000" w:themeColor="text1"/>
        </w:rPr>
        <w:t>价格评审表</w:t>
      </w:r>
      <w:bookmarkEnd w:id="64"/>
    </w:p>
    <w:p w14:paraId="7E96A2EB">
      <w:pPr>
        <w:spacing w:line="360" w:lineRule="auto"/>
        <w:ind w:left="420" w:leftChars="200" w:firstLine="420"/>
        <w:rPr>
          <w:rFonts w:cs="Times New Roman"/>
          <w:color w:val="000000" w:themeColor="text1"/>
        </w:rPr>
      </w:pPr>
      <w:r>
        <w:rPr>
          <w:rFonts w:hint="eastAsia" w:cs="宋体"/>
          <w:color w:val="000000" w:themeColor="text1"/>
        </w:rPr>
        <w:t>附件三：</w:t>
      </w:r>
      <w:bookmarkStart w:id="65" w:name="_Hlk38036232"/>
      <w:r>
        <w:rPr>
          <w:rFonts w:hint="eastAsia" w:cs="宋体"/>
          <w:color w:val="000000" w:themeColor="text1"/>
        </w:rPr>
        <w:t>资格性及符合性审查表</w:t>
      </w:r>
      <w:bookmarkEnd w:id="65"/>
    </w:p>
    <w:p w14:paraId="7426D542">
      <w:pPr>
        <w:spacing w:line="360" w:lineRule="auto"/>
        <w:ind w:left="420" w:leftChars="200" w:firstLine="420"/>
        <w:rPr>
          <w:rFonts w:cs="Times New Roman"/>
          <w:b/>
          <w:bCs/>
          <w:color w:val="000000" w:themeColor="text1"/>
        </w:rPr>
      </w:pPr>
      <w:r>
        <w:rPr>
          <w:rFonts w:hint="eastAsia" w:cs="宋体"/>
          <w:color w:val="000000" w:themeColor="text1"/>
        </w:rPr>
        <w:t>附件四：技术商务评审表</w:t>
      </w:r>
      <w:r>
        <w:rPr>
          <w:rFonts w:cs="Times New Roman"/>
          <w:b/>
          <w:bCs/>
          <w:color w:val="000000" w:themeColor="text1"/>
        </w:rPr>
        <w:t xml:space="preserve"> </w:t>
      </w:r>
    </w:p>
    <w:p w14:paraId="6F00AD1B">
      <w:pPr>
        <w:spacing w:line="440" w:lineRule="exact"/>
        <w:rPr>
          <w:rFonts w:cs="Times New Roman"/>
          <w:b/>
          <w:bCs/>
          <w:color w:val="000000" w:themeColor="text1"/>
        </w:rPr>
      </w:pPr>
    </w:p>
    <w:p w14:paraId="15B3A930">
      <w:pPr>
        <w:pStyle w:val="2"/>
        <w:ind w:firstLine="241"/>
        <w:rPr>
          <w:b/>
          <w:bCs/>
          <w:color w:val="000000" w:themeColor="text1"/>
        </w:rPr>
      </w:pPr>
    </w:p>
    <w:p w14:paraId="68E604CB">
      <w:pPr>
        <w:pStyle w:val="2"/>
        <w:ind w:firstLine="241"/>
        <w:rPr>
          <w:b/>
          <w:bCs/>
          <w:color w:val="000000" w:themeColor="text1"/>
        </w:rPr>
      </w:pPr>
    </w:p>
    <w:p w14:paraId="391F47DD">
      <w:pPr>
        <w:pStyle w:val="2"/>
        <w:ind w:firstLine="241"/>
        <w:rPr>
          <w:b/>
          <w:bCs/>
          <w:color w:val="000000" w:themeColor="text1"/>
        </w:rPr>
      </w:pPr>
    </w:p>
    <w:p w14:paraId="623D1BAA">
      <w:pPr>
        <w:pStyle w:val="2"/>
        <w:ind w:firstLine="241"/>
        <w:rPr>
          <w:b/>
          <w:bCs/>
          <w:color w:val="000000" w:themeColor="text1"/>
        </w:rPr>
      </w:pPr>
    </w:p>
    <w:p w14:paraId="5EC814E2">
      <w:pPr>
        <w:pStyle w:val="2"/>
        <w:ind w:firstLine="241"/>
        <w:rPr>
          <w:b/>
          <w:bCs/>
          <w:color w:val="000000" w:themeColor="text1"/>
        </w:rPr>
      </w:pPr>
    </w:p>
    <w:p w14:paraId="308C2AA6">
      <w:pPr>
        <w:pStyle w:val="2"/>
        <w:ind w:firstLine="241"/>
        <w:rPr>
          <w:b/>
          <w:bCs/>
          <w:color w:val="000000" w:themeColor="text1"/>
        </w:rPr>
      </w:pPr>
    </w:p>
    <w:p w14:paraId="54C0E071">
      <w:pPr>
        <w:pStyle w:val="2"/>
        <w:ind w:firstLine="241"/>
        <w:rPr>
          <w:b/>
          <w:bCs/>
          <w:color w:val="000000" w:themeColor="text1"/>
        </w:rPr>
      </w:pPr>
    </w:p>
    <w:p w14:paraId="5ADAACD6">
      <w:pPr>
        <w:pStyle w:val="2"/>
        <w:ind w:firstLine="241"/>
        <w:rPr>
          <w:b/>
          <w:bCs/>
          <w:color w:val="000000" w:themeColor="text1"/>
        </w:rPr>
      </w:pPr>
    </w:p>
    <w:p w14:paraId="3142F3B6">
      <w:pPr>
        <w:pStyle w:val="2"/>
        <w:ind w:firstLine="241"/>
        <w:rPr>
          <w:b/>
          <w:bCs/>
          <w:color w:val="000000" w:themeColor="text1"/>
        </w:rPr>
      </w:pPr>
    </w:p>
    <w:p w14:paraId="0BC2583D">
      <w:pPr>
        <w:pStyle w:val="2"/>
        <w:ind w:firstLine="241"/>
        <w:rPr>
          <w:b/>
          <w:bCs/>
          <w:color w:val="000000" w:themeColor="text1"/>
        </w:rPr>
      </w:pPr>
    </w:p>
    <w:p w14:paraId="7AF6544A">
      <w:pPr>
        <w:pStyle w:val="2"/>
        <w:ind w:firstLine="241"/>
        <w:rPr>
          <w:b/>
          <w:bCs/>
          <w:color w:val="000000" w:themeColor="text1"/>
        </w:rPr>
      </w:pPr>
    </w:p>
    <w:p w14:paraId="552FA65D">
      <w:pPr>
        <w:pStyle w:val="2"/>
        <w:ind w:firstLine="241"/>
        <w:rPr>
          <w:b/>
          <w:bCs/>
          <w:color w:val="000000" w:themeColor="text1"/>
        </w:rPr>
      </w:pPr>
    </w:p>
    <w:p w14:paraId="71BFAB4E">
      <w:pPr>
        <w:pStyle w:val="2"/>
        <w:ind w:firstLine="241"/>
        <w:rPr>
          <w:b/>
          <w:bCs/>
          <w:color w:val="000000" w:themeColor="text1"/>
        </w:rPr>
      </w:pPr>
    </w:p>
    <w:p w14:paraId="50769553">
      <w:pPr>
        <w:pStyle w:val="2"/>
        <w:ind w:firstLine="241"/>
        <w:rPr>
          <w:b/>
          <w:bCs/>
          <w:color w:val="000000" w:themeColor="text1"/>
        </w:rPr>
      </w:pPr>
    </w:p>
    <w:p w14:paraId="72D70A89">
      <w:pPr>
        <w:pStyle w:val="2"/>
        <w:ind w:firstLine="241"/>
        <w:rPr>
          <w:b/>
          <w:bCs/>
          <w:color w:val="000000" w:themeColor="text1"/>
        </w:rPr>
      </w:pPr>
    </w:p>
    <w:p w14:paraId="2ADFC5A2">
      <w:pPr>
        <w:spacing w:line="360" w:lineRule="auto"/>
        <w:rPr>
          <w:rFonts w:cs="宋体"/>
          <w:b/>
          <w:bCs/>
          <w:color w:val="000000" w:themeColor="text1"/>
        </w:rPr>
      </w:pPr>
      <w:bookmarkStart w:id="66" w:name="_Hlk38035208"/>
    </w:p>
    <w:p w14:paraId="18A72506">
      <w:pPr>
        <w:spacing w:line="360" w:lineRule="auto"/>
        <w:rPr>
          <w:rFonts w:cs="Times New Roman"/>
          <w:b/>
          <w:bCs/>
          <w:color w:val="000000" w:themeColor="text1"/>
        </w:rPr>
      </w:pPr>
      <w:r>
        <w:rPr>
          <w:rFonts w:hint="eastAsia" w:cs="宋体"/>
          <w:b/>
          <w:bCs/>
          <w:color w:val="000000" w:themeColor="text1"/>
        </w:rPr>
        <w:t>附件一：评标项目的分值分配</w:t>
      </w:r>
    </w:p>
    <w:bookmarkEnd w:id="66"/>
    <w:tbl>
      <w:tblPr>
        <w:tblStyle w:val="36"/>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4CD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62D2FD89">
            <w:pPr>
              <w:jc w:val="center"/>
              <w:rPr>
                <w:rFonts w:ascii="宋体" w:cs="Times New Roman"/>
                <w:b/>
                <w:bCs/>
                <w:color w:val="000000" w:themeColor="text1"/>
              </w:rPr>
            </w:pPr>
            <w:r>
              <w:rPr>
                <w:rFonts w:hint="eastAsia" w:ascii="宋体" w:hAnsi="宋体" w:cs="宋体"/>
                <w:b/>
                <w:bCs/>
                <w:color w:val="000000" w:themeColor="text1"/>
              </w:rPr>
              <w:t>评分项目</w:t>
            </w:r>
          </w:p>
        </w:tc>
        <w:tc>
          <w:tcPr>
            <w:tcW w:w="1926" w:type="dxa"/>
            <w:shd w:val="clear" w:color="auto" w:fill="D9D9D9"/>
            <w:vAlign w:val="center"/>
          </w:tcPr>
          <w:p w14:paraId="2A8DE8FD">
            <w:pPr>
              <w:jc w:val="center"/>
              <w:rPr>
                <w:rFonts w:ascii="宋体" w:cs="Times New Roman"/>
                <w:b/>
                <w:bCs/>
                <w:color w:val="000000" w:themeColor="text1"/>
              </w:rPr>
            </w:pPr>
            <w:r>
              <w:rPr>
                <w:rFonts w:hint="eastAsia" w:ascii="宋体" w:hAnsi="宋体" w:cs="宋体"/>
                <w:b/>
                <w:bCs/>
                <w:color w:val="000000" w:themeColor="text1"/>
              </w:rPr>
              <w:t>技术商务部分</w:t>
            </w:r>
          </w:p>
        </w:tc>
        <w:tc>
          <w:tcPr>
            <w:tcW w:w="2065" w:type="dxa"/>
            <w:shd w:val="clear" w:color="auto" w:fill="D9D9D9"/>
            <w:vAlign w:val="center"/>
          </w:tcPr>
          <w:p w14:paraId="6C4B0E33">
            <w:pPr>
              <w:jc w:val="center"/>
              <w:rPr>
                <w:rFonts w:ascii="宋体" w:cs="Times New Roman"/>
                <w:b/>
                <w:bCs/>
                <w:color w:val="000000" w:themeColor="text1"/>
              </w:rPr>
            </w:pPr>
            <w:r>
              <w:rPr>
                <w:rFonts w:hint="eastAsia" w:ascii="宋体" w:hAnsi="宋体" w:cs="宋体"/>
                <w:b/>
                <w:bCs/>
                <w:color w:val="000000" w:themeColor="text1"/>
              </w:rPr>
              <w:t>价格部分</w:t>
            </w:r>
          </w:p>
        </w:tc>
        <w:tc>
          <w:tcPr>
            <w:tcW w:w="1715" w:type="dxa"/>
            <w:shd w:val="clear" w:color="auto" w:fill="D9D9D9"/>
            <w:vAlign w:val="center"/>
          </w:tcPr>
          <w:p w14:paraId="690BC9C4">
            <w:pPr>
              <w:jc w:val="center"/>
              <w:rPr>
                <w:rFonts w:ascii="宋体" w:cs="Times New Roman"/>
                <w:b/>
                <w:bCs/>
                <w:color w:val="000000" w:themeColor="text1"/>
              </w:rPr>
            </w:pPr>
            <w:r>
              <w:rPr>
                <w:rFonts w:hint="eastAsia" w:ascii="宋体" w:hAnsi="宋体" w:cs="宋体"/>
                <w:b/>
                <w:bCs/>
                <w:color w:val="000000" w:themeColor="text1"/>
              </w:rPr>
              <w:t>合计</w:t>
            </w:r>
          </w:p>
        </w:tc>
      </w:tr>
      <w:tr w14:paraId="364F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4FA8B8DC">
            <w:pPr>
              <w:jc w:val="center"/>
              <w:rPr>
                <w:rFonts w:ascii="宋体" w:cs="Times New Roman"/>
                <w:color w:val="000000" w:themeColor="text1"/>
              </w:rPr>
            </w:pPr>
            <w:r>
              <w:rPr>
                <w:rFonts w:hint="eastAsia" w:ascii="宋体" w:hAnsi="宋体" w:cs="宋体"/>
                <w:color w:val="000000" w:themeColor="text1"/>
              </w:rPr>
              <w:t>分值</w:t>
            </w:r>
          </w:p>
        </w:tc>
        <w:tc>
          <w:tcPr>
            <w:tcW w:w="1926" w:type="dxa"/>
            <w:vAlign w:val="center"/>
          </w:tcPr>
          <w:p w14:paraId="644E05C6">
            <w:pPr>
              <w:jc w:val="center"/>
              <w:rPr>
                <w:rFonts w:ascii="宋体" w:cs="Times New Roman"/>
                <w:color w:val="000000" w:themeColor="text1"/>
              </w:rPr>
            </w:pPr>
            <w:r>
              <w:rPr>
                <w:rFonts w:hint="eastAsia" w:ascii="宋体" w:hAnsi="宋体" w:cs="宋体"/>
                <w:color w:val="000000" w:themeColor="text1"/>
                <w:lang w:eastAsia="zh-CN"/>
              </w:rPr>
              <w:t>60</w:t>
            </w:r>
            <w:r>
              <w:rPr>
                <w:rFonts w:hint="eastAsia" w:ascii="宋体" w:hAnsi="宋体" w:cs="宋体"/>
                <w:color w:val="000000" w:themeColor="text1"/>
              </w:rPr>
              <w:t>分</w:t>
            </w:r>
          </w:p>
        </w:tc>
        <w:tc>
          <w:tcPr>
            <w:tcW w:w="2065" w:type="dxa"/>
            <w:vAlign w:val="center"/>
          </w:tcPr>
          <w:p w14:paraId="4AA527BE">
            <w:pPr>
              <w:jc w:val="center"/>
              <w:rPr>
                <w:rFonts w:ascii="宋体" w:cs="Times New Roman"/>
                <w:color w:val="000000" w:themeColor="text1"/>
              </w:rPr>
            </w:pPr>
            <w:r>
              <w:rPr>
                <w:rFonts w:hint="eastAsia" w:ascii="宋体" w:hAnsi="宋体" w:cs="宋体"/>
                <w:color w:val="000000" w:themeColor="text1"/>
                <w:lang w:eastAsia="zh-CN"/>
              </w:rPr>
              <w:t>40</w:t>
            </w:r>
            <w:r>
              <w:rPr>
                <w:rFonts w:hint="eastAsia" w:ascii="宋体" w:hAnsi="宋体" w:cs="宋体"/>
                <w:color w:val="000000" w:themeColor="text1"/>
              </w:rPr>
              <w:t>分</w:t>
            </w:r>
          </w:p>
        </w:tc>
        <w:tc>
          <w:tcPr>
            <w:tcW w:w="1715" w:type="dxa"/>
            <w:vAlign w:val="center"/>
          </w:tcPr>
          <w:p w14:paraId="52C79387">
            <w:pPr>
              <w:jc w:val="center"/>
              <w:rPr>
                <w:rFonts w:ascii="宋体" w:cs="Times New Roman"/>
                <w:color w:val="000000" w:themeColor="text1"/>
              </w:rPr>
            </w:pPr>
            <w:r>
              <w:rPr>
                <w:rFonts w:ascii="宋体" w:hAnsi="宋体" w:cs="宋体"/>
                <w:color w:val="000000" w:themeColor="text1"/>
              </w:rPr>
              <w:t>100</w:t>
            </w:r>
            <w:r>
              <w:rPr>
                <w:rFonts w:hint="eastAsia" w:ascii="宋体" w:hAnsi="宋体" w:cs="宋体"/>
                <w:color w:val="000000" w:themeColor="text1"/>
              </w:rPr>
              <w:t>分</w:t>
            </w:r>
          </w:p>
        </w:tc>
      </w:tr>
    </w:tbl>
    <w:p w14:paraId="164F094F">
      <w:pPr>
        <w:spacing w:line="440" w:lineRule="exact"/>
        <w:rPr>
          <w:rFonts w:cs="Times New Roman"/>
          <w:b/>
          <w:bCs/>
          <w:color w:val="000000" w:themeColor="text1"/>
        </w:rPr>
      </w:pPr>
    </w:p>
    <w:p w14:paraId="3A672B13">
      <w:pPr>
        <w:spacing w:line="440" w:lineRule="exact"/>
        <w:rPr>
          <w:rFonts w:cs="Times New Roman"/>
          <w:b/>
          <w:bCs/>
          <w:color w:val="000000" w:themeColor="text1"/>
        </w:rPr>
      </w:pPr>
    </w:p>
    <w:p w14:paraId="65A19DA5">
      <w:pPr>
        <w:pStyle w:val="2"/>
        <w:ind w:firstLine="241"/>
        <w:rPr>
          <w:b/>
          <w:bCs/>
          <w:color w:val="000000" w:themeColor="text1"/>
        </w:rPr>
      </w:pPr>
    </w:p>
    <w:p w14:paraId="45EFD9C6">
      <w:pPr>
        <w:pStyle w:val="2"/>
        <w:ind w:firstLine="241"/>
        <w:rPr>
          <w:b/>
          <w:bCs/>
          <w:color w:val="000000" w:themeColor="text1"/>
        </w:rPr>
      </w:pPr>
    </w:p>
    <w:p w14:paraId="1E4F3FA6">
      <w:pPr>
        <w:pStyle w:val="2"/>
        <w:ind w:firstLine="241"/>
        <w:rPr>
          <w:b/>
          <w:bCs/>
          <w:color w:val="000000" w:themeColor="text1"/>
        </w:rPr>
      </w:pPr>
    </w:p>
    <w:p w14:paraId="059D0F5A">
      <w:pPr>
        <w:pStyle w:val="2"/>
        <w:ind w:firstLine="241"/>
        <w:rPr>
          <w:b/>
          <w:bCs/>
          <w:color w:val="000000" w:themeColor="text1"/>
        </w:rPr>
      </w:pPr>
    </w:p>
    <w:p w14:paraId="0ABB28A5">
      <w:pPr>
        <w:pStyle w:val="2"/>
        <w:ind w:firstLine="241"/>
        <w:rPr>
          <w:b/>
          <w:bCs/>
          <w:color w:val="000000" w:themeColor="text1"/>
        </w:rPr>
      </w:pPr>
    </w:p>
    <w:p w14:paraId="32C635C6">
      <w:pPr>
        <w:pStyle w:val="2"/>
        <w:ind w:firstLine="241"/>
        <w:rPr>
          <w:b/>
          <w:bCs/>
          <w:color w:val="000000" w:themeColor="text1"/>
        </w:rPr>
      </w:pPr>
    </w:p>
    <w:p w14:paraId="5AEAA337">
      <w:pPr>
        <w:pStyle w:val="2"/>
        <w:ind w:firstLine="241"/>
        <w:rPr>
          <w:b/>
          <w:bCs/>
          <w:color w:val="000000" w:themeColor="text1"/>
        </w:rPr>
      </w:pPr>
    </w:p>
    <w:p w14:paraId="33F61D6A">
      <w:pPr>
        <w:pStyle w:val="2"/>
        <w:ind w:firstLine="241"/>
        <w:rPr>
          <w:b/>
          <w:bCs/>
          <w:color w:val="000000" w:themeColor="text1"/>
        </w:rPr>
      </w:pPr>
    </w:p>
    <w:p w14:paraId="3D8B5AD5">
      <w:pPr>
        <w:pStyle w:val="2"/>
        <w:ind w:firstLine="241"/>
        <w:rPr>
          <w:b/>
          <w:bCs/>
          <w:color w:val="000000" w:themeColor="text1"/>
        </w:rPr>
      </w:pPr>
    </w:p>
    <w:p w14:paraId="5E28146E">
      <w:pPr>
        <w:pStyle w:val="2"/>
        <w:ind w:firstLine="241"/>
        <w:rPr>
          <w:b/>
          <w:bCs/>
          <w:color w:val="000000" w:themeColor="text1"/>
        </w:rPr>
      </w:pPr>
    </w:p>
    <w:p w14:paraId="7E1F8190">
      <w:pPr>
        <w:pStyle w:val="2"/>
        <w:ind w:firstLine="241"/>
        <w:rPr>
          <w:b/>
          <w:bCs/>
          <w:color w:val="000000" w:themeColor="text1"/>
        </w:rPr>
      </w:pPr>
    </w:p>
    <w:p w14:paraId="0AD888DB">
      <w:pPr>
        <w:pStyle w:val="2"/>
        <w:ind w:firstLine="241"/>
        <w:rPr>
          <w:b/>
          <w:bCs/>
          <w:color w:val="000000" w:themeColor="text1"/>
        </w:rPr>
      </w:pPr>
    </w:p>
    <w:p w14:paraId="6DED9538">
      <w:pPr>
        <w:pStyle w:val="2"/>
        <w:ind w:firstLine="241"/>
        <w:rPr>
          <w:b/>
          <w:bCs/>
          <w:color w:val="000000" w:themeColor="text1"/>
        </w:rPr>
      </w:pPr>
    </w:p>
    <w:p w14:paraId="5038E9B8">
      <w:pPr>
        <w:pStyle w:val="2"/>
        <w:ind w:firstLine="241"/>
        <w:rPr>
          <w:b/>
          <w:bCs/>
          <w:color w:val="000000" w:themeColor="text1"/>
        </w:rPr>
      </w:pPr>
    </w:p>
    <w:p w14:paraId="78BC9AB8">
      <w:pPr>
        <w:pStyle w:val="2"/>
        <w:ind w:firstLine="241"/>
        <w:rPr>
          <w:b/>
          <w:bCs/>
          <w:color w:val="000000" w:themeColor="text1"/>
        </w:rPr>
      </w:pPr>
    </w:p>
    <w:p w14:paraId="66390A64">
      <w:pPr>
        <w:pStyle w:val="2"/>
        <w:ind w:firstLine="241"/>
        <w:rPr>
          <w:b/>
          <w:bCs/>
          <w:color w:val="000000" w:themeColor="text1"/>
        </w:rPr>
      </w:pPr>
    </w:p>
    <w:p w14:paraId="6CB82AAE">
      <w:pPr>
        <w:pStyle w:val="2"/>
        <w:ind w:firstLine="241"/>
        <w:rPr>
          <w:b/>
          <w:bCs/>
          <w:color w:val="000000" w:themeColor="text1"/>
        </w:rPr>
      </w:pPr>
    </w:p>
    <w:p w14:paraId="22ECE3FE">
      <w:pPr>
        <w:pStyle w:val="2"/>
        <w:ind w:firstLine="241"/>
        <w:rPr>
          <w:b/>
          <w:bCs/>
          <w:color w:val="000000" w:themeColor="text1"/>
        </w:rPr>
      </w:pPr>
    </w:p>
    <w:p w14:paraId="461DEFF8">
      <w:pPr>
        <w:pStyle w:val="2"/>
        <w:ind w:firstLine="241"/>
        <w:rPr>
          <w:b/>
          <w:bCs/>
          <w:color w:val="000000" w:themeColor="text1"/>
        </w:rPr>
      </w:pPr>
    </w:p>
    <w:p w14:paraId="1EAB109A">
      <w:pPr>
        <w:pStyle w:val="2"/>
        <w:ind w:firstLine="241"/>
        <w:rPr>
          <w:b/>
          <w:bCs/>
          <w:color w:val="000000" w:themeColor="text1"/>
        </w:rPr>
      </w:pPr>
    </w:p>
    <w:p w14:paraId="12D48635">
      <w:pPr>
        <w:pStyle w:val="2"/>
        <w:ind w:firstLine="241"/>
        <w:rPr>
          <w:b/>
          <w:bCs/>
          <w:color w:val="000000" w:themeColor="text1"/>
        </w:rPr>
      </w:pPr>
    </w:p>
    <w:p w14:paraId="0081B5B6">
      <w:pPr>
        <w:pStyle w:val="2"/>
        <w:ind w:firstLine="241"/>
        <w:rPr>
          <w:b/>
          <w:bCs/>
          <w:color w:val="000000" w:themeColor="text1"/>
        </w:rPr>
      </w:pPr>
    </w:p>
    <w:p w14:paraId="6489F50C">
      <w:pPr>
        <w:pStyle w:val="2"/>
        <w:ind w:firstLine="241"/>
        <w:rPr>
          <w:b/>
          <w:bCs/>
          <w:color w:val="000000" w:themeColor="text1"/>
        </w:rPr>
      </w:pPr>
    </w:p>
    <w:p w14:paraId="265D87A7">
      <w:pPr>
        <w:pStyle w:val="2"/>
        <w:ind w:firstLine="241"/>
        <w:rPr>
          <w:b/>
          <w:bCs/>
          <w:color w:val="000000" w:themeColor="text1"/>
        </w:rPr>
      </w:pPr>
    </w:p>
    <w:p w14:paraId="4C89F8B2">
      <w:pPr>
        <w:pStyle w:val="2"/>
        <w:ind w:firstLine="241"/>
        <w:rPr>
          <w:b/>
          <w:bCs/>
          <w:color w:val="000000" w:themeColor="text1"/>
        </w:rPr>
      </w:pPr>
    </w:p>
    <w:p w14:paraId="36A4BBAA">
      <w:pPr>
        <w:pStyle w:val="2"/>
        <w:ind w:firstLine="241"/>
        <w:rPr>
          <w:b/>
          <w:bCs/>
          <w:color w:val="000000" w:themeColor="text1"/>
        </w:rPr>
      </w:pPr>
    </w:p>
    <w:p w14:paraId="73295045">
      <w:pPr>
        <w:rPr>
          <w:rFonts w:cs="Times New Roman"/>
          <w:b/>
          <w:bCs/>
          <w:color w:val="000000" w:themeColor="text1"/>
        </w:rPr>
      </w:pPr>
      <w:r>
        <w:rPr>
          <w:rFonts w:hint="eastAsia" w:cs="宋体"/>
          <w:b/>
          <w:bCs/>
          <w:color w:val="000000" w:themeColor="text1"/>
        </w:rPr>
        <w:t>附件二：价格评审表</w:t>
      </w:r>
    </w:p>
    <w:p w14:paraId="12A00E6A">
      <w:pPr>
        <w:rPr>
          <w:rFonts w:cs="Times New Roman"/>
          <w:color w:val="000000" w:themeColor="text1"/>
        </w:rPr>
      </w:pPr>
    </w:p>
    <w:tbl>
      <w:tblPr>
        <w:tblStyle w:val="36"/>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3926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272BB6C">
            <w:pPr>
              <w:jc w:val="center"/>
              <w:rPr>
                <w:rFonts w:cs="Times New Roman"/>
                <w:color w:val="000000" w:themeColor="text1"/>
              </w:rPr>
            </w:pPr>
            <w:r>
              <w:rPr>
                <w:rFonts w:hint="eastAsia" w:cs="宋体"/>
                <w:color w:val="000000" w:themeColor="text1"/>
              </w:rPr>
              <w:t>评分项目</w:t>
            </w:r>
          </w:p>
        </w:tc>
        <w:tc>
          <w:tcPr>
            <w:tcW w:w="6556" w:type="dxa"/>
            <w:shd w:val="clear" w:color="auto" w:fill="D9D9D9"/>
            <w:vAlign w:val="center"/>
          </w:tcPr>
          <w:p w14:paraId="75BA07A6">
            <w:pPr>
              <w:jc w:val="center"/>
              <w:rPr>
                <w:rFonts w:cs="Times New Roman"/>
                <w:color w:val="000000" w:themeColor="text1"/>
              </w:rPr>
            </w:pPr>
            <w:r>
              <w:rPr>
                <w:rFonts w:hint="eastAsia" w:cs="宋体"/>
                <w:color w:val="000000" w:themeColor="text1"/>
              </w:rPr>
              <w:t>评分标准</w:t>
            </w:r>
          </w:p>
        </w:tc>
      </w:tr>
      <w:tr w14:paraId="4AC9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6A9EAF07">
            <w:pPr>
              <w:jc w:val="center"/>
              <w:rPr>
                <w:rFonts w:cs="Times New Roman"/>
                <w:color w:val="000000" w:themeColor="text1"/>
              </w:rPr>
            </w:pPr>
            <w:r>
              <w:rPr>
                <w:rFonts w:hint="eastAsia" w:cs="宋体"/>
                <w:color w:val="000000" w:themeColor="text1"/>
              </w:rPr>
              <w:t>磋商报价</w:t>
            </w:r>
          </w:p>
        </w:tc>
        <w:tc>
          <w:tcPr>
            <w:tcW w:w="6556" w:type="dxa"/>
            <w:vAlign w:val="center"/>
          </w:tcPr>
          <w:p w14:paraId="14953DFD">
            <w:pPr>
              <w:pStyle w:val="19"/>
              <w:adjustRightInd w:val="0"/>
              <w:snapToGrid w:val="0"/>
              <w:spacing w:line="360" w:lineRule="auto"/>
              <w:rPr>
                <w:rFonts w:hAnsi="宋体"/>
                <w:color w:val="000000" w:themeColor="text1"/>
                <w:kern w:val="2"/>
                <w:sz w:val="21"/>
              </w:rPr>
            </w:pPr>
            <w:r>
              <w:rPr>
                <w:rFonts w:hint="eastAsia" w:hAnsi="宋体" w:cs="宋体"/>
                <w:kern w:val="2"/>
                <w:sz w:val="21"/>
                <w:lang w:val="en-US" w:eastAsia="zh-CN"/>
              </w:rPr>
              <w:t>价格得分</w:t>
            </w:r>
            <w:r>
              <w:rPr>
                <w:rFonts w:hAnsi="宋体" w:cs="宋体"/>
                <w:color w:val="000000" w:themeColor="text1"/>
                <w:kern w:val="2"/>
                <w:sz w:val="21"/>
              </w:rPr>
              <w:t>=(</w:t>
            </w:r>
            <w:r>
              <w:rPr>
                <w:rFonts w:hint="eastAsia" w:hAnsi="宋体" w:cs="宋体"/>
                <w:color w:val="000000" w:themeColor="text1"/>
                <w:kern w:val="2"/>
                <w:sz w:val="21"/>
              </w:rPr>
              <w:t>评标基准价</w:t>
            </w:r>
            <w:r>
              <w:rPr>
                <w:rFonts w:hAnsi="宋体" w:cs="宋体"/>
                <w:color w:val="000000" w:themeColor="text1"/>
                <w:kern w:val="2"/>
                <w:sz w:val="21"/>
              </w:rPr>
              <w:t>/</w:t>
            </w:r>
            <w:r>
              <w:rPr>
                <w:rFonts w:hint="eastAsia" w:hAnsi="宋体" w:cs="宋体"/>
                <w:color w:val="000000" w:themeColor="text1"/>
                <w:kern w:val="2"/>
                <w:sz w:val="21"/>
              </w:rPr>
              <w:t>磋商报价</w:t>
            </w:r>
            <w:r>
              <w:rPr>
                <w:rFonts w:hAnsi="宋体" w:cs="宋体"/>
                <w:color w:val="000000" w:themeColor="text1"/>
                <w:kern w:val="2"/>
                <w:sz w:val="21"/>
              </w:rPr>
              <w:t>)</w:t>
            </w:r>
            <w:r>
              <w:rPr>
                <w:rFonts w:hint="eastAsia" w:hAnsi="宋体" w:cs="宋体"/>
                <w:color w:val="000000" w:themeColor="text1"/>
                <w:kern w:val="2"/>
                <w:sz w:val="21"/>
              </w:rPr>
              <w:t>×价格分值</w:t>
            </w:r>
          </w:p>
        </w:tc>
      </w:tr>
    </w:tbl>
    <w:p w14:paraId="3330AC54">
      <w:pPr>
        <w:spacing w:line="360" w:lineRule="auto"/>
        <w:ind w:firstLine="420" w:firstLineChars="200"/>
        <w:rPr>
          <w:rFonts w:cs="Times New Roman"/>
          <w:color w:val="000000" w:themeColor="text1"/>
        </w:rPr>
      </w:pPr>
      <w:r>
        <w:rPr>
          <w:rFonts w:hint="eastAsia" w:ascii="宋体" w:hAnsi="宋体" w:cs="宋体"/>
          <w:color w:val="000000" w:themeColor="text1"/>
        </w:rPr>
        <w:t>价格分计算方法：满足磋商文件要求且磋商价格最低的磋商报价（修正后价格为准）为评标基准价，其价格分为满分。其他供应商的价格分统一按照</w:t>
      </w:r>
      <w:r>
        <w:rPr>
          <w:rFonts w:hint="eastAsia" w:cs="宋体"/>
          <w:color w:val="000000" w:themeColor="text1"/>
        </w:rPr>
        <w:t>评分标准</w:t>
      </w:r>
      <w:r>
        <w:rPr>
          <w:rFonts w:hint="eastAsia" w:ascii="宋体" w:hAnsi="宋体" w:cs="宋体"/>
          <w:color w:val="000000" w:themeColor="text1"/>
        </w:rPr>
        <w:t>计算。</w:t>
      </w:r>
      <w:r>
        <w:rPr>
          <w:rFonts w:ascii="宋体" w:hAnsi="宋体" w:cs="宋体"/>
          <w:color w:val="000000" w:themeColor="text1"/>
          <w:sz w:val="24"/>
          <w:szCs w:val="24"/>
        </w:rPr>
        <w:t xml:space="preserve"> </w:t>
      </w:r>
    </w:p>
    <w:p w14:paraId="5885C7DC">
      <w:pPr>
        <w:spacing w:line="440" w:lineRule="exact"/>
        <w:rPr>
          <w:rFonts w:cs="Times New Roman"/>
          <w:b/>
          <w:bCs/>
          <w:color w:val="000000" w:themeColor="text1"/>
        </w:rPr>
      </w:pPr>
    </w:p>
    <w:p w14:paraId="19BF577C">
      <w:pPr>
        <w:spacing w:line="440" w:lineRule="exact"/>
        <w:rPr>
          <w:rFonts w:cs="Times New Roman"/>
          <w:b/>
          <w:bCs/>
          <w:color w:val="000000" w:themeColor="text1"/>
        </w:rPr>
      </w:pPr>
    </w:p>
    <w:p w14:paraId="2BB527F0">
      <w:pPr>
        <w:spacing w:line="360" w:lineRule="auto"/>
        <w:rPr>
          <w:rFonts w:ascii="宋体" w:hAnsi="宋体" w:cs="宋体"/>
          <w:b/>
          <w:bCs/>
          <w:color w:val="000000" w:themeColor="text1"/>
          <w:sz w:val="48"/>
          <w:szCs w:val="48"/>
        </w:rPr>
      </w:pPr>
    </w:p>
    <w:p w14:paraId="76A5B5C3">
      <w:pPr>
        <w:spacing w:line="360" w:lineRule="auto"/>
        <w:rPr>
          <w:rFonts w:ascii="宋体" w:hAnsi="宋体" w:cs="宋体"/>
          <w:b/>
          <w:bCs/>
          <w:color w:val="000000" w:themeColor="text1"/>
          <w:sz w:val="48"/>
          <w:szCs w:val="48"/>
        </w:rPr>
      </w:pPr>
    </w:p>
    <w:p w14:paraId="22560668">
      <w:pPr>
        <w:spacing w:line="360" w:lineRule="auto"/>
        <w:rPr>
          <w:rFonts w:ascii="宋体" w:hAnsi="宋体" w:cs="宋体"/>
          <w:b/>
          <w:bCs/>
          <w:color w:val="000000" w:themeColor="text1"/>
          <w:sz w:val="48"/>
          <w:szCs w:val="48"/>
        </w:rPr>
      </w:pPr>
    </w:p>
    <w:p w14:paraId="35CC14E0">
      <w:pPr>
        <w:spacing w:line="360" w:lineRule="auto"/>
        <w:rPr>
          <w:rFonts w:ascii="宋体" w:hAnsi="宋体" w:cs="宋体"/>
          <w:b/>
          <w:bCs/>
          <w:color w:val="000000" w:themeColor="text1"/>
          <w:sz w:val="48"/>
          <w:szCs w:val="48"/>
        </w:rPr>
      </w:pPr>
    </w:p>
    <w:p w14:paraId="1B576770">
      <w:pPr>
        <w:spacing w:line="360" w:lineRule="auto"/>
        <w:rPr>
          <w:rFonts w:ascii="宋体" w:hAnsi="宋体" w:cs="宋体"/>
          <w:b/>
          <w:bCs/>
          <w:color w:val="000000" w:themeColor="text1"/>
          <w:sz w:val="48"/>
          <w:szCs w:val="48"/>
        </w:rPr>
      </w:pPr>
    </w:p>
    <w:p w14:paraId="13217A0E">
      <w:pPr>
        <w:spacing w:line="360" w:lineRule="auto"/>
        <w:rPr>
          <w:rFonts w:ascii="宋体" w:hAnsi="宋体" w:cs="宋体"/>
          <w:b/>
          <w:bCs/>
          <w:color w:val="000000" w:themeColor="text1"/>
          <w:sz w:val="48"/>
          <w:szCs w:val="48"/>
        </w:rPr>
      </w:pPr>
    </w:p>
    <w:p w14:paraId="7F915392">
      <w:pPr>
        <w:spacing w:line="360" w:lineRule="auto"/>
        <w:rPr>
          <w:rFonts w:ascii="宋体" w:hAnsi="宋体" w:cs="宋体"/>
          <w:b/>
          <w:bCs/>
          <w:color w:val="000000" w:themeColor="text1"/>
          <w:sz w:val="48"/>
          <w:szCs w:val="48"/>
        </w:rPr>
      </w:pPr>
    </w:p>
    <w:p w14:paraId="2A6C6128">
      <w:pPr>
        <w:spacing w:line="360" w:lineRule="auto"/>
        <w:rPr>
          <w:rFonts w:ascii="宋体" w:hAnsi="宋体" w:cs="宋体"/>
          <w:b/>
          <w:bCs/>
          <w:color w:val="000000" w:themeColor="text1"/>
          <w:sz w:val="48"/>
          <w:szCs w:val="48"/>
        </w:rPr>
      </w:pPr>
    </w:p>
    <w:p w14:paraId="77FE946C">
      <w:pPr>
        <w:spacing w:line="360" w:lineRule="auto"/>
        <w:rPr>
          <w:rFonts w:ascii="宋体" w:hAnsi="宋体" w:cs="宋体"/>
          <w:b/>
          <w:bCs/>
          <w:color w:val="000000" w:themeColor="text1"/>
          <w:sz w:val="48"/>
          <w:szCs w:val="48"/>
        </w:rPr>
      </w:pPr>
    </w:p>
    <w:p w14:paraId="3BB18438">
      <w:pPr>
        <w:spacing w:line="360" w:lineRule="auto"/>
        <w:rPr>
          <w:rFonts w:ascii="宋体" w:hAnsi="宋体" w:cs="宋体"/>
          <w:b/>
          <w:bCs/>
          <w:color w:val="000000" w:themeColor="text1"/>
          <w:sz w:val="48"/>
          <w:szCs w:val="48"/>
        </w:rPr>
      </w:pPr>
    </w:p>
    <w:p w14:paraId="3A6528C0">
      <w:pPr>
        <w:spacing w:line="360" w:lineRule="auto"/>
        <w:rPr>
          <w:rFonts w:ascii="宋体" w:hAnsi="宋体" w:cs="宋体"/>
          <w:b/>
          <w:bCs/>
          <w:color w:val="000000" w:themeColor="text1"/>
          <w:sz w:val="48"/>
          <w:szCs w:val="48"/>
        </w:rPr>
      </w:pPr>
    </w:p>
    <w:p w14:paraId="4C431841">
      <w:pPr>
        <w:spacing w:line="360" w:lineRule="auto"/>
        <w:rPr>
          <w:rFonts w:ascii="宋体" w:hAnsi="宋体" w:cs="宋体"/>
          <w:b/>
          <w:bCs/>
          <w:color w:val="000000" w:themeColor="text1"/>
          <w:sz w:val="48"/>
          <w:szCs w:val="48"/>
        </w:rPr>
      </w:pPr>
    </w:p>
    <w:p w14:paraId="03AC4E63">
      <w:pPr>
        <w:spacing w:line="360" w:lineRule="auto"/>
        <w:rPr>
          <w:rFonts w:ascii="宋体" w:hAnsi="宋体" w:cs="宋体"/>
          <w:b/>
          <w:bCs/>
          <w:color w:val="000000" w:themeColor="text1"/>
          <w:sz w:val="48"/>
          <w:szCs w:val="48"/>
        </w:rPr>
      </w:pPr>
    </w:p>
    <w:p w14:paraId="362097BB">
      <w:pPr>
        <w:spacing w:line="360" w:lineRule="auto"/>
        <w:rPr>
          <w:rFonts w:ascii="宋体" w:hAnsi="宋体" w:cs="宋体"/>
          <w:b/>
          <w:bCs/>
          <w:color w:val="000000" w:themeColor="text1"/>
          <w:sz w:val="48"/>
          <w:szCs w:val="48"/>
        </w:rPr>
      </w:pPr>
    </w:p>
    <w:p w14:paraId="1982ECD0">
      <w:pPr>
        <w:spacing w:line="360" w:lineRule="auto"/>
        <w:rPr>
          <w:rFonts w:ascii="宋体" w:hAnsi="宋体" w:cs="宋体"/>
          <w:b/>
          <w:bCs/>
          <w:color w:val="000000" w:themeColor="text1"/>
          <w:sz w:val="48"/>
          <w:szCs w:val="48"/>
        </w:rPr>
        <w:sectPr>
          <w:pgSz w:w="11906" w:h="16838"/>
          <w:pgMar w:top="1440" w:right="1134" w:bottom="1440" w:left="1134" w:header="851" w:footer="992" w:gutter="0"/>
          <w:cols w:space="0" w:num="1"/>
          <w:docGrid w:type="lines" w:linePitch="321" w:charSpace="0"/>
        </w:sectPr>
      </w:pPr>
      <w:r>
        <w:rPr>
          <w:rFonts w:ascii="宋体" w:hAnsi="宋体" w:cs="宋体"/>
          <w:b/>
          <w:bCs/>
          <w:color w:val="000000" w:themeColor="text1"/>
          <w:sz w:val="48"/>
          <w:szCs w:val="48"/>
        </w:rPr>
        <w:tab/>
      </w:r>
    </w:p>
    <w:p w14:paraId="4D089229">
      <w:pPr>
        <w:spacing w:line="360" w:lineRule="auto"/>
        <w:rPr>
          <w:rFonts w:cs="Times New Roman"/>
          <w:b/>
          <w:bCs/>
          <w:color w:val="000000" w:themeColor="text1"/>
        </w:rPr>
      </w:pPr>
      <w:r>
        <w:rPr>
          <w:rFonts w:hint="eastAsia" w:cs="宋体"/>
          <w:b/>
          <w:bCs/>
          <w:color w:val="000000" w:themeColor="text1"/>
        </w:rPr>
        <w:t>附件三：资格性及符合性审查表</w:t>
      </w:r>
    </w:p>
    <w:p w14:paraId="50F3F7BB">
      <w:pPr>
        <w:tabs>
          <w:tab w:val="left" w:pos="210"/>
          <w:tab w:val="center" w:pos="6979"/>
        </w:tabs>
        <w:adjustRightInd w:val="0"/>
        <w:snapToGrid w:val="0"/>
        <w:spacing w:line="460" w:lineRule="atLeast"/>
        <w:ind w:firstLine="482" w:firstLineChars="100"/>
        <w:jc w:val="left"/>
        <w:rPr>
          <w:rFonts w:ascii="宋体" w:cs="宋体"/>
          <w:b/>
          <w:bCs/>
          <w:color w:val="000000" w:themeColor="text1"/>
          <w:sz w:val="48"/>
          <w:szCs w:val="48"/>
        </w:rPr>
      </w:pPr>
      <w:r>
        <w:rPr>
          <w:rFonts w:ascii="宋体" w:hAnsi="宋体" w:cs="宋体"/>
          <w:b/>
          <w:bCs/>
          <w:color w:val="000000" w:themeColor="text1"/>
          <w:sz w:val="48"/>
          <w:szCs w:val="48"/>
        </w:rPr>
        <w:tab/>
      </w:r>
      <w:r>
        <w:rPr>
          <w:rFonts w:hint="eastAsia" w:ascii="宋体" w:hAnsi="宋体" w:cs="宋体"/>
          <w:b/>
          <w:bCs/>
          <w:color w:val="000000" w:themeColor="text1"/>
          <w:sz w:val="48"/>
          <w:szCs w:val="48"/>
        </w:rPr>
        <w:t>中山市技师学院</w:t>
      </w:r>
    </w:p>
    <w:p w14:paraId="5294D593">
      <w:pPr>
        <w:spacing w:afterLines="100"/>
        <w:jc w:val="center"/>
        <w:rPr>
          <w:rFonts w:ascii="宋体" w:cs="宋体"/>
          <w:color w:val="000000" w:themeColor="text1"/>
          <w:sz w:val="36"/>
          <w:szCs w:val="36"/>
        </w:rPr>
      </w:pPr>
      <w:r>
        <w:rPr>
          <w:rFonts w:hint="eastAsia" w:ascii="宋体" w:hAnsi="宋体" w:cs="宋体"/>
          <w:color w:val="000000" w:themeColor="text1"/>
          <w:sz w:val="36"/>
          <w:szCs w:val="36"/>
        </w:rPr>
        <w:t>资格性及符合性审查表</w:t>
      </w:r>
    </w:p>
    <w:p w14:paraId="530260DB">
      <w:pPr>
        <w:spacing w:afterLines="50" w:line="400" w:lineRule="exact"/>
        <w:rPr>
          <w:rFonts w:ascii="宋体" w:cs="宋体"/>
          <w:b/>
          <w:bCs/>
          <w:color w:val="000000" w:themeColor="text1"/>
          <w:kern w:val="0"/>
          <w:sz w:val="24"/>
          <w:szCs w:val="24"/>
        </w:rPr>
      </w:pPr>
      <w:r>
        <w:rPr>
          <w:rFonts w:hint="eastAsia" w:cs="宋体"/>
          <w:b/>
          <w:bCs/>
          <w:color w:val="000000" w:themeColor="text1"/>
          <w:sz w:val="24"/>
          <w:szCs w:val="24"/>
        </w:rPr>
        <w:t>采购项目：</w:t>
      </w:r>
    </w:p>
    <w:tbl>
      <w:tblPr>
        <w:tblStyle w:val="36"/>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6A1E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3097A571">
            <w:pPr>
              <w:jc w:val="center"/>
              <w:rPr>
                <w:rFonts w:ascii="宋体" w:cs="宋体"/>
                <w:color w:val="000000" w:themeColor="text1"/>
                <w:spacing w:val="-12"/>
              </w:rPr>
            </w:pPr>
            <w:r>
              <w:rPr>
                <w:rFonts w:hint="eastAsia" w:ascii="宋体" w:hAnsi="宋体" w:cs="宋体"/>
                <w:color w:val="000000" w:themeColor="text1"/>
                <w:spacing w:val="-12"/>
              </w:rPr>
              <w:t>序号</w:t>
            </w:r>
          </w:p>
        </w:tc>
        <w:tc>
          <w:tcPr>
            <w:tcW w:w="2848" w:type="dxa"/>
            <w:vMerge w:val="restart"/>
            <w:tcBorders>
              <w:tl2br w:val="single" w:color="auto" w:sz="4" w:space="0"/>
            </w:tcBorders>
            <w:shd w:val="clear" w:color="auto" w:fill="D9D9D9"/>
            <w:vAlign w:val="center"/>
          </w:tcPr>
          <w:p w14:paraId="6AE298FE">
            <w:pPr>
              <w:ind w:firstLine="1575" w:firstLineChars="750"/>
              <w:rPr>
                <w:rFonts w:ascii="宋体" w:cs="宋体"/>
                <w:color w:val="000000" w:themeColor="text1"/>
              </w:rPr>
            </w:pPr>
            <w:r>
              <w:rPr>
                <w:rFonts w:hint="eastAsia" w:ascii="宋体" w:hAnsi="宋体" w:cs="宋体"/>
                <w:color w:val="000000" w:themeColor="text1"/>
              </w:rPr>
              <w:t>检查项目</w:t>
            </w:r>
          </w:p>
          <w:p w14:paraId="433B10C7">
            <w:pPr>
              <w:rPr>
                <w:rFonts w:ascii="宋体" w:cs="宋体"/>
                <w:color w:val="000000" w:themeColor="text1"/>
                <w:spacing w:val="-12"/>
              </w:rPr>
            </w:pPr>
            <w:r>
              <w:rPr>
                <w:rFonts w:hint="eastAsia" w:ascii="宋体" w:hAnsi="宋体" w:cs="宋体"/>
                <w:color w:val="000000" w:themeColor="text1"/>
              </w:rPr>
              <w:t>供应商名称</w:t>
            </w:r>
          </w:p>
        </w:tc>
        <w:tc>
          <w:tcPr>
            <w:tcW w:w="1303" w:type="dxa"/>
            <w:shd w:val="clear" w:color="auto" w:fill="D9D9D9"/>
            <w:vAlign w:val="center"/>
          </w:tcPr>
          <w:p w14:paraId="303F73DA">
            <w:pPr>
              <w:jc w:val="center"/>
              <w:rPr>
                <w:rFonts w:ascii="宋体" w:cs="宋体"/>
                <w:color w:val="000000" w:themeColor="text1"/>
              </w:rPr>
            </w:pPr>
            <w:r>
              <w:rPr>
                <w:rFonts w:hint="eastAsia" w:ascii="宋体" w:hAnsi="宋体" w:cs="宋体"/>
                <w:color w:val="000000" w:themeColor="text1"/>
              </w:rPr>
              <w:t>资格性审查</w:t>
            </w:r>
          </w:p>
        </w:tc>
        <w:tc>
          <w:tcPr>
            <w:tcW w:w="9497" w:type="dxa"/>
            <w:gridSpan w:val="7"/>
            <w:shd w:val="clear" w:color="auto" w:fill="D9D9D9"/>
            <w:vAlign w:val="center"/>
          </w:tcPr>
          <w:p w14:paraId="075E14F3">
            <w:pPr>
              <w:jc w:val="center"/>
              <w:rPr>
                <w:rFonts w:ascii="宋体" w:cs="宋体"/>
                <w:color w:val="000000" w:themeColor="text1"/>
              </w:rPr>
            </w:pPr>
            <w:r>
              <w:rPr>
                <w:rFonts w:hint="eastAsia" w:ascii="宋体" w:hAnsi="宋体" w:cs="宋体"/>
                <w:color w:val="000000" w:themeColor="text1"/>
              </w:rPr>
              <w:t>符合性审查</w:t>
            </w:r>
          </w:p>
        </w:tc>
        <w:tc>
          <w:tcPr>
            <w:tcW w:w="851" w:type="dxa"/>
            <w:vMerge w:val="restart"/>
            <w:shd w:val="clear" w:color="auto" w:fill="D9D9D9"/>
            <w:vAlign w:val="center"/>
          </w:tcPr>
          <w:p w14:paraId="4872D574">
            <w:pPr>
              <w:jc w:val="center"/>
              <w:rPr>
                <w:rFonts w:ascii="宋体" w:cs="宋体"/>
                <w:color w:val="000000" w:themeColor="text1"/>
              </w:rPr>
            </w:pPr>
            <w:r>
              <w:rPr>
                <w:rFonts w:hint="eastAsia" w:ascii="宋体" w:hAnsi="宋体" w:cs="宋体"/>
                <w:color w:val="000000" w:themeColor="text1"/>
              </w:rPr>
              <w:t>结论</w:t>
            </w:r>
          </w:p>
        </w:tc>
      </w:tr>
      <w:tr w14:paraId="7245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1BF43A67">
            <w:pPr>
              <w:jc w:val="center"/>
              <w:rPr>
                <w:rFonts w:ascii="宋体" w:cs="宋体"/>
                <w:color w:val="000000" w:themeColor="text1"/>
                <w:spacing w:val="-12"/>
              </w:rPr>
            </w:pPr>
          </w:p>
        </w:tc>
        <w:tc>
          <w:tcPr>
            <w:tcW w:w="2848" w:type="dxa"/>
            <w:vMerge w:val="continue"/>
            <w:tcBorders>
              <w:tl2br w:val="single" w:color="auto" w:sz="4" w:space="0"/>
            </w:tcBorders>
            <w:shd w:val="clear" w:color="auto" w:fill="D9D9D9"/>
            <w:vAlign w:val="center"/>
          </w:tcPr>
          <w:p w14:paraId="2055DF1A">
            <w:pPr>
              <w:ind w:firstLine="1575" w:firstLineChars="750"/>
              <w:rPr>
                <w:rFonts w:ascii="宋体" w:cs="宋体"/>
                <w:color w:val="000000" w:themeColor="text1"/>
              </w:rPr>
            </w:pPr>
          </w:p>
        </w:tc>
        <w:tc>
          <w:tcPr>
            <w:tcW w:w="1303" w:type="dxa"/>
            <w:shd w:val="clear" w:color="auto" w:fill="D9D9D9"/>
            <w:vAlign w:val="center"/>
          </w:tcPr>
          <w:p w14:paraId="17797CF6">
            <w:pPr>
              <w:jc w:val="center"/>
              <w:rPr>
                <w:rFonts w:ascii="宋体" w:cs="宋体"/>
                <w:color w:val="000000" w:themeColor="text1"/>
              </w:rPr>
            </w:pPr>
            <w:r>
              <w:rPr>
                <w:rFonts w:hint="eastAsia" w:ascii="宋体" w:hAnsi="宋体" w:cs="宋体"/>
                <w:color w:val="000000" w:themeColor="text1"/>
              </w:rPr>
              <w:t>合格供应商</w:t>
            </w:r>
          </w:p>
        </w:tc>
        <w:tc>
          <w:tcPr>
            <w:tcW w:w="1843" w:type="dxa"/>
            <w:shd w:val="clear" w:color="auto" w:fill="D9D9D9"/>
            <w:vAlign w:val="center"/>
          </w:tcPr>
          <w:p w14:paraId="5CD22514">
            <w:pPr>
              <w:jc w:val="center"/>
              <w:rPr>
                <w:rFonts w:ascii="宋体" w:cs="宋体"/>
                <w:color w:val="000000" w:themeColor="text1"/>
              </w:rPr>
            </w:pPr>
            <w:r>
              <w:rPr>
                <w:rFonts w:hint="eastAsia" w:ascii="宋体" w:hAnsi="宋体" w:cs="宋体"/>
                <w:color w:val="000000" w:themeColor="text1"/>
              </w:rPr>
              <w:t>响应文件</w:t>
            </w:r>
          </w:p>
          <w:p w14:paraId="0C3820BC">
            <w:pPr>
              <w:jc w:val="center"/>
              <w:rPr>
                <w:rFonts w:ascii="宋体" w:cs="宋体"/>
                <w:color w:val="000000" w:themeColor="text1"/>
              </w:rPr>
            </w:pPr>
            <w:r>
              <w:rPr>
                <w:rFonts w:hint="eastAsia" w:ascii="宋体" w:hAnsi="宋体" w:cs="宋体"/>
                <w:color w:val="000000" w:themeColor="text1"/>
              </w:rPr>
              <w:t>签署合格</w:t>
            </w:r>
          </w:p>
        </w:tc>
        <w:tc>
          <w:tcPr>
            <w:tcW w:w="1134" w:type="dxa"/>
            <w:shd w:val="clear" w:color="auto" w:fill="D9D9D9"/>
            <w:vAlign w:val="center"/>
          </w:tcPr>
          <w:p w14:paraId="088CD4A0">
            <w:pPr>
              <w:jc w:val="center"/>
              <w:rPr>
                <w:rFonts w:ascii="宋体" w:cs="宋体"/>
                <w:color w:val="000000" w:themeColor="text1"/>
              </w:rPr>
            </w:pPr>
            <w:r>
              <w:rPr>
                <w:rFonts w:hint="eastAsia" w:ascii="宋体" w:hAnsi="宋体" w:cs="宋体"/>
                <w:color w:val="000000" w:themeColor="text1"/>
              </w:rPr>
              <w:t>报价要求</w:t>
            </w:r>
          </w:p>
        </w:tc>
        <w:tc>
          <w:tcPr>
            <w:tcW w:w="1984" w:type="dxa"/>
            <w:shd w:val="clear" w:color="auto" w:fill="D9D9D9"/>
            <w:vAlign w:val="center"/>
          </w:tcPr>
          <w:p w14:paraId="3945239F">
            <w:pPr>
              <w:jc w:val="center"/>
              <w:rPr>
                <w:rFonts w:ascii="宋体" w:cs="宋体"/>
                <w:color w:val="000000" w:themeColor="text1"/>
              </w:rPr>
            </w:pPr>
            <w:r>
              <w:rPr>
                <w:rFonts w:hint="eastAsia" w:ascii="宋体" w:hAnsi="宋体" w:cs="宋体"/>
                <w:color w:val="000000" w:themeColor="text1"/>
              </w:rPr>
              <w:t>响应文件的完整性</w:t>
            </w:r>
          </w:p>
        </w:tc>
        <w:tc>
          <w:tcPr>
            <w:tcW w:w="851" w:type="dxa"/>
            <w:shd w:val="clear" w:color="auto" w:fill="D9D9D9"/>
            <w:vAlign w:val="center"/>
          </w:tcPr>
          <w:p w14:paraId="15116B59">
            <w:pPr>
              <w:jc w:val="center"/>
              <w:rPr>
                <w:rFonts w:ascii="宋体" w:cs="宋体"/>
                <w:color w:val="000000" w:themeColor="text1"/>
              </w:rPr>
            </w:pPr>
            <w:r>
              <w:rPr>
                <w:rFonts w:hint="eastAsia" w:ascii="宋体" w:hAnsi="宋体" w:cs="宋体"/>
                <w:color w:val="000000" w:themeColor="text1"/>
              </w:rPr>
              <w:t>磋商有效期</w:t>
            </w:r>
          </w:p>
        </w:tc>
        <w:tc>
          <w:tcPr>
            <w:tcW w:w="850" w:type="dxa"/>
            <w:shd w:val="clear" w:color="auto" w:fill="D9D9D9"/>
            <w:vAlign w:val="center"/>
          </w:tcPr>
          <w:p w14:paraId="15B51C30">
            <w:pPr>
              <w:jc w:val="center"/>
              <w:rPr>
                <w:rFonts w:ascii="宋体" w:cs="宋体"/>
                <w:color w:val="000000" w:themeColor="text1"/>
              </w:rPr>
            </w:pPr>
            <w:r>
              <w:rPr>
                <w:rFonts w:hint="eastAsia" w:ascii="宋体" w:hAnsi="宋体" w:cs="宋体"/>
                <w:color w:val="000000" w:themeColor="text1"/>
              </w:rPr>
              <w:t>带★条款</w:t>
            </w:r>
          </w:p>
        </w:tc>
        <w:tc>
          <w:tcPr>
            <w:tcW w:w="2835" w:type="dxa"/>
            <w:gridSpan w:val="2"/>
            <w:shd w:val="clear" w:color="auto" w:fill="D9D9D9"/>
            <w:vAlign w:val="center"/>
          </w:tcPr>
          <w:p w14:paraId="1545A31C">
            <w:pPr>
              <w:jc w:val="center"/>
              <w:rPr>
                <w:rFonts w:ascii="宋体" w:cs="宋体"/>
                <w:color w:val="000000" w:themeColor="text1"/>
              </w:rPr>
            </w:pPr>
            <w:r>
              <w:rPr>
                <w:rFonts w:hint="eastAsia" w:ascii="宋体" w:hAnsi="宋体" w:cs="宋体"/>
                <w:color w:val="000000" w:themeColor="text1"/>
              </w:rPr>
              <w:t>其他情形</w:t>
            </w:r>
          </w:p>
        </w:tc>
        <w:tc>
          <w:tcPr>
            <w:tcW w:w="851" w:type="dxa"/>
            <w:vMerge w:val="continue"/>
            <w:shd w:val="clear" w:color="auto" w:fill="D9D9D9"/>
            <w:vAlign w:val="center"/>
          </w:tcPr>
          <w:p w14:paraId="53F5669D">
            <w:pPr>
              <w:jc w:val="center"/>
              <w:rPr>
                <w:rFonts w:ascii="宋体" w:cs="宋体"/>
                <w:color w:val="000000" w:themeColor="text1"/>
              </w:rPr>
            </w:pPr>
          </w:p>
        </w:tc>
      </w:tr>
      <w:tr w14:paraId="5CF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0B6899ED">
            <w:pPr>
              <w:jc w:val="center"/>
              <w:rPr>
                <w:rFonts w:ascii="宋体" w:cs="宋体"/>
                <w:color w:val="000000" w:themeColor="text1"/>
                <w:spacing w:val="-12"/>
              </w:rPr>
            </w:pPr>
          </w:p>
        </w:tc>
        <w:tc>
          <w:tcPr>
            <w:tcW w:w="2848" w:type="dxa"/>
            <w:vMerge w:val="continue"/>
            <w:tcBorders>
              <w:bottom w:val="single" w:color="auto" w:sz="4" w:space="0"/>
              <w:tl2br w:val="single" w:color="auto" w:sz="4" w:space="0"/>
            </w:tcBorders>
            <w:shd w:val="clear" w:color="auto" w:fill="D9D9D9"/>
            <w:vAlign w:val="center"/>
          </w:tcPr>
          <w:p w14:paraId="0A72DEBC">
            <w:pPr>
              <w:ind w:firstLine="1575" w:firstLineChars="750"/>
              <w:rPr>
                <w:rFonts w:ascii="宋体" w:cs="宋体"/>
                <w:color w:val="000000" w:themeColor="text1"/>
              </w:rPr>
            </w:pPr>
          </w:p>
        </w:tc>
        <w:tc>
          <w:tcPr>
            <w:tcW w:w="1303" w:type="dxa"/>
            <w:tcBorders>
              <w:bottom w:val="single" w:color="auto" w:sz="4" w:space="0"/>
            </w:tcBorders>
            <w:shd w:val="clear" w:color="auto" w:fill="D9D9D9"/>
            <w:vAlign w:val="center"/>
          </w:tcPr>
          <w:p w14:paraId="4B612F8A">
            <w:pPr>
              <w:jc w:val="center"/>
              <w:rPr>
                <w:rFonts w:ascii="宋体" w:cs="宋体"/>
                <w:color w:val="000000" w:themeColor="text1"/>
              </w:rPr>
            </w:pPr>
            <w:r>
              <w:rPr>
                <w:rFonts w:hint="eastAsia" w:ascii="宋体" w:hAnsi="宋体" w:cs="宋体"/>
                <w:color w:val="000000" w:themeColor="text1"/>
              </w:rPr>
              <w:t>详见磋商邀请函中“供应商资格”</w:t>
            </w:r>
          </w:p>
        </w:tc>
        <w:tc>
          <w:tcPr>
            <w:tcW w:w="1843" w:type="dxa"/>
            <w:tcBorders>
              <w:bottom w:val="single" w:color="auto" w:sz="4" w:space="0"/>
            </w:tcBorders>
            <w:shd w:val="clear" w:color="auto" w:fill="D9D9D9"/>
            <w:vAlign w:val="center"/>
          </w:tcPr>
          <w:p w14:paraId="3C01469A">
            <w:pPr>
              <w:jc w:val="center"/>
              <w:rPr>
                <w:rFonts w:ascii="宋体" w:cs="宋体"/>
                <w:color w:val="000000" w:themeColor="text1"/>
              </w:rPr>
            </w:pPr>
            <w:r>
              <w:rPr>
                <w:rFonts w:hint="eastAsia" w:ascii="宋体" w:hAnsi="宋体" w:cs="宋体"/>
                <w:color w:val="000000" w:themeColor="text1"/>
              </w:rPr>
              <w:t>响应文件已按照磋商文件规定要求签署、盖章</w:t>
            </w:r>
          </w:p>
        </w:tc>
        <w:tc>
          <w:tcPr>
            <w:tcW w:w="1134" w:type="dxa"/>
            <w:tcBorders>
              <w:bottom w:val="single" w:color="auto" w:sz="4" w:space="0"/>
            </w:tcBorders>
            <w:shd w:val="clear" w:color="auto" w:fill="D9D9D9"/>
            <w:vAlign w:val="center"/>
          </w:tcPr>
          <w:p w14:paraId="1B2DACA8">
            <w:pPr>
              <w:jc w:val="center"/>
              <w:rPr>
                <w:rFonts w:ascii="宋体" w:cs="宋体"/>
                <w:color w:val="000000" w:themeColor="text1"/>
              </w:rPr>
            </w:pPr>
            <w:r>
              <w:rPr>
                <w:rFonts w:hint="eastAsia" w:ascii="宋体" w:hAnsi="宋体" w:cs="宋体"/>
                <w:color w:val="000000" w:themeColor="text1"/>
              </w:rPr>
              <w:t>报价未超过本项目预算金额</w:t>
            </w:r>
          </w:p>
        </w:tc>
        <w:tc>
          <w:tcPr>
            <w:tcW w:w="1984" w:type="dxa"/>
            <w:tcBorders>
              <w:bottom w:val="single" w:color="auto" w:sz="4" w:space="0"/>
            </w:tcBorders>
            <w:shd w:val="clear" w:color="auto" w:fill="D9D9D9"/>
            <w:vAlign w:val="center"/>
          </w:tcPr>
          <w:p w14:paraId="75E14E8C">
            <w:pPr>
              <w:jc w:val="center"/>
              <w:rPr>
                <w:rFonts w:ascii="宋体" w:cs="宋体"/>
                <w:color w:val="000000" w:themeColor="text1"/>
              </w:rPr>
            </w:pPr>
            <w:r>
              <w:rPr>
                <w:rFonts w:hint="eastAsia" w:ascii="宋体" w:hAnsi="宋体" w:cs="宋体"/>
                <w:color w:val="000000" w:themeColor="text1"/>
              </w:rPr>
              <w:t>报价没有重大错漏或重大不合理，并按要求签署、盖章</w:t>
            </w:r>
          </w:p>
        </w:tc>
        <w:tc>
          <w:tcPr>
            <w:tcW w:w="851" w:type="dxa"/>
            <w:tcBorders>
              <w:bottom w:val="single" w:color="auto" w:sz="4" w:space="0"/>
            </w:tcBorders>
            <w:shd w:val="clear" w:color="auto" w:fill="D9D9D9"/>
            <w:vAlign w:val="center"/>
          </w:tcPr>
          <w:p w14:paraId="2D11BC25">
            <w:pPr>
              <w:jc w:val="center"/>
              <w:rPr>
                <w:rFonts w:ascii="宋体" w:cs="宋体"/>
                <w:color w:val="000000" w:themeColor="text1"/>
              </w:rPr>
            </w:pPr>
            <w:r>
              <w:rPr>
                <w:rFonts w:hint="eastAsia" w:ascii="宋体" w:hAnsi="宋体" w:cs="宋体"/>
                <w:color w:val="000000" w:themeColor="text1"/>
              </w:rPr>
              <w:t>磋商截止日起</w:t>
            </w:r>
            <w:r>
              <w:rPr>
                <w:rFonts w:ascii="宋体" w:hAnsi="宋体" w:cs="宋体"/>
                <w:color w:val="000000" w:themeColor="text1"/>
              </w:rPr>
              <w:t>90</w:t>
            </w:r>
            <w:r>
              <w:rPr>
                <w:rFonts w:hint="eastAsia" w:ascii="宋体" w:hAnsi="宋体" w:cs="宋体"/>
                <w:color w:val="000000" w:themeColor="text1"/>
              </w:rPr>
              <w:t>天</w:t>
            </w:r>
          </w:p>
        </w:tc>
        <w:tc>
          <w:tcPr>
            <w:tcW w:w="850" w:type="dxa"/>
            <w:tcBorders>
              <w:bottom w:val="single" w:color="auto" w:sz="4" w:space="0"/>
            </w:tcBorders>
            <w:shd w:val="clear" w:color="auto" w:fill="D9D9D9"/>
            <w:vAlign w:val="center"/>
          </w:tcPr>
          <w:p w14:paraId="163446E3">
            <w:pPr>
              <w:jc w:val="center"/>
              <w:rPr>
                <w:rFonts w:ascii="宋体" w:cs="宋体"/>
                <w:color w:val="000000" w:themeColor="text1"/>
              </w:rPr>
            </w:pPr>
            <w:r>
              <w:rPr>
                <w:rFonts w:hint="eastAsia" w:ascii="宋体" w:hAnsi="宋体" w:cs="宋体"/>
                <w:color w:val="000000" w:themeColor="text1"/>
              </w:rPr>
              <w:t>满足磋商文件要求</w:t>
            </w:r>
          </w:p>
        </w:tc>
        <w:tc>
          <w:tcPr>
            <w:tcW w:w="1560" w:type="dxa"/>
            <w:tcBorders>
              <w:bottom w:val="single" w:color="auto" w:sz="4" w:space="0"/>
            </w:tcBorders>
            <w:shd w:val="clear" w:color="auto" w:fill="D9D9D9"/>
            <w:vAlign w:val="center"/>
          </w:tcPr>
          <w:p w14:paraId="26A0AE90">
            <w:pPr>
              <w:jc w:val="center"/>
              <w:rPr>
                <w:rFonts w:ascii="宋体" w:cs="宋体"/>
                <w:color w:val="000000" w:themeColor="text1"/>
              </w:rPr>
            </w:pPr>
            <w:r>
              <w:rPr>
                <w:rFonts w:hint="eastAsia" w:ascii="宋体" w:hAnsi="宋体" w:cs="宋体"/>
                <w:color w:val="000000" w:themeColor="text1"/>
              </w:rPr>
              <w:t>没有其他未实质性响应磋商文件要求的</w:t>
            </w:r>
          </w:p>
        </w:tc>
        <w:tc>
          <w:tcPr>
            <w:tcW w:w="1275" w:type="dxa"/>
            <w:tcBorders>
              <w:bottom w:val="single" w:color="auto" w:sz="4" w:space="0"/>
            </w:tcBorders>
            <w:shd w:val="clear" w:color="auto" w:fill="D9D9D9"/>
            <w:vAlign w:val="center"/>
          </w:tcPr>
          <w:p w14:paraId="2B304A2F">
            <w:pPr>
              <w:jc w:val="center"/>
              <w:rPr>
                <w:rFonts w:ascii="宋体" w:cs="宋体"/>
                <w:color w:val="000000" w:themeColor="text1"/>
              </w:rPr>
            </w:pPr>
            <w:r>
              <w:rPr>
                <w:rFonts w:hint="eastAsia" w:ascii="宋体" w:hAnsi="宋体" w:cs="宋体"/>
                <w:color w:val="000000" w:themeColor="text1"/>
              </w:rPr>
              <w:t>按法律法规不属于无效响应的</w:t>
            </w:r>
          </w:p>
        </w:tc>
        <w:tc>
          <w:tcPr>
            <w:tcW w:w="851" w:type="dxa"/>
            <w:vMerge w:val="continue"/>
            <w:tcBorders>
              <w:bottom w:val="single" w:color="auto" w:sz="4" w:space="0"/>
            </w:tcBorders>
            <w:shd w:val="clear" w:color="auto" w:fill="D9D9D9"/>
            <w:vAlign w:val="center"/>
          </w:tcPr>
          <w:p w14:paraId="7A7A1626">
            <w:pPr>
              <w:jc w:val="center"/>
              <w:rPr>
                <w:rFonts w:ascii="宋体" w:cs="宋体"/>
                <w:color w:val="000000" w:themeColor="text1"/>
              </w:rPr>
            </w:pPr>
          </w:p>
        </w:tc>
      </w:tr>
      <w:tr w14:paraId="0A3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shd w:val="clear" w:color="auto" w:fill="auto"/>
            <w:vAlign w:val="center"/>
          </w:tcPr>
          <w:p w14:paraId="0D992A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1</w:t>
            </w:r>
          </w:p>
        </w:tc>
        <w:tc>
          <w:tcPr>
            <w:tcW w:w="2848" w:type="dxa"/>
            <w:shd w:val="clear" w:color="auto" w:fill="auto"/>
            <w:vAlign w:val="center"/>
          </w:tcPr>
          <w:p w14:paraId="79DAEC07">
            <w:pPr>
              <w:spacing w:line="360" w:lineRule="auto"/>
              <w:jc w:val="center"/>
              <w:rPr>
                <w:rFonts w:ascii="宋体" w:cs="宋体"/>
                <w:color w:val="000000" w:themeColor="text1"/>
              </w:rPr>
            </w:pPr>
          </w:p>
        </w:tc>
        <w:tc>
          <w:tcPr>
            <w:tcW w:w="1303" w:type="dxa"/>
            <w:shd w:val="clear" w:color="auto" w:fill="auto"/>
            <w:vAlign w:val="center"/>
          </w:tcPr>
          <w:p w14:paraId="5DCA06F2">
            <w:pPr>
              <w:jc w:val="center"/>
              <w:rPr>
                <w:rFonts w:ascii="宋体" w:cs="宋体"/>
                <w:color w:val="000000" w:themeColor="text1"/>
              </w:rPr>
            </w:pPr>
          </w:p>
        </w:tc>
        <w:tc>
          <w:tcPr>
            <w:tcW w:w="1843" w:type="dxa"/>
            <w:shd w:val="clear" w:color="auto" w:fill="auto"/>
            <w:vAlign w:val="center"/>
          </w:tcPr>
          <w:p w14:paraId="3154B9FC">
            <w:pPr>
              <w:jc w:val="center"/>
              <w:rPr>
                <w:rFonts w:ascii="宋体" w:cs="宋体"/>
                <w:color w:val="000000" w:themeColor="text1"/>
              </w:rPr>
            </w:pPr>
          </w:p>
        </w:tc>
        <w:tc>
          <w:tcPr>
            <w:tcW w:w="1134" w:type="dxa"/>
            <w:shd w:val="clear" w:color="auto" w:fill="auto"/>
            <w:vAlign w:val="center"/>
          </w:tcPr>
          <w:p w14:paraId="5F370D23">
            <w:pPr>
              <w:jc w:val="center"/>
              <w:rPr>
                <w:rFonts w:ascii="宋体" w:cs="宋体"/>
                <w:color w:val="000000" w:themeColor="text1"/>
              </w:rPr>
            </w:pPr>
          </w:p>
        </w:tc>
        <w:tc>
          <w:tcPr>
            <w:tcW w:w="1984" w:type="dxa"/>
            <w:shd w:val="clear" w:color="auto" w:fill="auto"/>
          </w:tcPr>
          <w:p w14:paraId="7ABD9F35">
            <w:pPr>
              <w:jc w:val="center"/>
              <w:rPr>
                <w:rFonts w:ascii="宋体" w:cs="宋体"/>
                <w:color w:val="000000" w:themeColor="text1"/>
              </w:rPr>
            </w:pPr>
          </w:p>
        </w:tc>
        <w:tc>
          <w:tcPr>
            <w:tcW w:w="851" w:type="dxa"/>
            <w:shd w:val="clear" w:color="auto" w:fill="auto"/>
            <w:vAlign w:val="center"/>
          </w:tcPr>
          <w:p w14:paraId="73732A74">
            <w:pPr>
              <w:jc w:val="center"/>
              <w:rPr>
                <w:rFonts w:ascii="宋体" w:cs="宋体"/>
                <w:color w:val="000000" w:themeColor="text1"/>
              </w:rPr>
            </w:pPr>
          </w:p>
        </w:tc>
        <w:tc>
          <w:tcPr>
            <w:tcW w:w="850" w:type="dxa"/>
            <w:shd w:val="clear" w:color="auto" w:fill="auto"/>
            <w:vAlign w:val="center"/>
          </w:tcPr>
          <w:p w14:paraId="0E84BE5B">
            <w:pPr>
              <w:jc w:val="center"/>
              <w:rPr>
                <w:rFonts w:ascii="宋体" w:cs="宋体"/>
                <w:color w:val="000000" w:themeColor="text1"/>
              </w:rPr>
            </w:pPr>
          </w:p>
        </w:tc>
        <w:tc>
          <w:tcPr>
            <w:tcW w:w="1560" w:type="dxa"/>
            <w:shd w:val="clear" w:color="auto" w:fill="auto"/>
            <w:vAlign w:val="center"/>
          </w:tcPr>
          <w:p w14:paraId="6BF66143">
            <w:pPr>
              <w:jc w:val="center"/>
              <w:rPr>
                <w:rFonts w:ascii="宋体" w:cs="宋体"/>
                <w:color w:val="000000" w:themeColor="text1"/>
              </w:rPr>
            </w:pPr>
          </w:p>
        </w:tc>
        <w:tc>
          <w:tcPr>
            <w:tcW w:w="1275" w:type="dxa"/>
            <w:shd w:val="clear" w:color="auto" w:fill="auto"/>
          </w:tcPr>
          <w:p w14:paraId="04D1A694">
            <w:pPr>
              <w:jc w:val="center"/>
              <w:rPr>
                <w:rFonts w:ascii="宋体" w:cs="宋体"/>
                <w:color w:val="000000" w:themeColor="text1"/>
              </w:rPr>
            </w:pPr>
          </w:p>
        </w:tc>
        <w:tc>
          <w:tcPr>
            <w:tcW w:w="851" w:type="dxa"/>
            <w:shd w:val="clear" w:color="auto" w:fill="auto"/>
            <w:vAlign w:val="center"/>
          </w:tcPr>
          <w:p w14:paraId="1D6C277F">
            <w:pPr>
              <w:jc w:val="center"/>
              <w:rPr>
                <w:rFonts w:ascii="宋体" w:cs="宋体"/>
                <w:color w:val="000000" w:themeColor="text1"/>
              </w:rPr>
            </w:pPr>
          </w:p>
        </w:tc>
      </w:tr>
      <w:tr w14:paraId="246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6F191A4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2</w:t>
            </w:r>
          </w:p>
        </w:tc>
        <w:tc>
          <w:tcPr>
            <w:tcW w:w="2848" w:type="dxa"/>
            <w:shd w:val="clear" w:color="auto" w:fill="auto"/>
            <w:vAlign w:val="center"/>
          </w:tcPr>
          <w:p w14:paraId="4F06F737">
            <w:pPr>
              <w:spacing w:line="360" w:lineRule="auto"/>
              <w:jc w:val="center"/>
              <w:rPr>
                <w:rFonts w:ascii="宋体" w:cs="宋体"/>
                <w:color w:val="000000" w:themeColor="text1"/>
              </w:rPr>
            </w:pPr>
          </w:p>
        </w:tc>
        <w:tc>
          <w:tcPr>
            <w:tcW w:w="1303" w:type="dxa"/>
            <w:shd w:val="clear" w:color="auto" w:fill="auto"/>
            <w:vAlign w:val="center"/>
          </w:tcPr>
          <w:p w14:paraId="45EA8C3C">
            <w:pPr>
              <w:jc w:val="center"/>
              <w:rPr>
                <w:rFonts w:ascii="宋体" w:cs="宋体"/>
                <w:color w:val="000000" w:themeColor="text1"/>
              </w:rPr>
            </w:pPr>
          </w:p>
        </w:tc>
        <w:tc>
          <w:tcPr>
            <w:tcW w:w="1843" w:type="dxa"/>
            <w:shd w:val="clear" w:color="auto" w:fill="auto"/>
            <w:vAlign w:val="center"/>
          </w:tcPr>
          <w:p w14:paraId="5045F264">
            <w:pPr>
              <w:jc w:val="center"/>
              <w:rPr>
                <w:rFonts w:ascii="宋体" w:cs="宋体"/>
                <w:color w:val="000000" w:themeColor="text1"/>
              </w:rPr>
            </w:pPr>
          </w:p>
        </w:tc>
        <w:tc>
          <w:tcPr>
            <w:tcW w:w="1134" w:type="dxa"/>
            <w:shd w:val="clear" w:color="auto" w:fill="auto"/>
            <w:vAlign w:val="center"/>
          </w:tcPr>
          <w:p w14:paraId="721CFBF9">
            <w:pPr>
              <w:jc w:val="center"/>
              <w:rPr>
                <w:rFonts w:ascii="宋体" w:cs="宋体"/>
                <w:color w:val="000000" w:themeColor="text1"/>
              </w:rPr>
            </w:pPr>
          </w:p>
        </w:tc>
        <w:tc>
          <w:tcPr>
            <w:tcW w:w="1984" w:type="dxa"/>
            <w:shd w:val="clear" w:color="auto" w:fill="auto"/>
          </w:tcPr>
          <w:p w14:paraId="2855B90C">
            <w:pPr>
              <w:jc w:val="center"/>
              <w:rPr>
                <w:rFonts w:ascii="宋体" w:cs="宋体"/>
                <w:color w:val="000000" w:themeColor="text1"/>
              </w:rPr>
            </w:pPr>
          </w:p>
        </w:tc>
        <w:tc>
          <w:tcPr>
            <w:tcW w:w="851" w:type="dxa"/>
            <w:shd w:val="clear" w:color="auto" w:fill="auto"/>
            <w:vAlign w:val="center"/>
          </w:tcPr>
          <w:p w14:paraId="140F40BE">
            <w:pPr>
              <w:jc w:val="center"/>
              <w:rPr>
                <w:rFonts w:ascii="宋体" w:cs="宋体"/>
                <w:color w:val="000000" w:themeColor="text1"/>
              </w:rPr>
            </w:pPr>
          </w:p>
        </w:tc>
        <w:tc>
          <w:tcPr>
            <w:tcW w:w="850" w:type="dxa"/>
            <w:shd w:val="clear" w:color="auto" w:fill="auto"/>
            <w:vAlign w:val="center"/>
          </w:tcPr>
          <w:p w14:paraId="172AA3CE">
            <w:pPr>
              <w:jc w:val="center"/>
              <w:rPr>
                <w:rFonts w:ascii="宋体" w:cs="宋体"/>
                <w:color w:val="000000" w:themeColor="text1"/>
              </w:rPr>
            </w:pPr>
          </w:p>
        </w:tc>
        <w:tc>
          <w:tcPr>
            <w:tcW w:w="1560" w:type="dxa"/>
            <w:shd w:val="clear" w:color="auto" w:fill="auto"/>
            <w:vAlign w:val="center"/>
          </w:tcPr>
          <w:p w14:paraId="75865DAD">
            <w:pPr>
              <w:jc w:val="center"/>
              <w:rPr>
                <w:rFonts w:ascii="宋体" w:cs="宋体"/>
                <w:color w:val="000000" w:themeColor="text1"/>
              </w:rPr>
            </w:pPr>
          </w:p>
        </w:tc>
        <w:tc>
          <w:tcPr>
            <w:tcW w:w="1275" w:type="dxa"/>
            <w:shd w:val="clear" w:color="auto" w:fill="auto"/>
          </w:tcPr>
          <w:p w14:paraId="6CCE105E">
            <w:pPr>
              <w:jc w:val="center"/>
              <w:rPr>
                <w:rFonts w:ascii="宋体" w:cs="宋体"/>
                <w:color w:val="000000" w:themeColor="text1"/>
              </w:rPr>
            </w:pPr>
          </w:p>
        </w:tc>
        <w:tc>
          <w:tcPr>
            <w:tcW w:w="851" w:type="dxa"/>
            <w:shd w:val="clear" w:color="auto" w:fill="auto"/>
            <w:vAlign w:val="center"/>
          </w:tcPr>
          <w:p w14:paraId="594EFF30">
            <w:pPr>
              <w:jc w:val="center"/>
              <w:rPr>
                <w:rFonts w:ascii="宋体" w:cs="宋体"/>
                <w:color w:val="000000" w:themeColor="text1"/>
              </w:rPr>
            </w:pPr>
          </w:p>
        </w:tc>
      </w:tr>
      <w:tr w14:paraId="6AB9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46B93E2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3</w:t>
            </w:r>
          </w:p>
        </w:tc>
        <w:tc>
          <w:tcPr>
            <w:tcW w:w="2848" w:type="dxa"/>
            <w:shd w:val="clear" w:color="auto" w:fill="auto"/>
            <w:vAlign w:val="center"/>
          </w:tcPr>
          <w:p w14:paraId="118E2806">
            <w:pPr>
              <w:spacing w:line="360" w:lineRule="auto"/>
              <w:jc w:val="center"/>
              <w:rPr>
                <w:rFonts w:ascii="宋体" w:cs="宋体"/>
                <w:color w:val="000000" w:themeColor="text1"/>
              </w:rPr>
            </w:pPr>
          </w:p>
        </w:tc>
        <w:tc>
          <w:tcPr>
            <w:tcW w:w="1303" w:type="dxa"/>
            <w:shd w:val="clear" w:color="auto" w:fill="auto"/>
            <w:vAlign w:val="center"/>
          </w:tcPr>
          <w:p w14:paraId="39AAAD57">
            <w:pPr>
              <w:jc w:val="center"/>
              <w:rPr>
                <w:rFonts w:ascii="宋体" w:cs="宋体"/>
                <w:color w:val="000000" w:themeColor="text1"/>
              </w:rPr>
            </w:pPr>
          </w:p>
        </w:tc>
        <w:tc>
          <w:tcPr>
            <w:tcW w:w="1843" w:type="dxa"/>
            <w:shd w:val="clear" w:color="auto" w:fill="auto"/>
            <w:vAlign w:val="center"/>
          </w:tcPr>
          <w:p w14:paraId="7CCDDCF2">
            <w:pPr>
              <w:jc w:val="center"/>
              <w:rPr>
                <w:rFonts w:ascii="宋体" w:cs="宋体"/>
                <w:color w:val="000000" w:themeColor="text1"/>
              </w:rPr>
            </w:pPr>
          </w:p>
        </w:tc>
        <w:tc>
          <w:tcPr>
            <w:tcW w:w="1134" w:type="dxa"/>
            <w:shd w:val="clear" w:color="auto" w:fill="auto"/>
            <w:vAlign w:val="center"/>
          </w:tcPr>
          <w:p w14:paraId="54440D4E">
            <w:pPr>
              <w:jc w:val="center"/>
              <w:rPr>
                <w:rFonts w:ascii="宋体" w:cs="宋体"/>
                <w:color w:val="000000" w:themeColor="text1"/>
              </w:rPr>
            </w:pPr>
          </w:p>
        </w:tc>
        <w:tc>
          <w:tcPr>
            <w:tcW w:w="1984" w:type="dxa"/>
            <w:shd w:val="clear" w:color="auto" w:fill="auto"/>
          </w:tcPr>
          <w:p w14:paraId="5944DCCC">
            <w:pPr>
              <w:jc w:val="center"/>
              <w:rPr>
                <w:rFonts w:ascii="宋体" w:cs="宋体"/>
                <w:color w:val="000000" w:themeColor="text1"/>
              </w:rPr>
            </w:pPr>
          </w:p>
        </w:tc>
        <w:tc>
          <w:tcPr>
            <w:tcW w:w="851" w:type="dxa"/>
            <w:shd w:val="clear" w:color="auto" w:fill="auto"/>
            <w:vAlign w:val="center"/>
          </w:tcPr>
          <w:p w14:paraId="22C5159E">
            <w:pPr>
              <w:jc w:val="center"/>
              <w:rPr>
                <w:rFonts w:ascii="宋体" w:cs="宋体"/>
                <w:color w:val="000000" w:themeColor="text1"/>
              </w:rPr>
            </w:pPr>
          </w:p>
        </w:tc>
        <w:tc>
          <w:tcPr>
            <w:tcW w:w="850" w:type="dxa"/>
            <w:shd w:val="clear" w:color="auto" w:fill="auto"/>
            <w:vAlign w:val="center"/>
          </w:tcPr>
          <w:p w14:paraId="6BA88471">
            <w:pPr>
              <w:jc w:val="center"/>
              <w:rPr>
                <w:rFonts w:ascii="宋体" w:cs="宋体"/>
                <w:color w:val="000000" w:themeColor="text1"/>
              </w:rPr>
            </w:pPr>
          </w:p>
        </w:tc>
        <w:tc>
          <w:tcPr>
            <w:tcW w:w="1560" w:type="dxa"/>
            <w:shd w:val="clear" w:color="auto" w:fill="auto"/>
            <w:vAlign w:val="center"/>
          </w:tcPr>
          <w:p w14:paraId="381D3691">
            <w:pPr>
              <w:jc w:val="center"/>
              <w:rPr>
                <w:rFonts w:ascii="宋体" w:cs="宋体"/>
                <w:color w:val="000000" w:themeColor="text1"/>
              </w:rPr>
            </w:pPr>
          </w:p>
        </w:tc>
        <w:tc>
          <w:tcPr>
            <w:tcW w:w="1275" w:type="dxa"/>
            <w:shd w:val="clear" w:color="auto" w:fill="auto"/>
          </w:tcPr>
          <w:p w14:paraId="0669F75B">
            <w:pPr>
              <w:jc w:val="center"/>
              <w:rPr>
                <w:rFonts w:ascii="宋体" w:cs="宋体"/>
                <w:color w:val="000000" w:themeColor="text1"/>
              </w:rPr>
            </w:pPr>
          </w:p>
        </w:tc>
        <w:tc>
          <w:tcPr>
            <w:tcW w:w="851" w:type="dxa"/>
            <w:shd w:val="clear" w:color="auto" w:fill="auto"/>
            <w:vAlign w:val="center"/>
          </w:tcPr>
          <w:p w14:paraId="4502E279">
            <w:pPr>
              <w:jc w:val="center"/>
              <w:rPr>
                <w:rFonts w:ascii="宋体" w:cs="宋体"/>
                <w:color w:val="000000" w:themeColor="text1"/>
              </w:rPr>
            </w:pPr>
          </w:p>
        </w:tc>
      </w:tr>
      <w:tr w14:paraId="1883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6F98BF4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4</w:t>
            </w:r>
          </w:p>
        </w:tc>
        <w:tc>
          <w:tcPr>
            <w:tcW w:w="2848" w:type="dxa"/>
            <w:shd w:val="clear" w:color="auto" w:fill="auto"/>
            <w:vAlign w:val="center"/>
          </w:tcPr>
          <w:p w14:paraId="1D71B89C">
            <w:pPr>
              <w:spacing w:line="360" w:lineRule="auto"/>
              <w:jc w:val="center"/>
              <w:rPr>
                <w:rFonts w:ascii="宋体" w:cs="宋体"/>
                <w:color w:val="000000" w:themeColor="text1"/>
              </w:rPr>
            </w:pPr>
          </w:p>
        </w:tc>
        <w:tc>
          <w:tcPr>
            <w:tcW w:w="1303" w:type="dxa"/>
            <w:shd w:val="clear" w:color="auto" w:fill="auto"/>
            <w:vAlign w:val="center"/>
          </w:tcPr>
          <w:p w14:paraId="434BEC51">
            <w:pPr>
              <w:jc w:val="center"/>
              <w:rPr>
                <w:rFonts w:ascii="宋体" w:cs="宋体"/>
                <w:color w:val="000000" w:themeColor="text1"/>
              </w:rPr>
            </w:pPr>
          </w:p>
        </w:tc>
        <w:tc>
          <w:tcPr>
            <w:tcW w:w="1843" w:type="dxa"/>
            <w:shd w:val="clear" w:color="auto" w:fill="auto"/>
            <w:vAlign w:val="center"/>
          </w:tcPr>
          <w:p w14:paraId="078A7EE9">
            <w:pPr>
              <w:jc w:val="center"/>
              <w:rPr>
                <w:rFonts w:ascii="宋体" w:cs="宋体"/>
                <w:color w:val="000000" w:themeColor="text1"/>
              </w:rPr>
            </w:pPr>
          </w:p>
        </w:tc>
        <w:tc>
          <w:tcPr>
            <w:tcW w:w="1134" w:type="dxa"/>
            <w:shd w:val="clear" w:color="auto" w:fill="auto"/>
            <w:vAlign w:val="center"/>
          </w:tcPr>
          <w:p w14:paraId="732E4DFB">
            <w:pPr>
              <w:jc w:val="center"/>
              <w:rPr>
                <w:rFonts w:ascii="宋体" w:cs="宋体"/>
                <w:color w:val="000000" w:themeColor="text1"/>
              </w:rPr>
            </w:pPr>
          </w:p>
        </w:tc>
        <w:tc>
          <w:tcPr>
            <w:tcW w:w="1984" w:type="dxa"/>
            <w:shd w:val="clear" w:color="auto" w:fill="auto"/>
          </w:tcPr>
          <w:p w14:paraId="5634049D">
            <w:pPr>
              <w:jc w:val="center"/>
              <w:rPr>
                <w:rFonts w:ascii="宋体" w:cs="宋体"/>
                <w:color w:val="000000" w:themeColor="text1"/>
              </w:rPr>
            </w:pPr>
          </w:p>
        </w:tc>
        <w:tc>
          <w:tcPr>
            <w:tcW w:w="851" w:type="dxa"/>
            <w:shd w:val="clear" w:color="auto" w:fill="auto"/>
            <w:vAlign w:val="center"/>
          </w:tcPr>
          <w:p w14:paraId="6FD5EF1E">
            <w:pPr>
              <w:jc w:val="center"/>
              <w:rPr>
                <w:rFonts w:ascii="宋体" w:cs="宋体"/>
                <w:color w:val="000000" w:themeColor="text1"/>
              </w:rPr>
            </w:pPr>
          </w:p>
        </w:tc>
        <w:tc>
          <w:tcPr>
            <w:tcW w:w="850" w:type="dxa"/>
            <w:shd w:val="clear" w:color="auto" w:fill="auto"/>
            <w:vAlign w:val="center"/>
          </w:tcPr>
          <w:p w14:paraId="48E24D1C">
            <w:pPr>
              <w:jc w:val="center"/>
              <w:rPr>
                <w:rFonts w:ascii="宋体" w:cs="宋体"/>
                <w:color w:val="000000" w:themeColor="text1"/>
              </w:rPr>
            </w:pPr>
          </w:p>
        </w:tc>
        <w:tc>
          <w:tcPr>
            <w:tcW w:w="1560" w:type="dxa"/>
            <w:shd w:val="clear" w:color="auto" w:fill="auto"/>
            <w:vAlign w:val="center"/>
          </w:tcPr>
          <w:p w14:paraId="7F3E4F15">
            <w:pPr>
              <w:jc w:val="center"/>
              <w:rPr>
                <w:rFonts w:ascii="宋体" w:cs="宋体"/>
                <w:color w:val="000000" w:themeColor="text1"/>
              </w:rPr>
            </w:pPr>
          </w:p>
        </w:tc>
        <w:tc>
          <w:tcPr>
            <w:tcW w:w="1275" w:type="dxa"/>
            <w:shd w:val="clear" w:color="auto" w:fill="auto"/>
          </w:tcPr>
          <w:p w14:paraId="0FB8E46F">
            <w:pPr>
              <w:jc w:val="center"/>
              <w:rPr>
                <w:rFonts w:ascii="宋体" w:cs="宋体"/>
                <w:color w:val="000000" w:themeColor="text1"/>
              </w:rPr>
            </w:pPr>
          </w:p>
        </w:tc>
        <w:tc>
          <w:tcPr>
            <w:tcW w:w="851" w:type="dxa"/>
            <w:shd w:val="clear" w:color="auto" w:fill="auto"/>
            <w:vAlign w:val="center"/>
          </w:tcPr>
          <w:p w14:paraId="25DD7F5E">
            <w:pPr>
              <w:jc w:val="center"/>
              <w:rPr>
                <w:rFonts w:ascii="宋体" w:cs="宋体"/>
                <w:color w:val="000000" w:themeColor="text1"/>
              </w:rPr>
            </w:pPr>
          </w:p>
        </w:tc>
      </w:tr>
      <w:tr w14:paraId="7102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4D000B9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5</w:t>
            </w:r>
          </w:p>
        </w:tc>
        <w:tc>
          <w:tcPr>
            <w:tcW w:w="2848" w:type="dxa"/>
            <w:shd w:val="clear" w:color="auto" w:fill="auto"/>
            <w:vAlign w:val="center"/>
          </w:tcPr>
          <w:p w14:paraId="18212E85">
            <w:pPr>
              <w:spacing w:line="360" w:lineRule="auto"/>
              <w:jc w:val="center"/>
              <w:rPr>
                <w:rFonts w:ascii="宋体" w:cs="宋体"/>
                <w:color w:val="000000" w:themeColor="text1"/>
              </w:rPr>
            </w:pPr>
          </w:p>
        </w:tc>
        <w:tc>
          <w:tcPr>
            <w:tcW w:w="1303" w:type="dxa"/>
            <w:shd w:val="clear" w:color="auto" w:fill="auto"/>
            <w:vAlign w:val="center"/>
          </w:tcPr>
          <w:p w14:paraId="4F171CBA">
            <w:pPr>
              <w:jc w:val="center"/>
              <w:rPr>
                <w:rFonts w:ascii="宋体" w:cs="宋体"/>
                <w:color w:val="000000" w:themeColor="text1"/>
              </w:rPr>
            </w:pPr>
          </w:p>
        </w:tc>
        <w:tc>
          <w:tcPr>
            <w:tcW w:w="1843" w:type="dxa"/>
            <w:shd w:val="clear" w:color="auto" w:fill="auto"/>
            <w:vAlign w:val="center"/>
          </w:tcPr>
          <w:p w14:paraId="14F8A3A9">
            <w:pPr>
              <w:jc w:val="center"/>
              <w:rPr>
                <w:rFonts w:ascii="宋体" w:cs="宋体"/>
                <w:color w:val="000000" w:themeColor="text1"/>
              </w:rPr>
            </w:pPr>
          </w:p>
        </w:tc>
        <w:tc>
          <w:tcPr>
            <w:tcW w:w="1134" w:type="dxa"/>
            <w:shd w:val="clear" w:color="auto" w:fill="auto"/>
            <w:vAlign w:val="center"/>
          </w:tcPr>
          <w:p w14:paraId="7FEC66C9">
            <w:pPr>
              <w:jc w:val="center"/>
              <w:rPr>
                <w:rFonts w:ascii="宋体" w:cs="宋体"/>
                <w:color w:val="000000" w:themeColor="text1"/>
              </w:rPr>
            </w:pPr>
          </w:p>
        </w:tc>
        <w:tc>
          <w:tcPr>
            <w:tcW w:w="1984" w:type="dxa"/>
            <w:shd w:val="clear" w:color="auto" w:fill="auto"/>
          </w:tcPr>
          <w:p w14:paraId="68347EC1">
            <w:pPr>
              <w:jc w:val="center"/>
              <w:rPr>
                <w:rFonts w:ascii="宋体" w:cs="宋体"/>
                <w:color w:val="000000" w:themeColor="text1"/>
              </w:rPr>
            </w:pPr>
          </w:p>
        </w:tc>
        <w:tc>
          <w:tcPr>
            <w:tcW w:w="851" w:type="dxa"/>
            <w:shd w:val="clear" w:color="auto" w:fill="auto"/>
            <w:vAlign w:val="center"/>
          </w:tcPr>
          <w:p w14:paraId="35D664E8">
            <w:pPr>
              <w:jc w:val="center"/>
              <w:rPr>
                <w:rFonts w:ascii="宋体" w:cs="宋体"/>
                <w:color w:val="000000" w:themeColor="text1"/>
              </w:rPr>
            </w:pPr>
          </w:p>
        </w:tc>
        <w:tc>
          <w:tcPr>
            <w:tcW w:w="850" w:type="dxa"/>
            <w:shd w:val="clear" w:color="auto" w:fill="auto"/>
            <w:vAlign w:val="center"/>
          </w:tcPr>
          <w:p w14:paraId="4DF016F4">
            <w:pPr>
              <w:jc w:val="center"/>
              <w:rPr>
                <w:rFonts w:ascii="宋体" w:cs="宋体"/>
                <w:color w:val="000000" w:themeColor="text1"/>
              </w:rPr>
            </w:pPr>
          </w:p>
        </w:tc>
        <w:tc>
          <w:tcPr>
            <w:tcW w:w="1560" w:type="dxa"/>
            <w:shd w:val="clear" w:color="auto" w:fill="auto"/>
            <w:vAlign w:val="center"/>
          </w:tcPr>
          <w:p w14:paraId="0703BC67">
            <w:pPr>
              <w:jc w:val="center"/>
              <w:rPr>
                <w:rFonts w:ascii="宋体" w:cs="宋体"/>
                <w:color w:val="000000" w:themeColor="text1"/>
              </w:rPr>
            </w:pPr>
          </w:p>
        </w:tc>
        <w:tc>
          <w:tcPr>
            <w:tcW w:w="1275" w:type="dxa"/>
            <w:shd w:val="clear" w:color="auto" w:fill="auto"/>
          </w:tcPr>
          <w:p w14:paraId="30720B10">
            <w:pPr>
              <w:jc w:val="center"/>
              <w:rPr>
                <w:rFonts w:ascii="宋体" w:cs="宋体"/>
                <w:color w:val="000000" w:themeColor="text1"/>
              </w:rPr>
            </w:pPr>
          </w:p>
        </w:tc>
        <w:tc>
          <w:tcPr>
            <w:tcW w:w="851" w:type="dxa"/>
            <w:shd w:val="clear" w:color="auto" w:fill="auto"/>
            <w:vAlign w:val="center"/>
          </w:tcPr>
          <w:p w14:paraId="30DD2FC4">
            <w:pPr>
              <w:jc w:val="center"/>
              <w:rPr>
                <w:rFonts w:ascii="宋体" w:cs="宋体"/>
                <w:color w:val="000000" w:themeColor="text1"/>
              </w:rPr>
            </w:pPr>
          </w:p>
        </w:tc>
      </w:tr>
    </w:tbl>
    <w:p w14:paraId="138E67A9">
      <w:pPr>
        <w:spacing w:line="400" w:lineRule="exact"/>
        <w:rPr>
          <w:rFonts w:ascii="宋体" w:cs="宋体"/>
          <w:b/>
          <w:bCs/>
          <w:color w:val="000000" w:themeColor="text1"/>
          <w:sz w:val="28"/>
          <w:szCs w:val="28"/>
        </w:rPr>
      </w:pPr>
      <w:r>
        <w:rPr>
          <w:rFonts w:hint="eastAsia" w:ascii="宋体" w:hAnsi="宋体" w:cs="宋体"/>
          <w:b/>
          <w:bCs/>
          <w:color w:val="000000" w:themeColor="text1"/>
        </w:rPr>
        <w:t>注：</w:t>
      </w:r>
      <w:r>
        <w:rPr>
          <w:rFonts w:ascii="宋体" w:hAnsi="宋体" w:cs="宋体"/>
          <w:color w:val="000000" w:themeColor="text1"/>
        </w:rPr>
        <w:t>1</w:t>
      </w:r>
      <w:r>
        <w:rPr>
          <w:rFonts w:hint="eastAsia" w:ascii="宋体" w:hAnsi="宋体" w:cs="宋体"/>
          <w:color w:val="000000" w:themeColor="text1"/>
        </w:rPr>
        <w:t>、符合审查表的打“Ο”，不符合审查表的打“×”。全部打“Ο”的结论填写通过，出现一个“×”的结论填写不通过。</w:t>
      </w:r>
    </w:p>
    <w:p w14:paraId="4E4C5114">
      <w:pPr>
        <w:numPr>
          <w:ilvl w:val="0"/>
          <w:numId w:val="60"/>
        </w:numPr>
        <w:spacing w:line="400" w:lineRule="exact"/>
        <w:ind w:right="-233" w:rightChars="-111"/>
        <w:rPr>
          <w:rFonts w:ascii="宋体" w:hAnsi="宋体" w:cs="宋体"/>
          <w:color w:val="000000" w:themeColor="text1"/>
        </w:rPr>
      </w:pPr>
      <w:r>
        <w:rPr>
          <w:rFonts w:hint="eastAsia" w:ascii="宋体" w:hAnsi="宋体" w:cs="宋体"/>
          <w:color w:val="000000" w:themeColor="text1"/>
        </w:rPr>
        <w:t>结论为通过的供应商可以进入下一阶段的评审。</w:t>
      </w:r>
    </w:p>
    <w:p w14:paraId="30B328D4">
      <w:pPr>
        <w:pStyle w:val="2"/>
        <w:ind w:firstLine="0" w:firstLineChars="0"/>
        <w:rPr>
          <w:color w:val="000000" w:themeColor="text1"/>
        </w:rPr>
      </w:pPr>
    </w:p>
    <w:p w14:paraId="7B17D7B4">
      <w:pPr>
        <w:pStyle w:val="2"/>
        <w:ind w:firstLine="0" w:firstLineChars="0"/>
        <w:rPr>
          <w:color w:val="000000" w:themeColor="text1"/>
        </w:rPr>
      </w:pPr>
    </w:p>
    <w:p w14:paraId="023A8118">
      <w:pPr>
        <w:pStyle w:val="2"/>
        <w:ind w:firstLine="0" w:firstLineChars="0"/>
        <w:rPr>
          <w:color w:val="000000" w:themeColor="text1"/>
        </w:rPr>
      </w:pPr>
    </w:p>
    <w:p w14:paraId="647939E2">
      <w:pPr>
        <w:rPr>
          <w:rFonts w:cs="宋体"/>
          <w:b/>
          <w:bCs/>
          <w:color w:val="000000" w:themeColor="text1"/>
        </w:rPr>
      </w:pPr>
    </w:p>
    <w:p w14:paraId="04AF4AEB">
      <w:pPr>
        <w:rPr>
          <w:rFonts w:cs="宋体"/>
          <w:b/>
          <w:bCs/>
          <w:color w:val="000000" w:themeColor="text1"/>
        </w:rPr>
      </w:pPr>
      <w:r>
        <w:rPr>
          <w:rFonts w:hint="eastAsia" w:cs="宋体"/>
          <w:b/>
          <w:bCs/>
          <w:color w:val="000000" w:themeColor="text1"/>
        </w:rPr>
        <w:t>附件四：技术商务评审表</w:t>
      </w:r>
    </w:p>
    <w:p w14:paraId="3353BF75">
      <w:pPr>
        <w:rPr>
          <w:color w:val="000000" w:themeColor="text1"/>
        </w:rPr>
      </w:pPr>
      <w:r>
        <w:rPr>
          <w:rFonts w:hint="eastAsia" w:ascii="宋体" w:hAnsi="宋体"/>
          <w:b/>
          <w:color w:val="000000" w:themeColor="text1"/>
          <w:lang w:val="zh-CN"/>
        </w:rPr>
        <w:t xml:space="preserve">          </w:t>
      </w:r>
      <w:r>
        <w:rPr>
          <w:rFonts w:hint="eastAsia" w:ascii="宋体" w:hAnsi="宋体" w:cs="宋体"/>
          <w:b/>
          <w:bCs/>
          <w:color w:val="000000" w:themeColor="text1"/>
          <w:sz w:val="28"/>
          <w:szCs w:val="28"/>
          <w:lang w:val="zh-TW"/>
        </w:rPr>
        <w:t xml:space="preserve">                         </w:t>
      </w:r>
      <w:r>
        <w:rPr>
          <w:rFonts w:hint="eastAsia" w:hAnsi="宋体"/>
          <w:b/>
          <w:color w:val="000000" w:themeColor="text1"/>
          <w:sz w:val="28"/>
          <w:szCs w:val="28"/>
        </w:rPr>
        <w:t xml:space="preserve">         技术商务评分表</w:t>
      </w:r>
    </w:p>
    <w:tbl>
      <w:tblPr>
        <w:tblStyle w:val="36"/>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631"/>
        <w:gridCol w:w="637"/>
        <w:gridCol w:w="8348"/>
        <w:gridCol w:w="1365"/>
        <w:gridCol w:w="1485"/>
        <w:gridCol w:w="1213"/>
      </w:tblGrid>
      <w:tr w14:paraId="79FD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651082BE">
            <w:pPr>
              <w:spacing w:line="360" w:lineRule="exact"/>
              <w:jc w:val="center"/>
              <w:rPr>
                <w:rFonts w:ascii="宋体" w:hAnsi="宋体"/>
                <w:color w:val="000000" w:themeColor="text1"/>
              </w:rPr>
            </w:pPr>
            <w:r>
              <w:rPr>
                <w:rFonts w:hint="eastAsia" w:ascii="宋体" w:hAnsi="宋体"/>
                <w:color w:val="000000" w:themeColor="text1"/>
              </w:rPr>
              <w:t>序号</w:t>
            </w:r>
          </w:p>
        </w:tc>
        <w:tc>
          <w:tcPr>
            <w:tcW w:w="1631" w:type="dxa"/>
            <w:tcBorders>
              <w:top w:val="double" w:color="auto" w:sz="4" w:space="0"/>
              <w:left w:val="single" w:color="auto" w:sz="6" w:space="0"/>
              <w:bottom w:val="single" w:color="auto" w:sz="6" w:space="0"/>
              <w:right w:val="single" w:color="auto" w:sz="6" w:space="0"/>
            </w:tcBorders>
            <w:shd w:val="clear" w:color="auto" w:fill="D9D9D9"/>
            <w:vAlign w:val="center"/>
          </w:tcPr>
          <w:p w14:paraId="69E85260">
            <w:pPr>
              <w:spacing w:line="360" w:lineRule="exact"/>
              <w:jc w:val="center"/>
              <w:rPr>
                <w:rFonts w:ascii="宋体" w:hAnsi="宋体" w:cs="宋体"/>
                <w:color w:val="000000" w:themeColor="text1"/>
              </w:rPr>
            </w:pPr>
            <w:r>
              <w:rPr>
                <w:rFonts w:hint="eastAsia" w:ascii="宋体" w:hAnsi="宋体" w:cs="宋体"/>
                <w:color w:val="000000" w:themeColor="text1"/>
              </w:rPr>
              <w:t>评审项目</w:t>
            </w:r>
          </w:p>
        </w:tc>
        <w:tc>
          <w:tcPr>
            <w:tcW w:w="637" w:type="dxa"/>
            <w:tcBorders>
              <w:top w:val="double" w:color="auto" w:sz="4" w:space="0"/>
              <w:left w:val="single" w:color="auto" w:sz="6" w:space="0"/>
              <w:bottom w:val="single" w:color="auto" w:sz="6" w:space="0"/>
              <w:right w:val="single" w:color="auto" w:sz="6" w:space="0"/>
            </w:tcBorders>
            <w:shd w:val="clear" w:color="auto" w:fill="D9D9D9"/>
            <w:vAlign w:val="center"/>
          </w:tcPr>
          <w:p w14:paraId="400D1DBB">
            <w:pPr>
              <w:spacing w:line="360" w:lineRule="exact"/>
              <w:jc w:val="center"/>
              <w:rPr>
                <w:rFonts w:ascii="宋体" w:hAnsi="宋体"/>
                <w:color w:val="000000" w:themeColor="text1"/>
              </w:rPr>
            </w:pPr>
            <w:r>
              <w:rPr>
                <w:rFonts w:hint="eastAsia" w:ascii="宋体" w:hAnsi="宋体"/>
                <w:color w:val="000000" w:themeColor="text1"/>
              </w:rPr>
              <w:t>分配分数</w:t>
            </w:r>
          </w:p>
        </w:tc>
        <w:tc>
          <w:tcPr>
            <w:tcW w:w="8348" w:type="dxa"/>
            <w:tcBorders>
              <w:top w:val="double" w:color="auto" w:sz="4" w:space="0"/>
              <w:left w:val="single" w:color="auto" w:sz="6" w:space="0"/>
              <w:bottom w:val="single" w:color="auto" w:sz="6" w:space="0"/>
              <w:right w:val="single" w:color="auto" w:sz="6" w:space="0"/>
            </w:tcBorders>
            <w:shd w:val="clear" w:color="auto" w:fill="D9D9D9"/>
            <w:vAlign w:val="center"/>
          </w:tcPr>
          <w:p w14:paraId="6A3B611A">
            <w:pPr>
              <w:spacing w:line="360" w:lineRule="exact"/>
              <w:ind w:firstLine="3570" w:firstLineChars="1700"/>
              <w:jc w:val="left"/>
              <w:rPr>
                <w:rFonts w:ascii="宋体" w:hAnsi="宋体"/>
                <w:color w:val="000000" w:themeColor="text1"/>
              </w:rPr>
            </w:pPr>
            <w:r>
              <w:rPr>
                <w:rFonts w:hint="eastAsia" w:ascii="宋体" w:hAnsi="宋体"/>
                <w:color w:val="000000" w:themeColor="text1"/>
              </w:rPr>
              <w:t>评议内容</w:t>
            </w:r>
          </w:p>
        </w:tc>
        <w:tc>
          <w:tcPr>
            <w:tcW w:w="1365" w:type="dxa"/>
            <w:tcBorders>
              <w:top w:val="double" w:color="auto" w:sz="4" w:space="0"/>
              <w:left w:val="single" w:color="auto" w:sz="6" w:space="0"/>
              <w:bottom w:val="single" w:color="auto" w:sz="6" w:space="0"/>
              <w:right w:val="single" w:color="auto" w:sz="6" w:space="0"/>
            </w:tcBorders>
            <w:shd w:val="clear" w:color="auto" w:fill="D9D9D9"/>
            <w:vAlign w:val="center"/>
          </w:tcPr>
          <w:p w14:paraId="30EF7C3E">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2EA41362">
            <w:pPr>
              <w:spacing w:line="360" w:lineRule="exact"/>
              <w:jc w:val="center"/>
              <w:rPr>
                <w:rFonts w:ascii="宋体" w:hAnsi="宋体"/>
                <w:color w:val="000000" w:themeColor="text1"/>
              </w:rPr>
            </w:pPr>
            <w:r>
              <w:rPr>
                <w:rFonts w:hint="eastAsia" w:ascii="宋体" w:hAnsi="宋体"/>
                <w:color w:val="000000" w:themeColor="text1"/>
              </w:rPr>
              <w:t>（一）</w:t>
            </w:r>
          </w:p>
        </w:tc>
        <w:tc>
          <w:tcPr>
            <w:tcW w:w="1485" w:type="dxa"/>
            <w:tcBorders>
              <w:top w:val="double" w:color="auto" w:sz="4" w:space="0"/>
              <w:left w:val="single" w:color="auto" w:sz="6" w:space="0"/>
              <w:bottom w:val="single" w:color="auto" w:sz="6" w:space="0"/>
              <w:right w:val="single" w:color="auto" w:sz="6" w:space="0"/>
            </w:tcBorders>
            <w:shd w:val="clear" w:color="auto" w:fill="D9D9D9"/>
            <w:vAlign w:val="center"/>
          </w:tcPr>
          <w:p w14:paraId="29982FB2">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195E0BF0">
            <w:pPr>
              <w:spacing w:line="360" w:lineRule="exact"/>
              <w:ind w:right="210"/>
              <w:jc w:val="center"/>
              <w:rPr>
                <w:rFonts w:ascii="宋体" w:hAnsi="宋体"/>
                <w:color w:val="000000" w:themeColor="text1"/>
              </w:rPr>
            </w:pPr>
            <w:r>
              <w:rPr>
                <w:rFonts w:hint="eastAsia" w:ascii="宋体" w:hAnsi="宋体"/>
                <w:color w:val="000000" w:themeColor="text1"/>
              </w:rPr>
              <w:t>（二）</w:t>
            </w:r>
          </w:p>
        </w:tc>
        <w:tc>
          <w:tcPr>
            <w:tcW w:w="1213" w:type="dxa"/>
            <w:tcBorders>
              <w:top w:val="double" w:color="auto" w:sz="4" w:space="0"/>
              <w:left w:val="single" w:color="auto" w:sz="6" w:space="0"/>
              <w:bottom w:val="single" w:color="auto" w:sz="6" w:space="0"/>
              <w:right w:val="double" w:color="auto" w:sz="4" w:space="0"/>
            </w:tcBorders>
            <w:shd w:val="clear" w:color="auto" w:fill="D9D9D9"/>
            <w:vAlign w:val="center"/>
          </w:tcPr>
          <w:p w14:paraId="1771B70E">
            <w:pPr>
              <w:spacing w:line="360" w:lineRule="exact"/>
              <w:ind w:right="210"/>
              <w:jc w:val="center"/>
              <w:rPr>
                <w:rFonts w:ascii="宋体" w:hAnsi="宋体"/>
                <w:color w:val="000000" w:themeColor="text1"/>
              </w:rPr>
            </w:pPr>
            <w:r>
              <w:rPr>
                <w:rFonts w:hint="eastAsia" w:ascii="宋体" w:hAnsi="宋体"/>
                <w:color w:val="000000" w:themeColor="text1"/>
              </w:rPr>
              <w:t>报价人（三）</w:t>
            </w:r>
          </w:p>
        </w:tc>
      </w:tr>
      <w:tr w14:paraId="7D669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86" w:type="dxa"/>
            <w:tcBorders>
              <w:top w:val="single" w:color="auto" w:sz="6" w:space="0"/>
              <w:left w:val="double" w:color="auto" w:sz="4" w:space="0"/>
              <w:right w:val="single" w:color="auto" w:sz="6" w:space="0"/>
            </w:tcBorders>
            <w:vAlign w:val="center"/>
          </w:tcPr>
          <w:p w14:paraId="3CD20B70">
            <w:pPr>
              <w:jc w:val="center"/>
              <w:rPr>
                <w:rFonts w:asciiTheme="minorEastAsia" w:hAnsiTheme="minorEastAsia" w:eastAsiaTheme="minorEastAsia"/>
                <w:color w:val="auto"/>
              </w:rPr>
            </w:pPr>
            <w:r>
              <w:rPr>
                <w:rFonts w:hint="eastAsia"/>
                <w:color w:val="auto"/>
              </w:rPr>
              <w:t>1</w:t>
            </w:r>
          </w:p>
        </w:tc>
        <w:tc>
          <w:tcPr>
            <w:tcW w:w="1631" w:type="dxa"/>
            <w:tcBorders>
              <w:top w:val="single" w:color="auto" w:sz="6" w:space="0"/>
              <w:left w:val="single" w:color="auto" w:sz="6" w:space="0"/>
              <w:right w:val="single" w:color="auto" w:sz="6" w:space="0"/>
            </w:tcBorders>
            <w:vAlign w:val="center"/>
          </w:tcPr>
          <w:p w14:paraId="1C4E75AC">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用户需求</w:t>
            </w:r>
          </w:p>
          <w:p w14:paraId="2302A846">
            <w:pPr>
              <w:jc w:val="center"/>
              <w:rPr>
                <w:rFonts w:ascii="宋体" w:hAnsi="宋体" w:cs="宋体"/>
                <w:color w:val="auto"/>
                <w:highlight w:val="none"/>
              </w:rPr>
            </w:pPr>
            <w:r>
              <w:rPr>
                <w:rFonts w:hint="eastAsia" w:cs="宋体" w:asciiTheme="minorEastAsia" w:hAnsiTheme="minorEastAsia" w:eastAsiaTheme="minorEastAsia"/>
                <w:color w:val="auto"/>
                <w:highlight w:val="none"/>
              </w:rPr>
              <w:t>响应程度</w:t>
            </w:r>
          </w:p>
        </w:tc>
        <w:tc>
          <w:tcPr>
            <w:tcW w:w="637" w:type="dxa"/>
            <w:tcBorders>
              <w:top w:val="single" w:color="auto" w:sz="6" w:space="0"/>
              <w:left w:val="single" w:color="auto" w:sz="6" w:space="0"/>
              <w:bottom w:val="single" w:color="auto" w:sz="4" w:space="0"/>
              <w:right w:val="single" w:color="auto" w:sz="6" w:space="0"/>
            </w:tcBorders>
            <w:vAlign w:val="center"/>
          </w:tcPr>
          <w:p w14:paraId="51C2F973">
            <w:pPr>
              <w:jc w:val="center"/>
              <w:rPr>
                <w:rFonts w:asciiTheme="minorEastAsia" w:hAnsiTheme="minorEastAsia" w:eastAsiaTheme="minorEastAsia"/>
                <w:color w:val="auto"/>
                <w:highlight w:val="none"/>
              </w:rPr>
            </w:pPr>
            <w:r>
              <w:rPr>
                <w:rFonts w:hint="eastAsia" w:asciiTheme="minorEastAsia" w:hAnsiTheme="minorEastAsia"/>
                <w:color w:val="auto"/>
                <w:highlight w:val="none"/>
                <w:lang w:val="en-US" w:eastAsia="zh-CN"/>
              </w:rPr>
              <w:t>14.5</w:t>
            </w:r>
          </w:p>
        </w:tc>
        <w:tc>
          <w:tcPr>
            <w:tcW w:w="8348" w:type="dxa"/>
            <w:tcBorders>
              <w:top w:val="single" w:color="auto" w:sz="6" w:space="0"/>
              <w:left w:val="single" w:color="auto" w:sz="6" w:space="0"/>
              <w:bottom w:val="single" w:color="auto" w:sz="4" w:space="0"/>
              <w:right w:val="single" w:color="auto" w:sz="6" w:space="0"/>
            </w:tcBorders>
            <w:vAlign w:val="center"/>
          </w:tcPr>
          <w:p w14:paraId="1D0B19D0">
            <w:pPr>
              <w:jc w:val="left"/>
              <w:rPr>
                <w:rFonts w:ascii="宋体" w:hAnsi="宋体" w:cs="宋体"/>
                <w:color w:val="auto"/>
                <w:sz w:val="18"/>
                <w:szCs w:val="18"/>
                <w:highlight w:val="none"/>
              </w:rPr>
            </w:pPr>
            <w:r>
              <w:rPr>
                <w:rFonts w:hint="eastAsia" w:asciiTheme="minorEastAsia" w:hAnsiTheme="minorEastAsia" w:eastAsiaTheme="minorEastAsia"/>
                <w:color w:val="auto"/>
                <w:highlight w:val="none"/>
              </w:rPr>
              <w:t>对响应文件中响应情况进行评分，带“▲”的条款不符合要求或负偏离的一项扣</w:t>
            </w:r>
            <w:r>
              <w:rPr>
                <w:rFonts w:hint="eastAsia" w:asciiTheme="minorEastAsia" w:hAnsiTheme="minorEastAsia"/>
                <w:color w:val="auto"/>
                <w:highlight w:val="none"/>
                <w:lang w:val="en-US" w:eastAsia="zh-CN"/>
              </w:rPr>
              <w:t>0.5</w:t>
            </w:r>
            <w:r>
              <w:rPr>
                <w:rFonts w:hint="eastAsia" w:asciiTheme="minorEastAsia" w:hAnsiTheme="minorEastAsia" w:eastAsiaTheme="minorEastAsia"/>
                <w:color w:val="auto"/>
                <w:highlight w:val="none"/>
              </w:rPr>
              <w:t>分，非“▲”的条款不符合要求或负偏离的一项扣</w:t>
            </w:r>
            <w:r>
              <w:rPr>
                <w:rFonts w:hint="eastAsia" w:asciiTheme="minorEastAsia" w:hAnsiTheme="minorEastAsia"/>
                <w:color w:val="auto"/>
                <w:highlight w:val="none"/>
                <w:lang w:val="en-US" w:eastAsia="zh-CN"/>
              </w:rPr>
              <w:t>0.2</w:t>
            </w:r>
            <w:r>
              <w:rPr>
                <w:rFonts w:hint="eastAsia" w:asciiTheme="minorEastAsia" w:hAnsiTheme="minorEastAsia" w:eastAsiaTheme="minorEastAsia"/>
                <w:color w:val="auto"/>
                <w:highlight w:val="none"/>
              </w:rPr>
              <w:t>分，扣完为止。</w:t>
            </w:r>
          </w:p>
        </w:tc>
        <w:tc>
          <w:tcPr>
            <w:tcW w:w="1365" w:type="dxa"/>
            <w:tcBorders>
              <w:top w:val="single" w:color="auto" w:sz="6" w:space="0"/>
              <w:left w:val="single" w:color="auto" w:sz="6" w:space="0"/>
              <w:bottom w:val="single" w:color="auto" w:sz="4" w:space="0"/>
              <w:right w:val="single" w:color="auto" w:sz="6" w:space="0"/>
            </w:tcBorders>
            <w:vAlign w:val="center"/>
          </w:tcPr>
          <w:p w14:paraId="6874FA1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3A85A59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0947E104">
            <w:pPr>
              <w:jc w:val="center"/>
              <w:rPr>
                <w:rFonts w:cs="宋体" w:asciiTheme="minorEastAsia" w:hAnsiTheme="minorEastAsia" w:eastAsiaTheme="minorEastAsia"/>
                <w:color w:val="000000" w:themeColor="text1"/>
              </w:rPr>
            </w:pPr>
          </w:p>
        </w:tc>
      </w:tr>
      <w:tr w14:paraId="1A333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59049C57">
            <w:pPr>
              <w:jc w:val="center"/>
              <w:rPr>
                <w:rFonts w:asciiTheme="minorEastAsia" w:hAnsiTheme="minorEastAsia" w:eastAsiaTheme="minorEastAsia"/>
                <w:color w:val="auto"/>
              </w:rPr>
            </w:pPr>
            <w:r>
              <w:rPr>
                <w:rFonts w:hint="eastAsia"/>
                <w:color w:val="auto"/>
              </w:rPr>
              <w:t>2</w:t>
            </w:r>
          </w:p>
        </w:tc>
        <w:tc>
          <w:tcPr>
            <w:tcW w:w="1631" w:type="dxa"/>
            <w:tcBorders>
              <w:top w:val="single" w:color="auto" w:sz="6" w:space="0"/>
              <w:left w:val="single" w:color="auto" w:sz="6" w:space="0"/>
              <w:right w:val="single" w:color="auto" w:sz="6" w:space="0"/>
            </w:tcBorders>
            <w:vAlign w:val="center"/>
          </w:tcPr>
          <w:p w14:paraId="67B7E0BF">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项目实施</w:t>
            </w:r>
          </w:p>
          <w:p w14:paraId="080497F2">
            <w:pPr>
              <w:jc w:val="center"/>
              <w:rPr>
                <w:rFonts w:ascii="宋体" w:hAnsi="宋体" w:cs="宋体"/>
                <w:color w:val="auto"/>
              </w:rPr>
            </w:pPr>
            <w:r>
              <w:rPr>
                <w:rFonts w:hint="eastAsia" w:cs="宋体" w:asciiTheme="minorEastAsia" w:hAnsiTheme="minorEastAsia" w:eastAsiaTheme="minorEastAsia"/>
                <w:color w:val="auto"/>
              </w:rPr>
              <w:t>方案</w:t>
            </w:r>
          </w:p>
        </w:tc>
        <w:tc>
          <w:tcPr>
            <w:tcW w:w="637" w:type="dxa"/>
            <w:tcBorders>
              <w:top w:val="single" w:color="auto" w:sz="6" w:space="0"/>
              <w:left w:val="single" w:color="auto" w:sz="6" w:space="0"/>
              <w:bottom w:val="single" w:color="auto" w:sz="4" w:space="0"/>
              <w:right w:val="single" w:color="auto" w:sz="6" w:space="0"/>
            </w:tcBorders>
            <w:vAlign w:val="center"/>
          </w:tcPr>
          <w:p w14:paraId="1288C286">
            <w:pPr>
              <w:jc w:val="center"/>
              <w:rPr>
                <w:rFonts w:asciiTheme="minorEastAsia" w:hAnsiTheme="minorEastAsia" w:eastAsiaTheme="minorEastAsia"/>
                <w:color w:val="auto"/>
              </w:rPr>
            </w:pPr>
            <w:r>
              <w:rPr>
                <w:rFonts w:hint="eastAsia" w:asciiTheme="minorEastAsia" w:hAnsiTheme="minorEastAsia"/>
                <w:color w:val="auto"/>
                <w:lang w:val="en-US" w:eastAsia="zh-CN"/>
              </w:rPr>
              <w:t>5.5</w:t>
            </w:r>
          </w:p>
        </w:tc>
        <w:tc>
          <w:tcPr>
            <w:tcW w:w="8348" w:type="dxa"/>
            <w:tcBorders>
              <w:top w:val="single" w:color="auto" w:sz="6" w:space="0"/>
              <w:left w:val="single" w:color="auto" w:sz="6" w:space="0"/>
              <w:bottom w:val="single" w:color="auto" w:sz="4" w:space="0"/>
              <w:right w:val="single" w:color="auto" w:sz="6" w:space="0"/>
            </w:tcBorders>
            <w:vAlign w:val="center"/>
          </w:tcPr>
          <w:p w14:paraId="7ACDB60B">
            <w:pPr>
              <w:jc w:val="left"/>
              <w:rPr>
                <w:rFonts w:asciiTheme="minorEastAsia" w:hAnsiTheme="minorEastAsia" w:eastAsiaTheme="minorEastAsia"/>
                <w:color w:val="auto"/>
              </w:rPr>
            </w:pPr>
            <w:r>
              <w:rPr>
                <w:rFonts w:hint="eastAsia" w:asciiTheme="minorEastAsia" w:hAnsiTheme="minorEastAsia" w:eastAsiaTheme="minorEastAsia"/>
                <w:color w:val="auto"/>
              </w:rPr>
              <w:t>1）项目实施方案全面、优秀、具体得</w:t>
            </w:r>
            <w:r>
              <w:rPr>
                <w:rFonts w:hint="eastAsia" w:asciiTheme="minorEastAsia" w:hAnsiTheme="minorEastAsia"/>
                <w:color w:val="auto"/>
                <w:lang w:val="en-US" w:eastAsia="zh-CN"/>
              </w:rPr>
              <w:t>5.5</w:t>
            </w:r>
            <w:r>
              <w:rPr>
                <w:rFonts w:hint="eastAsia" w:asciiTheme="minorEastAsia" w:hAnsiTheme="minorEastAsia" w:eastAsiaTheme="minorEastAsia"/>
                <w:color w:val="auto"/>
              </w:rPr>
              <w:t>分；</w:t>
            </w:r>
          </w:p>
          <w:p w14:paraId="184AF655">
            <w:pPr>
              <w:jc w:val="left"/>
              <w:rPr>
                <w:rFonts w:asciiTheme="minorEastAsia" w:hAnsiTheme="minorEastAsia" w:eastAsiaTheme="minorEastAsia"/>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）项目实施方案一般、但可行、能满足要求得</w:t>
            </w:r>
            <w:r>
              <w:rPr>
                <w:rFonts w:hint="eastAsia" w:asciiTheme="minorEastAsia" w:hAnsiTheme="minorEastAsia"/>
                <w:color w:val="auto"/>
                <w:lang w:val="en-US" w:eastAsia="zh-CN"/>
              </w:rPr>
              <w:t>3</w:t>
            </w:r>
            <w:r>
              <w:rPr>
                <w:rFonts w:hint="eastAsia" w:asciiTheme="minorEastAsia" w:hAnsiTheme="minorEastAsia" w:eastAsiaTheme="minorEastAsia"/>
                <w:color w:val="auto"/>
              </w:rPr>
              <w:t>分；</w:t>
            </w:r>
          </w:p>
          <w:p w14:paraId="76B91BE1">
            <w:pPr>
              <w:jc w:val="left"/>
              <w:rPr>
                <w:rFonts w:ascii="宋体" w:hAnsi="宋体" w:cs="宋体"/>
                <w:color w:val="auto"/>
                <w:sz w:val="18"/>
                <w:szCs w:val="18"/>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）项目实施方案较差、缺乏可行性、合理性不足得</w:t>
            </w:r>
            <w:r>
              <w:rPr>
                <w:rFonts w:hint="eastAsia" w:asciiTheme="minorEastAsia" w:hAnsiTheme="minorEastAsia"/>
                <w:color w:val="auto"/>
                <w:lang w:val="en-US" w:eastAsia="zh-CN"/>
              </w:rPr>
              <w:t>1</w:t>
            </w:r>
            <w:r>
              <w:rPr>
                <w:rFonts w:hint="eastAsia" w:asciiTheme="minorEastAsia" w:hAnsiTheme="minorEastAsia" w:eastAsiaTheme="minorEastAsia"/>
                <w:color w:val="auto"/>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5EAB5BD9">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364AFFE7">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1C92D856">
            <w:pPr>
              <w:jc w:val="center"/>
              <w:rPr>
                <w:rFonts w:cs="宋体" w:asciiTheme="minorEastAsia" w:hAnsiTheme="minorEastAsia" w:eastAsiaTheme="minorEastAsia"/>
                <w:color w:val="000000" w:themeColor="text1"/>
              </w:rPr>
            </w:pPr>
          </w:p>
        </w:tc>
      </w:tr>
      <w:tr w14:paraId="76D56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86" w:type="dxa"/>
            <w:tcBorders>
              <w:top w:val="single" w:color="auto" w:sz="6" w:space="0"/>
              <w:left w:val="double" w:color="auto" w:sz="4" w:space="0"/>
              <w:right w:val="single" w:color="auto" w:sz="6" w:space="0"/>
            </w:tcBorders>
            <w:vAlign w:val="center"/>
          </w:tcPr>
          <w:p w14:paraId="36DA82A8">
            <w:pPr>
              <w:jc w:val="center"/>
              <w:rPr>
                <w:rFonts w:asciiTheme="minorEastAsia" w:hAnsiTheme="minorEastAsia" w:eastAsiaTheme="minorEastAsia"/>
                <w:color w:val="auto"/>
              </w:rPr>
            </w:pPr>
            <w:r>
              <w:rPr>
                <w:color w:val="auto"/>
              </w:rPr>
              <w:t>3</w:t>
            </w:r>
          </w:p>
        </w:tc>
        <w:tc>
          <w:tcPr>
            <w:tcW w:w="1631" w:type="dxa"/>
            <w:tcBorders>
              <w:top w:val="single" w:color="auto" w:sz="6" w:space="0"/>
              <w:left w:val="single" w:color="auto" w:sz="6" w:space="0"/>
              <w:right w:val="single" w:color="auto" w:sz="6" w:space="0"/>
            </w:tcBorders>
            <w:vAlign w:val="center"/>
          </w:tcPr>
          <w:p w14:paraId="63C24E60">
            <w:pPr>
              <w:jc w:val="center"/>
              <w:rPr>
                <w:rFonts w:ascii="宋体" w:hAnsi="宋体" w:cs="宋体"/>
                <w:color w:val="auto"/>
              </w:rPr>
            </w:pPr>
            <w:r>
              <w:rPr>
                <w:rFonts w:hint="eastAsia" w:ascii="宋体" w:hAnsi="宋体" w:cs="宋体"/>
                <w:color w:val="auto"/>
              </w:rPr>
              <w:t>质量保证措施、验收标准</w:t>
            </w:r>
          </w:p>
        </w:tc>
        <w:tc>
          <w:tcPr>
            <w:tcW w:w="637" w:type="dxa"/>
            <w:tcBorders>
              <w:top w:val="single" w:color="auto" w:sz="6" w:space="0"/>
              <w:left w:val="single" w:color="auto" w:sz="6" w:space="0"/>
              <w:bottom w:val="single" w:color="auto" w:sz="4" w:space="0"/>
              <w:right w:val="single" w:color="auto" w:sz="6" w:space="0"/>
            </w:tcBorders>
            <w:vAlign w:val="center"/>
          </w:tcPr>
          <w:p w14:paraId="5C8EBA05">
            <w:pPr>
              <w:jc w:val="center"/>
              <w:rPr>
                <w:rFonts w:asciiTheme="minorEastAsia" w:hAnsiTheme="minorEastAsia"/>
                <w:color w:val="auto"/>
              </w:rPr>
            </w:pPr>
            <w:r>
              <w:rPr>
                <w:rFonts w:hint="eastAsia" w:asciiTheme="minorEastAsia" w:hAnsiTheme="minorEastAsia" w:eastAsiaTheme="minorEastAsia"/>
                <w:color w:val="auto"/>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24246F0C">
            <w:pPr>
              <w:jc w:val="left"/>
              <w:rPr>
                <w:rFonts w:hint="eastAsia" w:asciiTheme="minorEastAsia" w:hAnsiTheme="minorEastAsia" w:eastAsiaTheme="minorEastAsia"/>
                <w:color w:val="auto"/>
                <w:lang w:val="zh-CN"/>
              </w:rPr>
            </w:pPr>
            <w:r>
              <w:rPr>
                <w:rFonts w:hint="eastAsia" w:asciiTheme="minorEastAsia" w:hAnsiTheme="minorEastAsia" w:eastAsiaTheme="minorEastAsia"/>
                <w:color w:val="auto"/>
              </w:rPr>
              <w:t>优：</w:t>
            </w:r>
            <w:r>
              <w:rPr>
                <w:rFonts w:hint="eastAsia" w:asciiTheme="minorEastAsia" w:hAnsiTheme="minorEastAsia" w:eastAsiaTheme="minorEastAsia"/>
                <w:color w:val="auto"/>
                <w:lang w:val="zh-CN"/>
              </w:rPr>
              <w:t>质量保证措施可行、验收标准有效，有完整验收流程得</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lang w:val="zh-CN"/>
              </w:rPr>
              <w:t>分；</w:t>
            </w:r>
          </w:p>
          <w:p w14:paraId="020512FB">
            <w:pPr>
              <w:jc w:val="left"/>
              <w:rPr>
                <w:rFonts w:hint="eastAsia" w:asciiTheme="minorEastAsia" w:hAnsiTheme="minorEastAsia" w:eastAsiaTheme="minorEastAsia"/>
                <w:color w:val="auto"/>
                <w:lang w:val="zh-CN"/>
              </w:rPr>
            </w:pPr>
            <w:r>
              <w:rPr>
                <w:rFonts w:hint="eastAsia" w:asciiTheme="minorEastAsia" w:hAnsiTheme="minorEastAsia" w:eastAsiaTheme="minorEastAsia"/>
                <w:color w:val="auto"/>
              </w:rPr>
              <w:t>良：</w:t>
            </w:r>
            <w:r>
              <w:rPr>
                <w:rFonts w:hint="eastAsia" w:asciiTheme="minorEastAsia" w:hAnsiTheme="minorEastAsia" w:eastAsiaTheme="minorEastAsia"/>
                <w:color w:val="auto"/>
                <w:lang w:val="zh-CN"/>
              </w:rPr>
              <w:t>质量保证措施一般、验收标准一般，有效得</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val="zh-CN"/>
              </w:rPr>
              <w:t>分；</w:t>
            </w:r>
          </w:p>
          <w:p w14:paraId="14864663">
            <w:pPr>
              <w:jc w:val="left"/>
              <w:rPr>
                <w:rFonts w:ascii="宋体" w:hAnsi="宋体" w:cs="宋体"/>
                <w:color w:val="auto"/>
                <w:sz w:val="18"/>
                <w:szCs w:val="18"/>
              </w:rPr>
            </w:pPr>
            <w:r>
              <w:rPr>
                <w:rFonts w:hint="eastAsia" w:asciiTheme="minorEastAsia" w:hAnsiTheme="minorEastAsia" w:eastAsiaTheme="minorEastAsia"/>
                <w:color w:val="auto"/>
              </w:rPr>
              <w:t>差：</w:t>
            </w:r>
            <w:r>
              <w:rPr>
                <w:rFonts w:hint="eastAsia" w:asciiTheme="minorEastAsia" w:hAnsiTheme="minorEastAsia" w:eastAsiaTheme="minorEastAsia"/>
                <w:color w:val="auto"/>
                <w:lang w:val="zh-CN"/>
              </w:rPr>
              <w:t>质量保证措施较差、验收标准存在不合理得</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lang w:val="zh-CN"/>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2BA5DDC0">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4CF7907A">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6599E935">
            <w:pPr>
              <w:jc w:val="center"/>
              <w:rPr>
                <w:rFonts w:cs="宋体" w:asciiTheme="minorEastAsia" w:hAnsiTheme="minorEastAsia" w:eastAsiaTheme="minorEastAsia"/>
                <w:color w:val="000000" w:themeColor="text1"/>
              </w:rPr>
            </w:pPr>
          </w:p>
        </w:tc>
      </w:tr>
      <w:tr w14:paraId="0E724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564C51DC">
            <w:pPr>
              <w:jc w:val="center"/>
              <w:rPr>
                <w:rFonts w:asciiTheme="minorEastAsia" w:hAnsiTheme="minorEastAsia" w:eastAsiaTheme="minorEastAsia"/>
                <w:color w:val="auto"/>
              </w:rPr>
            </w:pPr>
            <w:r>
              <w:rPr>
                <w:rFonts w:hint="eastAsia"/>
                <w:color w:val="auto"/>
              </w:rPr>
              <w:t>4</w:t>
            </w:r>
          </w:p>
        </w:tc>
        <w:tc>
          <w:tcPr>
            <w:tcW w:w="1631" w:type="dxa"/>
            <w:tcBorders>
              <w:top w:val="single" w:color="auto" w:sz="6" w:space="0"/>
              <w:left w:val="single" w:color="auto" w:sz="6" w:space="0"/>
              <w:bottom w:val="single" w:color="auto" w:sz="4" w:space="0"/>
              <w:right w:val="single" w:color="auto" w:sz="6" w:space="0"/>
            </w:tcBorders>
            <w:vAlign w:val="center"/>
          </w:tcPr>
          <w:p w14:paraId="1E49E916">
            <w:pPr>
              <w:jc w:val="center"/>
              <w:rPr>
                <w:rFonts w:ascii="宋体" w:hAnsi="宋体" w:cs="宋体"/>
                <w:color w:val="auto"/>
                <w:highlight w:val="none"/>
              </w:rPr>
            </w:pPr>
            <w:r>
              <w:rPr>
                <w:rFonts w:hint="eastAsia" w:asciiTheme="minorEastAsia" w:hAnsiTheme="minorEastAsia" w:eastAsiaTheme="minorEastAsia"/>
                <w:color w:val="auto"/>
                <w:highlight w:val="none"/>
              </w:rPr>
              <w:t>同类业绩</w:t>
            </w:r>
          </w:p>
        </w:tc>
        <w:tc>
          <w:tcPr>
            <w:tcW w:w="637" w:type="dxa"/>
            <w:tcBorders>
              <w:top w:val="single" w:color="auto" w:sz="6" w:space="0"/>
              <w:left w:val="single" w:color="auto" w:sz="6" w:space="0"/>
              <w:bottom w:val="single" w:color="auto" w:sz="4" w:space="0"/>
              <w:right w:val="single" w:color="auto" w:sz="6" w:space="0"/>
            </w:tcBorders>
            <w:vAlign w:val="center"/>
          </w:tcPr>
          <w:p w14:paraId="57AD4A6A">
            <w:pPr>
              <w:jc w:val="center"/>
              <w:rPr>
                <w:rFonts w:asciiTheme="minorEastAsia" w:hAnsiTheme="minorEastAsia"/>
                <w:color w:val="auto"/>
                <w:highlight w:val="none"/>
              </w:rPr>
            </w:pPr>
            <w:r>
              <w:rPr>
                <w:rFonts w:hint="eastAsia" w:asciiTheme="minorEastAsia" w:hAnsiTheme="minorEastAsia"/>
                <w:color w:val="auto"/>
                <w:highlight w:val="none"/>
                <w:lang w:val="en-US" w:eastAsia="zh-CN"/>
              </w:rPr>
              <w:t>15</w:t>
            </w:r>
          </w:p>
        </w:tc>
        <w:tc>
          <w:tcPr>
            <w:tcW w:w="8348" w:type="dxa"/>
            <w:tcBorders>
              <w:top w:val="single" w:color="auto" w:sz="6" w:space="0"/>
              <w:left w:val="single" w:color="auto" w:sz="6" w:space="0"/>
              <w:bottom w:val="single" w:color="auto" w:sz="4" w:space="0"/>
              <w:right w:val="single" w:color="auto" w:sz="6" w:space="0"/>
            </w:tcBorders>
            <w:vAlign w:val="center"/>
          </w:tcPr>
          <w:p w14:paraId="02127D29">
            <w:pPr>
              <w:jc w:val="left"/>
              <w:rPr>
                <w:rFonts w:ascii="宋体" w:hAnsi="宋体"/>
                <w:color w:val="auto"/>
                <w:sz w:val="18"/>
                <w:szCs w:val="18"/>
                <w:highlight w:val="none"/>
              </w:rPr>
            </w:pPr>
            <w:r>
              <w:rPr>
                <w:rFonts w:hint="eastAsia" w:asciiTheme="minorEastAsia" w:hAnsiTheme="minorEastAsia" w:eastAsiaTheme="minorEastAsia"/>
                <w:color w:val="auto"/>
                <w:highlight w:val="none"/>
              </w:rPr>
              <w:t>报价人</w:t>
            </w:r>
            <w:r>
              <w:rPr>
                <w:rFonts w:hint="eastAsia" w:asciiTheme="minorEastAsia" w:hAnsiTheme="minorEastAsia"/>
                <w:color w:val="auto"/>
                <w:highlight w:val="none"/>
                <w:lang w:val="en-US" w:eastAsia="zh-CN"/>
              </w:rPr>
              <w:t>2021-2023年近三年</w:t>
            </w:r>
            <w:r>
              <w:rPr>
                <w:rFonts w:hint="eastAsia" w:asciiTheme="minorEastAsia" w:hAnsiTheme="minorEastAsia" w:eastAsiaTheme="minorEastAsia"/>
                <w:color w:val="auto"/>
                <w:highlight w:val="none"/>
              </w:rPr>
              <w:t>（以合同签订时间为准）完成同类项目业绩情况，每提供一份，得</w:t>
            </w:r>
            <w:r>
              <w:rPr>
                <w:rFonts w:hint="eastAsia" w:asciiTheme="minorEastAsia" w:hAnsiTheme="minorEastAsia"/>
                <w:color w:val="auto"/>
                <w:highlight w:val="none"/>
                <w:lang w:val="en-US" w:eastAsia="zh-CN"/>
              </w:rPr>
              <w:t>3</w:t>
            </w:r>
            <w:r>
              <w:rPr>
                <w:rFonts w:hint="eastAsia" w:asciiTheme="minorEastAsia" w:hAnsiTheme="minorEastAsia" w:eastAsiaTheme="minorEastAsia"/>
                <w:color w:val="auto"/>
                <w:highlight w:val="none"/>
              </w:rPr>
              <w:t>分，最高</w:t>
            </w:r>
            <w:r>
              <w:rPr>
                <w:rFonts w:asciiTheme="minorEastAsia" w:hAnsiTheme="minorEastAsia" w:eastAsiaTheme="minorEastAsia"/>
                <w:color w:val="auto"/>
                <w:highlight w:val="none"/>
              </w:rPr>
              <w:t>1</w:t>
            </w:r>
            <w:r>
              <w:rPr>
                <w:rFonts w:hint="eastAsia" w:asciiTheme="minorEastAsia" w:hAnsiTheme="minorEastAsia"/>
                <w:color w:val="auto"/>
                <w:highlight w:val="none"/>
                <w:lang w:val="en-US" w:eastAsia="zh-CN"/>
              </w:rPr>
              <w:t>5</w:t>
            </w:r>
            <w:r>
              <w:rPr>
                <w:rFonts w:hint="eastAsia" w:asciiTheme="minorEastAsia" w:hAnsiTheme="minorEastAsia" w:eastAsiaTheme="minorEastAsia"/>
                <w:color w:val="auto"/>
                <w:highlight w:val="none"/>
              </w:rPr>
              <w:t>分（提供业绩合同复印件加盖公章）。</w:t>
            </w:r>
          </w:p>
        </w:tc>
        <w:tc>
          <w:tcPr>
            <w:tcW w:w="1365" w:type="dxa"/>
            <w:tcBorders>
              <w:top w:val="single" w:color="auto" w:sz="6" w:space="0"/>
              <w:left w:val="single" w:color="auto" w:sz="6" w:space="0"/>
              <w:bottom w:val="single" w:color="auto" w:sz="4" w:space="0"/>
              <w:right w:val="single" w:color="auto" w:sz="6" w:space="0"/>
            </w:tcBorders>
            <w:vAlign w:val="center"/>
          </w:tcPr>
          <w:p w14:paraId="602BDCF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175948F8">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4216CBF9">
            <w:pPr>
              <w:jc w:val="center"/>
              <w:rPr>
                <w:rFonts w:cs="宋体" w:asciiTheme="minorEastAsia" w:hAnsiTheme="minorEastAsia" w:eastAsiaTheme="minorEastAsia"/>
                <w:color w:val="000000" w:themeColor="text1"/>
              </w:rPr>
            </w:pPr>
          </w:p>
        </w:tc>
      </w:tr>
      <w:tr w14:paraId="5078D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316847B4">
            <w:pPr>
              <w:jc w:val="center"/>
              <w:rPr>
                <w:rFonts w:hint="eastAsia"/>
                <w:color w:val="auto"/>
                <w:lang w:val="en-US" w:eastAsia="zh-CN"/>
              </w:rPr>
            </w:pPr>
            <w:r>
              <w:rPr>
                <w:rFonts w:hint="eastAsia"/>
                <w:color w:val="auto"/>
              </w:rPr>
              <w:t>5</w:t>
            </w:r>
          </w:p>
        </w:tc>
        <w:tc>
          <w:tcPr>
            <w:tcW w:w="1631" w:type="dxa"/>
            <w:tcBorders>
              <w:top w:val="single" w:color="auto" w:sz="6" w:space="0"/>
              <w:left w:val="single" w:color="auto" w:sz="6" w:space="0"/>
              <w:bottom w:val="single" w:color="auto" w:sz="4" w:space="0"/>
              <w:right w:val="single" w:color="auto" w:sz="6" w:space="0"/>
            </w:tcBorders>
            <w:vAlign w:val="center"/>
          </w:tcPr>
          <w:p w14:paraId="5FEFB733">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服务质量</w:t>
            </w:r>
          </w:p>
          <w:p w14:paraId="66098744">
            <w:pPr>
              <w:jc w:val="center"/>
              <w:rPr>
                <w:rFonts w:hint="eastAsia" w:ascii="宋体" w:hAnsi="宋体" w:eastAsia="宋体" w:cs="宋体"/>
                <w:color w:val="auto"/>
                <w:sz w:val="21"/>
                <w:szCs w:val="21"/>
                <w:highlight w:val="none"/>
              </w:rPr>
            </w:pPr>
            <w:r>
              <w:rPr>
                <w:rFonts w:hint="eastAsia" w:asciiTheme="minorEastAsia" w:hAnsiTheme="minorEastAsia" w:eastAsiaTheme="minorEastAsia"/>
                <w:color w:val="auto"/>
                <w:highlight w:val="none"/>
              </w:rPr>
              <w:t>评价</w:t>
            </w:r>
          </w:p>
        </w:tc>
        <w:tc>
          <w:tcPr>
            <w:tcW w:w="637" w:type="dxa"/>
            <w:tcBorders>
              <w:top w:val="single" w:color="auto" w:sz="6" w:space="0"/>
              <w:left w:val="single" w:color="auto" w:sz="6" w:space="0"/>
              <w:bottom w:val="single" w:color="auto" w:sz="4" w:space="0"/>
              <w:right w:val="single" w:color="auto" w:sz="6" w:space="0"/>
            </w:tcBorders>
            <w:vAlign w:val="center"/>
          </w:tcPr>
          <w:p w14:paraId="0CF08FBC">
            <w:pPr>
              <w:jc w:val="center"/>
              <w:rPr>
                <w:rFonts w:hint="eastAsia" w:ascii="宋体" w:hAnsi="宋体" w:cs="宋体"/>
                <w:color w:val="auto"/>
                <w:sz w:val="21"/>
                <w:szCs w:val="21"/>
                <w:highlight w:val="none"/>
                <w:lang w:val="en-US" w:eastAsia="zh-CN"/>
              </w:rPr>
            </w:pPr>
            <w:r>
              <w:rPr>
                <w:rFonts w:hint="eastAsia" w:asciiTheme="minorEastAsia" w:hAnsiTheme="minorEastAsia"/>
                <w:color w:val="auto"/>
                <w:highlight w:val="none"/>
                <w:lang w:val="en-US" w:eastAsia="zh-CN"/>
              </w:rPr>
              <w:t>15</w:t>
            </w:r>
          </w:p>
        </w:tc>
        <w:tc>
          <w:tcPr>
            <w:tcW w:w="8348" w:type="dxa"/>
            <w:tcBorders>
              <w:top w:val="single" w:color="auto" w:sz="6" w:space="0"/>
              <w:left w:val="single" w:color="auto" w:sz="6" w:space="0"/>
              <w:bottom w:val="single" w:color="auto" w:sz="4" w:space="0"/>
              <w:right w:val="single" w:color="auto" w:sz="6" w:space="0"/>
            </w:tcBorders>
            <w:vAlign w:val="center"/>
          </w:tcPr>
          <w:p w14:paraId="050DF616">
            <w:pPr>
              <w:ind w:left="-78" w:leftChars="-37" w:right="-73" w:rightChars="-35"/>
              <w:jc w:val="left"/>
              <w:rPr>
                <w:rFonts w:hint="eastAsia" w:ascii="宋体" w:hAnsi="宋体" w:eastAsia="宋体" w:cs="宋体"/>
                <w:color w:val="auto"/>
                <w:sz w:val="21"/>
                <w:szCs w:val="21"/>
                <w:highlight w:val="none"/>
              </w:rPr>
            </w:pPr>
            <w:r>
              <w:rPr>
                <w:rFonts w:hint="eastAsia" w:asciiTheme="minorEastAsia" w:hAnsiTheme="minorEastAsia" w:eastAsiaTheme="minorEastAsia"/>
                <w:color w:val="auto"/>
                <w:highlight w:val="none"/>
              </w:rPr>
              <w:t>提供上述第</w:t>
            </w: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项“同类业绩”的业主评价表，评价为“优秀”或“满意” 或相同含义评价的，每个项目得</w:t>
            </w:r>
            <w:r>
              <w:rPr>
                <w:rFonts w:hint="eastAsia" w:asciiTheme="minorEastAsia" w:hAnsiTheme="minorEastAsia"/>
                <w:color w:val="auto"/>
                <w:highlight w:val="none"/>
                <w:lang w:val="en-US" w:eastAsia="zh-CN"/>
              </w:rPr>
              <w:t>3</w:t>
            </w:r>
            <w:r>
              <w:rPr>
                <w:rFonts w:hint="eastAsia" w:asciiTheme="minorEastAsia" w:hAnsiTheme="minorEastAsia" w:eastAsiaTheme="minorEastAsia"/>
                <w:color w:val="auto"/>
                <w:highlight w:val="none"/>
              </w:rPr>
              <w:t>分；最高</w:t>
            </w:r>
            <w:r>
              <w:rPr>
                <w:rFonts w:hint="eastAsia" w:asciiTheme="minorEastAsia" w:hAnsiTheme="minorEastAsia"/>
                <w:color w:val="auto"/>
                <w:highlight w:val="none"/>
                <w:lang w:val="en-US" w:eastAsia="zh-CN"/>
              </w:rPr>
              <w:t>15</w:t>
            </w:r>
            <w:r>
              <w:rPr>
                <w:rFonts w:hint="eastAsia" w:asciiTheme="minorEastAsia" w:hAnsiTheme="minorEastAsia" w:eastAsiaTheme="minorEastAsia"/>
                <w:color w:val="auto"/>
                <w:highlight w:val="none"/>
              </w:rPr>
              <w:t>分，其他评价不得分。注：投标（响应）文件中提供业主服务评价证明文件（项目名称须与对应合同一致）复印件并（加盖公章）作为证明材料。</w:t>
            </w:r>
          </w:p>
        </w:tc>
        <w:tc>
          <w:tcPr>
            <w:tcW w:w="1365" w:type="dxa"/>
            <w:tcBorders>
              <w:top w:val="single" w:color="auto" w:sz="6" w:space="0"/>
              <w:left w:val="single" w:color="auto" w:sz="6" w:space="0"/>
              <w:bottom w:val="single" w:color="auto" w:sz="4" w:space="0"/>
              <w:right w:val="single" w:color="auto" w:sz="6" w:space="0"/>
            </w:tcBorders>
            <w:vAlign w:val="center"/>
          </w:tcPr>
          <w:p w14:paraId="0B63A4FE">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781F67F3">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00B3C2D1">
            <w:pPr>
              <w:jc w:val="center"/>
              <w:rPr>
                <w:rFonts w:cs="宋体" w:asciiTheme="minorEastAsia" w:hAnsiTheme="minorEastAsia" w:eastAsiaTheme="minorEastAsia"/>
                <w:color w:val="000000" w:themeColor="text1"/>
              </w:rPr>
            </w:pPr>
          </w:p>
        </w:tc>
      </w:tr>
      <w:tr w14:paraId="0F50D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7FFDED42">
            <w:pPr>
              <w:jc w:val="center"/>
              <w:rPr>
                <w:rFonts w:asciiTheme="minorEastAsia" w:hAnsiTheme="minorEastAsia" w:eastAsiaTheme="minorEastAsia"/>
                <w:color w:val="auto"/>
              </w:rPr>
            </w:pPr>
            <w:r>
              <w:rPr>
                <w:rFonts w:hint="eastAsia"/>
                <w:color w:val="auto"/>
              </w:rPr>
              <w:t>6</w:t>
            </w:r>
          </w:p>
        </w:tc>
        <w:tc>
          <w:tcPr>
            <w:tcW w:w="1631" w:type="dxa"/>
            <w:tcBorders>
              <w:top w:val="single" w:color="auto" w:sz="4" w:space="0"/>
              <w:left w:val="single" w:color="auto" w:sz="6" w:space="0"/>
              <w:bottom w:val="single" w:color="auto" w:sz="4" w:space="0"/>
              <w:right w:val="single" w:color="auto" w:sz="6" w:space="0"/>
            </w:tcBorders>
            <w:vAlign w:val="center"/>
          </w:tcPr>
          <w:p w14:paraId="44EB54E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售后服务</w:t>
            </w:r>
          </w:p>
          <w:p w14:paraId="1BCF9757">
            <w:pPr>
              <w:jc w:val="center"/>
              <w:rPr>
                <w:rFonts w:ascii="宋体" w:hAnsi="宋体" w:cs="宋体"/>
                <w:color w:val="auto"/>
                <w:highlight w:val="none"/>
              </w:rPr>
            </w:pPr>
            <w:r>
              <w:rPr>
                <w:rFonts w:hint="eastAsia" w:cs="宋体" w:asciiTheme="minorEastAsia" w:hAnsiTheme="minorEastAsia" w:eastAsiaTheme="minorEastAsia"/>
                <w:color w:val="auto"/>
                <w:highlight w:val="none"/>
              </w:rPr>
              <w:t>能力</w:t>
            </w:r>
          </w:p>
        </w:tc>
        <w:tc>
          <w:tcPr>
            <w:tcW w:w="637" w:type="dxa"/>
            <w:tcBorders>
              <w:top w:val="single" w:color="auto" w:sz="6" w:space="0"/>
              <w:left w:val="single" w:color="auto" w:sz="6" w:space="0"/>
              <w:bottom w:val="single" w:color="auto" w:sz="4" w:space="0"/>
              <w:right w:val="single" w:color="auto" w:sz="6" w:space="0"/>
            </w:tcBorders>
            <w:vAlign w:val="center"/>
          </w:tcPr>
          <w:p w14:paraId="196BE316">
            <w:pPr>
              <w:jc w:val="center"/>
              <w:rPr>
                <w:rFonts w:asciiTheme="minorEastAsia" w:hAnsiTheme="minorEastAsia" w:eastAsiaTheme="minorEastAsia"/>
                <w:color w:val="auto"/>
                <w:highlight w:val="none"/>
              </w:rPr>
            </w:pPr>
            <w:r>
              <w:rPr>
                <w:rFonts w:hint="eastAsia" w:asciiTheme="minorEastAsia" w:hAnsiTheme="minorEastAsia"/>
                <w:color w:val="auto"/>
                <w:highlight w:val="none"/>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49F09B5D">
            <w:pPr>
              <w:ind w:left="-78" w:leftChars="-37" w:right="-73" w:rightChars="-35"/>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优：售后服务响应时间及时、专业、解决问题效率高，不影响正常工作，得</w:t>
            </w:r>
            <w:r>
              <w:rPr>
                <w:rFonts w:hint="eastAsia" w:asciiTheme="minorEastAsia" w:hAnsiTheme="minorEastAsia"/>
                <w:color w:val="auto"/>
                <w:highlight w:val="none"/>
                <w:lang w:val="en-US" w:eastAsia="zh-CN"/>
              </w:rPr>
              <w:t>5</w:t>
            </w:r>
            <w:r>
              <w:rPr>
                <w:rFonts w:hint="eastAsia" w:asciiTheme="minorEastAsia" w:hAnsiTheme="minorEastAsia" w:eastAsiaTheme="minorEastAsia"/>
                <w:color w:val="auto"/>
                <w:highlight w:val="none"/>
              </w:rPr>
              <w:t>分；</w:t>
            </w:r>
          </w:p>
          <w:p w14:paraId="4EA509BD">
            <w:pPr>
              <w:ind w:left="-78" w:leftChars="-37" w:right="-73" w:rightChars="-35"/>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良：售后服务基本满足，响应时间不及时、解决问题效率一般，影响正常工作，得</w:t>
            </w:r>
            <w:r>
              <w:rPr>
                <w:rFonts w:hint="eastAsia" w:asciiTheme="minorEastAsia" w:hAnsiTheme="minorEastAsia"/>
                <w:color w:val="auto"/>
                <w:highlight w:val="none"/>
                <w:lang w:val="en-US" w:eastAsia="zh-CN"/>
              </w:rPr>
              <w:t>3</w:t>
            </w:r>
            <w:r>
              <w:rPr>
                <w:rFonts w:hint="eastAsia" w:asciiTheme="minorEastAsia" w:hAnsiTheme="minorEastAsia" w:eastAsiaTheme="minorEastAsia"/>
                <w:color w:val="auto"/>
                <w:highlight w:val="none"/>
              </w:rPr>
              <w:t>分；</w:t>
            </w:r>
          </w:p>
          <w:p w14:paraId="68EE72B2">
            <w:pPr>
              <w:ind w:left="-78" w:leftChars="-37" w:right="-73" w:rightChars="-35"/>
              <w:jc w:val="left"/>
              <w:rPr>
                <w:rFonts w:ascii="宋体" w:hAnsi="宋体" w:cs="宋体"/>
                <w:color w:val="auto"/>
                <w:sz w:val="18"/>
                <w:szCs w:val="18"/>
                <w:highlight w:val="none"/>
              </w:rPr>
            </w:pPr>
            <w:r>
              <w:rPr>
                <w:rFonts w:hint="eastAsia" w:asciiTheme="minorEastAsia" w:hAnsiTheme="minorEastAsia" w:eastAsiaTheme="minorEastAsia"/>
                <w:color w:val="auto"/>
                <w:highlight w:val="none"/>
              </w:rPr>
              <w:t>差：售后服务缺位，响应时间不及时、解决问题进度慢，严重影响正常工作，得</w:t>
            </w:r>
            <w:r>
              <w:rPr>
                <w:rFonts w:hint="eastAsia" w:asciiTheme="minorEastAsia" w:hAnsiTheme="minorEastAsia"/>
                <w:color w:val="auto"/>
                <w:highlight w:val="none"/>
                <w:lang w:val="en-US" w:eastAsia="zh-CN"/>
              </w:rPr>
              <w:t>1</w:t>
            </w:r>
            <w:r>
              <w:rPr>
                <w:rFonts w:hint="eastAsia" w:asciiTheme="minorEastAsia" w:hAnsiTheme="minorEastAsia" w:eastAsiaTheme="minorEastAsia"/>
                <w:color w:val="auto"/>
                <w:highlight w:val="none"/>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56C45B1E">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F8F5C8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0326CD7E">
            <w:pPr>
              <w:jc w:val="center"/>
              <w:rPr>
                <w:rFonts w:cs="宋体" w:asciiTheme="minorEastAsia" w:hAnsiTheme="minorEastAsia" w:eastAsiaTheme="minorEastAsia"/>
                <w:color w:val="000000" w:themeColor="text1"/>
              </w:rPr>
            </w:pPr>
          </w:p>
        </w:tc>
      </w:tr>
      <w:tr w14:paraId="7FC327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2117" w:type="dxa"/>
            <w:gridSpan w:val="2"/>
            <w:tcBorders>
              <w:top w:val="single" w:color="auto" w:sz="4" w:space="0"/>
              <w:left w:val="double" w:color="auto" w:sz="4" w:space="0"/>
              <w:bottom w:val="double" w:color="auto" w:sz="4" w:space="0"/>
              <w:right w:val="single" w:color="auto" w:sz="6" w:space="0"/>
            </w:tcBorders>
            <w:vAlign w:val="center"/>
          </w:tcPr>
          <w:p w14:paraId="6A061CDC">
            <w:pPr>
              <w:ind w:firstLine="210" w:firstLineChars="10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合计</w:t>
            </w:r>
          </w:p>
        </w:tc>
        <w:tc>
          <w:tcPr>
            <w:tcW w:w="637" w:type="dxa"/>
            <w:tcBorders>
              <w:top w:val="single" w:color="auto" w:sz="4" w:space="0"/>
              <w:left w:val="single" w:color="auto" w:sz="6" w:space="0"/>
              <w:bottom w:val="double" w:color="auto" w:sz="4" w:space="0"/>
              <w:right w:val="single" w:color="auto" w:sz="6" w:space="0"/>
            </w:tcBorders>
            <w:vAlign w:val="center"/>
          </w:tcPr>
          <w:p w14:paraId="48DCD29B">
            <w:pPr>
              <w:jc w:val="center"/>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lang w:eastAsia="zh-CN"/>
              </w:rPr>
              <w:t>60</w:t>
            </w:r>
          </w:p>
        </w:tc>
        <w:tc>
          <w:tcPr>
            <w:tcW w:w="8348" w:type="dxa"/>
            <w:tcBorders>
              <w:top w:val="single" w:color="auto" w:sz="4" w:space="0"/>
              <w:left w:val="single" w:color="auto" w:sz="6" w:space="0"/>
              <w:bottom w:val="double" w:color="auto" w:sz="4" w:space="0"/>
              <w:right w:val="single" w:color="auto" w:sz="6" w:space="0"/>
            </w:tcBorders>
            <w:vAlign w:val="center"/>
          </w:tcPr>
          <w:p w14:paraId="6E3D91A8">
            <w:pPr>
              <w:ind w:firstLine="1260" w:firstLineChars="600"/>
              <w:rPr>
                <w:rFonts w:asciiTheme="minorEastAsia" w:hAnsiTheme="minorEastAsia" w:eastAsiaTheme="minorEastAsia"/>
                <w:color w:val="000000" w:themeColor="text1"/>
              </w:rPr>
            </w:pPr>
          </w:p>
        </w:tc>
        <w:tc>
          <w:tcPr>
            <w:tcW w:w="1365" w:type="dxa"/>
            <w:tcBorders>
              <w:top w:val="single" w:color="auto" w:sz="4" w:space="0"/>
              <w:left w:val="single" w:color="auto" w:sz="6" w:space="0"/>
              <w:bottom w:val="double" w:color="auto" w:sz="4" w:space="0"/>
              <w:right w:val="single" w:color="auto" w:sz="6" w:space="0"/>
            </w:tcBorders>
            <w:vAlign w:val="center"/>
          </w:tcPr>
          <w:p w14:paraId="0148C91B">
            <w:pPr>
              <w:jc w:val="center"/>
              <w:rPr>
                <w:rFonts w:cs="宋体" w:asciiTheme="minorEastAsia" w:hAnsiTheme="minorEastAsia" w:eastAsiaTheme="minorEastAsia"/>
                <w:color w:val="000000" w:themeColor="text1"/>
              </w:rPr>
            </w:pPr>
          </w:p>
        </w:tc>
        <w:tc>
          <w:tcPr>
            <w:tcW w:w="1485" w:type="dxa"/>
            <w:tcBorders>
              <w:top w:val="single" w:color="auto" w:sz="4" w:space="0"/>
              <w:left w:val="single" w:color="auto" w:sz="6" w:space="0"/>
              <w:bottom w:val="double" w:color="auto" w:sz="4" w:space="0"/>
              <w:right w:val="single" w:color="auto" w:sz="6" w:space="0"/>
            </w:tcBorders>
            <w:vAlign w:val="center"/>
          </w:tcPr>
          <w:p w14:paraId="617464A0">
            <w:pPr>
              <w:jc w:val="center"/>
              <w:rPr>
                <w:rFonts w:cs="宋体" w:asciiTheme="minorEastAsia" w:hAnsiTheme="minorEastAsia" w:eastAsiaTheme="minorEastAsia"/>
                <w:color w:val="000000" w:themeColor="text1"/>
              </w:rPr>
            </w:pPr>
          </w:p>
        </w:tc>
        <w:tc>
          <w:tcPr>
            <w:tcW w:w="1213" w:type="dxa"/>
            <w:tcBorders>
              <w:top w:val="single" w:color="auto" w:sz="4" w:space="0"/>
              <w:left w:val="single" w:color="auto" w:sz="6" w:space="0"/>
              <w:bottom w:val="double" w:color="auto" w:sz="4" w:space="0"/>
              <w:right w:val="double" w:color="auto" w:sz="4" w:space="0"/>
            </w:tcBorders>
            <w:vAlign w:val="center"/>
          </w:tcPr>
          <w:p w14:paraId="693734A5">
            <w:pPr>
              <w:jc w:val="center"/>
              <w:rPr>
                <w:rFonts w:cs="宋体" w:asciiTheme="minorEastAsia" w:hAnsiTheme="minorEastAsia" w:eastAsiaTheme="minorEastAsia"/>
                <w:color w:val="000000" w:themeColor="text1"/>
              </w:rPr>
            </w:pPr>
          </w:p>
        </w:tc>
      </w:tr>
    </w:tbl>
    <w:p w14:paraId="0632B0D8">
      <w:pPr>
        <w:pStyle w:val="2"/>
        <w:ind w:firstLine="0" w:firstLineChars="0"/>
        <w:rPr>
          <w:color w:val="000000" w:themeColor="text1"/>
        </w:rPr>
        <w:sectPr>
          <w:footerReference r:id="rId6" w:type="default"/>
          <w:pgSz w:w="16838" w:h="11906" w:orient="landscape"/>
          <w:pgMar w:top="1134" w:right="1440" w:bottom="1134" w:left="1440" w:header="851" w:footer="992" w:gutter="0"/>
          <w:cols w:space="0" w:num="1"/>
          <w:docGrid w:type="lines" w:linePitch="321" w:charSpace="0"/>
        </w:sectPr>
      </w:pPr>
    </w:p>
    <w:p w14:paraId="0DCB1334">
      <w:pPr>
        <w:rPr>
          <w:rFonts w:cs="Times New Roman"/>
          <w:color w:val="000000" w:themeColor="text1"/>
        </w:rPr>
      </w:pPr>
    </w:p>
    <w:p w14:paraId="3247A32B">
      <w:pPr>
        <w:pStyle w:val="5"/>
        <w:jc w:val="center"/>
        <w:rPr>
          <w:rFonts w:ascii="宋体"/>
          <w:b w:val="0"/>
          <w:bCs w:val="0"/>
          <w:color w:val="000000" w:themeColor="text1"/>
        </w:rPr>
      </w:pPr>
      <w:bookmarkStart w:id="67" w:name="_Toc19827"/>
      <w:bookmarkStart w:id="68" w:name="_Toc15294"/>
      <w:r>
        <w:rPr>
          <w:rFonts w:hint="eastAsia" w:cs="宋体"/>
          <w:color w:val="000000" w:themeColor="text1"/>
        </w:rPr>
        <w:t>第五章　合同格式</w:t>
      </w:r>
      <w:bookmarkEnd w:id="67"/>
      <w:bookmarkEnd w:id="68"/>
    </w:p>
    <w:p w14:paraId="5BFD96F1">
      <w:pPr>
        <w:pStyle w:val="5"/>
        <w:spacing w:after="0" w:line="360" w:lineRule="auto"/>
        <w:jc w:val="center"/>
        <w:rPr>
          <w:rFonts w:ascii="宋体"/>
          <w:color w:val="000000" w:themeColor="text1"/>
          <w:sz w:val="52"/>
          <w:szCs w:val="52"/>
        </w:rPr>
      </w:pPr>
      <w:r>
        <w:rPr>
          <w:rFonts w:hint="eastAsia" w:ascii="宋体" w:hAnsi="宋体" w:cs="宋体"/>
          <w:color w:val="000000" w:themeColor="text1"/>
          <w:sz w:val="52"/>
          <w:szCs w:val="52"/>
        </w:rPr>
        <w:t>合　同　书</w:t>
      </w:r>
    </w:p>
    <w:p w14:paraId="72A85BEC">
      <w:pPr>
        <w:tabs>
          <w:tab w:val="left" w:pos="720"/>
        </w:tabs>
        <w:spacing w:line="360" w:lineRule="auto"/>
        <w:jc w:val="center"/>
        <w:rPr>
          <w:rFonts w:ascii="宋体" w:cs="Times New Roman"/>
          <w:b/>
          <w:bCs/>
          <w:color w:val="000000" w:themeColor="text1"/>
          <w:sz w:val="36"/>
          <w:szCs w:val="36"/>
        </w:rPr>
      </w:pPr>
    </w:p>
    <w:p w14:paraId="1C3E7229">
      <w:pPr>
        <w:tabs>
          <w:tab w:val="left" w:pos="720"/>
        </w:tabs>
        <w:spacing w:line="360" w:lineRule="auto"/>
        <w:rPr>
          <w:rFonts w:ascii="宋体" w:cs="Times New Roman"/>
          <w:b/>
          <w:bCs/>
          <w:color w:val="000000" w:themeColor="text1"/>
        </w:rPr>
      </w:pPr>
    </w:p>
    <w:p w14:paraId="2CEB764A">
      <w:pPr>
        <w:tabs>
          <w:tab w:val="left" w:pos="720"/>
        </w:tabs>
        <w:spacing w:line="360" w:lineRule="auto"/>
        <w:rPr>
          <w:rFonts w:ascii="宋体" w:cs="Times New Roman"/>
          <w:b/>
          <w:bCs/>
          <w:color w:val="000000" w:themeColor="text1"/>
        </w:rPr>
      </w:pPr>
    </w:p>
    <w:p w14:paraId="0B5A7143">
      <w:pPr>
        <w:tabs>
          <w:tab w:val="left" w:pos="720"/>
        </w:tabs>
        <w:spacing w:line="360" w:lineRule="auto"/>
        <w:rPr>
          <w:rFonts w:ascii="宋体" w:cs="Times New Roman"/>
          <w:b/>
          <w:bCs/>
          <w:color w:val="000000" w:themeColor="text1"/>
        </w:rPr>
      </w:pPr>
    </w:p>
    <w:p w14:paraId="4075E822">
      <w:pPr>
        <w:tabs>
          <w:tab w:val="left" w:pos="720"/>
        </w:tabs>
        <w:spacing w:line="360" w:lineRule="auto"/>
        <w:rPr>
          <w:rFonts w:ascii="宋体" w:cs="Times New Roman"/>
          <w:b/>
          <w:bCs/>
          <w:color w:val="000000" w:themeColor="text1"/>
        </w:rPr>
      </w:pPr>
    </w:p>
    <w:p w14:paraId="2BDC9103">
      <w:pPr>
        <w:tabs>
          <w:tab w:val="left" w:pos="720"/>
        </w:tabs>
        <w:spacing w:line="360" w:lineRule="auto"/>
        <w:rPr>
          <w:rFonts w:ascii="宋体" w:cs="Times New Roman"/>
          <w:b/>
          <w:bCs/>
          <w:color w:val="000000" w:themeColor="text1"/>
        </w:rPr>
      </w:pPr>
    </w:p>
    <w:tbl>
      <w:tblPr>
        <w:tblStyle w:val="36"/>
        <w:tblW w:w="5400" w:type="dxa"/>
        <w:jc w:val="center"/>
        <w:tblLayout w:type="fixed"/>
        <w:tblCellMar>
          <w:top w:w="0" w:type="dxa"/>
          <w:left w:w="108" w:type="dxa"/>
          <w:bottom w:w="0" w:type="dxa"/>
          <w:right w:w="108" w:type="dxa"/>
        </w:tblCellMar>
      </w:tblPr>
      <w:tblGrid>
        <w:gridCol w:w="5400"/>
      </w:tblGrid>
      <w:tr w14:paraId="191A1243">
        <w:tblPrEx>
          <w:tblCellMar>
            <w:top w:w="0" w:type="dxa"/>
            <w:left w:w="108" w:type="dxa"/>
            <w:bottom w:w="0" w:type="dxa"/>
            <w:right w:w="108" w:type="dxa"/>
          </w:tblCellMar>
        </w:tblPrEx>
        <w:trPr>
          <w:trHeight w:val="446" w:hRule="atLeast"/>
          <w:jc w:val="center"/>
        </w:trPr>
        <w:tc>
          <w:tcPr>
            <w:tcW w:w="5400" w:type="dxa"/>
          </w:tcPr>
          <w:p w14:paraId="296B772A">
            <w:pPr>
              <w:tabs>
                <w:tab w:val="left" w:pos="720"/>
              </w:tabs>
              <w:spacing w:line="360" w:lineRule="auto"/>
              <w:rPr>
                <w:rFonts w:ascii="宋体" w:cs="Times New Roman"/>
                <w:b/>
                <w:bCs/>
                <w:color w:val="000000" w:themeColor="text1"/>
                <w:sz w:val="24"/>
                <w:szCs w:val="24"/>
                <w:u w:val="single"/>
              </w:rPr>
            </w:pPr>
            <w:r>
              <w:rPr>
                <w:rFonts w:hint="eastAsia" w:ascii="宋体" w:hAnsi="宋体" w:cs="宋体"/>
                <w:b/>
                <w:bCs/>
                <w:color w:val="000000" w:themeColor="text1"/>
                <w:sz w:val="24"/>
                <w:szCs w:val="24"/>
              </w:rPr>
              <w:t>采购编号：</w:t>
            </w:r>
            <w:r>
              <w:rPr>
                <w:rFonts w:ascii="宋体" w:hAnsi="宋体" w:cs="宋体"/>
                <w:b/>
                <w:bCs/>
                <w:color w:val="000000" w:themeColor="text1"/>
                <w:sz w:val="24"/>
                <w:szCs w:val="24"/>
                <w:u w:val="single"/>
              </w:rPr>
              <w:t xml:space="preserve">                          </w:t>
            </w:r>
          </w:p>
        </w:tc>
      </w:tr>
      <w:tr w14:paraId="09393E97">
        <w:tblPrEx>
          <w:tblCellMar>
            <w:top w:w="0" w:type="dxa"/>
            <w:left w:w="108" w:type="dxa"/>
            <w:bottom w:w="0" w:type="dxa"/>
            <w:right w:w="108" w:type="dxa"/>
          </w:tblCellMar>
        </w:tblPrEx>
        <w:trPr>
          <w:trHeight w:val="446" w:hRule="atLeast"/>
          <w:jc w:val="center"/>
        </w:trPr>
        <w:tc>
          <w:tcPr>
            <w:tcW w:w="5400" w:type="dxa"/>
          </w:tcPr>
          <w:p w14:paraId="42774016">
            <w:pPr>
              <w:tabs>
                <w:tab w:val="left" w:pos="720"/>
              </w:tabs>
              <w:spacing w:line="360" w:lineRule="auto"/>
              <w:rPr>
                <w:rFonts w:ascii="宋体" w:cs="Times New Roman"/>
                <w:b/>
                <w:bCs/>
                <w:color w:val="000000" w:themeColor="text1"/>
                <w:sz w:val="24"/>
                <w:szCs w:val="24"/>
                <w:u w:val="single"/>
              </w:rPr>
            </w:pPr>
          </w:p>
        </w:tc>
      </w:tr>
      <w:tr w14:paraId="622D570E">
        <w:tblPrEx>
          <w:tblCellMar>
            <w:top w:w="0" w:type="dxa"/>
            <w:left w:w="108" w:type="dxa"/>
            <w:bottom w:w="0" w:type="dxa"/>
            <w:right w:w="108" w:type="dxa"/>
          </w:tblCellMar>
        </w:tblPrEx>
        <w:trPr>
          <w:trHeight w:val="446" w:hRule="atLeast"/>
          <w:jc w:val="center"/>
        </w:trPr>
        <w:tc>
          <w:tcPr>
            <w:tcW w:w="5400" w:type="dxa"/>
          </w:tcPr>
          <w:p w14:paraId="7686C8A7">
            <w:pPr>
              <w:tabs>
                <w:tab w:val="left" w:pos="720"/>
              </w:tabs>
              <w:spacing w:line="360" w:lineRule="auto"/>
              <w:rPr>
                <w:rFonts w:ascii="宋体" w:cs="Times New Roman"/>
                <w:b/>
                <w:bCs/>
                <w:color w:val="000000" w:themeColor="text1"/>
                <w:sz w:val="24"/>
                <w:szCs w:val="24"/>
              </w:rPr>
            </w:pPr>
            <w:r>
              <w:rPr>
                <w:rFonts w:hint="eastAsia" w:ascii="宋体" w:hAnsi="宋体" w:cs="宋体"/>
                <w:b/>
                <w:bCs/>
                <w:color w:val="000000" w:themeColor="text1"/>
                <w:sz w:val="24"/>
                <w:szCs w:val="24"/>
              </w:rPr>
              <w:t>项目名称：</w:t>
            </w:r>
            <w:r>
              <w:rPr>
                <w:rFonts w:ascii="宋体" w:hAnsi="宋体" w:cs="宋体"/>
                <w:b/>
                <w:bCs/>
                <w:color w:val="000000" w:themeColor="text1"/>
                <w:sz w:val="24"/>
                <w:szCs w:val="24"/>
                <w:u w:val="single"/>
              </w:rPr>
              <w:t xml:space="preserve">                          </w:t>
            </w:r>
          </w:p>
        </w:tc>
      </w:tr>
      <w:tr w14:paraId="3DD6EAEA">
        <w:tblPrEx>
          <w:tblCellMar>
            <w:top w:w="0" w:type="dxa"/>
            <w:left w:w="108" w:type="dxa"/>
            <w:bottom w:w="0" w:type="dxa"/>
            <w:right w:w="108" w:type="dxa"/>
          </w:tblCellMar>
        </w:tblPrEx>
        <w:trPr>
          <w:trHeight w:val="460" w:hRule="atLeast"/>
          <w:jc w:val="center"/>
        </w:trPr>
        <w:tc>
          <w:tcPr>
            <w:tcW w:w="5400" w:type="dxa"/>
          </w:tcPr>
          <w:p w14:paraId="08B9E867">
            <w:pPr>
              <w:tabs>
                <w:tab w:val="left" w:pos="720"/>
              </w:tabs>
              <w:spacing w:line="360" w:lineRule="auto"/>
              <w:rPr>
                <w:rFonts w:ascii="宋体" w:cs="Times New Roman"/>
                <w:b/>
                <w:bCs/>
                <w:color w:val="000000" w:themeColor="text1"/>
              </w:rPr>
            </w:pPr>
          </w:p>
        </w:tc>
      </w:tr>
    </w:tbl>
    <w:p w14:paraId="5E1D7E90">
      <w:pPr>
        <w:spacing w:line="360" w:lineRule="auto"/>
        <w:rPr>
          <w:rFonts w:ascii="宋体" w:cs="Times New Roman"/>
          <w:color w:val="000000" w:themeColor="text1"/>
        </w:rPr>
      </w:pPr>
    </w:p>
    <w:p w14:paraId="32CDDE92">
      <w:pPr>
        <w:spacing w:line="360" w:lineRule="auto"/>
        <w:rPr>
          <w:rFonts w:ascii="宋体" w:cs="Times New Roman"/>
          <w:color w:val="000000" w:themeColor="text1"/>
        </w:rPr>
      </w:pPr>
    </w:p>
    <w:p w14:paraId="02CAD369">
      <w:pPr>
        <w:spacing w:line="360" w:lineRule="auto"/>
        <w:rPr>
          <w:rFonts w:ascii="宋体" w:cs="Times New Roman"/>
          <w:color w:val="000000" w:themeColor="text1"/>
        </w:rPr>
      </w:pPr>
    </w:p>
    <w:p w14:paraId="6D7BE793">
      <w:pPr>
        <w:spacing w:line="360" w:lineRule="auto"/>
        <w:rPr>
          <w:rFonts w:ascii="宋体" w:cs="Times New Roman"/>
          <w:color w:val="000000" w:themeColor="text1"/>
        </w:rPr>
      </w:pPr>
    </w:p>
    <w:p w14:paraId="0F6C8FA3">
      <w:pPr>
        <w:spacing w:line="360" w:lineRule="auto"/>
        <w:rPr>
          <w:rFonts w:ascii="宋体" w:cs="Times New Roman"/>
          <w:color w:val="000000" w:themeColor="text1"/>
        </w:rPr>
      </w:pPr>
    </w:p>
    <w:p w14:paraId="51302FC1">
      <w:pPr>
        <w:spacing w:line="360" w:lineRule="auto"/>
        <w:rPr>
          <w:rFonts w:ascii="宋体" w:cs="Times New Roman"/>
          <w:color w:val="000000" w:themeColor="text1"/>
        </w:rPr>
      </w:pPr>
    </w:p>
    <w:p w14:paraId="611BE968">
      <w:pPr>
        <w:spacing w:line="360" w:lineRule="auto"/>
        <w:rPr>
          <w:rFonts w:ascii="宋体" w:cs="Times New Roman"/>
          <w:color w:val="000000" w:themeColor="text1"/>
        </w:rPr>
      </w:pPr>
    </w:p>
    <w:p w14:paraId="52A930B5">
      <w:pPr>
        <w:spacing w:line="360" w:lineRule="auto"/>
        <w:rPr>
          <w:rFonts w:ascii="宋体" w:cs="Times New Roman"/>
          <w:color w:val="000000" w:themeColor="text1"/>
        </w:rPr>
      </w:pPr>
    </w:p>
    <w:p w14:paraId="004F8BBF">
      <w:pPr>
        <w:spacing w:line="360" w:lineRule="auto"/>
        <w:rPr>
          <w:rFonts w:ascii="宋体" w:cs="Times New Roman"/>
          <w:color w:val="000000" w:themeColor="text1"/>
        </w:rPr>
      </w:pPr>
    </w:p>
    <w:p w14:paraId="2D4330E9">
      <w:pPr>
        <w:spacing w:line="360" w:lineRule="auto"/>
        <w:rPr>
          <w:rFonts w:ascii="宋体" w:cs="Times New Roman"/>
          <w:b/>
          <w:bCs/>
          <w:color w:val="000000" w:themeColor="text1"/>
        </w:rPr>
      </w:pPr>
      <w:bookmarkStart w:id="69" w:name="_Hlk38299433"/>
      <w:r>
        <w:rPr>
          <w:rFonts w:hint="eastAsia" w:ascii="宋体" w:hAnsi="宋体" w:cs="宋体"/>
          <w:b/>
          <w:bCs/>
          <w:color w:val="000000" w:themeColor="text1"/>
        </w:rPr>
        <w:t>注：合同签订双方根据项目的具体要求进行修订，不作统一格式要求。</w:t>
      </w:r>
    </w:p>
    <w:bookmarkEnd w:id="69"/>
    <w:p w14:paraId="56F9ADA4">
      <w:pPr>
        <w:spacing w:line="420" w:lineRule="exact"/>
        <w:rPr>
          <w:rFonts w:cs="Times New Roman"/>
          <w:color w:val="000000" w:themeColor="text1"/>
        </w:rPr>
      </w:pPr>
    </w:p>
    <w:p w14:paraId="7E47FA2D">
      <w:pPr>
        <w:pStyle w:val="5"/>
        <w:jc w:val="center"/>
        <w:rPr>
          <w:rFonts w:cs="宋体"/>
          <w:color w:val="000000" w:themeColor="text1"/>
        </w:rPr>
        <w:sectPr>
          <w:footerReference r:id="rId7" w:type="default"/>
          <w:pgSz w:w="11906" w:h="16838"/>
          <w:pgMar w:top="1440" w:right="1134" w:bottom="1440" w:left="1134" w:header="851" w:footer="992" w:gutter="0"/>
          <w:cols w:space="0" w:num="1"/>
          <w:docGrid w:type="lines" w:linePitch="321" w:charSpace="0"/>
        </w:sectPr>
      </w:pPr>
      <w:bookmarkStart w:id="70" w:name="_Toc17126"/>
      <w:bookmarkStart w:id="71" w:name="_Toc15910"/>
    </w:p>
    <w:p w14:paraId="6C1DB537">
      <w:pPr>
        <w:pStyle w:val="5"/>
        <w:jc w:val="center"/>
        <w:rPr>
          <w:color w:val="000000" w:themeColor="text1"/>
        </w:rPr>
      </w:pPr>
      <w:r>
        <w:rPr>
          <w:rFonts w:hint="eastAsia" w:cs="宋体"/>
          <w:color w:val="000000" w:themeColor="text1"/>
        </w:rPr>
        <w:t>第六章　响应文件格式</w:t>
      </w:r>
      <w:bookmarkEnd w:id="70"/>
      <w:bookmarkEnd w:id="71"/>
    </w:p>
    <w:p w14:paraId="0977279B">
      <w:pPr>
        <w:pStyle w:val="19"/>
        <w:tabs>
          <w:tab w:val="left" w:pos="1260"/>
        </w:tabs>
        <w:spacing w:line="360" w:lineRule="auto"/>
        <w:jc w:val="center"/>
        <w:rPr>
          <w:rFonts w:hint="eastAsia" w:hAnsi="宋体" w:eastAsia="宋体"/>
          <w:b/>
          <w:bCs/>
          <w:color w:val="000000" w:themeColor="text1"/>
          <w:spacing w:val="100"/>
          <w:w w:val="110"/>
          <w:sz w:val="36"/>
          <w:szCs w:val="36"/>
          <w:lang w:eastAsia="zh-CN"/>
        </w:rPr>
      </w:pPr>
      <w:r>
        <w:rPr>
          <w:rFonts w:hint="eastAsia" w:hAnsi="宋体"/>
          <w:b/>
          <w:bCs/>
          <w:color w:val="000000" w:themeColor="text1"/>
          <w:spacing w:val="100"/>
          <w:w w:val="110"/>
          <w:sz w:val="36"/>
          <w:szCs w:val="36"/>
        </w:rPr>
        <w:t>中山市技师学院</w:t>
      </w:r>
      <w:r>
        <w:rPr>
          <w:rFonts w:hAnsi="宋体"/>
          <w:b/>
          <w:bCs/>
          <w:color w:val="000000" w:themeColor="text1"/>
          <w:spacing w:val="100"/>
          <w:w w:val="110"/>
          <w:sz w:val="36"/>
          <w:szCs w:val="36"/>
        </w:rPr>
        <w:t>XXXX</w:t>
      </w:r>
      <w:r>
        <w:rPr>
          <w:rFonts w:hint="eastAsia" w:hAnsi="宋体"/>
          <w:b/>
          <w:bCs/>
          <w:color w:val="000000" w:themeColor="text1"/>
          <w:spacing w:val="100"/>
          <w:w w:val="110"/>
          <w:sz w:val="36"/>
          <w:szCs w:val="36"/>
        </w:rPr>
        <w:t>采购项目</w:t>
      </w:r>
    </w:p>
    <w:p w14:paraId="4ABCD31D">
      <w:pPr>
        <w:pStyle w:val="19"/>
        <w:tabs>
          <w:tab w:val="left" w:pos="1260"/>
        </w:tabs>
        <w:spacing w:line="360" w:lineRule="auto"/>
        <w:jc w:val="center"/>
        <w:rPr>
          <w:rFonts w:hint="eastAsia" w:hAnsi="宋体" w:eastAsia="宋体"/>
          <w:b/>
          <w:bCs/>
          <w:color w:val="000000" w:themeColor="text1"/>
          <w:spacing w:val="100"/>
          <w:w w:val="110"/>
          <w:sz w:val="36"/>
          <w:szCs w:val="36"/>
          <w:lang w:eastAsia="zh-CN"/>
        </w:rPr>
      </w:pPr>
    </w:p>
    <w:p w14:paraId="2E23A33B">
      <w:pPr>
        <w:pStyle w:val="19"/>
        <w:tabs>
          <w:tab w:val="left" w:pos="1260"/>
        </w:tabs>
        <w:spacing w:line="360" w:lineRule="auto"/>
        <w:jc w:val="center"/>
        <w:rPr>
          <w:rFonts w:hAnsi="宋体"/>
          <w:b/>
          <w:bCs/>
          <w:color w:val="000000" w:themeColor="text1"/>
          <w:spacing w:val="100"/>
          <w:w w:val="110"/>
          <w:sz w:val="36"/>
          <w:szCs w:val="36"/>
        </w:rPr>
      </w:pPr>
    </w:p>
    <w:p w14:paraId="577B81C7">
      <w:pPr>
        <w:pStyle w:val="19"/>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竞争性磋商</w:t>
      </w:r>
    </w:p>
    <w:p w14:paraId="474A4F83">
      <w:pPr>
        <w:pStyle w:val="19"/>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响应文件</w:t>
      </w:r>
    </w:p>
    <w:p w14:paraId="669A4334">
      <w:pPr>
        <w:pStyle w:val="19"/>
        <w:spacing w:line="360" w:lineRule="auto"/>
        <w:jc w:val="center"/>
        <w:rPr>
          <w:rFonts w:hAnsi="宋体"/>
          <w:b/>
          <w:bCs/>
          <w:color w:val="000000" w:themeColor="text1"/>
          <w:sz w:val="28"/>
          <w:szCs w:val="28"/>
        </w:rPr>
      </w:pPr>
      <w:r>
        <w:rPr>
          <w:rFonts w:hint="eastAsia" w:hAnsi="宋体"/>
          <w:b/>
          <w:bCs/>
          <w:color w:val="000000" w:themeColor="text1"/>
          <w:sz w:val="28"/>
          <w:szCs w:val="28"/>
        </w:rPr>
        <w:t>（正本</w:t>
      </w:r>
      <w:r>
        <w:rPr>
          <w:rFonts w:hAnsi="宋体"/>
          <w:b/>
          <w:bCs/>
          <w:color w:val="000000" w:themeColor="text1"/>
          <w:sz w:val="28"/>
          <w:szCs w:val="28"/>
        </w:rPr>
        <w:t>/</w:t>
      </w:r>
      <w:r>
        <w:rPr>
          <w:rFonts w:hint="eastAsia" w:hAnsi="宋体"/>
          <w:b/>
          <w:bCs/>
          <w:color w:val="000000" w:themeColor="text1"/>
          <w:sz w:val="28"/>
          <w:szCs w:val="28"/>
        </w:rPr>
        <w:t>副本）</w:t>
      </w:r>
    </w:p>
    <w:p w14:paraId="410C2BC8">
      <w:pPr>
        <w:pStyle w:val="19"/>
        <w:spacing w:line="360" w:lineRule="auto"/>
        <w:jc w:val="center"/>
        <w:rPr>
          <w:rFonts w:hAnsi="宋体"/>
          <w:b/>
          <w:bCs/>
          <w:color w:val="000000" w:themeColor="text1"/>
        </w:rPr>
      </w:pPr>
    </w:p>
    <w:p w14:paraId="09CA8B2A">
      <w:pPr>
        <w:pStyle w:val="19"/>
        <w:spacing w:line="360" w:lineRule="auto"/>
        <w:jc w:val="center"/>
        <w:rPr>
          <w:rFonts w:hAnsi="宋体"/>
          <w:b/>
          <w:bCs/>
          <w:color w:val="000000" w:themeColor="text1"/>
        </w:rPr>
      </w:pPr>
    </w:p>
    <w:p w14:paraId="541D27F6">
      <w:pPr>
        <w:pStyle w:val="17"/>
        <w:spacing w:line="360" w:lineRule="auto"/>
        <w:ind w:firstLine="967" w:firstLineChars="344"/>
        <w:rPr>
          <w:rFonts w:ascii="宋体"/>
          <w:b/>
          <w:bCs/>
          <w:color w:val="000000" w:themeColor="text1"/>
          <w:sz w:val="28"/>
          <w:szCs w:val="28"/>
        </w:rPr>
      </w:pPr>
    </w:p>
    <w:p w14:paraId="3670134F">
      <w:pPr>
        <w:pStyle w:val="17"/>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采购项目名称：</w:t>
      </w:r>
      <w:r>
        <w:rPr>
          <w:rFonts w:ascii="宋体" w:hAnsi="宋体" w:cs="宋体"/>
          <w:b/>
          <w:bCs/>
          <w:color w:val="000000" w:themeColor="text1"/>
          <w:sz w:val="28"/>
          <w:szCs w:val="28"/>
          <w:u w:val="thick"/>
        </w:rPr>
        <w:t xml:space="preserve">                    </w:t>
      </w:r>
    </w:p>
    <w:p w14:paraId="6156EF77">
      <w:pPr>
        <w:pStyle w:val="19"/>
        <w:spacing w:line="360" w:lineRule="auto"/>
        <w:ind w:firstLine="967" w:firstLineChars="344"/>
        <w:rPr>
          <w:rFonts w:hAnsi="宋体"/>
          <w:b/>
          <w:bCs/>
          <w:color w:val="000000" w:themeColor="text1"/>
          <w:sz w:val="28"/>
          <w:szCs w:val="28"/>
          <w:u w:val="single"/>
        </w:rPr>
      </w:pPr>
      <w:r>
        <w:rPr>
          <w:rFonts w:hAnsi="宋体"/>
          <w:b/>
          <w:bCs/>
          <w:color w:val="000000" w:themeColor="text1"/>
          <w:sz w:val="28"/>
          <w:szCs w:val="28"/>
        </w:rPr>
        <w:t xml:space="preserve">   </w:t>
      </w:r>
      <w:r>
        <w:rPr>
          <w:rFonts w:hint="eastAsia" w:hAnsi="宋体"/>
          <w:b/>
          <w:bCs/>
          <w:color w:val="000000" w:themeColor="text1"/>
          <w:sz w:val="28"/>
          <w:szCs w:val="28"/>
        </w:rPr>
        <w:t>采购项目编号：</w:t>
      </w:r>
      <w:r>
        <w:rPr>
          <w:rFonts w:hAnsi="宋体"/>
          <w:b/>
          <w:bCs/>
          <w:color w:val="000000" w:themeColor="text1"/>
          <w:sz w:val="30"/>
          <w:szCs w:val="30"/>
          <w:u w:val="single"/>
        </w:rPr>
        <w:t xml:space="preserve">                  </w:t>
      </w:r>
    </w:p>
    <w:p w14:paraId="440EE6B5">
      <w:pPr>
        <w:pStyle w:val="19"/>
        <w:spacing w:line="360" w:lineRule="auto"/>
        <w:ind w:firstLine="602" w:firstLineChars="300"/>
        <w:rPr>
          <w:rFonts w:hAnsi="宋体"/>
          <w:b/>
          <w:bCs/>
          <w:color w:val="000000" w:themeColor="text1"/>
        </w:rPr>
      </w:pPr>
    </w:p>
    <w:p w14:paraId="1C5D24A4">
      <w:pPr>
        <w:pStyle w:val="19"/>
        <w:spacing w:line="360" w:lineRule="auto"/>
        <w:rPr>
          <w:rFonts w:hAnsi="宋体"/>
          <w:b/>
          <w:bCs/>
          <w:color w:val="000000" w:themeColor="text1"/>
        </w:rPr>
      </w:pPr>
    </w:p>
    <w:p w14:paraId="283903C2">
      <w:pPr>
        <w:pStyle w:val="19"/>
        <w:spacing w:line="360" w:lineRule="auto"/>
        <w:ind w:firstLine="602" w:firstLineChars="300"/>
        <w:rPr>
          <w:rFonts w:hAnsi="宋体"/>
          <w:b/>
          <w:bCs/>
          <w:color w:val="000000" w:themeColor="text1"/>
        </w:rPr>
      </w:pPr>
    </w:p>
    <w:p w14:paraId="7A0A8A71">
      <w:pPr>
        <w:pStyle w:val="19"/>
        <w:spacing w:line="360" w:lineRule="auto"/>
        <w:rPr>
          <w:rFonts w:hAnsi="宋体"/>
          <w:b/>
          <w:bCs/>
          <w:color w:val="000000" w:themeColor="text1"/>
        </w:rPr>
      </w:pPr>
    </w:p>
    <w:p w14:paraId="78673C35">
      <w:pPr>
        <w:pStyle w:val="19"/>
        <w:spacing w:line="360" w:lineRule="auto"/>
        <w:ind w:firstLine="602" w:firstLineChars="300"/>
        <w:rPr>
          <w:rFonts w:hAnsi="宋体"/>
          <w:b/>
          <w:bCs/>
          <w:color w:val="000000" w:themeColor="text1"/>
        </w:rPr>
      </w:pPr>
    </w:p>
    <w:p w14:paraId="7FE729E8">
      <w:pPr>
        <w:pStyle w:val="17"/>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供应商名称：</w:t>
      </w:r>
      <w:r>
        <w:rPr>
          <w:rFonts w:ascii="宋体" w:hAnsi="宋体" w:cs="宋体"/>
          <w:b/>
          <w:bCs/>
          <w:color w:val="000000" w:themeColor="text1"/>
          <w:sz w:val="28"/>
          <w:szCs w:val="28"/>
          <w:u w:val="single"/>
        </w:rPr>
        <w:t xml:space="preserve">                  </w:t>
      </w:r>
    </w:p>
    <w:p w14:paraId="6EA52FC2">
      <w:pPr>
        <w:pStyle w:val="17"/>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供应商地址：</w:t>
      </w:r>
      <w:r>
        <w:rPr>
          <w:rFonts w:ascii="宋体" w:hAnsi="宋体" w:cs="宋体"/>
          <w:b/>
          <w:bCs/>
          <w:color w:val="000000" w:themeColor="text1"/>
          <w:sz w:val="28"/>
          <w:szCs w:val="28"/>
          <w:u w:val="single"/>
        </w:rPr>
        <w:t xml:space="preserve">                   </w:t>
      </w:r>
    </w:p>
    <w:p w14:paraId="0F9076D5">
      <w:pPr>
        <w:pStyle w:val="17"/>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日期：</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年</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月</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日</w:t>
      </w:r>
    </w:p>
    <w:p w14:paraId="6C4A2DC7">
      <w:pPr>
        <w:pStyle w:val="17"/>
        <w:spacing w:line="360" w:lineRule="auto"/>
        <w:ind w:left="0" w:leftChars="0"/>
        <w:rPr>
          <w:rFonts w:ascii="宋体"/>
          <w:b/>
          <w:bCs/>
          <w:color w:val="000000" w:themeColor="text1"/>
          <w:sz w:val="28"/>
          <w:szCs w:val="28"/>
        </w:rPr>
      </w:pPr>
    </w:p>
    <w:p w14:paraId="5C853AF9">
      <w:pPr>
        <w:spacing w:line="360" w:lineRule="auto"/>
        <w:rPr>
          <w:rFonts w:ascii="宋体" w:cs="Times New Roman"/>
          <w:b/>
          <w:bCs/>
          <w:color w:val="000000" w:themeColor="text1"/>
        </w:rPr>
      </w:pPr>
      <w:r>
        <w:rPr>
          <w:rFonts w:hint="eastAsia" w:ascii="宋体" w:hAnsi="宋体" w:cs="宋体"/>
          <w:b/>
          <w:bCs/>
          <w:color w:val="000000" w:themeColor="text1"/>
        </w:rPr>
        <w:t>注：响应文件由供应商自行编制，本响应文件格式仅供参考，不作统一格式要求。</w:t>
      </w:r>
    </w:p>
    <w:p w14:paraId="6C0589BF">
      <w:pPr>
        <w:pStyle w:val="6"/>
        <w:keepLines w:val="0"/>
        <w:numPr>
          <w:ilvl w:val="0"/>
          <w:numId w:val="61"/>
        </w:numPr>
        <w:tabs>
          <w:tab w:val="left" w:pos="851"/>
        </w:tabs>
        <w:spacing w:before="0" w:after="0" w:line="360" w:lineRule="auto"/>
        <w:ind w:firstLine="0"/>
        <w:jc w:val="center"/>
        <w:rPr>
          <w:rFonts w:ascii="宋体" w:hAnsi="宋体" w:eastAsia="宋体"/>
          <w:color w:val="000000" w:themeColor="text1"/>
        </w:rPr>
      </w:pPr>
      <w:bookmarkStart w:id="72" w:name="_Toc27385"/>
      <w:bookmarkStart w:id="73" w:name="_Toc31068"/>
      <w:r>
        <w:rPr>
          <w:rFonts w:hint="eastAsia" w:ascii="宋体" w:hAnsi="宋体" w:eastAsia="宋体" w:cs="宋体"/>
          <w:color w:val="000000" w:themeColor="text1"/>
        </w:rPr>
        <w:t>报价函</w:t>
      </w:r>
      <w:bookmarkEnd w:id="72"/>
      <w:bookmarkEnd w:id="73"/>
    </w:p>
    <w:p w14:paraId="7DA5CA4D">
      <w:pPr>
        <w:spacing w:line="360" w:lineRule="auto"/>
        <w:rPr>
          <w:rFonts w:ascii="宋体" w:cs="Times New Roman"/>
          <w:color w:val="000000" w:themeColor="text1"/>
        </w:rPr>
      </w:pPr>
      <w:r>
        <w:rPr>
          <w:rFonts w:hint="eastAsia" w:ascii="宋体" w:hAnsi="宋体" w:cs="宋体"/>
          <w:color w:val="000000" w:themeColor="text1"/>
        </w:rPr>
        <w:t>致：中山市技师学院</w:t>
      </w:r>
    </w:p>
    <w:p w14:paraId="7E1B1928">
      <w:pPr>
        <w:widowControl/>
        <w:spacing w:line="360" w:lineRule="auto"/>
        <w:ind w:firstLine="420" w:firstLineChars="200"/>
        <w:jc w:val="left"/>
        <w:rPr>
          <w:rFonts w:ascii="宋体" w:cs="Times New Roman"/>
          <w:color w:val="000000" w:themeColor="text1"/>
        </w:rPr>
      </w:pPr>
      <w:r>
        <w:rPr>
          <w:rFonts w:hint="eastAsia" w:ascii="宋体" w:hAnsi="宋体" w:cs="宋体"/>
          <w:color w:val="000000" w:themeColor="text1"/>
          <w:kern w:val="0"/>
        </w:rPr>
        <w:t>我方确认收到贵方</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（项目名称）</w:t>
      </w:r>
      <w:r>
        <w:rPr>
          <w:rFonts w:hint="eastAsia" w:ascii="宋体" w:hAnsi="宋体" w:cs="宋体"/>
          <w:color w:val="000000" w:themeColor="text1"/>
          <w:kern w:val="0"/>
        </w:rPr>
        <w:t>的磋商文件（项目编号：</w:t>
      </w:r>
      <w:r>
        <w:rPr>
          <w:rFonts w:ascii="宋体" w:hAnsi="宋体" w:cs="宋体"/>
          <w:color w:val="000000" w:themeColor="text1"/>
          <w:kern w:val="0"/>
          <w:u w:val="single"/>
        </w:rPr>
        <w:t xml:space="preserve">           </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供应商名称、地址</w:t>
      </w:r>
      <w:r>
        <w:rPr>
          <w:rFonts w:ascii="宋体" w:hAnsi="宋体" w:cs="宋体"/>
          <w:color w:val="000000" w:themeColor="text1"/>
          <w:kern w:val="0"/>
          <w:u w:val="single"/>
        </w:rPr>
        <w:t xml:space="preserve">)   </w:t>
      </w:r>
      <w:r>
        <w:rPr>
          <w:rFonts w:hint="eastAsia" w:ascii="宋体" w:hAnsi="宋体" w:cs="宋体"/>
          <w:color w:val="000000" w:themeColor="text1"/>
          <w:kern w:val="0"/>
        </w:rPr>
        <w:t>作为供应商已正式授权《法定代表人授权委托书》中的授权代表为我方签名代表，签名代表在此声明并同意：</w:t>
      </w:r>
      <w:r>
        <w:rPr>
          <w:rFonts w:ascii="宋体" w:hAnsi="宋体" w:cs="宋体"/>
          <w:color w:val="000000" w:themeColor="text1"/>
        </w:rPr>
        <w:t xml:space="preserve"> </w:t>
      </w:r>
    </w:p>
    <w:p w14:paraId="318B7DED">
      <w:pPr>
        <w:widowControl/>
        <w:numPr>
          <w:ilvl w:val="0"/>
          <w:numId w:val="62"/>
        </w:numPr>
        <w:spacing w:line="360" w:lineRule="auto"/>
        <w:jc w:val="left"/>
        <w:rPr>
          <w:rFonts w:cs="Times New Roman"/>
          <w:color w:val="000000" w:themeColor="text1"/>
        </w:rPr>
      </w:pPr>
      <w:r>
        <w:rPr>
          <w:rFonts w:hint="eastAsia" w:ascii="宋体" w:hAnsi="宋体" w:cs="宋体"/>
          <w:color w:val="000000" w:themeColor="text1"/>
          <w:kern w:val="0"/>
        </w:rPr>
        <w:t>我们愿意遵守磋商文件的各项规定，自愿参加投标，并已清楚磋商文件的要求及有关文件规定，并严格按照磋商文件的规定履行全部责任和义务。</w:t>
      </w:r>
      <w:r>
        <w:rPr>
          <w:rFonts w:ascii="宋体" w:hAnsi="宋体" w:cs="宋体"/>
          <w:color w:val="000000" w:themeColor="text1"/>
          <w:kern w:val="0"/>
        </w:rPr>
        <w:t xml:space="preserve"> </w:t>
      </w:r>
    </w:p>
    <w:p w14:paraId="14FCF01E">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我们同意本响应文件的磋商有效期从提交响应文件的截止之日起</w:t>
      </w:r>
      <w:r>
        <w:rPr>
          <w:rFonts w:ascii="宋体" w:hAnsi="宋体" w:cs="宋体"/>
          <w:b/>
          <w:bCs/>
          <w:color w:val="000000" w:themeColor="text1"/>
          <w:kern w:val="0"/>
          <w:u w:val="single"/>
        </w:rPr>
        <w:t xml:space="preserve"> 90 </w:t>
      </w:r>
      <w:r>
        <w:rPr>
          <w:rFonts w:hint="eastAsia" w:ascii="宋体" w:hAnsi="宋体" w:cs="宋体"/>
          <w:b/>
          <w:bCs/>
          <w:color w:val="000000" w:themeColor="text1"/>
          <w:kern w:val="0"/>
          <w:u w:val="single"/>
        </w:rPr>
        <w:t>日历日</w:t>
      </w:r>
      <w:r>
        <w:rPr>
          <w:rFonts w:hint="eastAsia" w:ascii="宋体" w:hAnsi="宋体" w:cs="宋体"/>
          <w:color w:val="000000" w:themeColor="text1"/>
          <w:kern w:val="0"/>
        </w:rPr>
        <w:t>内有效。</w:t>
      </w:r>
      <w:r>
        <w:rPr>
          <w:rFonts w:ascii="宋体" w:hAnsi="宋体" w:cs="宋体"/>
          <w:color w:val="000000" w:themeColor="text1"/>
          <w:kern w:val="0"/>
        </w:rPr>
        <w:t xml:space="preserve"> </w:t>
      </w:r>
    </w:p>
    <w:p w14:paraId="4EB8B461">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我们承诺从本项目响应文件递交截止时间起，本磋商始终有效且不予撤销已递交的响应文件。</w:t>
      </w:r>
      <w:r>
        <w:rPr>
          <w:rFonts w:ascii="宋体" w:hAnsi="宋体" w:cs="宋体"/>
          <w:color w:val="000000" w:themeColor="text1"/>
          <w:kern w:val="0"/>
        </w:rPr>
        <w:t xml:space="preserve"> </w:t>
      </w:r>
    </w:p>
    <w:p w14:paraId="1E8EBA4C">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themeColor="text1"/>
          <w:kern w:val="0"/>
        </w:rPr>
        <w:t xml:space="preserve"> </w:t>
      </w:r>
    </w:p>
    <w:p w14:paraId="5F3683D4">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我们同意提供采购人与磋商小组要求的有关投标的一切数据或资料。</w:t>
      </w:r>
      <w:r>
        <w:rPr>
          <w:rFonts w:ascii="宋体" w:hAnsi="宋体" w:cs="宋体"/>
          <w:color w:val="000000" w:themeColor="text1"/>
          <w:kern w:val="0"/>
        </w:rPr>
        <w:t xml:space="preserve"> </w:t>
      </w:r>
    </w:p>
    <w:p w14:paraId="1CFBF88D">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themeColor="text1"/>
          <w:kern w:val="0"/>
        </w:rPr>
        <w:t xml:space="preserve"> </w:t>
      </w:r>
    </w:p>
    <w:p w14:paraId="4128053F">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如果我们未对磋商文件全部要求作出实质性响应，则完全同意并接受按无效投标处理。</w:t>
      </w:r>
      <w:r>
        <w:rPr>
          <w:rFonts w:ascii="宋体" w:hAnsi="宋体" w:cs="宋体"/>
          <w:color w:val="000000" w:themeColor="text1"/>
          <w:kern w:val="0"/>
        </w:rPr>
        <w:t xml:space="preserve"> </w:t>
      </w:r>
    </w:p>
    <w:p w14:paraId="18D69C68">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themeColor="text1"/>
          <w:kern w:val="0"/>
        </w:rPr>
        <w:t xml:space="preserve"> </w:t>
      </w:r>
    </w:p>
    <w:p w14:paraId="3A16B79D">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如果我们提供的声明或承诺不真实，则完全同意认定为我司提供虚假材料，并同意作相应处理。</w:t>
      </w:r>
      <w:r>
        <w:rPr>
          <w:rFonts w:ascii="宋体" w:hAnsi="宋体" w:cs="宋体"/>
          <w:color w:val="000000" w:themeColor="text1"/>
          <w:kern w:val="0"/>
        </w:rPr>
        <w:t xml:space="preserve"> </w:t>
      </w:r>
    </w:p>
    <w:p w14:paraId="57EE24DC">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我们是依法注册的法人，在法律、财务及运作上完全独立于本项目采购人。</w:t>
      </w:r>
      <w:r>
        <w:rPr>
          <w:rFonts w:ascii="宋体" w:hAnsi="宋体" w:cs="宋体"/>
          <w:color w:val="000000" w:themeColor="text1"/>
          <w:kern w:val="0"/>
        </w:rPr>
        <w:t xml:space="preserve"> </w:t>
      </w:r>
    </w:p>
    <w:p w14:paraId="2CE6F731">
      <w:pPr>
        <w:widowControl/>
        <w:spacing w:line="360" w:lineRule="auto"/>
        <w:ind w:firstLine="420" w:firstLineChars="199"/>
        <w:jc w:val="left"/>
        <w:rPr>
          <w:rFonts w:cs="Times New Roman"/>
          <w:b/>
          <w:bCs/>
          <w:color w:val="000000" w:themeColor="text1"/>
        </w:rPr>
      </w:pPr>
      <w:r>
        <w:rPr>
          <w:rFonts w:hint="eastAsia" w:ascii="宋体" w:hAnsi="宋体" w:cs="宋体"/>
          <w:b/>
          <w:bCs/>
          <w:color w:val="000000" w:themeColor="text1"/>
          <w:kern w:val="0"/>
        </w:rPr>
        <w:t>备注：</w:t>
      </w:r>
      <w:r>
        <w:rPr>
          <w:rFonts w:ascii="宋体" w:hAnsi="宋体" w:cs="宋体"/>
          <w:b/>
          <w:bCs/>
          <w:color w:val="000000" w:themeColor="text1"/>
          <w:kern w:val="0"/>
        </w:rPr>
        <w:t>1</w:t>
      </w:r>
      <w:r>
        <w:rPr>
          <w:rFonts w:hint="eastAsia" w:ascii="宋体" w:hAnsi="宋体" w:cs="宋体"/>
          <w:b/>
          <w:bCs/>
          <w:color w:val="000000" w:themeColor="text1"/>
          <w:kern w:val="0"/>
        </w:rPr>
        <w:t>、投标函中承诺的磋商有效期应当不少于磋商文件中载明的磋商有效期，否则视为无效投标。</w:t>
      </w:r>
      <w:r>
        <w:rPr>
          <w:rFonts w:ascii="宋体" w:hAnsi="宋体" w:cs="宋体"/>
          <w:b/>
          <w:bCs/>
          <w:color w:val="000000" w:themeColor="text1"/>
          <w:kern w:val="0"/>
        </w:rPr>
        <w:t xml:space="preserve"> </w:t>
      </w:r>
    </w:p>
    <w:p w14:paraId="6B88E1ED">
      <w:pPr>
        <w:widowControl/>
        <w:spacing w:line="360" w:lineRule="auto"/>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14:paraId="7E984C02">
      <w:pPr>
        <w:widowControl/>
        <w:spacing w:line="360" w:lineRule="auto"/>
        <w:jc w:val="left"/>
        <w:rPr>
          <w:rFonts w:ascii="宋体" w:hAnsi="宋体" w:cs="宋体"/>
          <w:color w:val="000000" w:themeColor="text1"/>
          <w:kern w:val="0"/>
        </w:rPr>
      </w:pPr>
      <w:r>
        <w:rPr>
          <w:rFonts w:hint="eastAsia" w:ascii="宋体" w:hAnsi="宋体" w:cs="宋体"/>
          <w:color w:val="000000" w:themeColor="text1"/>
          <w:kern w:val="0"/>
        </w:rPr>
        <w:t>法定代表人或供应商授权代表（签名或盖章）：</w:t>
      </w:r>
      <w:r>
        <w:rPr>
          <w:rFonts w:ascii="宋体" w:hAnsi="宋体" w:cs="宋体"/>
          <w:color w:val="000000" w:themeColor="text1"/>
          <w:kern w:val="0"/>
        </w:rPr>
        <w:t xml:space="preserve">            </w:t>
      </w:r>
    </w:p>
    <w:p w14:paraId="6CFDAFB2">
      <w:pPr>
        <w:widowControl/>
        <w:spacing w:line="360" w:lineRule="auto"/>
        <w:jc w:val="left"/>
        <w:rPr>
          <w:rFonts w:hint="eastAsia" w:ascii="宋体" w:hAnsi="宋体" w:cs="宋体"/>
          <w:color w:val="000000" w:themeColor="text1"/>
          <w:kern w:val="0"/>
        </w:rPr>
      </w:pPr>
      <w:r>
        <w:rPr>
          <w:rFonts w:hint="eastAsia" w:ascii="宋体" w:hAnsi="宋体" w:cs="宋体"/>
          <w:color w:val="000000" w:themeColor="text1"/>
          <w:kern w:val="0"/>
        </w:rPr>
        <w:t>日期:</w:t>
      </w:r>
      <w:r>
        <w:rPr>
          <w:rFonts w:ascii="宋体" w:hAnsi="宋体" w:cs="宋体"/>
          <w:color w:val="000000" w:themeColor="text1"/>
          <w:kern w:val="0"/>
        </w:rPr>
        <w:t xml:space="preserve"> </w:t>
      </w:r>
      <w:r>
        <w:rPr>
          <w:rFonts w:hint="eastAsia" w:ascii="宋体" w:hAnsi="宋体" w:cs="宋体"/>
          <w:color w:val="000000" w:themeColor="text1"/>
          <w:kern w:val="0"/>
        </w:rPr>
        <w:t xml:space="preserve">             电话：</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传真：</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p>
    <w:p w14:paraId="0271274B">
      <w:pPr>
        <w:pStyle w:val="25"/>
        <w:rPr>
          <w:rFonts w:hint="eastAsia"/>
        </w:rPr>
      </w:pPr>
    </w:p>
    <w:p w14:paraId="313F22C8">
      <w:pPr>
        <w:rPr>
          <w:rFonts w:hint="eastAsia"/>
        </w:rPr>
      </w:pPr>
    </w:p>
    <w:p w14:paraId="6005ADF3">
      <w:pPr>
        <w:pStyle w:val="25"/>
        <w:rPr>
          <w:rFonts w:hint="eastAsia"/>
        </w:rPr>
      </w:pPr>
    </w:p>
    <w:p w14:paraId="45CA3337">
      <w:pPr>
        <w:rPr>
          <w:rFonts w:hint="eastAsia"/>
        </w:rPr>
      </w:pPr>
    </w:p>
    <w:p w14:paraId="77F8F4B5">
      <w:pPr>
        <w:pStyle w:val="25"/>
        <w:rPr>
          <w:rFonts w:hint="eastAsia"/>
        </w:rPr>
      </w:pPr>
    </w:p>
    <w:p w14:paraId="4A644BB5">
      <w:pPr>
        <w:rPr>
          <w:rFonts w:hint="eastAsia"/>
        </w:rPr>
      </w:pPr>
    </w:p>
    <w:p w14:paraId="549EB8E1">
      <w:pPr>
        <w:pStyle w:val="25"/>
        <w:rPr>
          <w:rFonts w:hint="eastAsia"/>
        </w:rPr>
      </w:pPr>
    </w:p>
    <w:p w14:paraId="7861B6D6">
      <w:pPr>
        <w:pStyle w:val="25"/>
        <w:rPr>
          <w:rFonts w:hint="eastAsia"/>
        </w:rPr>
      </w:pPr>
    </w:p>
    <w:p w14:paraId="73B6EB65"/>
    <w:p w14:paraId="6DA5221D">
      <w:pPr>
        <w:pStyle w:val="6"/>
        <w:keepLines w:val="0"/>
        <w:numPr>
          <w:ilvl w:val="0"/>
          <w:numId w:val="61"/>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法定代表人证明书</w:t>
      </w:r>
      <w:r>
        <w:rPr>
          <w:rFonts w:ascii="宋体" w:hAnsi="宋体" w:eastAsia="宋体" w:cs="宋体"/>
          <w:color w:val="000000" w:themeColor="text1"/>
        </w:rPr>
        <w:t>/</w:t>
      </w:r>
      <w:r>
        <w:rPr>
          <w:rFonts w:hint="eastAsia" w:ascii="宋体" w:hAnsi="宋体" w:eastAsia="宋体" w:cs="宋体"/>
          <w:color w:val="000000" w:themeColor="text1"/>
        </w:rPr>
        <w:t>法定代表人授权书</w:t>
      </w:r>
    </w:p>
    <w:p w14:paraId="07DBD409">
      <w:pPr>
        <w:ind w:firstLine="632" w:firstLineChars="300"/>
        <w:rPr>
          <w:rFonts w:ascii="宋体" w:cs="Times New Roman"/>
          <w:b/>
          <w:bCs/>
          <w:color w:val="000000" w:themeColor="text1"/>
        </w:rPr>
      </w:pPr>
    </w:p>
    <w:p w14:paraId="7BDAAE23">
      <w:pPr>
        <w:ind w:firstLine="632" w:firstLineChars="300"/>
        <w:rPr>
          <w:rFonts w:cs="Times New Roman"/>
          <w:color w:val="000000" w:themeColor="text1"/>
        </w:rPr>
      </w:pPr>
      <w:r>
        <w:rPr>
          <w:rFonts w:hint="eastAsia" w:ascii="宋体" w:hAnsi="宋体" w:cs="宋体"/>
          <w:b/>
          <w:bCs/>
          <w:color w:val="000000" w:themeColor="text1"/>
        </w:rPr>
        <w:t>法定代表人证明书和法定代表人授权书按以下格式填写，如由法定代表人磋商报价并签署响应文件，需提供法定代表人证明书，否则需提供法定代表人证明书和法定代表人授权书。</w:t>
      </w:r>
    </w:p>
    <w:p w14:paraId="40875668">
      <w:pPr>
        <w:rPr>
          <w:rFonts w:ascii="宋体" w:cs="Times New Roman"/>
          <w:color w:val="000000" w:themeColor="text1"/>
        </w:rPr>
      </w:pPr>
    </w:p>
    <w:p w14:paraId="794F2326">
      <w:pPr>
        <w:widowControl/>
        <w:jc w:val="center"/>
        <w:rPr>
          <w:rFonts w:cs="Times New Roman"/>
          <w:color w:val="000000" w:themeColor="text1"/>
        </w:rPr>
      </w:pPr>
      <w:bookmarkStart w:id="74" w:name="_Toc20491"/>
      <w:r>
        <w:rPr>
          <w:rFonts w:hint="eastAsia" w:ascii="黑体" w:hAnsi="宋体" w:eastAsia="黑体" w:cs="黑体"/>
          <w:color w:val="000000" w:themeColor="text1"/>
          <w:kern w:val="0"/>
          <w:sz w:val="31"/>
          <w:szCs w:val="31"/>
        </w:rPr>
        <w:t>法定代表人证明书</w:t>
      </w:r>
    </w:p>
    <w:p w14:paraId="0803E997">
      <w:pPr>
        <w:widowControl/>
        <w:spacing w:line="360" w:lineRule="auto"/>
        <w:ind w:firstLine="1050" w:firstLineChars="500"/>
        <w:jc w:val="left"/>
        <w:rPr>
          <w:rFonts w:cs="Times New Roman"/>
          <w:color w:val="000000" w:themeColor="text1"/>
        </w:rPr>
      </w:pPr>
      <w:r>
        <w:rPr>
          <w:rFonts w:ascii="宋体" w:hAnsi="宋体" w:cs="宋体"/>
          <w:color w:val="000000" w:themeColor="text1"/>
          <w:kern w:val="0"/>
        </w:rPr>
        <w:t>______________</w:t>
      </w:r>
      <w:r>
        <w:rPr>
          <w:rFonts w:hint="eastAsia" w:ascii="宋体" w:hAnsi="宋体" w:cs="宋体"/>
          <w:color w:val="000000" w:themeColor="text1"/>
          <w:kern w:val="0"/>
        </w:rPr>
        <w:t>同志，现任我单位</w:t>
      </w:r>
      <w:r>
        <w:rPr>
          <w:rFonts w:ascii="宋体" w:hAnsi="宋体" w:cs="宋体"/>
          <w:color w:val="000000" w:themeColor="text1"/>
          <w:kern w:val="0"/>
          <w:u w:val="single"/>
        </w:rPr>
        <w:t xml:space="preserve">        </w:t>
      </w:r>
      <w:r>
        <w:rPr>
          <w:rFonts w:hint="eastAsia" w:ascii="宋体" w:hAnsi="宋体" w:cs="宋体"/>
          <w:color w:val="000000" w:themeColor="text1"/>
          <w:kern w:val="0"/>
        </w:rPr>
        <w:t>职务，为法定代表人，特此证明。</w:t>
      </w:r>
      <w:r>
        <w:rPr>
          <w:rFonts w:ascii="宋体" w:hAnsi="宋体" w:cs="宋体"/>
          <w:color w:val="000000" w:themeColor="text1"/>
          <w:kern w:val="0"/>
        </w:rPr>
        <w:t xml:space="preserve"> </w:t>
      </w:r>
    </w:p>
    <w:p w14:paraId="57B13BE4">
      <w:pPr>
        <w:widowControl/>
        <w:spacing w:line="360" w:lineRule="auto"/>
        <w:ind w:firstLine="630" w:firstLineChars="300"/>
        <w:jc w:val="left"/>
        <w:rPr>
          <w:rFonts w:cs="Times New Roman"/>
          <w:color w:val="000000" w:themeColor="text1"/>
        </w:rPr>
      </w:pPr>
      <w:r>
        <w:rPr>
          <w:rFonts w:hint="eastAsia" w:ascii="宋体" w:hAnsi="宋体" w:cs="宋体"/>
          <w:color w:val="000000" w:themeColor="text1"/>
          <w:kern w:val="0"/>
        </w:rPr>
        <w:t>本证明书自签发之日起生效，有效期与本公司响应文件成交注的投标有效期相同。</w:t>
      </w:r>
      <w:r>
        <w:rPr>
          <w:rFonts w:ascii="宋体" w:hAnsi="宋体" w:cs="宋体"/>
          <w:color w:val="000000" w:themeColor="text1"/>
          <w:kern w:val="0"/>
        </w:rPr>
        <w:t xml:space="preserve"> </w:t>
      </w:r>
    </w:p>
    <w:p w14:paraId="29090BB2">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附：</w:t>
      </w:r>
      <w:r>
        <w:rPr>
          <w:rFonts w:ascii="宋体" w:hAnsi="宋体" w:cs="宋体"/>
          <w:color w:val="000000" w:themeColor="text1"/>
          <w:kern w:val="0"/>
        </w:rPr>
        <w:t xml:space="preserve"> </w:t>
      </w:r>
    </w:p>
    <w:p w14:paraId="08CADDCD">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营业执照（注册号）：</w:t>
      </w:r>
      <w:r>
        <w:rPr>
          <w:rFonts w:ascii="宋体" w:hAnsi="宋体" w:cs="宋体"/>
          <w:color w:val="000000" w:themeColor="text1"/>
          <w:kern w:val="0"/>
        </w:rPr>
        <w:t xml:space="preserve"> </w:t>
      </w:r>
    </w:p>
    <w:p w14:paraId="7DBD232B">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经济性质：</w:t>
      </w:r>
      <w:r>
        <w:rPr>
          <w:rFonts w:ascii="宋体" w:hAnsi="宋体" w:cs="宋体"/>
          <w:color w:val="000000" w:themeColor="text1"/>
          <w:kern w:val="0"/>
        </w:rPr>
        <w:t xml:space="preserve"> </w:t>
      </w:r>
    </w:p>
    <w:p w14:paraId="76671D9E">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主营（产）：</w:t>
      </w:r>
      <w:r>
        <w:rPr>
          <w:rFonts w:ascii="宋体" w:hAnsi="宋体" w:cs="宋体"/>
          <w:color w:val="000000" w:themeColor="text1"/>
          <w:kern w:val="0"/>
        </w:rPr>
        <w:t xml:space="preserve"> </w:t>
      </w:r>
    </w:p>
    <w:p w14:paraId="2CAA9169">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兼营（产）：</w:t>
      </w:r>
    </w:p>
    <w:tbl>
      <w:tblPr>
        <w:tblStyle w:val="36"/>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3BD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66ABB09D">
            <w:pPr>
              <w:spacing w:line="500" w:lineRule="exact"/>
              <w:ind w:left="-359" w:leftChars="-171"/>
              <w:rPr>
                <w:rFonts w:ascii="宋体" w:cs="Times New Roman"/>
                <w:color w:val="000000" w:themeColor="text1"/>
              </w:rPr>
            </w:pPr>
          </w:p>
          <w:p w14:paraId="174592D2">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14:paraId="0EDB7BF3">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5362DF7D">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14:paraId="532CA073">
      <w:pPr>
        <w:rPr>
          <w:vanish/>
          <w:color w:val="000000" w:themeColor="text1"/>
        </w:rPr>
      </w:pPr>
    </w:p>
    <w:tbl>
      <w:tblPr>
        <w:tblStyle w:val="36"/>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3D1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AD444AF">
            <w:pPr>
              <w:spacing w:line="500" w:lineRule="exact"/>
              <w:ind w:left="-359" w:leftChars="-171"/>
              <w:rPr>
                <w:rFonts w:ascii="宋体" w:cs="Times New Roman"/>
                <w:color w:val="000000" w:themeColor="text1"/>
              </w:rPr>
            </w:pPr>
          </w:p>
          <w:p w14:paraId="7941C1FC">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14:paraId="09A3BF94">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7C3FFA80">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14:paraId="7611B345">
      <w:pPr>
        <w:pStyle w:val="11"/>
        <w:spacing w:line="600" w:lineRule="exact"/>
        <w:ind w:firstLine="422"/>
        <w:rPr>
          <w:rFonts w:ascii="宋体" w:cs="Times New Roman"/>
          <w:b/>
          <w:bCs/>
          <w:color w:val="000000" w:themeColor="text1"/>
        </w:rPr>
      </w:pPr>
    </w:p>
    <w:p w14:paraId="46CCFB37">
      <w:pPr>
        <w:pStyle w:val="3"/>
        <w:rPr>
          <w:rFonts w:ascii="宋体"/>
          <w:color w:val="000000" w:themeColor="text1"/>
          <w:sz w:val="32"/>
          <w:szCs w:val="32"/>
        </w:rPr>
      </w:pPr>
    </w:p>
    <w:p w14:paraId="3028029A">
      <w:pPr>
        <w:rPr>
          <w:color w:val="000000" w:themeColor="text1"/>
        </w:rPr>
      </w:pPr>
    </w:p>
    <w:p w14:paraId="2E9915D7">
      <w:pPr>
        <w:pStyle w:val="3"/>
        <w:rPr>
          <w:rFonts w:ascii="宋体"/>
          <w:color w:val="000000" w:themeColor="text1"/>
          <w:sz w:val="32"/>
          <w:szCs w:val="32"/>
        </w:rPr>
      </w:pPr>
    </w:p>
    <w:p w14:paraId="4569CCE9">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14:paraId="5650CAFF">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rPr>
        <w:t xml:space="preserve"> </w:t>
      </w:r>
    </w:p>
    <w:p w14:paraId="5C12BD2B">
      <w:pPr>
        <w:widowControl/>
        <w:spacing w:line="360" w:lineRule="auto"/>
        <w:ind w:firstLine="636" w:firstLineChars="303"/>
        <w:jc w:val="left"/>
        <w:rPr>
          <w:rFonts w:hint="eastAsia" w:ascii="宋体" w:hAnsi="宋体" w:cs="宋体"/>
          <w:color w:val="000000" w:themeColor="text1"/>
          <w:kern w:val="0"/>
        </w:rPr>
      </w:pPr>
      <w:r>
        <w:rPr>
          <w:rFonts w:hint="eastAsia" w:ascii="宋体" w:hAnsi="宋体" w:cs="宋体"/>
          <w:color w:val="000000" w:themeColor="text1"/>
          <w:kern w:val="0"/>
        </w:rPr>
        <w:t>签发日期：</w:t>
      </w:r>
      <w:r>
        <w:rPr>
          <w:rFonts w:ascii="宋体" w:hAnsi="宋体" w:cs="宋体"/>
          <w:color w:val="000000" w:themeColor="text1"/>
          <w:kern w:val="0"/>
        </w:rPr>
        <w:t xml:space="preserve"> </w:t>
      </w:r>
    </w:p>
    <w:p w14:paraId="46CB5A55">
      <w:pPr>
        <w:pStyle w:val="25"/>
        <w:rPr>
          <w:rFonts w:hint="eastAsia"/>
        </w:rPr>
      </w:pPr>
    </w:p>
    <w:p w14:paraId="2B7C9D79">
      <w:pPr>
        <w:rPr>
          <w:rFonts w:hint="eastAsia"/>
        </w:rPr>
      </w:pPr>
    </w:p>
    <w:p w14:paraId="7F4C8A02">
      <w:pPr>
        <w:pStyle w:val="25"/>
      </w:pPr>
    </w:p>
    <w:p w14:paraId="738391CC">
      <w:pPr>
        <w:pStyle w:val="5"/>
        <w:spacing w:line="360" w:lineRule="auto"/>
        <w:jc w:val="center"/>
        <w:rPr>
          <w:rFonts w:ascii="宋体"/>
          <w:color w:val="000000" w:themeColor="text1"/>
        </w:rPr>
      </w:pPr>
      <w:r>
        <w:rPr>
          <w:rFonts w:hint="eastAsia" w:ascii="宋体" w:hAnsi="宋体" w:cs="宋体"/>
          <w:color w:val="000000" w:themeColor="text1"/>
          <w:sz w:val="32"/>
          <w:szCs w:val="32"/>
        </w:rPr>
        <w:t>法定代表人授权委托书</w:t>
      </w:r>
      <w:bookmarkEnd w:id="74"/>
    </w:p>
    <w:p w14:paraId="0F8EA118">
      <w:pPr>
        <w:spacing w:line="360" w:lineRule="auto"/>
        <w:rPr>
          <w:rFonts w:ascii="宋体" w:cs="Times New Roman"/>
          <w:color w:val="000000" w:themeColor="text1"/>
        </w:rPr>
      </w:pPr>
      <w:bookmarkStart w:id="75" w:name="_Toc19527"/>
      <w:r>
        <w:rPr>
          <w:rFonts w:hint="eastAsia" w:ascii="宋体" w:hAnsi="宋体" w:cs="宋体"/>
          <w:color w:val="000000" w:themeColor="text1"/>
        </w:rPr>
        <w:t>致：中山市技师学院</w:t>
      </w:r>
    </w:p>
    <w:p w14:paraId="2D498414">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本授权委托书声明：注册于</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（供应商地址）</w:t>
      </w:r>
      <w:r>
        <w:rPr>
          <w:rFonts w:ascii="宋体" w:hAnsi="宋体" w:cs="宋体"/>
          <w:color w:val="000000" w:themeColor="text1"/>
          <w:kern w:val="0"/>
          <w:u w:val="single"/>
        </w:rPr>
        <w:t xml:space="preserve"> </w:t>
      </w:r>
      <w:r>
        <w:rPr>
          <w:rFonts w:hint="eastAsia" w:ascii="宋体" w:hAnsi="宋体" w:cs="宋体"/>
          <w:color w:val="000000" w:themeColor="text1"/>
          <w:kern w:val="0"/>
        </w:rPr>
        <w:t>的</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（单位名称）</w:t>
      </w:r>
      <w:r>
        <w:rPr>
          <w:rFonts w:ascii="宋体" w:hAnsi="宋体" w:cs="宋体"/>
          <w:color w:val="000000" w:themeColor="text1"/>
          <w:kern w:val="0"/>
          <w:u w:val="single"/>
        </w:rPr>
        <w:t xml:space="preserve"> </w:t>
      </w:r>
      <w:r>
        <w:rPr>
          <w:rFonts w:hint="eastAsia" w:ascii="宋体" w:hAnsi="宋体" w:cs="宋体"/>
          <w:color w:val="000000" w:themeColor="text1"/>
          <w:kern w:val="0"/>
        </w:rPr>
        <w:t>在下面签名的</w:t>
      </w:r>
      <w:r>
        <w:rPr>
          <w:rFonts w:hint="eastAsia" w:ascii="宋体" w:hAnsi="宋体" w:cs="宋体"/>
          <w:color w:val="000000" w:themeColor="text1"/>
          <w:kern w:val="0"/>
          <w:u w:val="single"/>
        </w:rPr>
        <w:t>（法定代表人姓名、职务）</w:t>
      </w:r>
      <w:r>
        <w:rPr>
          <w:rFonts w:hint="eastAsia" w:ascii="宋体" w:hAnsi="宋体" w:cs="宋体"/>
          <w:color w:val="000000" w:themeColor="text1"/>
          <w:kern w:val="0"/>
        </w:rPr>
        <w:t>在此授权</w:t>
      </w:r>
      <w:r>
        <w:rPr>
          <w:rFonts w:hint="eastAsia" w:ascii="宋体" w:hAnsi="宋体" w:cs="宋体"/>
          <w:color w:val="000000" w:themeColor="text1"/>
          <w:kern w:val="0"/>
          <w:u w:val="single"/>
        </w:rPr>
        <w:t>（被授权人姓名、职务）</w:t>
      </w:r>
      <w:r>
        <w:rPr>
          <w:rFonts w:hint="eastAsia" w:ascii="宋体" w:hAnsi="宋体" w:cs="宋体"/>
          <w:color w:val="000000" w:themeColor="text1"/>
          <w:kern w:val="0"/>
        </w:rPr>
        <w:t>作为我公司的合法代理人，就</w:t>
      </w:r>
      <w:r>
        <w:rPr>
          <w:rFonts w:hint="eastAsia" w:ascii="宋体" w:hAnsi="宋体" w:cs="宋体"/>
          <w:color w:val="000000" w:themeColor="text1"/>
          <w:kern w:val="0"/>
          <w:u w:val="single"/>
        </w:rPr>
        <w:t>（项目名称、项目编号）</w:t>
      </w:r>
      <w:r>
        <w:rPr>
          <w:rFonts w:hint="eastAsia" w:ascii="宋体" w:hAnsi="宋体" w:cs="宋体"/>
          <w:color w:val="000000" w:themeColor="text1"/>
          <w:kern w:val="0"/>
        </w:rPr>
        <w:t>的招投标活动，采购合同的签订、执行、完成和售后服务，作为供应商代表以我方的名义处理一切与之有关的事务。</w:t>
      </w:r>
      <w:r>
        <w:rPr>
          <w:rFonts w:ascii="宋体" w:hAnsi="宋体" w:cs="宋体"/>
          <w:color w:val="000000" w:themeColor="text1"/>
          <w:kern w:val="0"/>
        </w:rPr>
        <w:t xml:space="preserve"> </w:t>
      </w:r>
    </w:p>
    <w:p w14:paraId="3C74CF89">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被授权人（供应商授权代表）无转委托权限。</w:t>
      </w:r>
      <w:r>
        <w:rPr>
          <w:rFonts w:ascii="宋体" w:hAnsi="宋体" w:cs="宋体"/>
          <w:color w:val="000000" w:themeColor="text1"/>
          <w:kern w:val="0"/>
        </w:rPr>
        <w:t xml:space="preserve"> </w:t>
      </w:r>
    </w:p>
    <w:p w14:paraId="719AA9EE">
      <w:pPr>
        <w:widowControl/>
        <w:spacing w:line="360" w:lineRule="auto"/>
        <w:ind w:firstLine="420" w:firstLineChars="200"/>
        <w:jc w:val="left"/>
        <w:rPr>
          <w:rFonts w:ascii="宋体" w:cs="Times New Roman"/>
          <w:color w:val="000000" w:themeColor="text1"/>
          <w:kern w:val="0"/>
        </w:rPr>
      </w:pPr>
      <w:r>
        <w:rPr>
          <w:rFonts w:hint="eastAsia" w:ascii="宋体" w:hAnsi="宋体" w:cs="宋体"/>
          <w:color w:val="000000" w:themeColor="text1"/>
          <w:kern w:val="0"/>
        </w:rPr>
        <w:t>本授权书自法定代表人签字之日起生效，特此声明。</w:t>
      </w:r>
      <w:r>
        <w:rPr>
          <w:rFonts w:ascii="宋体" w:hAnsi="宋体" w:cs="宋体"/>
          <w:color w:val="000000" w:themeColor="text1"/>
          <w:kern w:val="0"/>
        </w:rPr>
        <w:t xml:space="preserve"> </w:t>
      </w:r>
    </w:p>
    <w:p w14:paraId="67F2766B">
      <w:pPr>
        <w:pStyle w:val="2"/>
        <w:ind w:firstLine="240"/>
        <w:rPr>
          <w:color w:val="000000" w:themeColor="text1"/>
        </w:rPr>
      </w:pPr>
    </w:p>
    <w:p w14:paraId="4A8FAFE4">
      <w:pPr>
        <w:widowControl/>
        <w:spacing w:line="360" w:lineRule="auto"/>
        <w:jc w:val="left"/>
        <w:rPr>
          <w:rFonts w:cs="Times New Roman"/>
          <w:b/>
          <w:bCs/>
          <w:color w:val="000000" w:themeColor="text1"/>
        </w:rPr>
      </w:pPr>
      <w:r>
        <w:rPr>
          <w:rFonts w:hint="eastAsia" w:ascii="宋体" w:hAnsi="宋体" w:cs="宋体"/>
          <w:b/>
          <w:bCs/>
          <w:color w:val="000000" w:themeColor="text1"/>
          <w:kern w:val="0"/>
        </w:rPr>
        <w:t>供应商名称（单位盖公章）：</w:t>
      </w:r>
      <w:r>
        <w:rPr>
          <w:rFonts w:ascii="宋体" w:hAnsi="宋体" w:cs="宋体"/>
          <w:b/>
          <w:bCs/>
          <w:color w:val="000000" w:themeColor="text1"/>
          <w:kern w:val="0"/>
        </w:rPr>
        <w:t xml:space="preserve"> </w:t>
      </w:r>
    </w:p>
    <w:p w14:paraId="42B1FD58">
      <w:pPr>
        <w:widowControl/>
        <w:spacing w:line="360" w:lineRule="auto"/>
        <w:jc w:val="left"/>
        <w:rPr>
          <w:rFonts w:cs="Times New Roman"/>
          <w:color w:val="000000" w:themeColor="text1"/>
        </w:rPr>
      </w:pPr>
      <w:r>
        <w:rPr>
          <w:rFonts w:hint="eastAsia" w:ascii="宋体" w:hAnsi="宋体" w:cs="宋体"/>
          <w:color w:val="000000" w:themeColor="text1"/>
          <w:kern w:val="0"/>
        </w:rPr>
        <w:t>地</w:t>
      </w:r>
      <w:r>
        <w:rPr>
          <w:rFonts w:ascii="宋体" w:hAnsi="宋体" w:cs="宋体"/>
          <w:color w:val="000000" w:themeColor="text1"/>
          <w:kern w:val="0"/>
        </w:rPr>
        <w:t xml:space="preserve"> </w:t>
      </w:r>
      <w:r>
        <w:rPr>
          <w:rFonts w:hint="eastAsia" w:ascii="宋体" w:hAnsi="宋体" w:cs="宋体"/>
          <w:color w:val="000000" w:themeColor="text1"/>
          <w:kern w:val="0"/>
        </w:rPr>
        <w:t>址：</w:t>
      </w:r>
      <w:r>
        <w:rPr>
          <w:rFonts w:ascii="宋体" w:hAnsi="宋体" w:cs="宋体"/>
          <w:color w:val="000000" w:themeColor="text1"/>
          <w:kern w:val="0"/>
        </w:rPr>
        <w:t xml:space="preserve"> </w:t>
      </w:r>
    </w:p>
    <w:p w14:paraId="229EEF83">
      <w:pPr>
        <w:widowControl/>
        <w:spacing w:line="360" w:lineRule="auto"/>
        <w:jc w:val="left"/>
        <w:rPr>
          <w:rFonts w:ascii="宋体" w:cs="Times New Roman"/>
          <w:color w:val="000000" w:themeColor="text1"/>
          <w:kern w:val="0"/>
        </w:rPr>
      </w:pPr>
    </w:p>
    <w:p w14:paraId="71EAF615">
      <w:pPr>
        <w:widowControl/>
        <w:spacing w:line="360" w:lineRule="auto"/>
        <w:jc w:val="left"/>
        <w:rPr>
          <w:rFonts w:ascii="宋体" w:cs="Times New Roman"/>
          <w:b/>
          <w:bCs/>
          <w:color w:val="000000" w:themeColor="text1"/>
          <w:kern w:val="0"/>
        </w:rPr>
      </w:pPr>
      <w:r>
        <w:rPr>
          <w:rFonts w:hint="eastAsia" w:ascii="宋体" w:hAnsi="宋体" w:cs="宋体"/>
          <w:b/>
          <w:bCs/>
          <w:color w:val="000000" w:themeColor="text1"/>
          <w:kern w:val="0"/>
        </w:rPr>
        <w:t>法定代表人（签字或盖章）：</w:t>
      </w:r>
      <w:r>
        <w:rPr>
          <w:rFonts w:ascii="宋体" w:hAnsi="宋体" w:cs="宋体"/>
          <w:b/>
          <w:bCs/>
          <w:color w:val="000000" w:themeColor="text1"/>
          <w:kern w:val="0"/>
        </w:rPr>
        <w:t xml:space="preserve"> </w:t>
      </w:r>
    </w:p>
    <w:p w14:paraId="1FA8C286">
      <w:pPr>
        <w:widowControl/>
        <w:spacing w:line="360" w:lineRule="auto"/>
        <w:jc w:val="left"/>
        <w:rPr>
          <w:rFonts w:cs="Times New Roman"/>
          <w:color w:val="000000" w:themeColor="text1"/>
        </w:rPr>
      </w:pPr>
      <w:r>
        <w:rPr>
          <w:rFonts w:hint="eastAsia" w:ascii="宋体" w:hAnsi="宋体" w:cs="宋体"/>
          <w:color w:val="000000" w:themeColor="text1"/>
          <w:kern w:val="0"/>
        </w:rPr>
        <w:t>签字日期：</w:t>
      </w:r>
      <w:r>
        <w:rPr>
          <w:rFonts w:ascii="宋体" w:hAnsi="宋体" w:cs="宋体"/>
          <w:color w:val="000000" w:themeColor="text1"/>
          <w:kern w:val="0"/>
        </w:rPr>
        <w:t xml:space="preserve">     </w:t>
      </w:r>
      <w:r>
        <w:rPr>
          <w:rFonts w:hint="eastAsia" w:ascii="宋体" w:hAnsi="宋体" w:cs="宋体"/>
          <w:color w:val="000000" w:themeColor="text1"/>
          <w:kern w:val="0"/>
        </w:rPr>
        <w:t>年</w:t>
      </w:r>
      <w:r>
        <w:rPr>
          <w:rFonts w:ascii="宋体" w:hAnsi="宋体" w:cs="宋体"/>
          <w:color w:val="000000" w:themeColor="text1"/>
          <w:kern w:val="0"/>
        </w:rPr>
        <w:t xml:space="preserve">    </w:t>
      </w:r>
      <w:r>
        <w:rPr>
          <w:rFonts w:hint="eastAsia" w:ascii="宋体" w:hAnsi="宋体" w:cs="宋体"/>
          <w:color w:val="000000" w:themeColor="text1"/>
          <w:kern w:val="0"/>
        </w:rPr>
        <w:t>月</w:t>
      </w:r>
      <w:r>
        <w:rPr>
          <w:rFonts w:ascii="宋体" w:hAnsi="宋体" w:cs="宋体"/>
          <w:color w:val="000000" w:themeColor="text1"/>
          <w:kern w:val="0"/>
        </w:rPr>
        <w:t xml:space="preserve">    </w:t>
      </w:r>
      <w:r>
        <w:rPr>
          <w:rFonts w:hint="eastAsia" w:ascii="宋体" w:hAnsi="宋体" w:cs="宋体"/>
          <w:color w:val="000000" w:themeColor="text1"/>
          <w:kern w:val="0"/>
        </w:rPr>
        <w:t>日</w:t>
      </w:r>
    </w:p>
    <w:tbl>
      <w:tblPr>
        <w:tblStyle w:val="36"/>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376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684A9C8">
            <w:pPr>
              <w:spacing w:line="500" w:lineRule="exact"/>
              <w:ind w:left="-359" w:leftChars="-171"/>
              <w:rPr>
                <w:rFonts w:ascii="宋体" w:cs="Times New Roman"/>
                <w:color w:val="000000" w:themeColor="text1"/>
              </w:rPr>
            </w:pPr>
          </w:p>
          <w:p w14:paraId="29AECD8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14:paraId="5A837E07">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4EE7719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14:paraId="36298F5A">
      <w:pPr>
        <w:rPr>
          <w:vanish/>
          <w:color w:val="000000" w:themeColor="text1"/>
        </w:rPr>
      </w:pPr>
    </w:p>
    <w:tbl>
      <w:tblPr>
        <w:tblStyle w:val="36"/>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82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6F624EC">
            <w:pPr>
              <w:spacing w:line="500" w:lineRule="exact"/>
              <w:ind w:left="-359" w:leftChars="-171"/>
              <w:rPr>
                <w:rFonts w:ascii="宋体" w:cs="Times New Roman"/>
                <w:color w:val="000000" w:themeColor="text1"/>
              </w:rPr>
            </w:pPr>
          </w:p>
          <w:p w14:paraId="5FE75CE7">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14:paraId="2C98DB5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69C1305F">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14:paraId="357D6168">
      <w:pPr>
        <w:tabs>
          <w:tab w:val="left" w:pos="2041"/>
          <w:tab w:val="left" w:pos="3600"/>
          <w:tab w:val="left" w:pos="3780"/>
        </w:tabs>
        <w:spacing w:line="600" w:lineRule="exact"/>
        <w:rPr>
          <w:rFonts w:ascii="宋体" w:hAnsi="宋体" w:cs="宋体"/>
          <w:color w:val="000000" w:themeColor="text1"/>
        </w:rPr>
      </w:pPr>
      <w:r>
        <w:rPr>
          <w:rFonts w:ascii="宋体" w:hAnsi="宋体" w:cs="宋体"/>
          <w:color w:val="000000" w:themeColor="text1"/>
        </w:rPr>
        <w:t xml:space="preserve">  </w:t>
      </w:r>
    </w:p>
    <w:p w14:paraId="4928815D">
      <w:pPr>
        <w:pStyle w:val="2"/>
        <w:ind w:firstLine="240"/>
        <w:rPr>
          <w:color w:val="000000" w:themeColor="text1"/>
        </w:rPr>
      </w:pPr>
    </w:p>
    <w:p w14:paraId="10CD3461">
      <w:pPr>
        <w:pStyle w:val="2"/>
        <w:ind w:firstLine="240"/>
        <w:rPr>
          <w:color w:val="000000" w:themeColor="text1"/>
        </w:rPr>
      </w:pPr>
    </w:p>
    <w:p w14:paraId="0A5A6E1F">
      <w:pPr>
        <w:pStyle w:val="2"/>
        <w:ind w:firstLine="240"/>
        <w:rPr>
          <w:color w:val="000000" w:themeColor="text1"/>
        </w:rPr>
      </w:pPr>
    </w:p>
    <w:p w14:paraId="074A461F">
      <w:pPr>
        <w:pStyle w:val="2"/>
        <w:ind w:firstLine="240"/>
        <w:rPr>
          <w:color w:val="000000" w:themeColor="text1"/>
        </w:rPr>
      </w:pPr>
    </w:p>
    <w:p w14:paraId="4BB34B5A">
      <w:pPr>
        <w:pStyle w:val="2"/>
        <w:ind w:firstLine="240"/>
        <w:rPr>
          <w:color w:val="000000" w:themeColor="text1"/>
        </w:rPr>
      </w:pPr>
    </w:p>
    <w:p w14:paraId="305BB946">
      <w:pPr>
        <w:pStyle w:val="2"/>
        <w:ind w:firstLine="240"/>
        <w:rPr>
          <w:color w:val="000000" w:themeColor="text1"/>
        </w:rPr>
      </w:pPr>
    </w:p>
    <w:p w14:paraId="6686A804">
      <w:pPr>
        <w:pStyle w:val="2"/>
        <w:ind w:firstLine="240"/>
        <w:rPr>
          <w:color w:val="000000" w:themeColor="text1"/>
        </w:rPr>
      </w:pPr>
    </w:p>
    <w:p w14:paraId="256D94E5">
      <w:pPr>
        <w:pStyle w:val="2"/>
        <w:ind w:firstLine="240"/>
        <w:rPr>
          <w:color w:val="000000" w:themeColor="text1"/>
        </w:rPr>
      </w:pPr>
    </w:p>
    <w:p w14:paraId="732A0061">
      <w:pPr>
        <w:pStyle w:val="2"/>
        <w:ind w:firstLine="240"/>
        <w:rPr>
          <w:color w:val="000000" w:themeColor="text1"/>
        </w:rPr>
      </w:pPr>
    </w:p>
    <w:p w14:paraId="424DA364">
      <w:pPr>
        <w:pStyle w:val="2"/>
        <w:ind w:firstLine="240"/>
        <w:rPr>
          <w:color w:val="000000" w:themeColor="text1"/>
        </w:rPr>
      </w:pPr>
    </w:p>
    <w:p w14:paraId="1FF44694">
      <w:pPr>
        <w:pStyle w:val="2"/>
        <w:ind w:firstLine="240"/>
        <w:rPr>
          <w:color w:val="000000" w:themeColor="text1"/>
        </w:rPr>
      </w:pPr>
    </w:p>
    <w:bookmarkEnd w:id="75"/>
    <w:p w14:paraId="40B6F12E">
      <w:pPr>
        <w:pStyle w:val="6"/>
        <w:keepLines w:val="0"/>
        <w:numPr>
          <w:ilvl w:val="0"/>
          <w:numId w:val="61"/>
        </w:numPr>
        <w:tabs>
          <w:tab w:val="left" w:pos="851"/>
        </w:tabs>
        <w:spacing w:before="0" w:after="0" w:line="360" w:lineRule="auto"/>
        <w:ind w:firstLine="0"/>
        <w:jc w:val="center"/>
        <w:rPr>
          <w:rFonts w:ascii="宋体" w:hAnsi="宋体" w:eastAsia="宋体"/>
          <w:color w:val="000000" w:themeColor="text1"/>
        </w:rPr>
      </w:pPr>
      <w:bookmarkStart w:id="76" w:name="_Toc3476"/>
      <w:r>
        <w:rPr>
          <w:rFonts w:hint="eastAsia" w:ascii="宋体" w:hAnsi="宋体" w:eastAsia="宋体" w:cs="宋体"/>
          <w:color w:val="000000" w:themeColor="text1"/>
        </w:rPr>
        <w:t>供应商资格声明函</w:t>
      </w:r>
    </w:p>
    <w:p w14:paraId="3EB4B0BF">
      <w:pPr>
        <w:rPr>
          <w:rFonts w:cs="Times New Roman"/>
          <w:color w:val="000000" w:themeColor="text1"/>
        </w:rPr>
      </w:pPr>
    </w:p>
    <w:p w14:paraId="2C8724CF">
      <w:pPr>
        <w:spacing w:line="420" w:lineRule="exact"/>
        <w:rPr>
          <w:rFonts w:ascii="宋体" w:cs="Times New Roman"/>
          <w:b/>
          <w:bCs/>
          <w:color w:val="000000" w:themeColor="text1"/>
        </w:rPr>
      </w:pPr>
      <w:r>
        <w:rPr>
          <w:rFonts w:hint="eastAsia" w:ascii="宋体" w:hAnsi="宋体" w:cs="宋体"/>
          <w:b/>
          <w:bCs/>
          <w:color w:val="000000" w:themeColor="text1"/>
        </w:rPr>
        <w:t>中山市技师学院：</w:t>
      </w:r>
    </w:p>
    <w:p w14:paraId="2123E00F">
      <w:pPr>
        <w:spacing w:before="26"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关于贵单位</w:t>
      </w:r>
      <w:r>
        <w:rPr>
          <w:rFonts w:ascii="宋体" w:hAnsi="宋体" w:cs="宋体"/>
          <w:color w:val="000000" w:themeColor="text1"/>
          <w:spacing w:val="2"/>
          <w:sz w:val="24"/>
          <w:szCs w:val="24"/>
          <w:u w:val="single"/>
        </w:rPr>
        <w:t xml:space="preserve">        </w:t>
      </w:r>
      <w:r>
        <w:rPr>
          <w:rFonts w:hint="eastAsia" w:ascii="宋体" w:hAnsi="宋体" w:cs="宋体"/>
          <w:color w:val="000000" w:themeColor="text1"/>
          <w:sz w:val="24"/>
          <w:szCs w:val="24"/>
        </w:rPr>
        <w:t>年</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pacing w:val="-3"/>
          <w:sz w:val="24"/>
          <w:szCs w:val="24"/>
        </w:rPr>
        <w:t>月</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z w:val="24"/>
          <w:szCs w:val="24"/>
        </w:rPr>
        <w:t>日发布</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项目（项目编号：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）的采购公告，本公司（企业）愿意参加磋商，并声明：</w:t>
      </w:r>
    </w:p>
    <w:p w14:paraId="788FD0DD">
      <w:pPr>
        <w:spacing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一、本公司（企业）具备《中华人民共和国政府采购法》第二十二条规定的条件：</w:t>
      </w:r>
    </w:p>
    <w:p w14:paraId="7BF45CB1">
      <w:pPr>
        <w:spacing w:before="61"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（一）具有独立承担民事责任的能力；</w:t>
      </w:r>
    </w:p>
    <w:p w14:paraId="0C3E5292">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（二</w:t>
      </w:r>
      <w:r>
        <w:rPr>
          <w:rFonts w:hint="eastAsia" w:ascii="宋体" w:hAnsi="宋体" w:cs="宋体"/>
          <w:color w:val="000000" w:themeColor="text1"/>
          <w:spacing w:val="-3"/>
          <w:sz w:val="24"/>
          <w:szCs w:val="24"/>
        </w:rPr>
        <w:t>）具有良好的商业信誉和健全的财务会计制度；</w:t>
      </w:r>
    </w:p>
    <w:p w14:paraId="694E2759">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（三</w:t>
      </w:r>
      <w:r>
        <w:rPr>
          <w:rFonts w:hint="eastAsia" w:ascii="宋体" w:hAnsi="宋体" w:cs="宋体"/>
          <w:color w:val="000000" w:themeColor="text1"/>
          <w:spacing w:val="-3"/>
          <w:sz w:val="24"/>
          <w:szCs w:val="24"/>
        </w:rPr>
        <w:t>）具有履行合同所必需的设备和专业技术能力；</w:t>
      </w:r>
    </w:p>
    <w:p w14:paraId="5E48B806">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（四</w:t>
      </w:r>
      <w:r>
        <w:rPr>
          <w:rFonts w:hint="eastAsia" w:ascii="宋体" w:hAnsi="宋体" w:cs="宋体"/>
          <w:color w:val="000000" w:themeColor="text1"/>
          <w:spacing w:val="-3"/>
          <w:sz w:val="24"/>
          <w:szCs w:val="24"/>
        </w:rPr>
        <w:t>）有依法缴纳税收和社会保障资金的良好记录；</w:t>
      </w:r>
    </w:p>
    <w:p w14:paraId="15835E8A">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（五）参加采购活动前三年内，在经营活动中没有重大违法记录；</w:t>
      </w:r>
    </w:p>
    <w:p w14:paraId="69D8783F">
      <w:pPr>
        <w:spacing w:before="23" w:after="120" w:line="420" w:lineRule="exact"/>
        <w:ind w:left="15" w:leftChars="7" w:right="103" w:rightChars="49" w:firstLine="712" w:firstLineChars="297"/>
        <w:rPr>
          <w:rFonts w:ascii="宋体" w:hAnsi="宋体" w:cs="宋体"/>
          <w:color w:val="000000" w:themeColor="text1"/>
          <w:sz w:val="24"/>
          <w:szCs w:val="24"/>
        </w:rPr>
      </w:pPr>
      <w:r>
        <w:rPr>
          <w:rFonts w:hint="eastAsia" w:ascii="宋体" w:hAnsi="宋体" w:cs="宋体"/>
          <w:color w:val="000000" w:themeColor="text1"/>
          <w:sz w:val="24"/>
          <w:szCs w:val="24"/>
        </w:rPr>
        <w:t>（六）法律、行政法规规定的其他条件。</w:t>
      </w:r>
    </w:p>
    <w:p w14:paraId="1B3C7494">
      <w:pPr>
        <w:spacing w:after="120" w:line="420" w:lineRule="exact"/>
        <w:ind w:left="15" w:leftChars="7" w:right="103" w:rightChars="49" w:firstLine="653" w:firstLineChars="297"/>
        <w:rPr>
          <w:rFonts w:ascii="Times New Roman" w:hAnsi="Times New Roman" w:cs="Times New Roman"/>
          <w:color w:val="000000" w:themeColor="text1"/>
          <w:sz w:val="24"/>
          <w:szCs w:val="24"/>
        </w:rPr>
      </w:pPr>
      <w:r>
        <w:rPr>
          <w:rFonts w:hint="eastAsia" w:ascii="宋体" w:hAnsi="宋体" w:cs="宋体"/>
          <w:color w:val="000000" w:themeColor="text1"/>
          <w:spacing w:val="-10"/>
          <w:sz w:val="24"/>
          <w:szCs w:val="24"/>
        </w:rPr>
        <w:t>二、</w:t>
      </w:r>
      <w:r>
        <w:rPr>
          <w:rFonts w:hint="eastAsia" w:ascii="宋体" w:hAnsi="宋体" w:cs="宋体"/>
          <w:color w:val="000000" w:themeColor="text1"/>
          <w:sz w:val="24"/>
          <w:szCs w:val="24"/>
        </w:rPr>
        <w:t>根据《</w:t>
      </w:r>
      <w:r>
        <w:rPr>
          <w:rFonts w:hint="eastAsia" w:ascii="宋体" w:hAnsi="宋体" w:cs="宋体"/>
          <w:color w:val="000000" w:themeColor="text1"/>
          <w:spacing w:val="-10"/>
          <w:sz w:val="24"/>
          <w:szCs w:val="24"/>
        </w:rPr>
        <w:t>中山市技师学院供应商管理制度</w:t>
      </w:r>
      <w:r>
        <w:rPr>
          <w:rFonts w:hint="eastAsia" w:ascii="宋体" w:hAnsi="宋体" w:cs="宋体"/>
          <w:color w:val="000000" w:themeColor="text1"/>
          <w:sz w:val="24"/>
          <w:szCs w:val="24"/>
        </w:rPr>
        <w:t>》的规定，本公司（企业）</w:t>
      </w:r>
      <w:r>
        <w:rPr>
          <w:rFonts w:hint="eastAsia" w:ascii="宋体" w:hAnsi="宋体" w:cs="宋体"/>
          <w:color w:val="000000" w:themeColor="text1"/>
          <w:spacing w:val="-10"/>
          <w:sz w:val="24"/>
          <w:szCs w:val="24"/>
        </w:rPr>
        <w:t>未被中山市技师学院曝光或记录供应商不良行为。</w:t>
      </w:r>
    </w:p>
    <w:p w14:paraId="24886F9C">
      <w:pPr>
        <w:spacing w:after="120" w:line="420" w:lineRule="exact"/>
        <w:ind w:left="15" w:leftChars="7" w:right="103" w:rightChars="49" w:firstLine="653" w:firstLineChars="297"/>
        <w:rPr>
          <w:rFonts w:ascii="宋体" w:hAnsi="Times New Roman" w:cs="Times New Roman"/>
          <w:color w:val="000000" w:themeColor="text1"/>
          <w:sz w:val="24"/>
          <w:szCs w:val="24"/>
        </w:rPr>
      </w:pPr>
      <w:r>
        <w:rPr>
          <w:rFonts w:hint="eastAsia" w:ascii="宋体" w:hAnsi="宋体" w:cs="宋体"/>
          <w:color w:val="000000" w:themeColor="text1"/>
          <w:spacing w:val="-10"/>
          <w:sz w:val="24"/>
          <w:szCs w:val="24"/>
        </w:rPr>
        <w:t>二、</w:t>
      </w:r>
      <w:bookmarkStart w:id="77" w:name="_Hlk38381947"/>
      <w:r>
        <w:rPr>
          <w:rFonts w:hint="eastAsia" w:ascii="宋体" w:hAnsi="宋体" w:cs="宋体"/>
          <w:color w:val="000000" w:themeColor="text1"/>
          <w:sz w:val="24"/>
          <w:szCs w:val="24"/>
        </w:rPr>
        <w:t>根据《</w:t>
      </w:r>
      <w:bookmarkEnd w:id="77"/>
      <w:r>
        <w:rPr>
          <w:rFonts w:hint="eastAsia" w:ascii="宋体" w:hAnsi="宋体" w:cs="宋体"/>
          <w:color w:val="000000" w:themeColor="text1"/>
          <w:sz w:val="24"/>
          <w:szCs w:val="24"/>
        </w:rPr>
        <w:t>中华人民共和国政府采购法实施条例》的规定，</w:t>
      </w:r>
      <w:bookmarkStart w:id="78" w:name="_Hlk38382044"/>
      <w:r>
        <w:rPr>
          <w:rFonts w:hint="eastAsia" w:ascii="宋体" w:hAnsi="宋体" w:cs="宋体"/>
          <w:color w:val="000000" w:themeColor="text1"/>
          <w:sz w:val="24"/>
          <w:szCs w:val="24"/>
        </w:rPr>
        <w:t>本公司（企业）</w:t>
      </w:r>
      <w:bookmarkEnd w:id="78"/>
      <w:r>
        <w:rPr>
          <w:rFonts w:hint="eastAsia" w:ascii="宋体" w:hAnsi="宋体" w:cs="宋体"/>
          <w:color w:val="000000" w:themeColor="text1"/>
          <w:sz w:val="24"/>
          <w:szCs w:val="24"/>
        </w:rPr>
        <w:t>如为采购项目（包组）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提供整体设计、规范编制或者项目管理、监理、检测等服务的供应商，不再参加该采购项目的其他采购活动。</w:t>
      </w:r>
    </w:p>
    <w:p w14:paraId="7166ABB7">
      <w:pPr>
        <w:spacing w:after="120" w:line="420" w:lineRule="exact"/>
        <w:ind w:left="15" w:leftChars="7" w:right="103" w:rightChars="49" w:firstLine="677" w:firstLineChars="297"/>
        <w:rPr>
          <w:rFonts w:ascii="宋体" w:hAnsi="Times New Roman" w:cs="Times New Roman"/>
          <w:color w:val="000000" w:themeColor="text1"/>
          <w:spacing w:val="-2"/>
          <w:sz w:val="24"/>
          <w:szCs w:val="24"/>
        </w:rPr>
      </w:pPr>
      <w:r>
        <w:rPr>
          <w:rFonts w:hint="eastAsia" w:ascii="宋体" w:hAnsi="宋体" w:cs="宋体"/>
          <w:color w:val="000000" w:themeColor="text1"/>
          <w:spacing w:val="-6"/>
          <w:sz w:val="24"/>
          <w:szCs w:val="24"/>
        </w:rPr>
        <w:t>三、我方承诺单位负责人为同一人或者存在直接控股、管理关系的不同供应商，不得同时参加本</w:t>
      </w:r>
      <w:r>
        <w:rPr>
          <w:rFonts w:hint="eastAsia" w:ascii="宋体" w:hAnsi="宋体" w:cs="宋体"/>
          <w:color w:val="000000" w:themeColor="text1"/>
          <w:spacing w:val="-4"/>
          <w:sz w:val="24"/>
          <w:szCs w:val="24"/>
        </w:rPr>
        <w:t>采购项目</w:t>
      </w:r>
      <w:r>
        <w:rPr>
          <w:rFonts w:hint="eastAsia" w:ascii="宋体" w:hAnsi="宋体" w:cs="宋体"/>
          <w:color w:val="000000" w:themeColor="text1"/>
          <w:spacing w:val="-2"/>
          <w:sz w:val="24"/>
          <w:szCs w:val="24"/>
        </w:rPr>
        <w:t>报价。</w:t>
      </w:r>
    </w:p>
    <w:p w14:paraId="73ABCD6B">
      <w:pPr>
        <w:spacing w:after="120" w:line="420" w:lineRule="exact"/>
        <w:ind w:left="-181" w:leftChars="-86" w:right="104" w:firstLine="456" w:firstLineChars="190"/>
        <w:rPr>
          <w:rFonts w:ascii="宋体" w:hAnsi="Times New Roman" w:cs="Times New Roman"/>
          <w:color w:val="000000" w:themeColor="text1"/>
          <w:sz w:val="24"/>
          <w:szCs w:val="24"/>
        </w:rPr>
      </w:pPr>
      <w:r>
        <w:rPr>
          <w:rFonts w:hint="eastAsia" w:ascii="宋体" w:hAnsi="宋体" w:cs="宋体"/>
          <w:color w:val="000000" w:themeColor="text1"/>
          <w:sz w:val="24"/>
          <w:szCs w:val="24"/>
        </w:rPr>
        <w:t>本公司（企业）承诺在本次采购活动中，如有违法、违规、弄虚作假行为，所造成的损失、不良后果及法律责任，一律由我公司（企业）承担。</w:t>
      </w:r>
    </w:p>
    <w:p w14:paraId="1854370C">
      <w:pPr>
        <w:spacing w:before="54" w:after="120" w:line="420" w:lineRule="exact"/>
        <w:ind w:left="420"/>
        <w:rPr>
          <w:rFonts w:ascii="宋体" w:hAnsi="Times New Roman" w:cs="Times New Roman"/>
          <w:color w:val="000000" w:themeColor="text1"/>
          <w:sz w:val="24"/>
          <w:szCs w:val="24"/>
        </w:rPr>
      </w:pPr>
      <w:r>
        <w:rPr>
          <w:rFonts w:hint="eastAsia" w:ascii="宋体" w:hAnsi="宋体" w:cs="宋体"/>
          <w:color w:val="000000" w:themeColor="text1"/>
          <w:sz w:val="24"/>
          <w:szCs w:val="24"/>
        </w:rPr>
        <w:t>特此声明！</w:t>
      </w:r>
    </w:p>
    <w:p w14:paraId="21AD3F40">
      <w:pPr>
        <w:spacing w:before="23" w:after="120" w:line="420" w:lineRule="exact"/>
        <w:ind w:left="228" w:hanging="228" w:hangingChars="95"/>
        <w:rPr>
          <w:rFonts w:ascii="宋体" w:hAnsi="宋体" w:cs="宋体"/>
          <w:color w:val="000000" w:themeColor="text1"/>
          <w:sz w:val="24"/>
          <w:szCs w:val="24"/>
        </w:rPr>
      </w:pPr>
      <w:r>
        <w:rPr>
          <w:rFonts w:hint="eastAsia" w:ascii="宋体" w:hAnsi="宋体" w:cs="宋体"/>
          <w:color w:val="000000" w:themeColor="text1"/>
          <w:sz w:val="24"/>
          <w:szCs w:val="24"/>
        </w:rPr>
        <w:t>备注：</w:t>
      </w:r>
      <w:r>
        <w:rPr>
          <w:rFonts w:ascii="宋体" w:hAnsi="宋体" w:cs="宋体"/>
          <w:color w:val="000000" w:themeColor="text1"/>
          <w:sz w:val="24"/>
          <w:szCs w:val="24"/>
        </w:rPr>
        <w:t>1.</w:t>
      </w:r>
      <w:r>
        <w:rPr>
          <w:rFonts w:ascii="宋体" w:hAnsi="Times New Roman" w:cs="Times New Roman"/>
          <w:color w:val="000000" w:themeColor="text1"/>
          <w:sz w:val="24"/>
          <w:szCs w:val="24"/>
        </w:rPr>
        <w:t xml:space="preserve"> </w:t>
      </w:r>
      <w:r>
        <w:rPr>
          <w:rFonts w:hint="eastAsia" w:ascii="宋体" w:hAnsi="宋体" w:cs="宋体"/>
          <w:color w:val="000000" w:themeColor="text1"/>
          <w:sz w:val="24"/>
          <w:szCs w:val="24"/>
        </w:rPr>
        <w:t>本声明函如有虚假或与事实不符的，作无效报价处理。</w:t>
      </w:r>
    </w:p>
    <w:p w14:paraId="463C6109">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6216DE53">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5FB0323B">
      <w:pPr>
        <w:pStyle w:val="3"/>
        <w:jc w:val="center"/>
        <w:rPr>
          <w:rFonts w:ascii="宋体"/>
          <w:b/>
          <w:bCs/>
          <w:color w:val="000000" w:themeColor="text1"/>
          <w:kern w:val="44"/>
        </w:rPr>
      </w:pPr>
    </w:p>
    <w:p w14:paraId="3E939E17">
      <w:pPr>
        <w:rPr>
          <w:rFonts w:cs="Times New Roman"/>
          <w:color w:val="000000" w:themeColor="text1"/>
        </w:rPr>
      </w:pPr>
    </w:p>
    <w:p w14:paraId="50167730">
      <w:pPr>
        <w:pStyle w:val="25"/>
        <w:rPr>
          <w:color w:val="000000" w:themeColor="text1"/>
        </w:rPr>
      </w:pPr>
    </w:p>
    <w:p w14:paraId="1A7B0EAF">
      <w:pPr>
        <w:rPr>
          <w:rFonts w:ascii="宋体" w:cs="Times New Roman"/>
          <w:b/>
          <w:bCs/>
          <w:color w:val="000000" w:themeColor="text1"/>
          <w:sz w:val="24"/>
          <w:szCs w:val="24"/>
        </w:rPr>
      </w:pPr>
      <w:r>
        <w:rPr>
          <w:rFonts w:hint="eastAsia" w:ascii="宋体" w:hAnsi="宋体" w:cs="宋体"/>
          <w:b/>
          <w:bCs/>
          <w:color w:val="000000" w:themeColor="text1"/>
          <w:sz w:val="24"/>
          <w:szCs w:val="24"/>
        </w:rPr>
        <w:t>附件：</w:t>
      </w:r>
    </w:p>
    <w:p w14:paraId="340AA496">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637C6CE">
      <w:pPr>
        <w:numPr>
          <w:ilvl w:val="0"/>
          <w:numId w:val="63"/>
        </w:numPr>
        <w:spacing w:line="360" w:lineRule="auto"/>
        <w:ind w:hanging="5"/>
        <w:rPr>
          <w:rFonts w:ascii="宋体" w:cs="Times New Roman"/>
          <w:color w:val="000000" w:themeColor="text1"/>
        </w:rPr>
      </w:pPr>
      <w:r>
        <w:rPr>
          <w:rFonts w:ascii="宋体" w:hAnsi="宋体"/>
          <w:color w:val="000000" w:themeColor="text1"/>
        </w:rPr>
        <w:t>提供投标截止日前在“国家企业信用信息公示系统” (www.gsxt.gov.cn) 查询信息中的“营业执照信息”、“股东及出资信息”、“主要人员信息”截图</w:t>
      </w:r>
      <w:bookmarkStart w:id="79" w:name="_Hlk38352089"/>
      <w:r>
        <w:rPr>
          <w:rFonts w:hint="eastAsia" w:ascii="宋体" w:hAnsi="宋体" w:cs="宋体"/>
          <w:color w:val="000000" w:themeColor="text1"/>
        </w:rPr>
        <w:t>加盖公章</w:t>
      </w:r>
      <w:bookmarkEnd w:id="79"/>
      <w:r>
        <w:rPr>
          <w:rFonts w:hint="eastAsia" w:ascii="宋体" w:hAnsi="宋体" w:cs="宋体"/>
          <w:color w:val="000000" w:themeColor="text1"/>
        </w:rPr>
        <w:t>；</w:t>
      </w:r>
    </w:p>
    <w:p w14:paraId="7CD54A56">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提供</w:t>
      </w:r>
      <w:r>
        <w:rPr>
          <w:rFonts w:hint="eastAsia" w:cs="宋体"/>
          <w:color w:val="000000" w:themeColor="text1"/>
          <w:kern w:val="28"/>
        </w:rPr>
        <w:t>投标截止日前在“信用中国”网站（</w:t>
      </w:r>
      <w:r>
        <w:rPr>
          <w:color w:val="000000" w:themeColor="text1"/>
          <w:kern w:val="28"/>
        </w:rPr>
        <w:t>www.creditchina.gov.cn</w:t>
      </w:r>
      <w:r>
        <w:rPr>
          <w:rFonts w:hint="eastAsia" w:cs="宋体"/>
          <w:color w:val="000000" w:themeColor="text1"/>
          <w:kern w:val="28"/>
        </w:rPr>
        <w:t>）查询结果截图</w:t>
      </w:r>
      <w:r>
        <w:rPr>
          <w:rFonts w:hint="eastAsia" w:ascii="宋体" w:hAnsi="宋体" w:cs="宋体"/>
          <w:color w:val="000000" w:themeColor="text1"/>
        </w:rPr>
        <w:t>复印件加盖公章；</w:t>
      </w:r>
    </w:p>
    <w:p w14:paraId="4B8782C3">
      <w:pPr>
        <w:numPr>
          <w:ilvl w:val="0"/>
          <w:numId w:val="63"/>
        </w:numPr>
        <w:spacing w:line="360" w:lineRule="auto"/>
        <w:ind w:hanging="5"/>
        <w:rPr>
          <w:rFonts w:ascii="宋体" w:hAnsi="宋体" w:cs="宋体"/>
          <w:color w:val="000000" w:themeColor="text1"/>
        </w:rPr>
      </w:pPr>
      <w:r>
        <w:rPr>
          <w:rFonts w:hint="eastAsia" w:cs="宋体"/>
          <w:color w:val="000000" w:themeColor="text1"/>
          <w:kern w:val="28"/>
        </w:rPr>
        <w:t>提供投标截止日前在中国政府采购网</w:t>
      </w:r>
      <w:r>
        <w:rPr>
          <w:color w:val="000000" w:themeColor="text1"/>
          <w:kern w:val="28"/>
        </w:rPr>
        <w:t xml:space="preserve">(www.ccgp.gov.cn) </w:t>
      </w:r>
      <w:r>
        <w:rPr>
          <w:rFonts w:hint="eastAsia" w:cs="宋体"/>
          <w:color w:val="000000" w:themeColor="text1"/>
          <w:kern w:val="28"/>
        </w:rPr>
        <w:t>查询结果截图</w:t>
      </w:r>
      <w:r>
        <w:rPr>
          <w:rFonts w:hint="eastAsia" w:ascii="宋体" w:hAnsi="宋体" w:cs="宋体"/>
          <w:color w:val="000000" w:themeColor="text1"/>
        </w:rPr>
        <w:t>复印件加盖公章；</w:t>
      </w:r>
    </w:p>
    <w:p w14:paraId="4127CCA3">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资格条件要求的其他文件（如有），提供相应复印件加盖公章；</w:t>
      </w:r>
    </w:p>
    <w:p w14:paraId="461D73DF">
      <w:pPr>
        <w:rPr>
          <w:rFonts w:ascii="宋体" w:cs="Times New Roman"/>
          <w:b/>
          <w:bCs/>
          <w:color w:val="000000" w:themeColor="text1"/>
          <w:kern w:val="44"/>
        </w:rPr>
      </w:pPr>
    </w:p>
    <w:p w14:paraId="1B6066DE">
      <w:pPr>
        <w:pStyle w:val="5"/>
        <w:rPr>
          <w:rFonts w:ascii="宋体"/>
          <w:b w:val="0"/>
          <w:bCs w:val="0"/>
          <w:color w:val="000000" w:themeColor="text1"/>
        </w:rPr>
      </w:pPr>
    </w:p>
    <w:p w14:paraId="68701F6D">
      <w:pPr>
        <w:rPr>
          <w:rFonts w:ascii="宋体" w:cs="Times New Roman"/>
          <w:b/>
          <w:bCs/>
          <w:color w:val="000000" w:themeColor="text1"/>
          <w:kern w:val="44"/>
        </w:rPr>
      </w:pPr>
    </w:p>
    <w:p w14:paraId="012AB32D">
      <w:pPr>
        <w:pStyle w:val="5"/>
        <w:rPr>
          <w:rFonts w:ascii="宋体"/>
          <w:b w:val="0"/>
          <w:bCs w:val="0"/>
          <w:color w:val="000000" w:themeColor="text1"/>
        </w:rPr>
      </w:pPr>
    </w:p>
    <w:p w14:paraId="596D35FD">
      <w:pPr>
        <w:rPr>
          <w:rFonts w:ascii="宋体" w:cs="Times New Roman"/>
          <w:b/>
          <w:bCs/>
          <w:color w:val="000000" w:themeColor="text1"/>
          <w:kern w:val="44"/>
        </w:rPr>
      </w:pPr>
    </w:p>
    <w:p w14:paraId="732492F2">
      <w:pPr>
        <w:pStyle w:val="5"/>
        <w:rPr>
          <w:rFonts w:ascii="宋体"/>
          <w:b w:val="0"/>
          <w:bCs w:val="0"/>
          <w:color w:val="000000" w:themeColor="text1"/>
        </w:rPr>
      </w:pPr>
    </w:p>
    <w:p w14:paraId="22655CA7">
      <w:pPr>
        <w:rPr>
          <w:color w:val="000000" w:themeColor="text1"/>
        </w:rPr>
      </w:pPr>
    </w:p>
    <w:p w14:paraId="7381E718">
      <w:pPr>
        <w:rPr>
          <w:rFonts w:ascii="宋体" w:cs="Times New Roman"/>
          <w:b/>
          <w:bCs/>
          <w:color w:val="000000" w:themeColor="text1"/>
          <w:kern w:val="44"/>
        </w:rPr>
      </w:pPr>
    </w:p>
    <w:p w14:paraId="5C77FA66">
      <w:pPr>
        <w:rPr>
          <w:rFonts w:cs="Times New Roman"/>
          <w:color w:val="000000" w:themeColor="text1"/>
        </w:rPr>
      </w:pPr>
    </w:p>
    <w:p w14:paraId="2251FAA9">
      <w:pPr>
        <w:pStyle w:val="25"/>
        <w:rPr>
          <w:rFonts w:cs="Times New Roman"/>
          <w:color w:val="000000" w:themeColor="text1"/>
        </w:rPr>
      </w:pPr>
    </w:p>
    <w:p w14:paraId="29901151">
      <w:pPr>
        <w:rPr>
          <w:rFonts w:cs="Times New Roman"/>
          <w:color w:val="000000" w:themeColor="text1"/>
        </w:rPr>
      </w:pPr>
    </w:p>
    <w:p w14:paraId="731DCB38">
      <w:pPr>
        <w:pStyle w:val="25"/>
        <w:rPr>
          <w:rFonts w:cs="Times New Roman"/>
          <w:color w:val="000000" w:themeColor="text1"/>
        </w:rPr>
      </w:pPr>
    </w:p>
    <w:p w14:paraId="7795AE78">
      <w:pPr>
        <w:rPr>
          <w:color w:val="000000" w:themeColor="text1"/>
        </w:rPr>
      </w:pPr>
    </w:p>
    <w:p w14:paraId="38BFBFB8">
      <w:pPr>
        <w:pStyle w:val="2"/>
        <w:ind w:firstLine="240"/>
        <w:rPr>
          <w:color w:val="000000" w:themeColor="text1"/>
        </w:rPr>
      </w:pPr>
    </w:p>
    <w:p w14:paraId="08C29E2C">
      <w:pPr>
        <w:pStyle w:val="6"/>
        <w:keepLines w:val="0"/>
        <w:numPr>
          <w:ilvl w:val="0"/>
          <w:numId w:val="61"/>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无围标、串标行为承诺书</w:t>
      </w:r>
    </w:p>
    <w:p w14:paraId="68C50BDB">
      <w:pPr>
        <w:spacing w:beforeLines="100" w:afterLines="50" w:line="360" w:lineRule="auto"/>
        <w:ind w:firstLine="420" w:firstLineChars="200"/>
        <w:rPr>
          <w:rFonts w:ascii="宋体" w:cs="Times New Roman"/>
          <w:color w:val="000000" w:themeColor="text1"/>
        </w:rPr>
      </w:pPr>
      <w:r>
        <w:rPr>
          <w:rFonts w:hint="eastAsia" w:ascii="宋体" w:hAnsi="宋体" w:cs="宋体"/>
          <w:color w:val="000000" w:themeColor="text1"/>
        </w:rPr>
        <w:t>本公司郑重承诺：本公司在参加本次</w:t>
      </w:r>
      <w:r>
        <w:rPr>
          <w:rFonts w:ascii="宋体" w:hAnsi="宋体" w:cs="宋体"/>
          <w:color w:val="000000" w:themeColor="text1"/>
          <w:u w:val="single"/>
        </w:rPr>
        <w:t xml:space="preserve"> </w:t>
      </w:r>
      <w:r>
        <w:rPr>
          <w:rFonts w:hint="eastAsia" w:ascii="宋体" w:hAnsi="宋体" w:cs="宋体"/>
          <w:color w:val="000000" w:themeColor="text1"/>
          <w:u w:val="single"/>
        </w:rPr>
        <w:t>项目名称：</w:t>
      </w:r>
      <w:r>
        <w:rPr>
          <w:rFonts w:ascii="宋体" w:hAnsi="宋体" w:cs="宋体"/>
          <w:color w:val="000000" w:themeColor="text1"/>
          <w:u w:val="single"/>
        </w:rPr>
        <w:t xml:space="preserve">         </w:t>
      </w:r>
      <w:r>
        <w:rPr>
          <w:rFonts w:hint="eastAsia" w:ascii="宋体" w:hAnsi="宋体" w:cs="宋体"/>
          <w:color w:val="000000" w:themeColor="text1"/>
        </w:rPr>
        <w:t>【项目编号：</w:t>
      </w:r>
      <w:r>
        <w:rPr>
          <w:rFonts w:ascii="宋体" w:hAnsi="宋体" w:cs="宋体"/>
          <w:color w:val="000000" w:themeColor="text1"/>
          <w:u w:val="single"/>
        </w:rPr>
        <w:t xml:space="preserve">            </w:t>
      </w:r>
      <w:r>
        <w:rPr>
          <w:rFonts w:hint="eastAsia" w:ascii="宋体" w:hAnsi="宋体" w:cs="宋体"/>
          <w:color w:val="000000" w:themeColor="text1"/>
        </w:rPr>
        <w:t>】活动中，无以下围标、串标行为。</w:t>
      </w:r>
    </w:p>
    <w:p w14:paraId="71C2A28F">
      <w:pPr>
        <w:spacing w:line="360" w:lineRule="auto"/>
        <w:ind w:left="720" w:hanging="720"/>
        <w:rPr>
          <w:rFonts w:ascii="宋体" w:cs="Times New Roman"/>
          <w:color w:val="000000" w:themeColor="text1"/>
        </w:rPr>
      </w:pPr>
      <w:r>
        <w:rPr>
          <w:rFonts w:ascii="宋体" w:hAnsi="宋体" w:cs="宋体"/>
          <w:color w:val="000000" w:themeColor="text1"/>
        </w:rPr>
        <w:t xml:space="preserve">    1</w:t>
      </w:r>
      <w:r>
        <w:rPr>
          <w:rFonts w:hint="eastAsia" w:ascii="宋体" w:hAnsi="宋体" w:cs="宋体"/>
          <w:color w:val="000000" w:themeColor="text1"/>
        </w:rPr>
        <w:t>）不同供应商的响应文件由同一单位或者个人编制；</w:t>
      </w:r>
    </w:p>
    <w:p w14:paraId="34CAFFD2">
      <w:pPr>
        <w:spacing w:line="360" w:lineRule="auto"/>
        <w:ind w:left="720" w:hanging="720"/>
        <w:rPr>
          <w:rFonts w:ascii="宋体" w:cs="Times New Roman"/>
          <w:color w:val="000000" w:themeColor="text1"/>
        </w:rPr>
      </w:pPr>
      <w:r>
        <w:rPr>
          <w:rFonts w:ascii="宋体" w:hAnsi="宋体" w:cs="宋体"/>
          <w:color w:val="000000" w:themeColor="text1"/>
        </w:rPr>
        <w:t xml:space="preserve">    2</w:t>
      </w:r>
      <w:r>
        <w:rPr>
          <w:rFonts w:hint="eastAsia" w:ascii="宋体" w:hAnsi="宋体" w:cs="宋体"/>
          <w:color w:val="000000" w:themeColor="text1"/>
        </w:rPr>
        <w:t>）不同供应商委托同一单位或者个人办理磋商报价事宜；</w:t>
      </w:r>
    </w:p>
    <w:p w14:paraId="181CE547">
      <w:pPr>
        <w:spacing w:line="360" w:lineRule="auto"/>
        <w:ind w:left="720" w:hanging="720"/>
        <w:rPr>
          <w:rFonts w:ascii="宋体" w:cs="Times New Roman"/>
          <w:color w:val="000000" w:themeColor="text1"/>
        </w:rPr>
      </w:pPr>
      <w:r>
        <w:rPr>
          <w:rFonts w:ascii="宋体" w:hAnsi="宋体" w:cs="宋体"/>
          <w:color w:val="000000" w:themeColor="text1"/>
        </w:rPr>
        <w:t xml:space="preserve">    3</w:t>
      </w:r>
      <w:r>
        <w:rPr>
          <w:rFonts w:hint="eastAsia" w:ascii="宋体" w:hAnsi="宋体" w:cs="宋体"/>
          <w:color w:val="000000" w:themeColor="text1"/>
        </w:rPr>
        <w:t>）不同供应商的响应文件载明的项目管理成员或者联系人员为同一人；</w:t>
      </w:r>
    </w:p>
    <w:p w14:paraId="3ACC7894">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）不同供应商的响应文件异常一致或者报价呈规律性差异；</w:t>
      </w:r>
    </w:p>
    <w:p w14:paraId="56EAA836">
      <w:pPr>
        <w:spacing w:line="360" w:lineRule="auto"/>
        <w:ind w:left="720" w:hanging="720"/>
        <w:rPr>
          <w:rFonts w:ascii="宋体" w:cs="Times New Roman"/>
          <w:color w:val="000000" w:themeColor="text1"/>
        </w:rPr>
      </w:pPr>
      <w:r>
        <w:rPr>
          <w:rFonts w:ascii="宋体" w:hAnsi="宋体" w:cs="宋体"/>
          <w:color w:val="000000" w:themeColor="text1"/>
        </w:rPr>
        <w:t xml:space="preserve">    5</w:t>
      </w:r>
      <w:r>
        <w:rPr>
          <w:rFonts w:hint="eastAsia" w:ascii="宋体" w:hAnsi="宋体" w:cs="宋体"/>
          <w:color w:val="000000" w:themeColor="text1"/>
        </w:rPr>
        <w:t>）不同供应商的响应文件相互混装；</w:t>
      </w:r>
    </w:p>
    <w:p w14:paraId="64DBADF1">
      <w:pPr>
        <w:spacing w:line="360" w:lineRule="auto"/>
        <w:ind w:left="720" w:hanging="720"/>
        <w:rPr>
          <w:rFonts w:ascii="宋体" w:cs="Times New Roman"/>
          <w:color w:val="000000" w:themeColor="text1"/>
        </w:rPr>
      </w:pPr>
      <w:r>
        <w:rPr>
          <w:rFonts w:ascii="宋体" w:hAnsi="宋体" w:cs="宋体"/>
          <w:color w:val="000000" w:themeColor="text1"/>
        </w:rPr>
        <w:t xml:space="preserve">    6</w:t>
      </w:r>
      <w:r>
        <w:rPr>
          <w:rFonts w:hint="eastAsia" w:ascii="宋体" w:hAnsi="宋体" w:cs="宋体"/>
          <w:color w:val="000000" w:themeColor="text1"/>
        </w:rPr>
        <w:t>）不同供应商的磋商保证金从同一单位或者个人的账户转出。</w:t>
      </w:r>
    </w:p>
    <w:p w14:paraId="05005309">
      <w:pPr>
        <w:spacing w:line="360" w:lineRule="auto"/>
        <w:ind w:left="720" w:hanging="720"/>
        <w:rPr>
          <w:rFonts w:ascii="宋体" w:cs="Times New Roman"/>
          <w:color w:val="000000" w:themeColor="text1"/>
        </w:rPr>
      </w:pPr>
      <w:r>
        <w:rPr>
          <w:rFonts w:ascii="宋体" w:hAnsi="宋体" w:cs="宋体"/>
          <w:color w:val="000000" w:themeColor="text1"/>
        </w:rPr>
        <w:t xml:space="preserve">    7</w:t>
      </w:r>
      <w:r>
        <w:rPr>
          <w:rFonts w:hint="eastAsia" w:ascii="宋体" w:hAnsi="宋体" w:cs="宋体"/>
          <w:color w:val="000000" w:themeColor="text1"/>
        </w:rPr>
        <w:t>）不同供应商的董事、监事、高管、单位负责人为同一人或者存在控股、管理关系的不同单位参加同一包组采购项目报价；</w:t>
      </w:r>
    </w:p>
    <w:p w14:paraId="00E3A020">
      <w:pPr>
        <w:spacing w:line="360" w:lineRule="auto"/>
        <w:ind w:left="720" w:hanging="720"/>
        <w:rPr>
          <w:rFonts w:ascii="宋体" w:cs="Times New Roman"/>
          <w:color w:val="000000" w:themeColor="text1"/>
        </w:rPr>
      </w:pPr>
      <w:r>
        <w:rPr>
          <w:rFonts w:ascii="宋体" w:hAnsi="宋体" w:cs="宋体"/>
          <w:color w:val="000000" w:themeColor="text1"/>
        </w:rPr>
        <w:t xml:space="preserve">    8</w:t>
      </w:r>
      <w:r>
        <w:rPr>
          <w:rFonts w:hint="eastAsia" w:ascii="宋体" w:hAnsi="宋体" w:cs="宋体"/>
          <w:color w:val="000000" w:themeColor="text1"/>
        </w:rPr>
        <w:t>）法律法规界定的其他围标串标行为。</w:t>
      </w:r>
    </w:p>
    <w:p w14:paraId="00C95392">
      <w:pPr>
        <w:spacing w:line="360" w:lineRule="auto"/>
        <w:ind w:left="720" w:hanging="720"/>
        <w:rPr>
          <w:rFonts w:ascii="宋体" w:cs="Times New Roman"/>
          <w:color w:val="000000" w:themeColor="text1"/>
        </w:rPr>
      </w:pPr>
    </w:p>
    <w:p w14:paraId="2ED9FC77">
      <w:pPr>
        <w:spacing w:line="360" w:lineRule="auto"/>
        <w:ind w:firstLine="420" w:firstLineChars="200"/>
        <w:rPr>
          <w:rFonts w:ascii="宋体" w:cs="Times New Roman"/>
          <w:color w:val="000000" w:themeColor="text1"/>
        </w:rPr>
      </w:pPr>
      <w:r>
        <w:rPr>
          <w:rFonts w:hint="eastAsia" w:ascii="宋体" w:hAnsi="宋体" w:cs="宋体"/>
          <w:color w:val="000000" w:themeColor="text1"/>
        </w:rPr>
        <w:t>如有发现我公司存在围标、串标行为，我公司愿承担一切法律责任。</w:t>
      </w:r>
    </w:p>
    <w:p w14:paraId="748032A0">
      <w:pPr>
        <w:spacing w:line="360" w:lineRule="auto"/>
        <w:ind w:firstLine="420" w:firstLineChars="200"/>
        <w:rPr>
          <w:rFonts w:ascii="宋体" w:cs="Times New Roman"/>
          <w:color w:val="000000" w:themeColor="text1"/>
        </w:rPr>
      </w:pPr>
      <w:r>
        <w:rPr>
          <w:rFonts w:hint="eastAsia" w:ascii="宋体" w:hAnsi="宋体" w:cs="宋体"/>
          <w:color w:val="000000" w:themeColor="text1"/>
        </w:rPr>
        <w:t>特此承诺。</w:t>
      </w:r>
    </w:p>
    <w:p w14:paraId="0B6E29E4">
      <w:pPr>
        <w:rPr>
          <w:rFonts w:cs="Times New Roman"/>
          <w:color w:val="000000" w:themeColor="text1"/>
        </w:rPr>
      </w:pPr>
    </w:p>
    <w:p w14:paraId="3CC2F382">
      <w:pPr>
        <w:spacing w:line="480" w:lineRule="auto"/>
        <w:rPr>
          <w:rFonts w:cs="Times New Roman"/>
          <w:color w:val="000000" w:themeColor="text1"/>
        </w:rPr>
      </w:pPr>
    </w:p>
    <w:p w14:paraId="54B9ECA2">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7B58A1E5">
      <w:pPr>
        <w:spacing w:line="480" w:lineRule="auto"/>
        <w:rPr>
          <w:color w:val="000000" w:themeColor="text1"/>
        </w:rPr>
      </w:pPr>
      <w:r>
        <w:rPr>
          <w:rFonts w:hint="eastAsia" w:cs="宋体"/>
          <w:color w:val="000000" w:themeColor="text1"/>
        </w:rPr>
        <w:t>供应商名称（盖公章）：</w:t>
      </w:r>
      <w:r>
        <w:rPr>
          <w:color w:val="000000" w:themeColor="text1"/>
        </w:rPr>
        <w:t xml:space="preserve">                        </w:t>
      </w:r>
    </w:p>
    <w:p w14:paraId="76382D8E">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6585D86A">
      <w:pPr>
        <w:pStyle w:val="5"/>
        <w:spacing w:line="360" w:lineRule="auto"/>
        <w:jc w:val="center"/>
        <w:rPr>
          <w:rFonts w:ascii="宋体"/>
          <w:color w:val="000000" w:themeColor="text1"/>
          <w:kern w:val="2"/>
          <w:sz w:val="21"/>
          <w:szCs w:val="21"/>
        </w:rPr>
      </w:pPr>
    </w:p>
    <w:p w14:paraId="2AE28A6C">
      <w:pPr>
        <w:rPr>
          <w:rFonts w:ascii="宋体" w:cs="Times New Roman"/>
          <w:color w:val="000000" w:themeColor="text1"/>
        </w:rPr>
      </w:pPr>
    </w:p>
    <w:p w14:paraId="730DF308">
      <w:pPr>
        <w:pStyle w:val="6"/>
        <w:rPr>
          <w:rFonts w:ascii="宋体" w:eastAsia="宋体"/>
          <w:color w:val="000000" w:themeColor="text1"/>
          <w:sz w:val="21"/>
          <w:szCs w:val="21"/>
        </w:rPr>
      </w:pPr>
    </w:p>
    <w:bookmarkEnd w:id="76"/>
    <w:p w14:paraId="70087E6F">
      <w:pPr>
        <w:spacing w:line="360" w:lineRule="auto"/>
        <w:rPr>
          <w:rFonts w:ascii="宋体" w:cs="Times New Roman"/>
          <w:b/>
          <w:bCs/>
          <w:color w:val="000000" w:themeColor="text1"/>
        </w:rPr>
      </w:pPr>
    </w:p>
    <w:p w14:paraId="4F44049B">
      <w:pPr>
        <w:pStyle w:val="5"/>
        <w:numPr>
          <w:ilvl w:val="0"/>
          <w:numId w:val="64"/>
        </w:numPr>
        <w:spacing w:before="0" w:after="0" w:line="360" w:lineRule="auto"/>
        <w:jc w:val="center"/>
        <w:rPr>
          <w:rFonts w:ascii="黑体" w:eastAsia="黑体"/>
          <w:b w:val="0"/>
          <w:bCs w:val="0"/>
          <w:color w:val="000000" w:themeColor="text1"/>
          <w:sz w:val="32"/>
          <w:szCs w:val="32"/>
        </w:rPr>
      </w:pPr>
      <w:bookmarkStart w:id="80" w:name="_Toc27679"/>
      <w:r>
        <w:rPr>
          <w:rFonts w:hint="eastAsia" w:ascii="黑体" w:eastAsia="黑体" w:cs="黑体"/>
          <w:b w:val="0"/>
          <w:bCs w:val="0"/>
          <w:color w:val="000000" w:themeColor="text1"/>
          <w:sz w:val="32"/>
          <w:szCs w:val="32"/>
        </w:rPr>
        <w:t>用户需求条款响应表</w:t>
      </w:r>
      <w:bookmarkEnd w:id="80"/>
    </w:p>
    <w:p w14:paraId="34F5566A">
      <w:pPr>
        <w:pStyle w:val="6"/>
        <w:ind w:firstLine="2650" w:firstLineChars="1100"/>
        <w:rPr>
          <w:rFonts w:ascii="宋体" w:hAnsi="宋体" w:eastAsia="宋体"/>
          <w:color w:val="000000" w:themeColor="text1"/>
        </w:rPr>
      </w:pPr>
      <w:bookmarkStart w:id="81" w:name="_Toc1142"/>
      <w:bookmarkStart w:id="82" w:name="_Toc15567"/>
      <w:r>
        <w:rPr>
          <w:rFonts w:hint="eastAsia" w:ascii="宋体" w:hAnsi="宋体" w:eastAsia="宋体" w:cs="宋体"/>
          <w:color w:val="000000" w:themeColor="text1"/>
          <w:sz w:val="24"/>
          <w:szCs w:val="24"/>
        </w:rPr>
        <w:t>（一）一般</w:t>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商务条款响应表</w:t>
      </w:r>
      <w:bookmarkEnd w:id="81"/>
      <w:bookmarkEnd w:id="82"/>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28C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44930F05">
            <w:pPr>
              <w:jc w:val="center"/>
              <w:rPr>
                <w:rFonts w:ascii="宋体" w:cs="Times New Roman"/>
                <w:b/>
                <w:bCs/>
                <w:color w:val="000000" w:themeColor="text1"/>
              </w:rPr>
            </w:pPr>
            <w:r>
              <w:rPr>
                <w:rFonts w:hint="eastAsia" w:ascii="宋体" w:hAnsi="宋体" w:cs="宋体"/>
                <w:b/>
                <w:bCs/>
                <w:color w:val="000000" w:themeColor="text1"/>
              </w:rPr>
              <w:t>序号</w:t>
            </w:r>
          </w:p>
        </w:tc>
        <w:tc>
          <w:tcPr>
            <w:tcW w:w="4970" w:type="dxa"/>
            <w:shd w:val="clear" w:color="auto" w:fill="D9D9D9"/>
            <w:vAlign w:val="center"/>
          </w:tcPr>
          <w:p w14:paraId="4B73B964">
            <w:pPr>
              <w:jc w:val="center"/>
              <w:rPr>
                <w:rFonts w:ascii="宋体" w:cs="Times New Roman"/>
                <w:b/>
                <w:bCs/>
                <w:color w:val="000000" w:themeColor="text1"/>
              </w:rPr>
            </w:pPr>
            <w:r>
              <w:rPr>
                <w:rFonts w:hint="eastAsia" w:ascii="宋体" w:hAnsi="宋体" w:cs="宋体"/>
                <w:b/>
                <w:bCs/>
                <w:color w:val="000000" w:themeColor="text1"/>
              </w:rPr>
              <w:t>一般商务条款要求</w:t>
            </w:r>
          </w:p>
        </w:tc>
        <w:tc>
          <w:tcPr>
            <w:tcW w:w="1289" w:type="dxa"/>
            <w:shd w:val="clear" w:color="auto" w:fill="D9D9D9"/>
            <w:vAlign w:val="center"/>
          </w:tcPr>
          <w:p w14:paraId="139E1504">
            <w:pPr>
              <w:jc w:val="center"/>
              <w:rPr>
                <w:rFonts w:ascii="宋体" w:cs="Times New Roman"/>
                <w:b/>
                <w:bCs/>
                <w:color w:val="000000" w:themeColor="text1"/>
              </w:rPr>
            </w:pPr>
            <w:r>
              <w:rPr>
                <w:rFonts w:hint="eastAsia" w:ascii="宋体" w:hAnsi="宋体" w:cs="宋体"/>
                <w:b/>
                <w:bCs/>
                <w:color w:val="000000" w:themeColor="text1"/>
              </w:rPr>
              <w:t>是否响应</w:t>
            </w:r>
          </w:p>
        </w:tc>
        <w:tc>
          <w:tcPr>
            <w:tcW w:w="1613" w:type="dxa"/>
            <w:shd w:val="clear" w:color="auto" w:fill="D9D9D9"/>
            <w:vAlign w:val="center"/>
          </w:tcPr>
          <w:p w14:paraId="5221142C">
            <w:pPr>
              <w:jc w:val="center"/>
              <w:rPr>
                <w:rFonts w:ascii="宋体" w:cs="Times New Roman"/>
                <w:b/>
                <w:bCs/>
                <w:color w:val="000000" w:themeColor="text1"/>
              </w:rPr>
            </w:pPr>
            <w:r>
              <w:rPr>
                <w:rFonts w:hint="eastAsia" w:ascii="宋体" w:hAnsi="宋体" w:cs="宋体"/>
                <w:b/>
                <w:bCs/>
                <w:color w:val="000000" w:themeColor="text1"/>
              </w:rPr>
              <w:t>偏离说明</w:t>
            </w:r>
          </w:p>
        </w:tc>
      </w:tr>
      <w:tr w14:paraId="584B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6D3E253D">
            <w:pPr>
              <w:jc w:val="center"/>
              <w:rPr>
                <w:rFonts w:ascii="宋体" w:cs="Times New Roman"/>
                <w:color w:val="000000" w:themeColor="text1"/>
              </w:rPr>
            </w:pPr>
            <w:r>
              <w:rPr>
                <w:rFonts w:ascii="宋体" w:hAnsi="宋体" w:cs="宋体"/>
                <w:color w:val="000000" w:themeColor="text1"/>
              </w:rPr>
              <w:t>1</w:t>
            </w:r>
          </w:p>
        </w:tc>
        <w:tc>
          <w:tcPr>
            <w:tcW w:w="4970" w:type="dxa"/>
            <w:vAlign w:val="center"/>
          </w:tcPr>
          <w:p w14:paraId="74E1C12C">
            <w:pPr>
              <w:rPr>
                <w:rFonts w:ascii="宋体" w:cs="Times New Roman"/>
                <w:color w:val="000000" w:themeColor="text1"/>
              </w:rPr>
            </w:pPr>
            <w:r>
              <w:rPr>
                <w:rFonts w:hint="eastAsia" w:ascii="宋体" w:hAnsi="宋体" w:cs="宋体"/>
                <w:color w:val="000000" w:themeColor="text1"/>
              </w:rPr>
              <w:t>完全理解并接受合同条款要求</w:t>
            </w:r>
          </w:p>
        </w:tc>
        <w:tc>
          <w:tcPr>
            <w:tcW w:w="1289" w:type="dxa"/>
            <w:vAlign w:val="center"/>
          </w:tcPr>
          <w:p w14:paraId="634F73D8">
            <w:pPr>
              <w:rPr>
                <w:rFonts w:ascii="宋体" w:cs="Times New Roman"/>
                <w:color w:val="000000" w:themeColor="text1"/>
              </w:rPr>
            </w:pPr>
          </w:p>
        </w:tc>
        <w:tc>
          <w:tcPr>
            <w:tcW w:w="1613" w:type="dxa"/>
            <w:vAlign w:val="center"/>
          </w:tcPr>
          <w:p w14:paraId="268BC578">
            <w:pPr>
              <w:rPr>
                <w:rFonts w:ascii="宋体" w:cs="Times New Roman"/>
                <w:color w:val="000000" w:themeColor="text1"/>
              </w:rPr>
            </w:pPr>
          </w:p>
        </w:tc>
      </w:tr>
      <w:tr w14:paraId="764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5C09AC9">
            <w:pPr>
              <w:jc w:val="center"/>
              <w:rPr>
                <w:rFonts w:ascii="宋体" w:cs="Times New Roman"/>
                <w:color w:val="000000" w:themeColor="text1"/>
              </w:rPr>
            </w:pPr>
            <w:r>
              <w:rPr>
                <w:rFonts w:ascii="宋体" w:hAnsi="宋体" w:cs="宋体"/>
                <w:color w:val="000000" w:themeColor="text1"/>
              </w:rPr>
              <w:t>2</w:t>
            </w:r>
          </w:p>
        </w:tc>
        <w:tc>
          <w:tcPr>
            <w:tcW w:w="4970" w:type="dxa"/>
            <w:vAlign w:val="center"/>
          </w:tcPr>
          <w:p w14:paraId="2E1F98DA">
            <w:pPr>
              <w:rPr>
                <w:rFonts w:ascii="宋体" w:cs="Times New Roman"/>
                <w:color w:val="000000" w:themeColor="text1"/>
              </w:rPr>
            </w:pPr>
            <w:r>
              <w:rPr>
                <w:rFonts w:hint="eastAsia" w:ascii="宋体" w:hAnsi="宋体" w:cs="宋体"/>
                <w:color w:val="000000" w:themeColor="text1"/>
              </w:rPr>
              <w:t>完全理解并接受对合格供应商、合格的货物要求</w:t>
            </w:r>
          </w:p>
        </w:tc>
        <w:tc>
          <w:tcPr>
            <w:tcW w:w="1289" w:type="dxa"/>
            <w:vAlign w:val="center"/>
          </w:tcPr>
          <w:p w14:paraId="1A7282BB">
            <w:pPr>
              <w:rPr>
                <w:rFonts w:ascii="宋体" w:cs="Times New Roman"/>
                <w:color w:val="000000" w:themeColor="text1"/>
              </w:rPr>
            </w:pPr>
          </w:p>
        </w:tc>
        <w:tc>
          <w:tcPr>
            <w:tcW w:w="1613" w:type="dxa"/>
            <w:vAlign w:val="center"/>
          </w:tcPr>
          <w:p w14:paraId="314225FB">
            <w:pPr>
              <w:rPr>
                <w:rFonts w:ascii="宋体" w:cs="Times New Roman"/>
                <w:color w:val="000000" w:themeColor="text1"/>
              </w:rPr>
            </w:pPr>
          </w:p>
        </w:tc>
      </w:tr>
      <w:tr w14:paraId="761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63CDF63">
            <w:pPr>
              <w:jc w:val="center"/>
              <w:rPr>
                <w:rFonts w:ascii="宋体" w:cs="Times New Roman"/>
                <w:color w:val="000000" w:themeColor="text1"/>
              </w:rPr>
            </w:pPr>
            <w:r>
              <w:rPr>
                <w:rFonts w:ascii="宋体" w:hAnsi="宋体" w:cs="宋体"/>
                <w:color w:val="000000" w:themeColor="text1"/>
              </w:rPr>
              <w:t>3</w:t>
            </w:r>
          </w:p>
        </w:tc>
        <w:tc>
          <w:tcPr>
            <w:tcW w:w="4970" w:type="dxa"/>
            <w:vAlign w:val="center"/>
          </w:tcPr>
          <w:p w14:paraId="34CAB10D">
            <w:pPr>
              <w:rPr>
                <w:rFonts w:ascii="宋体" w:cs="Times New Roman"/>
                <w:color w:val="000000" w:themeColor="text1"/>
              </w:rPr>
            </w:pPr>
            <w:r>
              <w:rPr>
                <w:rFonts w:hint="eastAsia" w:ascii="宋体" w:hAnsi="宋体" w:cs="宋体"/>
                <w:color w:val="000000" w:themeColor="text1"/>
              </w:rPr>
              <w:t>完全理解并接受对供应商的各项须知、规约要求和责任义务</w:t>
            </w:r>
          </w:p>
        </w:tc>
        <w:tc>
          <w:tcPr>
            <w:tcW w:w="1289" w:type="dxa"/>
            <w:vAlign w:val="center"/>
          </w:tcPr>
          <w:p w14:paraId="0D60F65D">
            <w:pPr>
              <w:rPr>
                <w:rFonts w:ascii="宋体" w:cs="Times New Roman"/>
                <w:color w:val="000000" w:themeColor="text1"/>
              </w:rPr>
            </w:pPr>
          </w:p>
        </w:tc>
        <w:tc>
          <w:tcPr>
            <w:tcW w:w="1613" w:type="dxa"/>
            <w:vAlign w:val="center"/>
          </w:tcPr>
          <w:p w14:paraId="6F4B79AB">
            <w:pPr>
              <w:rPr>
                <w:rFonts w:ascii="宋体" w:cs="Times New Roman"/>
                <w:color w:val="000000" w:themeColor="text1"/>
              </w:rPr>
            </w:pPr>
          </w:p>
        </w:tc>
      </w:tr>
      <w:tr w14:paraId="276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D4B1A1F">
            <w:pPr>
              <w:jc w:val="center"/>
              <w:rPr>
                <w:rFonts w:ascii="宋体" w:cs="Times New Roman"/>
                <w:color w:val="000000" w:themeColor="text1"/>
              </w:rPr>
            </w:pPr>
            <w:r>
              <w:rPr>
                <w:rFonts w:ascii="宋体" w:hAnsi="宋体" w:cs="宋体"/>
                <w:color w:val="000000" w:themeColor="text1"/>
              </w:rPr>
              <w:t>4</w:t>
            </w:r>
          </w:p>
        </w:tc>
        <w:tc>
          <w:tcPr>
            <w:tcW w:w="4970" w:type="dxa"/>
            <w:vAlign w:val="center"/>
          </w:tcPr>
          <w:p w14:paraId="40CCB8B7">
            <w:pPr>
              <w:rPr>
                <w:rFonts w:ascii="宋体" w:cs="Times New Roman"/>
                <w:color w:val="000000" w:themeColor="text1"/>
              </w:rPr>
            </w:pPr>
            <w:r>
              <w:rPr>
                <w:rFonts w:hint="eastAsia" w:ascii="宋体" w:hAnsi="宋体" w:cs="宋体"/>
                <w:color w:val="000000" w:themeColor="text1"/>
              </w:rPr>
              <w:t>可提供制造商出具的供货来源证明或供货渠道与品质的合法性证明</w:t>
            </w:r>
          </w:p>
        </w:tc>
        <w:tc>
          <w:tcPr>
            <w:tcW w:w="1289" w:type="dxa"/>
            <w:vAlign w:val="center"/>
          </w:tcPr>
          <w:p w14:paraId="01365DF9">
            <w:pPr>
              <w:rPr>
                <w:rFonts w:ascii="宋体" w:cs="Times New Roman"/>
                <w:color w:val="000000" w:themeColor="text1"/>
              </w:rPr>
            </w:pPr>
          </w:p>
        </w:tc>
        <w:tc>
          <w:tcPr>
            <w:tcW w:w="1613" w:type="dxa"/>
            <w:vAlign w:val="center"/>
          </w:tcPr>
          <w:p w14:paraId="7FC9C058">
            <w:pPr>
              <w:rPr>
                <w:rFonts w:ascii="宋体" w:cs="Times New Roman"/>
                <w:color w:val="000000" w:themeColor="text1"/>
              </w:rPr>
            </w:pPr>
          </w:p>
        </w:tc>
      </w:tr>
      <w:tr w14:paraId="3D2C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BDF91CF">
            <w:pPr>
              <w:jc w:val="center"/>
              <w:rPr>
                <w:rFonts w:ascii="宋体" w:cs="Times New Roman"/>
                <w:color w:val="000000" w:themeColor="text1"/>
              </w:rPr>
            </w:pPr>
            <w:r>
              <w:rPr>
                <w:rFonts w:ascii="宋体" w:hAnsi="宋体" w:cs="宋体"/>
                <w:color w:val="000000" w:themeColor="text1"/>
              </w:rPr>
              <w:t>5</w:t>
            </w:r>
          </w:p>
        </w:tc>
        <w:tc>
          <w:tcPr>
            <w:tcW w:w="4970" w:type="dxa"/>
            <w:vAlign w:val="center"/>
          </w:tcPr>
          <w:p w14:paraId="4E9CBF0C">
            <w:pPr>
              <w:rPr>
                <w:rFonts w:ascii="宋体" w:cs="Times New Roman"/>
                <w:color w:val="000000" w:themeColor="text1"/>
              </w:rPr>
            </w:pPr>
            <w:r>
              <w:rPr>
                <w:rFonts w:hint="eastAsia" w:ascii="宋体" w:hAnsi="宋体" w:cs="宋体"/>
                <w:color w:val="000000" w:themeColor="text1"/>
              </w:rPr>
              <w:t>投标有效期：投标有效期为自递交响应文件起至确定正式中标人止不少于</w:t>
            </w:r>
            <w:r>
              <w:rPr>
                <w:rFonts w:ascii="宋体" w:hAnsi="宋体" w:cs="宋体"/>
                <w:color w:val="000000" w:themeColor="text1"/>
                <w:u w:val="single"/>
              </w:rPr>
              <w:t xml:space="preserve"> 90 </w:t>
            </w:r>
            <w:r>
              <w:rPr>
                <w:rFonts w:hint="eastAsia" w:ascii="宋体" w:hAnsi="宋体" w:cs="宋体"/>
                <w:color w:val="000000" w:themeColor="text1"/>
              </w:rPr>
              <w:t>天。</w:t>
            </w:r>
          </w:p>
        </w:tc>
        <w:tc>
          <w:tcPr>
            <w:tcW w:w="1289" w:type="dxa"/>
            <w:vAlign w:val="center"/>
          </w:tcPr>
          <w:p w14:paraId="6027DD40">
            <w:pPr>
              <w:rPr>
                <w:rFonts w:ascii="宋体" w:cs="Times New Roman"/>
                <w:color w:val="000000" w:themeColor="text1"/>
              </w:rPr>
            </w:pPr>
          </w:p>
        </w:tc>
        <w:tc>
          <w:tcPr>
            <w:tcW w:w="1613" w:type="dxa"/>
            <w:vAlign w:val="center"/>
          </w:tcPr>
          <w:p w14:paraId="23039640">
            <w:pPr>
              <w:rPr>
                <w:rFonts w:ascii="宋体" w:cs="Times New Roman"/>
                <w:color w:val="000000" w:themeColor="text1"/>
              </w:rPr>
            </w:pPr>
          </w:p>
        </w:tc>
      </w:tr>
      <w:tr w14:paraId="5A46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29B291B">
            <w:pPr>
              <w:jc w:val="center"/>
              <w:rPr>
                <w:rFonts w:ascii="宋体" w:cs="Times New Roman"/>
                <w:color w:val="000000" w:themeColor="text1"/>
              </w:rPr>
            </w:pPr>
            <w:r>
              <w:rPr>
                <w:rFonts w:ascii="宋体" w:hAnsi="宋体" w:cs="宋体"/>
                <w:color w:val="000000" w:themeColor="text1"/>
              </w:rPr>
              <w:t>6</w:t>
            </w:r>
          </w:p>
        </w:tc>
        <w:tc>
          <w:tcPr>
            <w:tcW w:w="4970" w:type="dxa"/>
            <w:vAlign w:val="center"/>
          </w:tcPr>
          <w:p w14:paraId="1531A003">
            <w:pPr>
              <w:rPr>
                <w:rFonts w:ascii="宋体" w:cs="Times New Roman"/>
                <w:color w:val="000000" w:themeColor="text1"/>
              </w:rPr>
            </w:pPr>
            <w:r>
              <w:rPr>
                <w:rFonts w:hint="eastAsia" w:ascii="宋体" w:hAnsi="宋体" w:cs="宋体"/>
                <w:color w:val="000000" w:themeColor="text1"/>
              </w:rPr>
              <w:t>报价内容均涵盖报价要求之一切费用和伴随服务</w:t>
            </w:r>
          </w:p>
        </w:tc>
        <w:tc>
          <w:tcPr>
            <w:tcW w:w="1289" w:type="dxa"/>
            <w:vAlign w:val="center"/>
          </w:tcPr>
          <w:p w14:paraId="51B32576">
            <w:pPr>
              <w:rPr>
                <w:rFonts w:ascii="宋体" w:cs="Times New Roman"/>
                <w:color w:val="000000" w:themeColor="text1"/>
              </w:rPr>
            </w:pPr>
          </w:p>
        </w:tc>
        <w:tc>
          <w:tcPr>
            <w:tcW w:w="1613" w:type="dxa"/>
            <w:vAlign w:val="center"/>
          </w:tcPr>
          <w:p w14:paraId="3DF54A4F">
            <w:pPr>
              <w:rPr>
                <w:rFonts w:ascii="宋体" w:cs="Times New Roman"/>
                <w:color w:val="000000" w:themeColor="text1"/>
              </w:rPr>
            </w:pPr>
          </w:p>
        </w:tc>
      </w:tr>
      <w:tr w14:paraId="6DFD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3DCC7746">
            <w:pPr>
              <w:jc w:val="center"/>
              <w:rPr>
                <w:rFonts w:ascii="宋体" w:cs="Times New Roman"/>
                <w:color w:val="000000" w:themeColor="text1"/>
              </w:rPr>
            </w:pPr>
            <w:r>
              <w:rPr>
                <w:rFonts w:ascii="宋体" w:hAnsi="宋体" w:cs="宋体"/>
                <w:color w:val="000000" w:themeColor="text1"/>
              </w:rPr>
              <w:t>7</w:t>
            </w:r>
          </w:p>
        </w:tc>
        <w:tc>
          <w:tcPr>
            <w:tcW w:w="4970" w:type="dxa"/>
            <w:vAlign w:val="center"/>
          </w:tcPr>
          <w:p w14:paraId="2A6D17DF">
            <w:pPr>
              <w:rPr>
                <w:rFonts w:ascii="宋体" w:cs="Times New Roman"/>
                <w:color w:val="000000" w:themeColor="text1"/>
              </w:rPr>
            </w:pPr>
            <w:r>
              <w:rPr>
                <w:rFonts w:hint="eastAsia" w:ascii="宋体" w:hAnsi="宋体" w:cs="宋体"/>
                <w:color w:val="000000" w:themeColor="text1"/>
              </w:rPr>
              <w:t>质保期：详见“第二章</w:t>
            </w:r>
            <w:r>
              <w:rPr>
                <w:rFonts w:ascii="宋体" w:hAnsi="宋体" w:cs="宋体"/>
                <w:color w:val="000000" w:themeColor="text1"/>
              </w:rPr>
              <w:t xml:space="preserve"> </w:t>
            </w:r>
            <w:r>
              <w:rPr>
                <w:rFonts w:hint="eastAsia" w:ascii="宋体" w:hAnsi="宋体" w:cs="宋体"/>
                <w:color w:val="000000" w:themeColor="text1"/>
              </w:rPr>
              <w:t>用户需求书”</w:t>
            </w:r>
          </w:p>
        </w:tc>
        <w:tc>
          <w:tcPr>
            <w:tcW w:w="1289" w:type="dxa"/>
            <w:vAlign w:val="center"/>
          </w:tcPr>
          <w:p w14:paraId="3BD61ECC">
            <w:pPr>
              <w:rPr>
                <w:rFonts w:ascii="宋体" w:cs="Times New Roman"/>
                <w:color w:val="000000" w:themeColor="text1"/>
              </w:rPr>
            </w:pPr>
          </w:p>
        </w:tc>
        <w:tc>
          <w:tcPr>
            <w:tcW w:w="1613" w:type="dxa"/>
            <w:vAlign w:val="center"/>
          </w:tcPr>
          <w:p w14:paraId="10E9E825">
            <w:pPr>
              <w:rPr>
                <w:rFonts w:ascii="宋体" w:cs="Times New Roman"/>
                <w:color w:val="000000" w:themeColor="text1"/>
              </w:rPr>
            </w:pPr>
          </w:p>
        </w:tc>
      </w:tr>
      <w:tr w14:paraId="5F6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5BCA7D8">
            <w:pPr>
              <w:jc w:val="center"/>
              <w:rPr>
                <w:rFonts w:ascii="宋体" w:cs="Times New Roman"/>
                <w:color w:val="000000" w:themeColor="text1"/>
              </w:rPr>
            </w:pPr>
            <w:r>
              <w:rPr>
                <w:rFonts w:ascii="宋体" w:hAnsi="宋体" w:cs="宋体"/>
                <w:color w:val="000000" w:themeColor="text1"/>
              </w:rPr>
              <w:t>8</w:t>
            </w:r>
          </w:p>
        </w:tc>
        <w:tc>
          <w:tcPr>
            <w:tcW w:w="4970" w:type="dxa"/>
            <w:vAlign w:val="center"/>
          </w:tcPr>
          <w:p w14:paraId="3A75996C">
            <w:pPr>
              <w:rPr>
                <w:rFonts w:ascii="宋体" w:cs="Times New Roman"/>
                <w:color w:val="000000" w:themeColor="text1"/>
              </w:rPr>
            </w:pPr>
            <w:r>
              <w:rPr>
                <w:rFonts w:hint="eastAsia" w:ascii="宋体" w:hAnsi="宋体" w:cs="宋体"/>
                <w:color w:val="000000" w:themeColor="text1"/>
              </w:rPr>
              <w:t>满足对售后服务的各项要求</w:t>
            </w:r>
          </w:p>
        </w:tc>
        <w:tc>
          <w:tcPr>
            <w:tcW w:w="1289" w:type="dxa"/>
            <w:vAlign w:val="center"/>
          </w:tcPr>
          <w:p w14:paraId="7780EF29">
            <w:pPr>
              <w:rPr>
                <w:rFonts w:ascii="宋体" w:cs="Times New Roman"/>
                <w:color w:val="000000" w:themeColor="text1"/>
              </w:rPr>
            </w:pPr>
          </w:p>
        </w:tc>
        <w:tc>
          <w:tcPr>
            <w:tcW w:w="1613" w:type="dxa"/>
            <w:vAlign w:val="center"/>
          </w:tcPr>
          <w:p w14:paraId="3E3D9898">
            <w:pPr>
              <w:rPr>
                <w:rFonts w:ascii="宋体" w:cs="Times New Roman"/>
                <w:color w:val="000000" w:themeColor="text1"/>
              </w:rPr>
            </w:pPr>
          </w:p>
        </w:tc>
      </w:tr>
      <w:tr w14:paraId="2F38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8B77021">
            <w:pPr>
              <w:jc w:val="center"/>
              <w:rPr>
                <w:rFonts w:ascii="宋体" w:cs="Times New Roman"/>
                <w:color w:val="000000" w:themeColor="text1"/>
              </w:rPr>
            </w:pPr>
            <w:r>
              <w:rPr>
                <w:rFonts w:ascii="宋体" w:hAnsi="宋体" w:cs="宋体"/>
                <w:color w:val="000000" w:themeColor="text1"/>
              </w:rPr>
              <w:t>9</w:t>
            </w:r>
          </w:p>
        </w:tc>
        <w:tc>
          <w:tcPr>
            <w:tcW w:w="4970" w:type="dxa"/>
            <w:vAlign w:val="center"/>
          </w:tcPr>
          <w:p w14:paraId="2F6B7D71">
            <w:pPr>
              <w:rPr>
                <w:rFonts w:ascii="宋体" w:cs="Times New Roman"/>
                <w:color w:val="000000" w:themeColor="text1"/>
              </w:rPr>
            </w:pPr>
            <w:r>
              <w:rPr>
                <w:rFonts w:hint="eastAsia" w:ascii="宋体" w:hAnsi="宋体" w:cs="宋体"/>
                <w:color w:val="000000" w:themeColor="text1"/>
                <w:lang w:val="en-GB"/>
              </w:rPr>
              <w:t>同意接受合同范本所列述的各项条款</w:t>
            </w:r>
          </w:p>
        </w:tc>
        <w:tc>
          <w:tcPr>
            <w:tcW w:w="1289" w:type="dxa"/>
            <w:vAlign w:val="center"/>
          </w:tcPr>
          <w:p w14:paraId="187058A0">
            <w:pPr>
              <w:rPr>
                <w:rFonts w:ascii="宋体" w:cs="Times New Roman"/>
                <w:color w:val="000000" w:themeColor="text1"/>
              </w:rPr>
            </w:pPr>
          </w:p>
        </w:tc>
        <w:tc>
          <w:tcPr>
            <w:tcW w:w="1613" w:type="dxa"/>
            <w:vAlign w:val="center"/>
          </w:tcPr>
          <w:p w14:paraId="1A80535E">
            <w:pPr>
              <w:rPr>
                <w:rFonts w:ascii="宋体" w:cs="Times New Roman"/>
                <w:color w:val="000000" w:themeColor="text1"/>
              </w:rPr>
            </w:pPr>
          </w:p>
        </w:tc>
      </w:tr>
      <w:tr w14:paraId="65DF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CD6816A">
            <w:pPr>
              <w:jc w:val="center"/>
              <w:rPr>
                <w:rFonts w:ascii="宋体" w:cs="Times New Roman"/>
                <w:color w:val="000000" w:themeColor="text1"/>
              </w:rPr>
            </w:pPr>
            <w:r>
              <w:rPr>
                <w:rFonts w:ascii="宋体" w:hAnsi="宋体" w:cs="宋体"/>
                <w:color w:val="000000" w:themeColor="text1"/>
              </w:rPr>
              <w:t>10</w:t>
            </w:r>
          </w:p>
        </w:tc>
        <w:tc>
          <w:tcPr>
            <w:tcW w:w="4970" w:type="dxa"/>
            <w:vAlign w:val="center"/>
          </w:tcPr>
          <w:p w14:paraId="6C33BAA3">
            <w:pPr>
              <w:rPr>
                <w:rFonts w:ascii="宋体" w:cs="Times New Roman"/>
                <w:color w:val="000000" w:themeColor="text1"/>
              </w:rPr>
            </w:pPr>
            <w:r>
              <w:rPr>
                <w:rFonts w:hint="eastAsia" w:ascii="宋体" w:hAnsi="宋体" w:cs="宋体"/>
                <w:color w:val="000000" w:themeColor="text1"/>
              </w:rPr>
              <w:t>同意按本项目要求缴付相关款项</w:t>
            </w:r>
          </w:p>
        </w:tc>
        <w:tc>
          <w:tcPr>
            <w:tcW w:w="1289" w:type="dxa"/>
            <w:vAlign w:val="center"/>
          </w:tcPr>
          <w:p w14:paraId="2918BB50">
            <w:pPr>
              <w:rPr>
                <w:rFonts w:ascii="宋体" w:cs="Times New Roman"/>
                <w:color w:val="000000" w:themeColor="text1"/>
              </w:rPr>
            </w:pPr>
          </w:p>
        </w:tc>
        <w:tc>
          <w:tcPr>
            <w:tcW w:w="1613" w:type="dxa"/>
            <w:vAlign w:val="center"/>
          </w:tcPr>
          <w:p w14:paraId="664CD7A6">
            <w:pPr>
              <w:rPr>
                <w:rFonts w:ascii="宋体" w:cs="Times New Roman"/>
                <w:color w:val="000000" w:themeColor="text1"/>
              </w:rPr>
            </w:pPr>
          </w:p>
        </w:tc>
      </w:tr>
      <w:tr w14:paraId="0DE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88E08B2">
            <w:pPr>
              <w:jc w:val="center"/>
              <w:rPr>
                <w:rFonts w:ascii="宋体" w:cs="Times New Roman"/>
                <w:color w:val="000000" w:themeColor="text1"/>
              </w:rPr>
            </w:pPr>
            <w:r>
              <w:rPr>
                <w:rFonts w:ascii="宋体" w:hAnsi="宋体" w:cs="宋体"/>
                <w:color w:val="000000" w:themeColor="text1"/>
              </w:rPr>
              <w:t>11</w:t>
            </w:r>
          </w:p>
        </w:tc>
        <w:tc>
          <w:tcPr>
            <w:tcW w:w="4970" w:type="dxa"/>
            <w:vAlign w:val="center"/>
          </w:tcPr>
          <w:p w14:paraId="4DFFC7CD">
            <w:pPr>
              <w:pStyle w:val="27"/>
              <w:rPr>
                <w:rFonts w:ascii="宋体" w:cs="Times New Roman"/>
                <w:color w:val="000000" w:themeColor="text1"/>
              </w:rPr>
            </w:pPr>
            <w:r>
              <w:rPr>
                <w:rFonts w:hint="eastAsia" w:ascii="宋体" w:hAnsi="宋体" w:cs="宋体"/>
                <w:color w:val="000000" w:themeColor="text1"/>
              </w:rPr>
              <w:t>同意采购方以任何形式对我方响应文件内容的真实性和有效性进行审查、验证</w:t>
            </w:r>
          </w:p>
        </w:tc>
        <w:tc>
          <w:tcPr>
            <w:tcW w:w="1289" w:type="dxa"/>
            <w:vAlign w:val="center"/>
          </w:tcPr>
          <w:p w14:paraId="5437C2E7">
            <w:pPr>
              <w:rPr>
                <w:rFonts w:ascii="宋体" w:cs="Times New Roman"/>
                <w:color w:val="000000" w:themeColor="text1"/>
              </w:rPr>
            </w:pPr>
          </w:p>
        </w:tc>
        <w:tc>
          <w:tcPr>
            <w:tcW w:w="1613" w:type="dxa"/>
            <w:vAlign w:val="center"/>
          </w:tcPr>
          <w:p w14:paraId="233294CE">
            <w:pPr>
              <w:rPr>
                <w:rFonts w:ascii="宋体" w:cs="Times New Roman"/>
                <w:color w:val="000000" w:themeColor="text1"/>
              </w:rPr>
            </w:pPr>
          </w:p>
        </w:tc>
      </w:tr>
    </w:tbl>
    <w:p w14:paraId="5C248413">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p>
    <w:p w14:paraId="0493064B">
      <w:pPr>
        <w:numPr>
          <w:ilvl w:val="0"/>
          <w:numId w:val="65"/>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对于上述要求，如供应商完全响应，则请在“是否响应”栏内打“√”，对空白或打“×”视为偏离，请在“偏离说明”栏内扼要说明偏离情况。</w:t>
      </w:r>
    </w:p>
    <w:p w14:paraId="017093F1">
      <w:pPr>
        <w:numPr>
          <w:ilvl w:val="0"/>
          <w:numId w:val="65"/>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本表内容不得擅自修改。</w:t>
      </w:r>
    </w:p>
    <w:p w14:paraId="7209D54F">
      <w:pPr>
        <w:rPr>
          <w:rFonts w:ascii="宋体" w:cs="Times New Roman"/>
          <w:color w:val="000000" w:themeColor="text1"/>
        </w:rPr>
      </w:pPr>
    </w:p>
    <w:p w14:paraId="5B1AB851">
      <w:pPr>
        <w:spacing w:line="360" w:lineRule="auto"/>
        <w:rPr>
          <w:rFonts w:ascii="宋体" w:cs="Times New Roman"/>
          <w:color w:val="000000" w:themeColor="text1"/>
        </w:rPr>
      </w:pPr>
    </w:p>
    <w:p w14:paraId="3C299602">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1ABC3F89">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782F09BA">
      <w:pPr>
        <w:spacing w:line="480" w:lineRule="auto"/>
        <w:rPr>
          <w:rFonts w:ascii="宋体"/>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00FD632E">
      <w:pPr>
        <w:pStyle w:val="5"/>
        <w:spacing w:line="360" w:lineRule="auto"/>
        <w:jc w:val="center"/>
        <w:rPr>
          <w:rFonts w:ascii="宋体"/>
          <w:color w:val="000000" w:themeColor="text1"/>
        </w:rPr>
      </w:pPr>
    </w:p>
    <w:p w14:paraId="4CD38453">
      <w:pPr>
        <w:pStyle w:val="5"/>
        <w:spacing w:line="360" w:lineRule="auto"/>
        <w:jc w:val="center"/>
        <w:rPr>
          <w:rFonts w:ascii="宋体"/>
          <w:color w:val="000000" w:themeColor="text1"/>
        </w:rPr>
      </w:pPr>
      <w:r>
        <w:rPr>
          <w:rFonts w:ascii="宋体"/>
          <w:color w:val="000000" w:themeColor="text1"/>
        </w:rPr>
        <w:br w:type="page"/>
      </w:r>
      <w:bookmarkStart w:id="83" w:name="_Toc17233"/>
      <w:bookmarkStart w:id="84" w:name="_Toc21096"/>
      <w:bookmarkStart w:id="85" w:name="_Toc32159"/>
      <w:r>
        <w:rPr>
          <w:rFonts w:hint="eastAsia" w:ascii="宋体" w:hAnsi="宋体" w:cs="宋体"/>
          <w:color w:val="000000" w:themeColor="text1"/>
          <w:sz w:val="24"/>
          <w:szCs w:val="24"/>
        </w:rPr>
        <w:t>（二）实质性响应技术条款（“★”</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项）响应表</w:t>
      </w:r>
      <w:bookmarkEnd w:id="83"/>
      <w:bookmarkEnd w:id="84"/>
    </w:p>
    <w:tbl>
      <w:tblPr>
        <w:tblStyle w:val="36"/>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1EB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4233591E">
            <w:pPr>
              <w:jc w:val="center"/>
              <w:rPr>
                <w:rFonts w:ascii="宋体" w:cs="Times New Roman"/>
                <w:b/>
                <w:bCs/>
                <w:color w:val="000000" w:themeColor="text1"/>
              </w:rPr>
            </w:pPr>
            <w:r>
              <w:rPr>
                <w:rFonts w:hint="eastAsia" w:ascii="宋体" w:hAnsi="宋体" w:cs="宋体"/>
                <w:b/>
                <w:bCs/>
                <w:color w:val="000000" w:themeColor="text1"/>
              </w:rPr>
              <w:t>序号</w:t>
            </w:r>
          </w:p>
        </w:tc>
        <w:tc>
          <w:tcPr>
            <w:tcW w:w="2486" w:type="dxa"/>
            <w:shd w:val="clear" w:color="auto" w:fill="D9D9D9"/>
            <w:vAlign w:val="center"/>
          </w:tcPr>
          <w:p w14:paraId="56E1129C">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2910" w:type="dxa"/>
            <w:shd w:val="clear" w:color="auto" w:fill="D9D9D9"/>
            <w:vAlign w:val="center"/>
          </w:tcPr>
          <w:p w14:paraId="05206D0D">
            <w:pPr>
              <w:jc w:val="center"/>
              <w:rPr>
                <w:rFonts w:ascii="宋体" w:cs="Times New Roman"/>
                <w:b/>
                <w:bCs/>
                <w:color w:val="000000" w:themeColor="text1"/>
              </w:rPr>
            </w:pPr>
            <w:r>
              <w:rPr>
                <w:rFonts w:hint="eastAsia" w:ascii="宋体" w:hAnsi="宋体" w:cs="宋体"/>
                <w:b/>
                <w:bCs/>
                <w:color w:val="000000" w:themeColor="text1"/>
              </w:rPr>
              <w:t>投标实际参数</w:t>
            </w:r>
          </w:p>
          <w:p w14:paraId="30D78473">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45" w:type="dxa"/>
            <w:shd w:val="clear" w:color="auto" w:fill="D9D9D9"/>
            <w:vAlign w:val="center"/>
          </w:tcPr>
          <w:p w14:paraId="3272F928">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793" w:type="dxa"/>
            <w:shd w:val="clear" w:color="auto" w:fill="D9D9D9"/>
            <w:vAlign w:val="center"/>
          </w:tcPr>
          <w:p w14:paraId="64F4734D">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4070C8ED">
            <w:pPr>
              <w:jc w:val="center"/>
              <w:rPr>
                <w:rFonts w:ascii="宋体" w:cs="Times New Roman"/>
                <w:b/>
                <w:bCs/>
                <w:color w:val="000000" w:themeColor="text1"/>
              </w:rPr>
            </w:pPr>
            <w:r>
              <w:rPr>
                <w:rFonts w:hint="eastAsia" w:ascii="宋体" w:hAnsi="宋体" w:cs="宋体"/>
                <w:b/>
                <w:bCs/>
                <w:color w:val="000000" w:themeColor="text1"/>
              </w:rPr>
              <w:t>件指引</w:t>
            </w:r>
          </w:p>
        </w:tc>
      </w:tr>
      <w:tr w14:paraId="681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395E051">
            <w:pPr>
              <w:jc w:val="center"/>
              <w:rPr>
                <w:rFonts w:ascii="宋体" w:cs="Times New Roman"/>
                <w:color w:val="000000" w:themeColor="text1"/>
              </w:rPr>
            </w:pPr>
            <w:r>
              <w:rPr>
                <w:rFonts w:ascii="宋体" w:hAnsi="宋体" w:cs="宋体"/>
                <w:color w:val="000000" w:themeColor="text1"/>
              </w:rPr>
              <w:t>1</w:t>
            </w:r>
          </w:p>
        </w:tc>
        <w:tc>
          <w:tcPr>
            <w:tcW w:w="2486" w:type="dxa"/>
          </w:tcPr>
          <w:p w14:paraId="47788AC1">
            <w:pPr>
              <w:rPr>
                <w:rFonts w:ascii="宋体" w:cs="Times New Roman"/>
                <w:color w:val="000000" w:themeColor="text1"/>
              </w:rPr>
            </w:pPr>
          </w:p>
        </w:tc>
        <w:tc>
          <w:tcPr>
            <w:tcW w:w="2910" w:type="dxa"/>
          </w:tcPr>
          <w:p w14:paraId="2FC5D936">
            <w:pPr>
              <w:rPr>
                <w:rFonts w:ascii="宋体" w:cs="Times New Roman"/>
                <w:color w:val="000000" w:themeColor="text1"/>
              </w:rPr>
            </w:pPr>
          </w:p>
        </w:tc>
        <w:tc>
          <w:tcPr>
            <w:tcW w:w="1845" w:type="dxa"/>
          </w:tcPr>
          <w:p w14:paraId="7244B8D6">
            <w:pPr>
              <w:rPr>
                <w:rFonts w:ascii="宋体" w:cs="Times New Roman"/>
                <w:color w:val="000000" w:themeColor="text1"/>
              </w:rPr>
            </w:pPr>
          </w:p>
        </w:tc>
        <w:tc>
          <w:tcPr>
            <w:tcW w:w="1793" w:type="dxa"/>
          </w:tcPr>
          <w:p w14:paraId="79890C60">
            <w:pPr>
              <w:jc w:val="center"/>
              <w:rPr>
                <w:rFonts w:ascii="宋体" w:cs="Times New Roman"/>
                <w:color w:val="000000" w:themeColor="text1"/>
                <w:kern w:val="0"/>
              </w:rPr>
            </w:pPr>
            <w:r>
              <w:rPr>
                <w:rFonts w:hint="eastAsia" w:ascii="宋体" w:hAnsi="宋体" w:cs="宋体"/>
                <w:color w:val="000000" w:themeColor="text1"/>
                <w:kern w:val="0"/>
              </w:rPr>
              <w:t>见《响应文件》</w:t>
            </w:r>
          </w:p>
          <w:p w14:paraId="29041EB9">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5B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0A20F5A">
            <w:pPr>
              <w:jc w:val="center"/>
              <w:rPr>
                <w:rFonts w:ascii="宋体" w:cs="Times New Roman"/>
                <w:color w:val="000000" w:themeColor="text1"/>
              </w:rPr>
            </w:pPr>
            <w:r>
              <w:rPr>
                <w:rFonts w:ascii="宋体" w:hAnsi="宋体" w:cs="宋体"/>
                <w:color w:val="000000" w:themeColor="text1"/>
              </w:rPr>
              <w:t>2</w:t>
            </w:r>
          </w:p>
        </w:tc>
        <w:tc>
          <w:tcPr>
            <w:tcW w:w="2486" w:type="dxa"/>
          </w:tcPr>
          <w:p w14:paraId="1090E809">
            <w:pPr>
              <w:rPr>
                <w:rFonts w:ascii="宋体" w:cs="Times New Roman"/>
                <w:color w:val="000000" w:themeColor="text1"/>
              </w:rPr>
            </w:pPr>
          </w:p>
        </w:tc>
        <w:tc>
          <w:tcPr>
            <w:tcW w:w="2910" w:type="dxa"/>
          </w:tcPr>
          <w:p w14:paraId="3861F71D">
            <w:pPr>
              <w:rPr>
                <w:rFonts w:ascii="宋体" w:cs="Times New Roman"/>
                <w:color w:val="000000" w:themeColor="text1"/>
              </w:rPr>
            </w:pPr>
          </w:p>
        </w:tc>
        <w:tc>
          <w:tcPr>
            <w:tcW w:w="1845" w:type="dxa"/>
          </w:tcPr>
          <w:p w14:paraId="1D2AAC82">
            <w:pPr>
              <w:rPr>
                <w:rFonts w:ascii="宋体" w:cs="Times New Roman"/>
                <w:color w:val="000000" w:themeColor="text1"/>
              </w:rPr>
            </w:pPr>
          </w:p>
        </w:tc>
        <w:tc>
          <w:tcPr>
            <w:tcW w:w="1793" w:type="dxa"/>
          </w:tcPr>
          <w:p w14:paraId="2ECFBF39">
            <w:pPr>
              <w:jc w:val="center"/>
              <w:rPr>
                <w:rFonts w:cs="Times New Roman"/>
                <w:color w:val="000000" w:themeColor="text1"/>
              </w:rPr>
            </w:pPr>
            <w:r>
              <w:rPr>
                <w:rFonts w:hint="eastAsia" w:cs="宋体"/>
                <w:color w:val="000000" w:themeColor="text1"/>
              </w:rPr>
              <w:t>见《响应文件》</w:t>
            </w:r>
          </w:p>
          <w:p w14:paraId="269E87F0">
            <w:pPr>
              <w:pStyle w:val="3"/>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66D5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C01E7B1">
            <w:pPr>
              <w:jc w:val="center"/>
              <w:rPr>
                <w:rFonts w:ascii="宋体" w:cs="Times New Roman"/>
                <w:color w:val="000000" w:themeColor="text1"/>
              </w:rPr>
            </w:pPr>
            <w:r>
              <w:rPr>
                <w:rFonts w:ascii="宋体" w:hAnsi="宋体" w:cs="宋体"/>
                <w:color w:val="000000" w:themeColor="text1"/>
              </w:rPr>
              <w:t>3</w:t>
            </w:r>
          </w:p>
        </w:tc>
        <w:tc>
          <w:tcPr>
            <w:tcW w:w="2486" w:type="dxa"/>
          </w:tcPr>
          <w:p w14:paraId="6018DC5E">
            <w:pPr>
              <w:rPr>
                <w:rFonts w:ascii="宋体" w:cs="Times New Roman"/>
                <w:color w:val="000000" w:themeColor="text1"/>
              </w:rPr>
            </w:pPr>
          </w:p>
        </w:tc>
        <w:tc>
          <w:tcPr>
            <w:tcW w:w="2910" w:type="dxa"/>
          </w:tcPr>
          <w:p w14:paraId="218F2D7D">
            <w:pPr>
              <w:rPr>
                <w:rFonts w:ascii="宋体" w:cs="Times New Roman"/>
                <w:color w:val="000000" w:themeColor="text1"/>
              </w:rPr>
            </w:pPr>
          </w:p>
        </w:tc>
        <w:tc>
          <w:tcPr>
            <w:tcW w:w="1845" w:type="dxa"/>
          </w:tcPr>
          <w:p w14:paraId="2F745CD2">
            <w:pPr>
              <w:rPr>
                <w:rFonts w:ascii="宋体" w:cs="Times New Roman"/>
                <w:color w:val="000000" w:themeColor="text1"/>
              </w:rPr>
            </w:pPr>
          </w:p>
        </w:tc>
        <w:tc>
          <w:tcPr>
            <w:tcW w:w="1793" w:type="dxa"/>
          </w:tcPr>
          <w:p w14:paraId="15D9AD21">
            <w:pPr>
              <w:jc w:val="center"/>
              <w:rPr>
                <w:rFonts w:cs="Times New Roman"/>
                <w:color w:val="000000" w:themeColor="text1"/>
              </w:rPr>
            </w:pPr>
            <w:r>
              <w:rPr>
                <w:rFonts w:hint="eastAsia" w:cs="宋体"/>
                <w:color w:val="000000" w:themeColor="text1"/>
              </w:rPr>
              <w:t>见《响应文件》</w:t>
            </w:r>
          </w:p>
          <w:p w14:paraId="648A3218">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612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03A9F8">
            <w:pPr>
              <w:jc w:val="center"/>
              <w:rPr>
                <w:rFonts w:ascii="宋体" w:cs="Times New Roman"/>
                <w:color w:val="000000" w:themeColor="text1"/>
              </w:rPr>
            </w:pPr>
            <w:r>
              <w:rPr>
                <w:rFonts w:ascii="宋体" w:hAnsi="宋体" w:cs="宋体"/>
                <w:color w:val="000000" w:themeColor="text1"/>
              </w:rPr>
              <w:t>4</w:t>
            </w:r>
          </w:p>
        </w:tc>
        <w:tc>
          <w:tcPr>
            <w:tcW w:w="2486" w:type="dxa"/>
          </w:tcPr>
          <w:p w14:paraId="03D2C3AE">
            <w:pPr>
              <w:rPr>
                <w:rFonts w:ascii="宋体" w:cs="Times New Roman"/>
                <w:color w:val="000000" w:themeColor="text1"/>
              </w:rPr>
            </w:pPr>
          </w:p>
        </w:tc>
        <w:tc>
          <w:tcPr>
            <w:tcW w:w="2910" w:type="dxa"/>
          </w:tcPr>
          <w:p w14:paraId="1B0F2783">
            <w:pPr>
              <w:rPr>
                <w:rFonts w:ascii="宋体" w:cs="Times New Roman"/>
                <w:color w:val="000000" w:themeColor="text1"/>
              </w:rPr>
            </w:pPr>
          </w:p>
        </w:tc>
        <w:tc>
          <w:tcPr>
            <w:tcW w:w="1845" w:type="dxa"/>
          </w:tcPr>
          <w:p w14:paraId="0AEB4809">
            <w:pPr>
              <w:rPr>
                <w:rFonts w:ascii="宋体" w:cs="Times New Roman"/>
                <w:color w:val="000000" w:themeColor="text1"/>
              </w:rPr>
            </w:pPr>
          </w:p>
        </w:tc>
        <w:tc>
          <w:tcPr>
            <w:tcW w:w="1793" w:type="dxa"/>
          </w:tcPr>
          <w:p w14:paraId="16918609">
            <w:pPr>
              <w:jc w:val="center"/>
              <w:rPr>
                <w:rFonts w:cs="Times New Roman"/>
                <w:color w:val="000000" w:themeColor="text1"/>
              </w:rPr>
            </w:pPr>
            <w:r>
              <w:rPr>
                <w:rFonts w:hint="eastAsia" w:cs="宋体"/>
                <w:color w:val="000000" w:themeColor="text1"/>
              </w:rPr>
              <w:t>见《响应文件》</w:t>
            </w:r>
          </w:p>
          <w:p w14:paraId="7FB489DC">
            <w:pPr>
              <w:pStyle w:val="3"/>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7DD5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0742FC">
            <w:pPr>
              <w:jc w:val="center"/>
              <w:rPr>
                <w:rFonts w:ascii="宋体" w:cs="Times New Roman"/>
                <w:color w:val="000000" w:themeColor="text1"/>
              </w:rPr>
            </w:pPr>
            <w:r>
              <w:rPr>
                <w:rFonts w:ascii="宋体" w:hAnsi="宋体" w:cs="宋体"/>
                <w:color w:val="000000" w:themeColor="text1"/>
              </w:rPr>
              <w:t>5</w:t>
            </w:r>
          </w:p>
        </w:tc>
        <w:tc>
          <w:tcPr>
            <w:tcW w:w="2486" w:type="dxa"/>
          </w:tcPr>
          <w:p w14:paraId="6FD45AFD">
            <w:pPr>
              <w:rPr>
                <w:rFonts w:ascii="宋体" w:cs="Times New Roman"/>
                <w:color w:val="000000" w:themeColor="text1"/>
              </w:rPr>
            </w:pPr>
          </w:p>
        </w:tc>
        <w:tc>
          <w:tcPr>
            <w:tcW w:w="2910" w:type="dxa"/>
          </w:tcPr>
          <w:p w14:paraId="3FBFAF1C">
            <w:pPr>
              <w:rPr>
                <w:rFonts w:ascii="宋体" w:cs="Times New Roman"/>
                <w:color w:val="000000" w:themeColor="text1"/>
              </w:rPr>
            </w:pPr>
          </w:p>
        </w:tc>
        <w:tc>
          <w:tcPr>
            <w:tcW w:w="1845" w:type="dxa"/>
          </w:tcPr>
          <w:p w14:paraId="01584EF1">
            <w:pPr>
              <w:rPr>
                <w:rFonts w:ascii="宋体" w:cs="Times New Roman"/>
                <w:color w:val="000000" w:themeColor="text1"/>
              </w:rPr>
            </w:pPr>
          </w:p>
        </w:tc>
        <w:tc>
          <w:tcPr>
            <w:tcW w:w="1793" w:type="dxa"/>
          </w:tcPr>
          <w:p w14:paraId="27670AA0">
            <w:pPr>
              <w:jc w:val="center"/>
              <w:rPr>
                <w:rFonts w:cs="Times New Roman"/>
                <w:color w:val="000000" w:themeColor="text1"/>
              </w:rPr>
            </w:pPr>
            <w:r>
              <w:rPr>
                <w:rFonts w:hint="eastAsia" w:cs="宋体"/>
                <w:color w:val="000000" w:themeColor="text1"/>
              </w:rPr>
              <w:t>见《响应文件》</w:t>
            </w:r>
          </w:p>
          <w:p w14:paraId="0BF27C7B">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418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C06E351">
            <w:pPr>
              <w:jc w:val="center"/>
              <w:rPr>
                <w:rFonts w:ascii="宋体" w:cs="Times New Roman"/>
                <w:color w:val="000000" w:themeColor="text1"/>
              </w:rPr>
            </w:pPr>
            <w:r>
              <w:rPr>
                <w:rFonts w:ascii="宋体" w:hAnsi="宋体" w:cs="宋体"/>
                <w:color w:val="000000" w:themeColor="text1"/>
              </w:rPr>
              <w:t>6</w:t>
            </w:r>
          </w:p>
        </w:tc>
        <w:tc>
          <w:tcPr>
            <w:tcW w:w="2486" w:type="dxa"/>
          </w:tcPr>
          <w:p w14:paraId="4BC52FA4">
            <w:pPr>
              <w:rPr>
                <w:rFonts w:ascii="宋体" w:cs="Times New Roman"/>
                <w:color w:val="000000" w:themeColor="text1"/>
              </w:rPr>
            </w:pPr>
          </w:p>
        </w:tc>
        <w:tc>
          <w:tcPr>
            <w:tcW w:w="2910" w:type="dxa"/>
          </w:tcPr>
          <w:p w14:paraId="33F8F2B3">
            <w:pPr>
              <w:rPr>
                <w:rFonts w:ascii="宋体" w:cs="Times New Roman"/>
                <w:color w:val="000000" w:themeColor="text1"/>
              </w:rPr>
            </w:pPr>
          </w:p>
        </w:tc>
        <w:tc>
          <w:tcPr>
            <w:tcW w:w="1845" w:type="dxa"/>
          </w:tcPr>
          <w:p w14:paraId="3036FF2C">
            <w:pPr>
              <w:rPr>
                <w:rFonts w:ascii="宋体" w:cs="Times New Roman"/>
                <w:color w:val="000000" w:themeColor="text1"/>
              </w:rPr>
            </w:pPr>
          </w:p>
        </w:tc>
        <w:tc>
          <w:tcPr>
            <w:tcW w:w="1793" w:type="dxa"/>
          </w:tcPr>
          <w:p w14:paraId="1EB2628A">
            <w:pPr>
              <w:jc w:val="center"/>
              <w:rPr>
                <w:rFonts w:cs="Times New Roman"/>
                <w:color w:val="000000" w:themeColor="text1"/>
              </w:rPr>
            </w:pPr>
            <w:r>
              <w:rPr>
                <w:rFonts w:hint="eastAsia" w:cs="宋体"/>
                <w:color w:val="000000" w:themeColor="text1"/>
              </w:rPr>
              <w:t>见《响应文件》</w:t>
            </w:r>
          </w:p>
          <w:p w14:paraId="3662AE48">
            <w:pPr>
              <w:pStyle w:val="3"/>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6BB4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C55D198">
            <w:pPr>
              <w:jc w:val="center"/>
              <w:rPr>
                <w:rFonts w:ascii="宋体" w:cs="Times New Roman"/>
                <w:color w:val="000000" w:themeColor="text1"/>
              </w:rPr>
            </w:pPr>
            <w:r>
              <w:rPr>
                <w:rFonts w:ascii="宋体" w:hAnsi="宋体" w:cs="宋体"/>
                <w:color w:val="000000" w:themeColor="text1"/>
              </w:rPr>
              <w:t>7</w:t>
            </w:r>
          </w:p>
        </w:tc>
        <w:tc>
          <w:tcPr>
            <w:tcW w:w="2486" w:type="dxa"/>
          </w:tcPr>
          <w:p w14:paraId="3D1FC032">
            <w:pPr>
              <w:rPr>
                <w:rFonts w:ascii="宋体" w:cs="Times New Roman"/>
                <w:color w:val="000000" w:themeColor="text1"/>
              </w:rPr>
            </w:pPr>
          </w:p>
        </w:tc>
        <w:tc>
          <w:tcPr>
            <w:tcW w:w="2910" w:type="dxa"/>
          </w:tcPr>
          <w:p w14:paraId="5210DB87">
            <w:pPr>
              <w:rPr>
                <w:rFonts w:ascii="宋体" w:cs="Times New Roman"/>
                <w:color w:val="000000" w:themeColor="text1"/>
              </w:rPr>
            </w:pPr>
          </w:p>
        </w:tc>
        <w:tc>
          <w:tcPr>
            <w:tcW w:w="1845" w:type="dxa"/>
          </w:tcPr>
          <w:p w14:paraId="2E9E81FE">
            <w:pPr>
              <w:rPr>
                <w:rFonts w:ascii="宋体" w:cs="Times New Roman"/>
                <w:color w:val="000000" w:themeColor="text1"/>
              </w:rPr>
            </w:pPr>
          </w:p>
        </w:tc>
        <w:tc>
          <w:tcPr>
            <w:tcW w:w="1793" w:type="dxa"/>
          </w:tcPr>
          <w:p w14:paraId="50DCEEB1">
            <w:pPr>
              <w:jc w:val="center"/>
              <w:rPr>
                <w:rFonts w:cs="Times New Roman"/>
                <w:color w:val="000000" w:themeColor="text1"/>
              </w:rPr>
            </w:pPr>
            <w:r>
              <w:rPr>
                <w:rFonts w:hint="eastAsia" w:cs="宋体"/>
                <w:color w:val="000000" w:themeColor="text1"/>
              </w:rPr>
              <w:t>见《响应文件》</w:t>
            </w:r>
          </w:p>
          <w:p w14:paraId="46DFC60E">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1178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5D4E306">
            <w:pPr>
              <w:jc w:val="center"/>
              <w:rPr>
                <w:rFonts w:ascii="宋体" w:cs="Times New Roman"/>
                <w:color w:val="000000" w:themeColor="text1"/>
              </w:rPr>
            </w:pPr>
            <w:r>
              <w:rPr>
                <w:rFonts w:ascii="宋体" w:hAnsi="宋体" w:cs="宋体"/>
                <w:color w:val="000000" w:themeColor="text1"/>
              </w:rPr>
              <w:t>8</w:t>
            </w:r>
          </w:p>
        </w:tc>
        <w:tc>
          <w:tcPr>
            <w:tcW w:w="2486" w:type="dxa"/>
          </w:tcPr>
          <w:p w14:paraId="700B3D2A">
            <w:pPr>
              <w:rPr>
                <w:rFonts w:ascii="宋体" w:cs="Times New Roman"/>
                <w:color w:val="000000" w:themeColor="text1"/>
              </w:rPr>
            </w:pPr>
          </w:p>
        </w:tc>
        <w:tc>
          <w:tcPr>
            <w:tcW w:w="2910" w:type="dxa"/>
          </w:tcPr>
          <w:p w14:paraId="30E862DC">
            <w:pPr>
              <w:rPr>
                <w:rFonts w:ascii="宋体" w:cs="Times New Roman"/>
                <w:color w:val="000000" w:themeColor="text1"/>
              </w:rPr>
            </w:pPr>
          </w:p>
        </w:tc>
        <w:tc>
          <w:tcPr>
            <w:tcW w:w="1845" w:type="dxa"/>
          </w:tcPr>
          <w:p w14:paraId="1F4ADC47">
            <w:pPr>
              <w:rPr>
                <w:rFonts w:ascii="宋体" w:cs="Times New Roman"/>
                <w:color w:val="000000" w:themeColor="text1"/>
              </w:rPr>
            </w:pPr>
          </w:p>
        </w:tc>
        <w:tc>
          <w:tcPr>
            <w:tcW w:w="1793" w:type="dxa"/>
          </w:tcPr>
          <w:p w14:paraId="72EA3CDC">
            <w:pPr>
              <w:jc w:val="center"/>
              <w:rPr>
                <w:rFonts w:cs="Times New Roman"/>
                <w:color w:val="000000" w:themeColor="text1"/>
              </w:rPr>
            </w:pPr>
            <w:r>
              <w:rPr>
                <w:rFonts w:hint="eastAsia" w:cs="宋体"/>
                <w:color w:val="000000" w:themeColor="text1"/>
              </w:rPr>
              <w:t>见《响应文件》</w:t>
            </w:r>
          </w:p>
          <w:p w14:paraId="63DD24E3">
            <w:pPr>
              <w:pStyle w:val="3"/>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0A38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6BCC6EA">
            <w:pPr>
              <w:jc w:val="center"/>
              <w:rPr>
                <w:rFonts w:ascii="宋体" w:cs="Times New Roman"/>
                <w:color w:val="000000" w:themeColor="text1"/>
              </w:rPr>
            </w:pPr>
            <w:r>
              <w:rPr>
                <w:rFonts w:hint="eastAsia" w:ascii="宋体" w:hAnsi="宋体" w:cs="宋体"/>
                <w:color w:val="000000" w:themeColor="text1"/>
              </w:rPr>
              <w:t>…</w:t>
            </w:r>
          </w:p>
        </w:tc>
        <w:tc>
          <w:tcPr>
            <w:tcW w:w="2486" w:type="dxa"/>
          </w:tcPr>
          <w:p w14:paraId="3BEA1FD5">
            <w:pPr>
              <w:rPr>
                <w:rFonts w:ascii="宋体" w:cs="Times New Roman"/>
                <w:color w:val="000000" w:themeColor="text1"/>
              </w:rPr>
            </w:pPr>
          </w:p>
        </w:tc>
        <w:tc>
          <w:tcPr>
            <w:tcW w:w="2910" w:type="dxa"/>
          </w:tcPr>
          <w:p w14:paraId="191458F1">
            <w:pPr>
              <w:rPr>
                <w:rFonts w:ascii="宋体" w:cs="Times New Roman"/>
                <w:color w:val="000000" w:themeColor="text1"/>
              </w:rPr>
            </w:pPr>
          </w:p>
        </w:tc>
        <w:tc>
          <w:tcPr>
            <w:tcW w:w="1845" w:type="dxa"/>
          </w:tcPr>
          <w:p w14:paraId="4455C5F6">
            <w:pPr>
              <w:rPr>
                <w:rFonts w:ascii="宋体" w:cs="Times New Roman"/>
                <w:color w:val="000000" w:themeColor="text1"/>
              </w:rPr>
            </w:pPr>
          </w:p>
        </w:tc>
        <w:tc>
          <w:tcPr>
            <w:tcW w:w="1793" w:type="dxa"/>
          </w:tcPr>
          <w:p w14:paraId="2A962232">
            <w:pPr>
              <w:jc w:val="center"/>
              <w:rPr>
                <w:rFonts w:ascii="宋体" w:cs="Times New Roman"/>
                <w:color w:val="000000" w:themeColor="text1"/>
              </w:rPr>
            </w:pPr>
          </w:p>
        </w:tc>
      </w:tr>
    </w:tbl>
    <w:p w14:paraId="52915DD4">
      <w:pPr>
        <w:spacing w:line="360" w:lineRule="auto"/>
        <w:rPr>
          <w:rFonts w:ascii="宋体" w:cs="Times New Roman"/>
          <w:color w:val="000000" w:themeColor="text1"/>
        </w:rPr>
      </w:pPr>
      <w:r>
        <w:rPr>
          <w:rFonts w:hint="eastAsia" w:ascii="宋体" w:hAnsi="宋体" w:cs="宋体"/>
          <w:color w:val="000000" w:themeColor="text1"/>
        </w:rPr>
        <w:t>注：</w:t>
      </w:r>
    </w:p>
    <w:p w14:paraId="5F829680">
      <w:pPr>
        <w:numPr>
          <w:ilvl w:val="0"/>
          <w:numId w:val="66"/>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供应商必须对应磋商文件“用户需求书”中技术条款带“★”项内容逐条响应。如有缺漏，缺漏项视同不符合招标要求。带“★”</w:t>
      </w:r>
      <w:r>
        <w:rPr>
          <w:rFonts w:ascii="宋体" w:hAnsi="宋体" w:cs="宋体"/>
          <w:color w:val="000000" w:themeColor="text1"/>
        </w:rPr>
        <w:t xml:space="preserve"> </w:t>
      </w:r>
      <w:r>
        <w:rPr>
          <w:rFonts w:hint="eastAsia" w:ascii="宋体" w:hAnsi="宋体" w:cs="宋体"/>
          <w:color w:val="000000" w:themeColor="text1"/>
        </w:rPr>
        <w:t>项为不可负偏离</w:t>
      </w:r>
      <w:r>
        <w:rPr>
          <w:rFonts w:ascii="宋体" w:hAnsi="宋体" w:cs="宋体"/>
          <w:color w:val="000000" w:themeColor="text1"/>
        </w:rPr>
        <w:t>(</w:t>
      </w:r>
      <w:r>
        <w:rPr>
          <w:rFonts w:hint="eastAsia" w:ascii="宋体" w:hAnsi="宋体" w:cs="宋体"/>
          <w:color w:val="000000" w:themeColor="text1"/>
        </w:rPr>
        <w:t>劣于</w:t>
      </w:r>
      <w:r>
        <w:rPr>
          <w:rFonts w:ascii="宋体" w:hAnsi="宋体" w:cs="宋体"/>
          <w:color w:val="000000" w:themeColor="text1"/>
        </w:rPr>
        <w:t>)</w:t>
      </w:r>
      <w:r>
        <w:rPr>
          <w:rFonts w:hint="eastAsia" w:ascii="宋体" w:hAnsi="宋体" w:cs="宋体"/>
          <w:color w:val="000000" w:themeColor="text1"/>
        </w:rPr>
        <w:t>的重要项。</w:t>
      </w:r>
    </w:p>
    <w:p w14:paraId="05CB39B4">
      <w:pPr>
        <w:numPr>
          <w:ilvl w:val="0"/>
          <w:numId w:val="66"/>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54AF1E52">
      <w:pPr>
        <w:rPr>
          <w:rFonts w:ascii="宋体" w:cs="Times New Roman"/>
          <w:color w:val="000000" w:themeColor="text1"/>
        </w:rPr>
      </w:pPr>
    </w:p>
    <w:p w14:paraId="19204D45">
      <w:pPr>
        <w:pStyle w:val="2"/>
        <w:ind w:firstLine="240"/>
        <w:rPr>
          <w:rFonts w:ascii="宋体"/>
          <w:color w:val="000000" w:themeColor="text1"/>
        </w:rPr>
      </w:pPr>
    </w:p>
    <w:p w14:paraId="7DB650FE">
      <w:pPr>
        <w:pStyle w:val="2"/>
        <w:ind w:firstLine="240"/>
        <w:rPr>
          <w:rFonts w:ascii="宋体"/>
          <w:color w:val="000000" w:themeColor="text1"/>
        </w:rPr>
      </w:pPr>
    </w:p>
    <w:p w14:paraId="258798B6">
      <w:pPr>
        <w:pStyle w:val="2"/>
        <w:ind w:firstLine="240"/>
        <w:rPr>
          <w:rFonts w:ascii="宋体"/>
          <w:color w:val="000000" w:themeColor="text1"/>
        </w:rPr>
      </w:pPr>
    </w:p>
    <w:p w14:paraId="0FF97C69">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49C62609">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3DE8896A">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7018FF99">
      <w:pPr>
        <w:pStyle w:val="6"/>
        <w:jc w:val="center"/>
        <w:rPr>
          <w:rFonts w:ascii="宋体" w:hAnsi="宋体" w:eastAsia="宋体"/>
          <w:color w:val="000000" w:themeColor="text1"/>
          <w:sz w:val="24"/>
          <w:szCs w:val="24"/>
        </w:rPr>
      </w:pPr>
      <w:bookmarkStart w:id="86" w:name="_Hlk38364529"/>
      <w:r>
        <w:rPr>
          <w:rFonts w:hint="eastAsia" w:ascii="宋体" w:hAnsi="宋体" w:eastAsia="宋体" w:cs="宋体"/>
          <w:color w:val="000000" w:themeColor="text1"/>
          <w:sz w:val="24"/>
          <w:szCs w:val="24"/>
        </w:rPr>
        <w:t>（三）</w:t>
      </w:r>
      <w:bookmarkEnd w:id="86"/>
      <w:r>
        <w:rPr>
          <w:rFonts w:hint="eastAsia" w:ascii="宋体" w:hAnsi="宋体" w:eastAsia="宋体" w:cs="宋体"/>
          <w:color w:val="000000" w:themeColor="text1"/>
          <w:sz w:val="24"/>
          <w:szCs w:val="24"/>
        </w:rPr>
        <w:t>重要性响应技术条款（“▲”</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项）响应表</w:t>
      </w:r>
    </w:p>
    <w:tbl>
      <w:tblPr>
        <w:tblStyle w:val="36"/>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7618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70ABF149">
            <w:pPr>
              <w:jc w:val="center"/>
              <w:rPr>
                <w:rFonts w:ascii="宋体" w:cs="Times New Roman"/>
                <w:b/>
                <w:bCs/>
                <w:color w:val="000000" w:themeColor="text1"/>
              </w:rPr>
            </w:pPr>
            <w:r>
              <w:rPr>
                <w:rFonts w:hint="eastAsia" w:ascii="宋体" w:hAnsi="宋体" w:cs="宋体"/>
                <w:b/>
                <w:bCs/>
                <w:color w:val="000000" w:themeColor="text1"/>
              </w:rPr>
              <w:t>序号</w:t>
            </w:r>
          </w:p>
        </w:tc>
        <w:tc>
          <w:tcPr>
            <w:tcW w:w="1973" w:type="dxa"/>
            <w:shd w:val="clear" w:color="auto" w:fill="D9D9D9"/>
            <w:vAlign w:val="center"/>
          </w:tcPr>
          <w:p w14:paraId="6F1DD58B">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D9D9D9"/>
            <w:vAlign w:val="center"/>
          </w:tcPr>
          <w:p w14:paraId="3384B783">
            <w:pPr>
              <w:jc w:val="center"/>
              <w:rPr>
                <w:rFonts w:ascii="宋体" w:cs="Times New Roman"/>
                <w:b/>
                <w:bCs/>
                <w:color w:val="000000" w:themeColor="text1"/>
              </w:rPr>
            </w:pPr>
            <w:r>
              <w:rPr>
                <w:rFonts w:hint="eastAsia" w:ascii="宋体" w:hAnsi="宋体" w:cs="宋体"/>
                <w:b/>
                <w:bCs/>
                <w:color w:val="000000" w:themeColor="text1"/>
              </w:rPr>
              <w:t>投标实际参数</w:t>
            </w:r>
          </w:p>
          <w:p w14:paraId="1A2D4363">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90" w:type="dxa"/>
            <w:shd w:val="clear" w:color="auto" w:fill="D9D9D9"/>
            <w:vAlign w:val="center"/>
          </w:tcPr>
          <w:p w14:paraId="44E58501">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26" w:type="dxa"/>
            <w:shd w:val="clear" w:color="auto" w:fill="D9D9D9"/>
            <w:vAlign w:val="center"/>
          </w:tcPr>
          <w:p w14:paraId="1893F6A4">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68A9AD18">
            <w:pPr>
              <w:jc w:val="center"/>
              <w:rPr>
                <w:rFonts w:ascii="宋体" w:cs="Times New Roman"/>
                <w:b/>
                <w:bCs/>
                <w:color w:val="000000" w:themeColor="text1"/>
              </w:rPr>
            </w:pPr>
            <w:r>
              <w:rPr>
                <w:rFonts w:hint="eastAsia" w:ascii="宋体" w:hAnsi="宋体" w:cs="宋体"/>
                <w:b/>
                <w:bCs/>
                <w:color w:val="000000" w:themeColor="text1"/>
              </w:rPr>
              <w:t>件指引</w:t>
            </w:r>
          </w:p>
        </w:tc>
      </w:tr>
      <w:tr w14:paraId="23DE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E3984A">
            <w:pPr>
              <w:jc w:val="center"/>
              <w:rPr>
                <w:rFonts w:ascii="宋体" w:cs="Times New Roman"/>
                <w:color w:val="000000" w:themeColor="text1"/>
              </w:rPr>
            </w:pPr>
            <w:r>
              <w:rPr>
                <w:rFonts w:ascii="宋体" w:hAnsi="宋体" w:cs="宋体"/>
                <w:color w:val="000000" w:themeColor="text1"/>
              </w:rPr>
              <w:t>1</w:t>
            </w:r>
          </w:p>
        </w:tc>
        <w:tc>
          <w:tcPr>
            <w:tcW w:w="1973" w:type="dxa"/>
          </w:tcPr>
          <w:p w14:paraId="2BC9F70F">
            <w:pPr>
              <w:rPr>
                <w:rFonts w:ascii="宋体" w:cs="Times New Roman"/>
                <w:color w:val="000000" w:themeColor="text1"/>
              </w:rPr>
            </w:pPr>
          </w:p>
        </w:tc>
        <w:tc>
          <w:tcPr>
            <w:tcW w:w="3207" w:type="dxa"/>
          </w:tcPr>
          <w:p w14:paraId="10F9F3AC">
            <w:pPr>
              <w:rPr>
                <w:rFonts w:ascii="宋体" w:cs="Times New Roman"/>
                <w:color w:val="000000" w:themeColor="text1"/>
              </w:rPr>
            </w:pPr>
          </w:p>
        </w:tc>
        <w:tc>
          <w:tcPr>
            <w:tcW w:w="1890" w:type="dxa"/>
          </w:tcPr>
          <w:p w14:paraId="65370FDE">
            <w:pPr>
              <w:rPr>
                <w:rFonts w:ascii="宋体" w:cs="Times New Roman"/>
                <w:color w:val="000000" w:themeColor="text1"/>
              </w:rPr>
            </w:pPr>
          </w:p>
        </w:tc>
        <w:tc>
          <w:tcPr>
            <w:tcW w:w="1626" w:type="dxa"/>
          </w:tcPr>
          <w:p w14:paraId="3ED6F7E3">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6BB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0AECA98">
            <w:pPr>
              <w:jc w:val="center"/>
              <w:rPr>
                <w:rFonts w:ascii="宋体" w:cs="Times New Roman"/>
                <w:color w:val="000000" w:themeColor="text1"/>
              </w:rPr>
            </w:pPr>
            <w:r>
              <w:rPr>
                <w:rFonts w:ascii="宋体" w:hAnsi="宋体" w:cs="宋体"/>
                <w:color w:val="000000" w:themeColor="text1"/>
              </w:rPr>
              <w:t>2</w:t>
            </w:r>
          </w:p>
        </w:tc>
        <w:tc>
          <w:tcPr>
            <w:tcW w:w="1973" w:type="dxa"/>
          </w:tcPr>
          <w:p w14:paraId="1607E4CC">
            <w:pPr>
              <w:rPr>
                <w:rFonts w:ascii="宋体" w:cs="Times New Roman"/>
                <w:color w:val="000000" w:themeColor="text1"/>
              </w:rPr>
            </w:pPr>
          </w:p>
        </w:tc>
        <w:tc>
          <w:tcPr>
            <w:tcW w:w="3207" w:type="dxa"/>
          </w:tcPr>
          <w:p w14:paraId="66E32EE0">
            <w:pPr>
              <w:rPr>
                <w:rFonts w:ascii="宋体" w:cs="Times New Roman"/>
                <w:color w:val="000000" w:themeColor="text1"/>
              </w:rPr>
            </w:pPr>
          </w:p>
        </w:tc>
        <w:tc>
          <w:tcPr>
            <w:tcW w:w="1890" w:type="dxa"/>
          </w:tcPr>
          <w:p w14:paraId="1EE6AE1B">
            <w:pPr>
              <w:rPr>
                <w:rFonts w:ascii="宋体" w:cs="Times New Roman"/>
                <w:color w:val="000000" w:themeColor="text1"/>
              </w:rPr>
            </w:pPr>
          </w:p>
        </w:tc>
        <w:tc>
          <w:tcPr>
            <w:tcW w:w="1626" w:type="dxa"/>
          </w:tcPr>
          <w:p w14:paraId="330A3DD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799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AF9DFE5">
            <w:pPr>
              <w:jc w:val="center"/>
              <w:rPr>
                <w:rFonts w:ascii="宋体" w:cs="Times New Roman"/>
                <w:color w:val="000000" w:themeColor="text1"/>
              </w:rPr>
            </w:pPr>
            <w:r>
              <w:rPr>
                <w:rFonts w:ascii="宋体" w:hAnsi="宋体" w:cs="宋体"/>
                <w:color w:val="000000" w:themeColor="text1"/>
              </w:rPr>
              <w:t>3</w:t>
            </w:r>
          </w:p>
        </w:tc>
        <w:tc>
          <w:tcPr>
            <w:tcW w:w="1973" w:type="dxa"/>
          </w:tcPr>
          <w:p w14:paraId="39D2AC44">
            <w:pPr>
              <w:rPr>
                <w:rFonts w:ascii="宋体" w:cs="Times New Roman"/>
                <w:color w:val="000000" w:themeColor="text1"/>
              </w:rPr>
            </w:pPr>
          </w:p>
        </w:tc>
        <w:tc>
          <w:tcPr>
            <w:tcW w:w="3207" w:type="dxa"/>
          </w:tcPr>
          <w:p w14:paraId="34C0EE4D">
            <w:pPr>
              <w:rPr>
                <w:rFonts w:ascii="宋体" w:cs="Times New Roman"/>
                <w:color w:val="000000" w:themeColor="text1"/>
              </w:rPr>
            </w:pPr>
          </w:p>
        </w:tc>
        <w:tc>
          <w:tcPr>
            <w:tcW w:w="1890" w:type="dxa"/>
          </w:tcPr>
          <w:p w14:paraId="4684258A">
            <w:pPr>
              <w:rPr>
                <w:rFonts w:ascii="宋体" w:cs="Times New Roman"/>
                <w:color w:val="000000" w:themeColor="text1"/>
              </w:rPr>
            </w:pPr>
          </w:p>
        </w:tc>
        <w:tc>
          <w:tcPr>
            <w:tcW w:w="1626" w:type="dxa"/>
          </w:tcPr>
          <w:p w14:paraId="539FBF2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99A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279378A">
            <w:pPr>
              <w:jc w:val="center"/>
              <w:rPr>
                <w:rFonts w:ascii="宋体" w:cs="Times New Roman"/>
                <w:color w:val="000000" w:themeColor="text1"/>
              </w:rPr>
            </w:pPr>
            <w:r>
              <w:rPr>
                <w:rFonts w:ascii="宋体" w:hAnsi="宋体" w:cs="宋体"/>
                <w:color w:val="000000" w:themeColor="text1"/>
              </w:rPr>
              <w:t>4</w:t>
            </w:r>
          </w:p>
        </w:tc>
        <w:tc>
          <w:tcPr>
            <w:tcW w:w="1973" w:type="dxa"/>
          </w:tcPr>
          <w:p w14:paraId="57FB14F6">
            <w:pPr>
              <w:rPr>
                <w:rFonts w:ascii="宋体" w:cs="Times New Roman"/>
                <w:color w:val="000000" w:themeColor="text1"/>
              </w:rPr>
            </w:pPr>
          </w:p>
        </w:tc>
        <w:tc>
          <w:tcPr>
            <w:tcW w:w="3207" w:type="dxa"/>
          </w:tcPr>
          <w:p w14:paraId="2311E805">
            <w:pPr>
              <w:rPr>
                <w:rFonts w:ascii="宋体" w:cs="Times New Roman"/>
                <w:color w:val="000000" w:themeColor="text1"/>
              </w:rPr>
            </w:pPr>
          </w:p>
        </w:tc>
        <w:tc>
          <w:tcPr>
            <w:tcW w:w="1890" w:type="dxa"/>
          </w:tcPr>
          <w:p w14:paraId="31EC5B65">
            <w:pPr>
              <w:rPr>
                <w:rFonts w:ascii="宋体" w:cs="Times New Roman"/>
                <w:color w:val="000000" w:themeColor="text1"/>
              </w:rPr>
            </w:pPr>
          </w:p>
        </w:tc>
        <w:tc>
          <w:tcPr>
            <w:tcW w:w="1626" w:type="dxa"/>
          </w:tcPr>
          <w:p w14:paraId="5C2E83E0">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02FE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A6A67E">
            <w:pPr>
              <w:jc w:val="center"/>
              <w:rPr>
                <w:rFonts w:ascii="宋体" w:cs="Times New Roman"/>
                <w:color w:val="000000" w:themeColor="text1"/>
              </w:rPr>
            </w:pPr>
            <w:r>
              <w:rPr>
                <w:rFonts w:ascii="宋体" w:hAnsi="宋体" w:cs="宋体"/>
                <w:color w:val="000000" w:themeColor="text1"/>
              </w:rPr>
              <w:t>5</w:t>
            </w:r>
          </w:p>
        </w:tc>
        <w:tc>
          <w:tcPr>
            <w:tcW w:w="1973" w:type="dxa"/>
          </w:tcPr>
          <w:p w14:paraId="7FFBC444">
            <w:pPr>
              <w:rPr>
                <w:rFonts w:ascii="宋体" w:cs="Times New Roman"/>
                <w:color w:val="000000" w:themeColor="text1"/>
              </w:rPr>
            </w:pPr>
          </w:p>
        </w:tc>
        <w:tc>
          <w:tcPr>
            <w:tcW w:w="3207" w:type="dxa"/>
          </w:tcPr>
          <w:p w14:paraId="79105421">
            <w:pPr>
              <w:rPr>
                <w:rFonts w:ascii="宋体" w:cs="Times New Roman"/>
                <w:color w:val="000000" w:themeColor="text1"/>
              </w:rPr>
            </w:pPr>
          </w:p>
        </w:tc>
        <w:tc>
          <w:tcPr>
            <w:tcW w:w="1890" w:type="dxa"/>
          </w:tcPr>
          <w:p w14:paraId="1CE7DFC6">
            <w:pPr>
              <w:rPr>
                <w:rFonts w:ascii="宋体" w:cs="Times New Roman"/>
                <w:color w:val="000000" w:themeColor="text1"/>
              </w:rPr>
            </w:pPr>
          </w:p>
        </w:tc>
        <w:tc>
          <w:tcPr>
            <w:tcW w:w="1626" w:type="dxa"/>
          </w:tcPr>
          <w:p w14:paraId="3ACC0588">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7BE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7106C09">
            <w:pPr>
              <w:jc w:val="center"/>
              <w:rPr>
                <w:rFonts w:ascii="宋体" w:cs="Times New Roman"/>
                <w:color w:val="000000" w:themeColor="text1"/>
              </w:rPr>
            </w:pPr>
            <w:r>
              <w:rPr>
                <w:rFonts w:ascii="宋体" w:hAnsi="宋体" w:cs="宋体"/>
                <w:color w:val="000000" w:themeColor="text1"/>
              </w:rPr>
              <w:t>6</w:t>
            </w:r>
          </w:p>
        </w:tc>
        <w:tc>
          <w:tcPr>
            <w:tcW w:w="1973" w:type="dxa"/>
          </w:tcPr>
          <w:p w14:paraId="605B7AB4">
            <w:pPr>
              <w:rPr>
                <w:rFonts w:ascii="宋体" w:cs="Times New Roman"/>
                <w:color w:val="000000" w:themeColor="text1"/>
              </w:rPr>
            </w:pPr>
          </w:p>
        </w:tc>
        <w:tc>
          <w:tcPr>
            <w:tcW w:w="3207" w:type="dxa"/>
          </w:tcPr>
          <w:p w14:paraId="0F4FDB85">
            <w:pPr>
              <w:rPr>
                <w:rFonts w:ascii="宋体" w:cs="Times New Roman"/>
                <w:color w:val="000000" w:themeColor="text1"/>
              </w:rPr>
            </w:pPr>
          </w:p>
        </w:tc>
        <w:tc>
          <w:tcPr>
            <w:tcW w:w="1890" w:type="dxa"/>
          </w:tcPr>
          <w:p w14:paraId="2934D6BE">
            <w:pPr>
              <w:rPr>
                <w:rFonts w:ascii="宋体" w:cs="Times New Roman"/>
                <w:color w:val="000000" w:themeColor="text1"/>
              </w:rPr>
            </w:pPr>
          </w:p>
        </w:tc>
        <w:tc>
          <w:tcPr>
            <w:tcW w:w="1626" w:type="dxa"/>
          </w:tcPr>
          <w:p w14:paraId="71F54ECC">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CE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A664541">
            <w:pPr>
              <w:jc w:val="center"/>
              <w:rPr>
                <w:rFonts w:ascii="宋体" w:cs="Times New Roman"/>
                <w:color w:val="000000" w:themeColor="text1"/>
              </w:rPr>
            </w:pPr>
            <w:r>
              <w:rPr>
                <w:rFonts w:ascii="宋体" w:hAnsi="宋体" w:cs="宋体"/>
                <w:color w:val="000000" w:themeColor="text1"/>
              </w:rPr>
              <w:t>7</w:t>
            </w:r>
          </w:p>
        </w:tc>
        <w:tc>
          <w:tcPr>
            <w:tcW w:w="1973" w:type="dxa"/>
          </w:tcPr>
          <w:p w14:paraId="6E0B362B">
            <w:pPr>
              <w:rPr>
                <w:rFonts w:ascii="宋体" w:cs="Times New Roman"/>
                <w:color w:val="000000" w:themeColor="text1"/>
              </w:rPr>
            </w:pPr>
          </w:p>
        </w:tc>
        <w:tc>
          <w:tcPr>
            <w:tcW w:w="3207" w:type="dxa"/>
          </w:tcPr>
          <w:p w14:paraId="7DBFFB97">
            <w:pPr>
              <w:rPr>
                <w:rFonts w:ascii="宋体" w:cs="Times New Roman"/>
                <w:color w:val="000000" w:themeColor="text1"/>
              </w:rPr>
            </w:pPr>
          </w:p>
        </w:tc>
        <w:tc>
          <w:tcPr>
            <w:tcW w:w="1890" w:type="dxa"/>
          </w:tcPr>
          <w:p w14:paraId="6A0D6276">
            <w:pPr>
              <w:rPr>
                <w:rFonts w:ascii="宋体" w:cs="Times New Roman"/>
                <w:color w:val="000000" w:themeColor="text1"/>
              </w:rPr>
            </w:pPr>
          </w:p>
        </w:tc>
        <w:tc>
          <w:tcPr>
            <w:tcW w:w="1626" w:type="dxa"/>
          </w:tcPr>
          <w:p w14:paraId="5349CD05">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BF8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35366D4">
            <w:pPr>
              <w:jc w:val="center"/>
              <w:rPr>
                <w:rFonts w:ascii="宋体" w:cs="Times New Roman"/>
                <w:color w:val="000000" w:themeColor="text1"/>
              </w:rPr>
            </w:pPr>
            <w:r>
              <w:rPr>
                <w:rFonts w:ascii="宋体" w:hAnsi="宋体" w:cs="宋体"/>
                <w:color w:val="000000" w:themeColor="text1"/>
              </w:rPr>
              <w:t>8</w:t>
            </w:r>
          </w:p>
        </w:tc>
        <w:tc>
          <w:tcPr>
            <w:tcW w:w="1973" w:type="dxa"/>
          </w:tcPr>
          <w:p w14:paraId="77AD4A4A">
            <w:pPr>
              <w:rPr>
                <w:rFonts w:ascii="宋体" w:cs="Times New Roman"/>
                <w:color w:val="000000" w:themeColor="text1"/>
              </w:rPr>
            </w:pPr>
          </w:p>
        </w:tc>
        <w:tc>
          <w:tcPr>
            <w:tcW w:w="3207" w:type="dxa"/>
          </w:tcPr>
          <w:p w14:paraId="5233A4A9">
            <w:pPr>
              <w:rPr>
                <w:rFonts w:ascii="宋体" w:cs="Times New Roman"/>
                <w:color w:val="000000" w:themeColor="text1"/>
              </w:rPr>
            </w:pPr>
          </w:p>
        </w:tc>
        <w:tc>
          <w:tcPr>
            <w:tcW w:w="1890" w:type="dxa"/>
          </w:tcPr>
          <w:p w14:paraId="21AB76AC">
            <w:pPr>
              <w:rPr>
                <w:rFonts w:ascii="宋体" w:cs="Times New Roman"/>
                <w:color w:val="000000" w:themeColor="text1"/>
              </w:rPr>
            </w:pPr>
          </w:p>
        </w:tc>
        <w:tc>
          <w:tcPr>
            <w:tcW w:w="1626" w:type="dxa"/>
          </w:tcPr>
          <w:p w14:paraId="301D9AD5">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14CE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4922B">
            <w:pPr>
              <w:jc w:val="center"/>
              <w:rPr>
                <w:rFonts w:ascii="宋体" w:cs="Times New Roman"/>
                <w:color w:val="000000" w:themeColor="text1"/>
              </w:rPr>
            </w:pPr>
            <w:r>
              <w:rPr>
                <w:rFonts w:hint="eastAsia" w:ascii="宋体" w:hAnsi="宋体" w:cs="宋体"/>
                <w:color w:val="000000" w:themeColor="text1"/>
              </w:rPr>
              <w:t>…</w:t>
            </w:r>
          </w:p>
        </w:tc>
        <w:tc>
          <w:tcPr>
            <w:tcW w:w="1973" w:type="dxa"/>
          </w:tcPr>
          <w:p w14:paraId="0D840267">
            <w:pPr>
              <w:rPr>
                <w:rFonts w:ascii="宋体" w:cs="Times New Roman"/>
                <w:color w:val="000000" w:themeColor="text1"/>
              </w:rPr>
            </w:pPr>
          </w:p>
        </w:tc>
        <w:tc>
          <w:tcPr>
            <w:tcW w:w="3207" w:type="dxa"/>
          </w:tcPr>
          <w:p w14:paraId="509F6AD0">
            <w:pPr>
              <w:rPr>
                <w:rFonts w:ascii="宋体" w:cs="Times New Roman"/>
                <w:color w:val="000000" w:themeColor="text1"/>
              </w:rPr>
            </w:pPr>
          </w:p>
        </w:tc>
        <w:tc>
          <w:tcPr>
            <w:tcW w:w="1890" w:type="dxa"/>
          </w:tcPr>
          <w:p w14:paraId="18299FF9">
            <w:pPr>
              <w:rPr>
                <w:rFonts w:ascii="宋体" w:cs="Times New Roman"/>
                <w:color w:val="000000" w:themeColor="text1"/>
              </w:rPr>
            </w:pPr>
          </w:p>
        </w:tc>
        <w:tc>
          <w:tcPr>
            <w:tcW w:w="1626" w:type="dxa"/>
          </w:tcPr>
          <w:p w14:paraId="50AD8D59">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bl>
    <w:p w14:paraId="6927E576">
      <w:pPr>
        <w:spacing w:line="360" w:lineRule="auto"/>
        <w:rPr>
          <w:rFonts w:ascii="宋体" w:cs="Times New Roman"/>
          <w:color w:val="000000" w:themeColor="text1"/>
        </w:rPr>
      </w:pPr>
      <w:r>
        <w:rPr>
          <w:rFonts w:hint="eastAsia" w:ascii="宋体" w:hAnsi="宋体" w:cs="宋体"/>
          <w:color w:val="000000" w:themeColor="text1"/>
        </w:rPr>
        <w:t>注：</w:t>
      </w:r>
    </w:p>
    <w:p w14:paraId="0CACAC9F">
      <w:pPr>
        <w:numPr>
          <w:ilvl w:val="0"/>
          <w:numId w:val="67"/>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w:t>
      </w:r>
    </w:p>
    <w:p w14:paraId="66EB1216">
      <w:pPr>
        <w:numPr>
          <w:ilvl w:val="0"/>
          <w:numId w:val="67"/>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04C58BAE">
      <w:pPr>
        <w:rPr>
          <w:rFonts w:ascii="宋体" w:cs="Times New Roman"/>
          <w:color w:val="000000" w:themeColor="text1"/>
        </w:rPr>
      </w:pPr>
    </w:p>
    <w:p w14:paraId="6562EE9C">
      <w:pPr>
        <w:pStyle w:val="2"/>
        <w:ind w:firstLine="240"/>
        <w:rPr>
          <w:rFonts w:ascii="宋体"/>
          <w:color w:val="000000" w:themeColor="text1"/>
        </w:rPr>
      </w:pPr>
    </w:p>
    <w:p w14:paraId="3D98E97D">
      <w:pPr>
        <w:pStyle w:val="2"/>
        <w:ind w:firstLine="240"/>
        <w:rPr>
          <w:rFonts w:ascii="宋体"/>
          <w:color w:val="000000" w:themeColor="text1"/>
        </w:rPr>
      </w:pPr>
    </w:p>
    <w:p w14:paraId="79495CA1">
      <w:pPr>
        <w:pStyle w:val="2"/>
        <w:ind w:firstLine="240"/>
        <w:rPr>
          <w:rFonts w:ascii="宋体"/>
          <w:color w:val="000000" w:themeColor="text1"/>
        </w:rPr>
      </w:pPr>
    </w:p>
    <w:p w14:paraId="572D977C">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32D9F3EE">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30024E53">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64F65CF0">
      <w:pPr>
        <w:pStyle w:val="6"/>
        <w:jc w:val="center"/>
        <w:rPr>
          <w:rFonts w:ascii="宋体" w:hAnsi="宋体" w:eastAsia="宋体"/>
          <w:color w:val="000000" w:themeColor="text1"/>
        </w:rPr>
      </w:pPr>
      <w:bookmarkStart w:id="87" w:name="_Toc29942"/>
      <w:bookmarkStart w:id="88" w:name="_Toc29255"/>
      <w:r>
        <w:rPr>
          <w:rFonts w:hint="eastAsia" w:ascii="宋体" w:hAnsi="宋体" w:eastAsia="宋体" w:cs="宋体"/>
          <w:color w:val="000000" w:themeColor="text1"/>
          <w:sz w:val="24"/>
          <w:szCs w:val="24"/>
        </w:rPr>
        <w:t>（四）一般技术条款响应表</w:t>
      </w:r>
      <w:bookmarkEnd w:id="87"/>
      <w:bookmarkEnd w:id="88"/>
    </w:p>
    <w:tbl>
      <w:tblPr>
        <w:tblStyle w:val="3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7733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10872AF3">
            <w:pPr>
              <w:jc w:val="center"/>
              <w:rPr>
                <w:rFonts w:ascii="宋体" w:cs="Times New Roman"/>
                <w:b/>
                <w:bCs/>
                <w:color w:val="000000" w:themeColor="text1"/>
              </w:rPr>
            </w:pPr>
            <w:r>
              <w:rPr>
                <w:rFonts w:hint="eastAsia" w:ascii="宋体" w:hAnsi="宋体" w:cs="宋体"/>
                <w:b/>
                <w:bCs/>
                <w:color w:val="000000" w:themeColor="text1"/>
              </w:rPr>
              <w:t>序号</w:t>
            </w:r>
          </w:p>
        </w:tc>
        <w:tc>
          <w:tcPr>
            <w:tcW w:w="2011" w:type="dxa"/>
            <w:shd w:val="clear" w:color="auto" w:fill="CCCCCC"/>
            <w:vAlign w:val="center"/>
          </w:tcPr>
          <w:p w14:paraId="6FA6D870">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CCCCCC"/>
            <w:vAlign w:val="center"/>
          </w:tcPr>
          <w:p w14:paraId="676FBF81">
            <w:pPr>
              <w:jc w:val="center"/>
              <w:rPr>
                <w:rFonts w:ascii="宋体" w:cs="Times New Roman"/>
                <w:b/>
                <w:bCs/>
                <w:color w:val="000000" w:themeColor="text1"/>
              </w:rPr>
            </w:pPr>
            <w:r>
              <w:rPr>
                <w:rFonts w:hint="eastAsia" w:ascii="宋体" w:hAnsi="宋体" w:cs="宋体"/>
                <w:b/>
                <w:bCs/>
                <w:color w:val="000000" w:themeColor="text1"/>
              </w:rPr>
              <w:t>投标实际参数</w:t>
            </w:r>
          </w:p>
          <w:p w14:paraId="07091A82">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供应商应按投标实际数据填写，不能照抄招标要求</w:t>
            </w:r>
            <w:r>
              <w:rPr>
                <w:rFonts w:ascii="宋体" w:hAnsi="宋体" w:cs="宋体"/>
                <w:b/>
                <w:bCs/>
                <w:color w:val="000000" w:themeColor="text1"/>
              </w:rPr>
              <w:t>)</w:t>
            </w:r>
          </w:p>
        </w:tc>
        <w:tc>
          <w:tcPr>
            <w:tcW w:w="1890" w:type="dxa"/>
            <w:shd w:val="clear" w:color="auto" w:fill="CCCCCC"/>
            <w:vAlign w:val="center"/>
          </w:tcPr>
          <w:p w14:paraId="17975D7B">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48" w:type="dxa"/>
            <w:shd w:val="clear" w:color="auto" w:fill="CCCCCC"/>
            <w:vAlign w:val="center"/>
          </w:tcPr>
          <w:p w14:paraId="787A5CC4">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3070BCB5">
            <w:pPr>
              <w:jc w:val="center"/>
              <w:rPr>
                <w:rFonts w:ascii="宋体" w:cs="Times New Roman"/>
                <w:b/>
                <w:bCs/>
                <w:color w:val="000000" w:themeColor="text1"/>
              </w:rPr>
            </w:pPr>
            <w:r>
              <w:rPr>
                <w:rFonts w:hint="eastAsia" w:ascii="宋体" w:hAnsi="宋体" w:cs="宋体"/>
                <w:b/>
                <w:bCs/>
                <w:color w:val="000000" w:themeColor="text1"/>
              </w:rPr>
              <w:t>件指引</w:t>
            </w:r>
          </w:p>
        </w:tc>
      </w:tr>
      <w:tr w14:paraId="493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A8571BB">
            <w:pPr>
              <w:jc w:val="center"/>
              <w:rPr>
                <w:rFonts w:ascii="宋体" w:cs="Times New Roman"/>
                <w:color w:val="000000" w:themeColor="text1"/>
              </w:rPr>
            </w:pPr>
            <w:r>
              <w:rPr>
                <w:rFonts w:ascii="宋体" w:hAnsi="宋体" w:cs="宋体"/>
                <w:color w:val="000000" w:themeColor="text1"/>
              </w:rPr>
              <w:t>1</w:t>
            </w:r>
          </w:p>
        </w:tc>
        <w:tc>
          <w:tcPr>
            <w:tcW w:w="2011" w:type="dxa"/>
          </w:tcPr>
          <w:p w14:paraId="5056E0D3">
            <w:pPr>
              <w:rPr>
                <w:rFonts w:ascii="宋体" w:cs="Times New Roman"/>
                <w:color w:val="000000" w:themeColor="text1"/>
              </w:rPr>
            </w:pPr>
          </w:p>
        </w:tc>
        <w:tc>
          <w:tcPr>
            <w:tcW w:w="3207" w:type="dxa"/>
          </w:tcPr>
          <w:p w14:paraId="041DCB70">
            <w:pPr>
              <w:rPr>
                <w:rFonts w:ascii="宋体" w:cs="Times New Roman"/>
                <w:color w:val="000000" w:themeColor="text1"/>
              </w:rPr>
            </w:pPr>
          </w:p>
        </w:tc>
        <w:tc>
          <w:tcPr>
            <w:tcW w:w="1890" w:type="dxa"/>
          </w:tcPr>
          <w:p w14:paraId="1067124C">
            <w:pPr>
              <w:rPr>
                <w:rFonts w:ascii="宋体" w:cs="Times New Roman"/>
                <w:color w:val="000000" w:themeColor="text1"/>
              </w:rPr>
            </w:pPr>
          </w:p>
        </w:tc>
        <w:tc>
          <w:tcPr>
            <w:tcW w:w="1648" w:type="dxa"/>
          </w:tcPr>
          <w:p w14:paraId="3A1DF016">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92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B5DDBC5">
            <w:pPr>
              <w:jc w:val="center"/>
              <w:rPr>
                <w:rFonts w:ascii="宋体" w:cs="Times New Roman"/>
                <w:color w:val="000000" w:themeColor="text1"/>
              </w:rPr>
            </w:pPr>
            <w:r>
              <w:rPr>
                <w:rFonts w:ascii="宋体" w:hAnsi="宋体" w:cs="宋体"/>
                <w:color w:val="000000" w:themeColor="text1"/>
              </w:rPr>
              <w:t>2</w:t>
            </w:r>
          </w:p>
        </w:tc>
        <w:tc>
          <w:tcPr>
            <w:tcW w:w="2011" w:type="dxa"/>
          </w:tcPr>
          <w:p w14:paraId="000432F0">
            <w:pPr>
              <w:rPr>
                <w:rFonts w:ascii="宋体" w:cs="Times New Roman"/>
                <w:color w:val="000000" w:themeColor="text1"/>
              </w:rPr>
            </w:pPr>
          </w:p>
        </w:tc>
        <w:tc>
          <w:tcPr>
            <w:tcW w:w="3207" w:type="dxa"/>
          </w:tcPr>
          <w:p w14:paraId="620E3C20">
            <w:pPr>
              <w:rPr>
                <w:rFonts w:ascii="宋体" w:cs="Times New Roman"/>
                <w:color w:val="000000" w:themeColor="text1"/>
              </w:rPr>
            </w:pPr>
          </w:p>
        </w:tc>
        <w:tc>
          <w:tcPr>
            <w:tcW w:w="1890" w:type="dxa"/>
          </w:tcPr>
          <w:p w14:paraId="430F39F0">
            <w:pPr>
              <w:rPr>
                <w:rFonts w:ascii="宋体" w:cs="Times New Roman"/>
                <w:color w:val="000000" w:themeColor="text1"/>
              </w:rPr>
            </w:pPr>
          </w:p>
        </w:tc>
        <w:tc>
          <w:tcPr>
            <w:tcW w:w="1648" w:type="dxa"/>
          </w:tcPr>
          <w:p w14:paraId="7C867D23">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F60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62148DA">
            <w:pPr>
              <w:jc w:val="center"/>
              <w:rPr>
                <w:rFonts w:ascii="宋体" w:cs="Times New Roman"/>
                <w:color w:val="000000" w:themeColor="text1"/>
              </w:rPr>
            </w:pPr>
            <w:r>
              <w:rPr>
                <w:rFonts w:ascii="宋体" w:hAnsi="宋体" w:cs="宋体"/>
                <w:color w:val="000000" w:themeColor="text1"/>
              </w:rPr>
              <w:t>3</w:t>
            </w:r>
          </w:p>
        </w:tc>
        <w:tc>
          <w:tcPr>
            <w:tcW w:w="2011" w:type="dxa"/>
          </w:tcPr>
          <w:p w14:paraId="1AAFE14C">
            <w:pPr>
              <w:rPr>
                <w:rFonts w:ascii="宋体" w:cs="Times New Roman"/>
                <w:color w:val="000000" w:themeColor="text1"/>
              </w:rPr>
            </w:pPr>
          </w:p>
        </w:tc>
        <w:tc>
          <w:tcPr>
            <w:tcW w:w="3207" w:type="dxa"/>
          </w:tcPr>
          <w:p w14:paraId="6CBFB4AA">
            <w:pPr>
              <w:rPr>
                <w:rFonts w:ascii="宋体" w:cs="Times New Roman"/>
                <w:color w:val="000000" w:themeColor="text1"/>
              </w:rPr>
            </w:pPr>
          </w:p>
        </w:tc>
        <w:tc>
          <w:tcPr>
            <w:tcW w:w="1890" w:type="dxa"/>
          </w:tcPr>
          <w:p w14:paraId="618991C7">
            <w:pPr>
              <w:rPr>
                <w:rFonts w:ascii="宋体" w:cs="Times New Roman"/>
                <w:color w:val="000000" w:themeColor="text1"/>
              </w:rPr>
            </w:pPr>
          </w:p>
        </w:tc>
        <w:tc>
          <w:tcPr>
            <w:tcW w:w="1648" w:type="dxa"/>
          </w:tcPr>
          <w:p w14:paraId="28CCC789">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772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D67C70C">
            <w:pPr>
              <w:jc w:val="center"/>
              <w:rPr>
                <w:rFonts w:ascii="宋体" w:cs="Times New Roman"/>
                <w:color w:val="000000" w:themeColor="text1"/>
              </w:rPr>
            </w:pPr>
            <w:r>
              <w:rPr>
                <w:rFonts w:ascii="宋体" w:hAnsi="宋体" w:cs="宋体"/>
                <w:color w:val="000000" w:themeColor="text1"/>
              </w:rPr>
              <w:t>4</w:t>
            </w:r>
          </w:p>
        </w:tc>
        <w:tc>
          <w:tcPr>
            <w:tcW w:w="2011" w:type="dxa"/>
          </w:tcPr>
          <w:p w14:paraId="60672624">
            <w:pPr>
              <w:rPr>
                <w:rFonts w:ascii="宋体" w:cs="Times New Roman"/>
                <w:color w:val="000000" w:themeColor="text1"/>
              </w:rPr>
            </w:pPr>
          </w:p>
        </w:tc>
        <w:tc>
          <w:tcPr>
            <w:tcW w:w="3207" w:type="dxa"/>
          </w:tcPr>
          <w:p w14:paraId="0C9B8DAE">
            <w:pPr>
              <w:rPr>
                <w:rFonts w:ascii="宋体" w:cs="Times New Roman"/>
                <w:color w:val="000000" w:themeColor="text1"/>
              </w:rPr>
            </w:pPr>
          </w:p>
        </w:tc>
        <w:tc>
          <w:tcPr>
            <w:tcW w:w="1890" w:type="dxa"/>
          </w:tcPr>
          <w:p w14:paraId="18B9F963">
            <w:pPr>
              <w:rPr>
                <w:rFonts w:ascii="宋体" w:cs="Times New Roman"/>
                <w:color w:val="000000" w:themeColor="text1"/>
              </w:rPr>
            </w:pPr>
          </w:p>
        </w:tc>
        <w:tc>
          <w:tcPr>
            <w:tcW w:w="1648" w:type="dxa"/>
          </w:tcPr>
          <w:p w14:paraId="16439EF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7BB8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7C0280A">
            <w:pPr>
              <w:jc w:val="center"/>
              <w:rPr>
                <w:rFonts w:ascii="宋体" w:cs="Times New Roman"/>
                <w:color w:val="000000" w:themeColor="text1"/>
              </w:rPr>
            </w:pPr>
            <w:r>
              <w:rPr>
                <w:rFonts w:ascii="宋体" w:hAnsi="宋体" w:cs="宋体"/>
                <w:color w:val="000000" w:themeColor="text1"/>
              </w:rPr>
              <w:t>5</w:t>
            </w:r>
          </w:p>
        </w:tc>
        <w:tc>
          <w:tcPr>
            <w:tcW w:w="2011" w:type="dxa"/>
          </w:tcPr>
          <w:p w14:paraId="6CBC5B4D">
            <w:pPr>
              <w:rPr>
                <w:rFonts w:ascii="宋体" w:cs="Times New Roman"/>
                <w:color w:val="000000" w:themeColor="text1"/>
              </w:rPr>
            </w:pPr>
          </w:p>
        </w:tc>
        <w:tc>
          <w:tcPr>
            <w:tcW w:w="3207" w:type="dxa"/>
          </w:tcPr>
          <w:p w14:paraId="223FDFD6">
            <w:pPr>
              <w:rPr>
                <w:rFonts w:ascii="宋体" w:cs="Times New Roman"/>
                <w:color w:val="000000" w:themeColor="text1"/>
              </w:rPr>
            </w:pPr>
          </w:p>
        </w:tc>
        <w:tc>
          <w:tcPr>
            <w:tcW w:w="1890" w:type="dxa"/>
          </w:tcPr>
          <w:p w14:paraId="0CC7AD3F">
            <w:pPr>
              <w:rPr>
                <w:rFonts w:ascii="宋体" w:cs="Times New Roman"/>
                <w:color w:val="000000" w:themeColor="text1"/>
              </w:rPr>
            </w:pPr>
          </w:p>
        </w:tc>
        <w:tc>
          <w:tcPr>
            <w:tcW w:w="1648" w:type="dxa"/>
          </w:tcPr>
          <w:p w14:paraId="00386C8D">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81A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CEA009F">
            <w:pPr>
              <w:jc w:val="center"/>
              <w:rPr>
                <w:rFonts w:ascii="宋体" w:cs="Times New Roman"/>
                <w:color w:val="000000" w:themeColor="text1"/>
              </w:rPr>
            </w:pPr>
            <w:r>
              <w:rPr>
                <w:rFonts w:ascii="宋体" w:hAnsi="宋体" w:cs="宋体"/>
                <w:color w:val="000000" w:themeColor="text1"/>
              </w:rPr>
              <w:t>6</w:t>
            </w:r>
          </w:p>
        </w:tc>
        <w:tc>
          <w:tcPr>
            <w:tcW w:w="2011" w:type="dxa"/>
          </w:tcPr>
          <w:p w14:paraId="6EA6D378">
            <w:pPr>
              <w:rPr>
                <w:rFonts w:ascii="宋体" w:cs="Times New Roman"/>
                <w:color w:val="000000" w:themeColor="text1"/>
              </w:rPr>
            </w:pPr>
          </w:p>
        </w:tc>
        <w:tc>
          <w:tcPr>
            <w:tcW w:w="3207" w:type="dxa"/>
          </w:tcPr>
          <w:p w14:paraId="66D643D9">
            <w:pPr>
              <w:rPr>
                <w:rFonts w:ascii="宋体" w:cs="Times New Roman"/>
                <w:color w:val="000000" w:themeColor="text1"/>
              </w:rPr>
            </w:pPr>
          </w:p>
        </w:tc>
        <w:tc>
          <w:tcPr>
            <w:tcW w:w="1890" w:type="dxa"/>
          </w:tcPr>
          <w:p w14:paraId="3B24C359">
            <w:pPr>
              <w:rPr>
                <w:rFonts w:ascii="宋体" w:cs="Times New Roman"/>
                <w:color w:val="000000" w:themeColor="text1"/>
              </w:rPr>
            </w:pPr>
          </w:p>
        </w:tc>
        <w:tc>
          <w:tcPr>
            <w:tcW w:w="1648" w:type="dxa"/>
          </w:tcPr>
          <w:p w14:paraId="45B6B54D">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056D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988E3C7">
            <w:pPr>
              <w:jc w:val="center"/>
              <w:rPr>
                <w:rFonts w:ascii="宋体" w:cs="Times New Roman"/>
                <w:color w:val="000000" w:themeColor="text1"/>
              </w:rPr>
            </w:pPr>
            <w:r>
              <w:rPr>
                <w:rFonts w:ascii="宋体" w:hAnsi="宋体" w:cs="宋体"/>
                <w:color w:val="000000" w:themeColor="text1"/>
              </w:rPr>
              <w:t>7</w:t>
            </w:r>
          </w:p>
        </w:tc>
        <w:tc>
          <w:tcPr>
            <w:tcW w:w="2011" w:type="dxa"/>
          </w:tcPr>
          <w:p w14:paraId="466D0896">
            <w:pPr>
              <w:rPr>
                <w:rFonts w:ascii="宋体" w:cs="Times New Roman"/>
                <w:color w:val="000000" w:themeColor="text1"/>
              </w:rPr>
            </w:pPr>
          </w:p>
        </w:tc>
        <w:tc>
          <w:tcPr>
            <w:tcW w:w="3207" w:type="dxa"/>
          </w:tcPr>
          <w:p w14:paraId="154F10C0">
            <w:pPr>
              <w:rPr>
                <w:rFonts w:ascii="宋体" w:cs="Times New Roman"/>
                <w:color w:val="000000" w:themeColor="text1"/>
              </w:rPr>
            </w:pPr>
          </w:p>
        </w:tc>
        <w:tc>
          <w:tcPr>
            <w:tcW w:w="1890" w:type="dxa"/>
          </w:tcPr>
          <w:p w14:paraId="227A0BD3">
            <w:pPr>
              <w:rPr>
                <w:rFonts w:ascii="宋体" w:cs="Times New Roman"/>
                <w:color w:val="000000" w:themeColor="text1"/>
              </w:rPr>
            </w:pPr>
          </w:p>
        </w:tc>
        <w:tc>
          <w:tcPr>
            <w:tcW w:w="1648" w:type="dxa"/>
          </w:tcPr>
          <w:p w14:paraId="376125A6">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59A5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E548CB4">
            <w:pPr>
              <w:jc w:val="center"/>
              <w:rPr>
                <w:rFonts w:ascii="宋体" w:cs="Times New Roman"/>
                <w:color w:val="000000" w:themeColor="text1"/>
              </w:rPr>
            </w:pPr>
            <w:r>
              <w:rPr>
                <w:rFonts w:ascii="宋体" w:hAnsi="宋体" w:cs="宋体"/>
                <w:color w:val="000000" w:themeColor="text1"/>
              </w:rPr>
              <w:t>8</w:t>
            </w:r>
          </w:p>
        </w:tc>
        <w:tc>
          <w:tcPr>
            <w:tcW w:w="2011" w:type="dxa"/>
          </w:tcPr>
          <w:p w14:paraId="6B401126">
            <w:pPr>
              <w:rPr>
                <w:rFonts w:ascii="宋体" w:cs="Times New Roman"/>
                <w:color w:val="000000" w:themeColor="text1"/>
              </w:rPr>
            </w:pPr>
          </w:p>
        </w:tc>
        <w:tc>
          <w:tcPr>
            <w:tcW w:w="3207" w:type="dxa"/>
          </w:tcPr>
          <w:p w14:paraId="1B056061">
            <w:pPr>
              <w:rPr>
                <w:rFonts w:ascii="宋体" w:cs="Times New Roman"/>
                <w:color w:val="000000" w:themeColor="text1"/>
              </w:rPr>
            </w:pPr>
          </w:p>
        </w:tc>
        <w:tc>
          <w:tcPr>
            <w:tcW w:w="1890" w:type="dxa"/>
          </w:tcPr>
          <w:p w14:paraId="3B565CC0">
            <w:pPr>
              <w:rPr>
                <w:rFonts w:ascii="宋体" w:cs="Times New Roman"/>
                <w:color w:val="000000" w:themeColor="text1"/>
              </w:rPr>
            </w:pPr>
          </w:p>
        </w:tc>
        <w:tc>
          <w:tcPr>
            <w:tcW w:w="1648" w:type="dxa"/>
          </w:tcPr>
          <w:p w14:paraId="274B9E3C">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60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0803D872">
            <w:pPr>
              <w:jc w:val="center"/>
              <w:rPr>
                <w:rFonts w:ascii="宋体" w:cs="Times New Roman"/>
                <w:color w:val="000000" w:themeColor="text1"/>
              </w:rPr>
            </w:pPr>
            <w:r>
              <w:rPr>
                <w:rFonts w:hint="eastAsia" w:ascii="宋体" w:hAnsi="宋体" w:cs="宋体"/>
                <w:color w:val="000000" w:themeColor="text1"/>
              </w:rPr>
              <w:t>…</w:t>
            </w:r>
          </w:p>
        </w:tc>
        <w:tc>
          <w:tcPr>
            <w:tcW w:w="2011" w:type="dxa"/>
          </w:tcPr>
          <w:p w14:paraId="1F8FFF42">
            <w:pPr>
              <w:rPr>
                <w:rFonts w:ascii="宋体" w:cs="Times New Roman"/>
                <w:color w:val="000000" w:themeColor="text1"/>
              </w:rPr>
            </w:pPr>
          </w:p>
        </w:tc>
        <w:tc>
          <w:tcPr>
            <w:tcW w:w="3207" w:type="dxa"/>
          </w:tcPr>
          <w:p w14:paraId="591B8739">
            <w:pPr>
              <w:rPr>
                <w:rFonts w:ascii="宋体" w:cs="Times New Roman"/>
                <w:color w:val="000000" w:themeColor="text1"/>
              </w:rPr>
            </w:pPr>
          </w:p>
        </w:tc>
        <w:tc>
          <w:tcPr>
            <w:tcW w:w="1890" w:type="dxa"/>
          </w:tcPr>
          <w:p w14:paraId="3F3414AF">
            <w:pPr>
              <w:rPr>
                <w:rFonts w:ascii="宋体" w:cs="Times New Roman"/>
                <w:color w:val="000000" w:themeColor="text1"/>
              </w:rPr>
            </w:pPr>
          </w:p>
        </w:tc>
        <w:tc>
          <w:tcPr>
            <w:tcW w:w="1648" w:type="dxa"/>
          </w:tcPr>
          <w:p w14:paraId="21137EA3">
            <w:pPr>
              <w:rPr>
                <w:rFonts w:ascii="宋体" w:cs="Times New Roman"/>
                <w:color w:val="000000" w:themeColor="text1"/>
              </w:rPr>
            </w:pPr>
          </w:p>
        </w:tc>
      </w:tr>
    </w:tbl>
    <w:p w14:paraId="58C6CD9A">
      <w:pPr>
        <w:rPr>
          <w:rFonts w:ascii="宋体" w:cs="Times New Roman"/>
          <w:color w:val="000000" w:themeColor="text1"/>
        </w:rPr>
      </w:pPr>
    </w:p>
    <w:p w14:paraId="3C21BC31">
      <w:pPr>
        <w:rPr>
          <w:rFonts w:ascii="宋体" w:cs="Times New Roman"/>
          <w:color w:val="000000" w:themeColor="text1"/>
        </w:rPr>
      </w:pPr>
      <w:r>
        <w:rPr>
          <w:rFonts w:hint="eastAsia" w:ascii="宋体" w:hAnsi="宋体" w:cs="宋体"/>
          <w:color w:val="000000" w:themeColor="text1"/>
        </w:rPr>
        <w:t>注：</w:t>
      </w:r>
    </w:p>
    <w:p w14:paraId="672CF42E">
      <w:pPr>
        <w:numPr>
          <w:ilvl w:val="0"/>
          <w:numId w:val="68"/>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供应商必须对应磋商文件“用户需求书”中技术条款带“★”号及带“▲”号以外的各条目号内容逐条响应。如有缺漏，缺漏项视同不符合招标要求。</w:t>
      </w:r>
    </w:p>
    <w:p w14:paraId="1F0A0B9F">
      <w:pPr>
        <w:numPr>
          <w:ilvl w:val="0"/>
          <w:numId w:val="68"/>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3B692B34">
      <w:pPr>
        <w:rPr>
          <w:rFonts w:ascii="宋体" w:cs="Times New Roman"/>
          <w:color w:val="000000" w:themeColor="text1"/>
        </w:rPr>
      </w:pPr>
    </w:p>
    <w:p w14:paraId="05CACE23">
      <w:pPr>
        <w:pStyle w:val="2"/>
        <w:ind w:firstLine="240"/>
        <w:rPr>
          <w:rFonts w:ascii="宋体"/>
          <w:color w:val="000000" w:themeColor="text1"/>
        </w:rPr>
      </w:pPr>
    </w:p>
    <w:p w14:paraId="0CA91689">
      <w:pPr>
        <w:rPr>
          <w:rFonts w:ascii="宋体" w:cs="Times New Roman"/>
          <w:color w:val="000000" w:themeColor="text1"/>
        </w:rPr>
      </w:pPr>
    </w:p>
    <w:p w14:paraId="42B40604">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22C51B9D">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299FD54E">
      <w:pPr>
        <w:spacing w:line="480" w:lineRule="auto"/>
        <w:rPr>
          <w:rFonts w:ascii="宋体" w:hAnsi="宋体" w:cs="宋体"/>
          <w:color w:val="000000" w:themeColor="text1"/>
          <w:sz w:val="32"/>
          <w:szCs w:val="32"/>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bookmarkStart w:id="89" w:name="_Hlk38362550"/>
    </w:p>
    <w:p w14:paraId="78977430">
      <w:pPr>
        <w:pStyle w:val="5"/>
        <w:spacing w:line="360" w:lineRule="auto"/>
        <w:jc w:val="center"/>
        <w:rPr>
          <w:rFonts w:ascii="宋体"/>
          <w:color w:val="000000" w:themeColor="text1"/>
        </w:rPr>
      </w:pPr>
      <w:r>
        <w:rPr>
          <w:rFonts w:hint="eastAsia" w:ascii="宋体" w:hAnsi="宋体" w:cs="宋体"/>
          <w:color w:val="000000" w:themeColor="text1"/>
          <w:sz w:val="32"/>
          <w:szCs w:val="32"/>
        </w:rPr>
        <w:t>六、评审要求的各类方案</w:t>
      </w:r>
      <w:bookmarkEnd w:id="85"/>
    </w:p>
    <w:bookmarkEnd w:id="89"/>
    <w:p w14:paraId="71709920">
      <w:pPr>
        <w:ind w:firstLine="420" w:firstLineChars="200"/>
        <w:rPr>
          <w:rFonts w:ascii="宋体" w:cs="Times New Roman"/>
          <w:color w:val="000000" w:themeColor="text1"/>
        </w:rPr>
      </w:pPr>
    </w:p>
    <w:p w14:paraId="09A23A05">
      <w:pPr>
        <w:spacing w:line="360" w:lineRule="auto"/>
        <w:ind w:firstLine="210" w:firstLineChars="100"/>
        <w:rPr>
          <w:rFonts w:ascii="宋体" w:cs="Times New Roman"/>
          <w:color w:val="000000" w:themeColor="text1"/>
        </w:rPr>
      </w:pPr>
      <w:bookmarkStart w:id="90" w:name="_Hlk38362799"/>
      <w:r>
        <w:rPr>
          <w:rFonts w:hint="eastAsia" w:ascii="宋体" w:hAnsi="宋体" w:cs="宋体"/>
          <w:color w:val="000000" w:themeColor="text1"/>
        </w:rPr>
        <w:t>供应商根据招标需求的要求自行编写（格式自定）</w:t>
      </w:r>
    </w:p>
    <w:bookmarkEnd w:id="90"/>
    <w:p w14:paraId="4BC8D3CF">
      <w:pPr>
        <w:spacing w:line="360" w:lineRule="auto"/>
        <w:ind w:firstLine="420" w:firstLineChars="200"/>
        <w:rPr>
          <w:rFonts w:ascii="宋体" w:hAnsi="宋体" w:cs="宋体"/>
          <w:color w:val="000000" w:themeColor="text1"/>
        </w:rPr>
      </w:pPr>
    </w:p>
    <w:p w14:paraId="0C556FF0">
      <w:pPr>
        <w:pStyle w:val="2"/>
        <w:ind w:firstLine="240"/>
        <w:rPr>
          <w:color w:val="000000" w:themeColor="text1"/>
        </w:rPr>
      </w:pPr>
    </w:p>
    <w:p w14:paraId="05017B9B">
      <w:pPr>
        <w:pStyle w:val="2"/>
        <w:ind w:firstLine="240"/>
        <w:rPr>
          <w:color w:val="000000" w:themeColor="text1"/>
        </w:rPr>
      </w:pPr>
    </w:p>
    <w:p w14:paraId="060C159C">
      <w:pPr>
        <w:pStyle w:val="2"/>
        <w:ind w:firstLine="240"/>
        <w:rPr>
          <w:color w:val="000000" w:themeColor="text1"/>
        </w:rPr>
      </w:pPr>
    </w:p>
    <w:p w14:paraId="78CFF910">
      <w:pPr>
        <w:pStyle w:val="2"/>
        <w:ind w:firstLine="240"/>
        <w:rPr>
          <w:color w:val="000000" w:themeColor="text1"/>
        </w:rPr>
      </w:pPr>
    </w:p>
    <w:p w14:paraId="152333D5">
      <w:pPr>
        <w:spacing w:line="360" w:lineRule="auto"/>
        <w:ind w:firstLine="420" w:firstLineChars="200"/>
        <w:rPr>
          <w:rFonts w:ascii="宋体" w:cs="Times New Roman"/>
          <w:color w:val="000000" w:themeColor="text1"/>
        </w:rPr>
      </w:pPr>
    </w:p>
    <w:p w14:paraId="177626B3">
      <w:pPr>
        <w:spacing w:line="360" w:lineRule="auto"/>
        <w:rPr>
          <w:rFonts w:hint="eastAsia" w:ascii="宋体" w:cs="Times New Roman"/>
          <w:color w:val="000000" w:themeColor="text1"/>
        </w:rPr>
      </w:pPr>
    </w:p>
    <w:p w14:paraId="234EC038">
      <w:pPr>
        <w:pStyle w:val="25"/>
        <w:rPr>
          <w:rFonts w:hint="eastAsia"/>
        </w:rPr>
      </w:pPr>
    </w:p>
    <w:p w14:paraId="30A14D85">
      <w:pPr>
        <w:rPr>
          <w:rFonts w:hint="eastAsia"/>
        </w:rPr>
      </w:pPr>
    </w:p>
    <w:p w14:paraId="4D0E85CC">
      <w:pPr>
        <w:pStyle w:val="25"/>
        <w:rPr>
          <w:rFonts w:hint="eastAsia"/>
        </w:rPr>
      </w:pPr>
    </w:p>
    <w:p w14:paraId="1C68FEFF">
      <w:pPr>
        <w:rPr>
          <w:rFonts w:hint="eastAsia"/>
        </w:rPr>
      </w:pPr>
    </w:p>
    <w:p w14:paraId="03FB7CF2">
      <w:pPr>
        <w:pStyle w:val="25"/>
        <w:rPr>
          <w:rFonts w:hint="eastAsia"/>
        </w:rPr>
      </w:pPr>
    </w:p>
    <w:p w14:paraId="69C383F1">
      <w:pPr>
        <w:rPr>
          <w:rFonts w:hint="eastAsia"/>
        </w:rPr>
      </w:pPr>
    </w:p>
    <w:p w14:paraId="4819DD56">
      <w:pPr>
        <w:pStyle w:val="25"/>
        <w:rPr>
          <w:rFonts w:hint="eastAsia"/>
        </w:rPr>
      </w:pPr>
    </w:p>
    <w:p w14:paraId="4AA41DBD">
      <w:pPr>
        <w:rPr>
          <w:rFonts w:hint="eastAsia"/>
        </w:rPr>
      </w:pPr>
    </w:p>
    <w:p w14:paraId="4ADADB19">
      <w:pPr>
        <w:pStyle w:val="25"/>
        <w:rPr>
          <w:rFonts w:hint="eastAsia"/>
        </w:rPr>
      </w:pPr>
    </w:p>
    <w:p w14:paraId="55E08811">
      <w:pPr>
        <w:rPr>
          <w:rFonts w:hint="eastAsia"/>
        </w:rPr>
      </w:pPr>
    </w:p>
    <w:p w14:paraId="1D24C864">
      <w:pPr>
        <w:pStyle w:val="25"/>
        <w:rPr>
          <w:rFonts w:hint="eastAsia"/>
        </w:rPr>
      </w:pPr>
    </w:p>
    <w:p w14:paraId="305E059F">
      <w:pPr>
        <w:rPr>
          <w:rFonts w:hint="eastAsia"/>
        </w:rPr>
      </w:pPr>
    </w:p>
    <w:p w14:paraId="3913BE73">
      <w:pPr>
        <w:pStyle w:val="25"/>
        <w:rPr>
          <w:rFonts w:hint="eastAsia"/>
        </w:rPr>
      </w:pPr>
    </w:p>
    <w:p w14:paraId="71639EB9">
      <w:pPr>
        <w:rPr>
          <w:rFonts w:hint="eastAsia"/>
        </w:rPr>
      </w:pPr>
    </w:p>
    <w:p w14:paraId="2960CB26">
      <w:pPr>
        <w:pStyle w:val="25"/>
        <w:rPr>
          <w:rFonts w:hint="eastAsia"/>
        </w:rPr>
      </w:pPr>
    </w:p>
    <w:p w14:paraId="155A310D">
      <w:pPr>
        <w:rPr>
          <w:rFonts w:hint="eastAsia"/>
        </w:rPr>
      </w:pPr>
    </w:p>
    <w:p w14:paraId="31D2D451">
      <w:pPr>
        <w:pStyle w:val="25"/>
        <w:rPr>
          <w:rFonts w:hint="eastAsia"/>
        </w:rPr>
      </w:pPr>
    </w:p>
    <w:p w14:paraId="30F17B6B"/>
    <w:p w14:paraId="41FBD38B">
      <w:pPr>
        <w:spacing w:line="360" w:lineRule="auto"/>
        <w:rPr>
          <w:rFonts w:ascii="宋体" w:cs="Times New Roman"/>
          <w:color w:val="000000" w:themeColor="text1"/>
        </w:rPr>
      </w:pPr>
    </w:p>
    <w:p w14:paraId="5383F9D3">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0830284E">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48117633">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082B7518">
      <w:pPr>
        <w:pStyle w:val="5"/>
        <w:spacing w:line="360" w:lineRule="auto"/>
        <w:jc w:val="center"/>
        <w:rPr>
          <w:rFonts w:ascii="宋体" w:hAnsi="宋体" w:cs="宋体"/>
          <w:color w:val="000000" w:themeColor="text1"/>
          <w:sz w:val="32"/>
          <w:szCs w:val="32"/>
        </w:rPr>
      </w:pPr>
      <w:r>
        <w:rPr>
          <w:color w:val="000000" w:themeColor="text1"/>
        </w:rPr>
        <w:br w:type="page"/>
      </w:r>
      <w:bookmarkStart w:id="91" w:name="_Toc29613"/>
      <w:r>
        <w:rPr>
          <w:rFonts w:hint="eastAsia"/>
          <w:color w:val="000000" w:themeColor="text1"/>
          <w:sz w:val="32"/>
          <w:szCs w:val="32"/>
        </w:rPr>
        <w:t>七</w:t>
      </w:r>
      <w:r>
        <w:rPr>
          <w:rFonts w:hint="eastAsia" w:ascii="宋体" w:hAnsi="宋体" w:cs="宋体"/>
          <w:color w:val="000000" w:themeColor="text1"/>
          <w:sz w:val="32"/>
          <w:szCs w:val="32"/>
        </w:rPr>
        <w:t>、价格部分</w:t>
      </w:r>
    </w:p>
    <w:p w14:paraId="44251388">
      <w:pPr>
        <w:pStyle w:val="6"/>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（一）首次报价一览表</w:t>
      </w:r>
      <w:bookmarkEnd w:id="91"/>
    </w:p>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6F52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534" w:type="dxa"/>
            <w:shd w:val="clear" w:color="auto" w:fill="D9D9D9"/>
            <w:vAlign w:val="center"/>
          </w:tcPr>
          <w:p w14:paraId="304C7A13">
            <w:pPr>
              <w:keepNext w:val="0"/>
              <w:keepLines w:val="0"/>
              <w:suppressLineNumbers w:val="0"/>
              <w:spacing w:before="0" w:beforeAutospacing="0" w:after="0" w:afterAutospacing="0"/>
              <w:ind w:left="0" w:right="0"/>
              <w:jc w:val="center"/>
              <w:rPr>
                <w:rFonts w:hint="default"/>
                <w:b/>
              </w:rPr>
            </w:pPr>
            <w:bookmarkStart w:id="92" w:name="_Hlk38364649"/>
            <w:r>
              <w:rPr>
                <w:rFonts w:hint="eastAsia"/>
                <w:b/>
              </w:rPr>
              <w:t>项目名称</w:t>
            </w:r>
          </w:p>
        </w:tc>
        <w:tc>
          <w:tcPr>
            <w:tcW w:w="3402" w:type="dxa"/>
            <w:shd w:val="clear" w:color="auto" w:fill="D9D9D9"/>
            <w:vAlign w:val="center"/>
          </w:tcPr>
          <w:p w14:paraId="510097F3">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14:paraId="3653E9A8">
            <w:pPr>
              <w:keepNext w:val="0"/>
              <w:keepLines w:val="0"/>
              <w:suppressLineNumbers w:val="0"/>
              <w:spacing w:before="0" w:beforeAutospacing="0" w:after="0" w:afterAutospacing="0"/>
              <w:ind w:left="0" w:right="0"/>
              <w:jc w:val="center"/>
              <w:rPr>
                <w:rFonts w:hint="default"/>
                <w:b/>
              </w:rPr>
            </w:pPr>
            <w:r>
              <w:rPr>
                <w:rFonts w:hint="eastAsia"/>
                <w:b/>
              </w:rPr>
              <w:t>备注</w:t>
            </w:r>
          </w:p>
        </w:tc>
      </w:tr>
      <w:tr w14:paraId="7493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7F3A548">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eastAsia" w:eastAsia="宋体" w:cs="Arial"/>
                <w:bCs/>
                <w:lang w:eastAsia="zh-CN"/>
              </w:rPr>
            </w:pPr>
            <w:r>
              <w:rPr>
                <w:rFonts w:hint="eastAsia" w:cs="Arial"/>
                <w:bCs/>
                <w:lang w:eastAsia="zh-CN"/>
              </w:rPr>
              <w:t>中山市技师学院电气应用系物联网专业智能家居工学一体化教学设备购置项目（第二次）</w:t>
            </w:r>
          </w:p>
        </w:tc>
        <w:tc>
          <w:tcPr>
            <w:tcW w:w="3402" w:type="dxa"/>
            <w:vAlign w:val="center"/>
          </w:tcPr>
          <w:p w14:paraId="59EA2653">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93A212F">
            <w:pPr>
              <w:keepNext w:val="0"/>
              <w:keepLines w:val="0"/>
              <w:suppressLineNumbers w:val="0"/>
              <w:spacing w:before="0" w:beforeAutospacing="0" w:after="0" w:afterAutospacing="0"/>
              <w:ind w:left="0" w:right="0"/>
              <w:jc w:val="center"/>
              <w:rPr>
                <w:rFonts w:hint="default"/>
              </w:rPr>
            </w:pPr>
          </w:p>
        </w:tc>
      </w:tr>
      <w:tr w14:paraId="4E9D4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15D0E74A">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left"/>
              <w:rPr>
                <w:rFonts w:hint="default" w:cs="Arial"/>
                <w:bCs/>
              </w:rPr>
            </w:pPr>
          </w:p>
        </w:tc>
        <w:tc>
          <w:tcPr>
            <w:tcW w:w="3402" w:type="dxa"/>
            <w:vAlign w:val="center"/>
          </w:tcPr>
          <w:p w14:paraId="1397CF47">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079F30C5">
            <w:pPr>
              <w:keepNext w:val="0"/>
              <w:keepLines w:val="0"/>
              <w:suppressLineNumbers w:val="0"/>
              <w:spacing w:before="0" w:beforeAutospacing="0" w:after="0" w:afterAutospacing="0"/>
              <w:ind w:left="0" w:right="0"/>
              <w:jc w:val="center"/>
              <w:rPr>
                <w:rFonts w:hint="default"/>
              </w:rPr>
            </w:pPr>
          </w:p>
        </w:tc>
      </w:tr>
      <w:tr w14:paraId="7838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8840" w:type="dxa"/>
            <w:gridSpan w:val="3"/>
            <w:vAlign w:val="center"/>
          </w:tcPr>
          <w:p w14:paraId="132619DD">
            <w:pPr>
              <w:keepNext w:val="0"/>
              <w:keepLines w:val="0"/>
              <w:suppressLineNumbers w:val="0"/>
              <w:spacing w:before="0" w:beforeAutospacing="0" w:after="0" w:afterAutospacing="0"/>
              <w:ind w:left="0" w:right="0"/>
              <w:rPr>
                <w:rFonts w:hint="default"/>
              </w:rPr>
            </w:pPr>
            <w:r>
              <w:rPr>
                <w:rFonts w:hint="eastAsia" w:cs="Arial"/>
                <w:bCs/>
              </w:rPr>
              <w:t xml:space="preserve">其他承诺：      </w:t>
            </w:r>
          </w:p>
        </w:tc>
      </w:tr>
      <w:bookmarkEnd w:id="92"/>
    </w:tbl>
    <w:p w14:paraId="28E8447E">
      <w:pPr>
        <w:jc w:val="center"/>
        <w:rPr>
          <w:rFonts w:cs="Times New Roman"/>
          <w:color w:val="000000" w:themeColor="text1"/>
        </w:rPr>
      </w:pPr>
    </w:p>
    <w:p w14:paraId="08A3835F">
      <w:pPr>
        <w:spacing w:line="360" w:lineRule="auto"/>
        <w:rPr>
          <w:rFonts w:ascii="宋体" w:cs="Times New Roman"/>
          <w:color w:val="000000" w:themeColor="text1"/>
        </w:rPr>
      </w:pPr>
      <w:r>
        <w:rPr>
          <w:rFonts w:hint="eastAsia" w:ascii="宋体" w:hAnsi="宋体" w:cs="宋体"/>
          <w:color w:val="000000" w:themeColor="text1"/>
        </w:rPr>
        <w:t>注：</w:t>
      </w:r>
    </w:p>
    <w:p w14:paraId="696AAF0B">
      <w:pPr>
        <w:numPr>
          <w:ilvl w:val="3"/>
          <w:numId w:val="69"/>
        </w:numPr>
        <w:tabs>
          <w:tab w:val="left" w:pos="720"/>
          <w:tab w:val="clear" w:pos="1680"/>
        </w:tabs>
        <w:spacing w:line="360" w:lineRule="auto"/>
        <w:ind w:hanging="1320"/>
        <w:rPr>
          <w:rFonts w:ascii="宋体" w:cs="Times New Roman"/>
          <w:color w:val="000000" w:themeColor="text1"/>
        </w:rPr>
      </w:pPr>
      <w:r>
        <w:rPr>
          <w:rFonts w:hint="eastAsia" w:ascii="宋体" w:hAnsi="宋体" w:cs="宋体"/>
          <w:color w:val="000000" w:themeColor="text1"/>
        </w:rPr>
        <w:t>供应商须按要求填写所有信息，不得随意更改本表格式。</w:t>
      </w:r>
    </w:p>
    <w:p w14:paraId="77162F7C">
      <w:pPr>
        <w:numPr>
          <w:ilvl w:val="3"/>
          <w:numId w:val="69"/>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报价的小数点后保留两位有效数。</w:t>
      </w:r>
    </w:p>
    <w:p w14:paraId="4C3B6718">
      <w:pPr>
        <w:numPr>
          <w:ilvl w:val="3"/>
          <w:numId w:val="69"/>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报价中必须包含货物及零配件的购置和安装、运输保险、装卸、培训辅导、质保期售后服务、全额含税发票、雇员费用、合同实施过程中应预见和不可预见费用等。</w:t>
      </w:r>
    </w:p>
    <w:p w14:paraId="00D1BA15">
      <w:pPr>
        <w:pStyle w:val="2"/>
        <w:ind w:firstLine="240"/>
        <w:rPr>
          <w:rFonts w:ascii="宋体"/>
          <w:color w:val="000000" w:themeColor="text1"/>
        </w:rPr>
      </w:pPr>
    </w:p>
    <w:p w14:paraId="75A94D31">
      <w:pPr>
        <w:pStyle w:val="2"/>
        <w:ind w:firstLine="240"/>
        <w:rPr>
          <w:rFonts w:ascii="宋体"/>
          <w:color w:val="000000" w:themeColor="text1"/>
        </w:rPr>
      </w:pPr>
    </w:p>
    <w:p w14:paraId="7ACBD35E">
      <w:pPr>
        <w:pStyle w:val="2"/>
        <w:ind w:firstLine="240"/>
        <w:rPr>
          <w:rFonts w:ascii="宋体"/>
          <w:color w:val="000000" w:themeColor="text1"/>
        </w:rPr>
      </w:pPr>
    </w:p>
    <w:p w14:paraId="7D386859">
      <w:pPr>
        <w:pStyle w:val="2"/>
        <w:ind w:firstLine="240"/>
        <w:rPr>
          <w:rFonts w:ascii="宋体"/>
          <w:color w:val="000000" w:themeColor="text1"/>
        </w:rPr>
      </w:pPr>
    </w:p>
    <w:p w14:paraId="5D0FA60B">
      <w:pPr>
        <w:spacing w:line="480" w:lineRule="auto"/>
        <w:rPr>
          <w:rFonts w:cs="Times New Roman"/>
          <w:color w:val="000000" w:themeColor="text1"/>
        </w:rPr>
      </w:pPr>
      <w:r>
        <w:rPr>
          <w:rFonts w:hint="eastAsia" w:cs="宋体"/>
          <w:color w:val="000000" w:themeColor="text1"/>
        </w:rPr>
        <w:t>供应商法定代表人（或法定代表人授权代表）签字或盖私章：</w:t>
      </w:r>
    </w:p>
    <w:p w14:paraId="274AE993">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14:paraId="4D0B8C2D">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5C32DDFA">
      <w:pPr>
        <w:pStyle w:val="6"/>
        <w:jc w:val="center"/>
        <w:rPr>
          <w:color w:val="000000" w:themeColor="text1"/>
        </w:rPr>
      </w:pPr>
      <w:r>
        <w:rPr>
          <w:color w:val="000000" w:themeColor="text1"/>
        </w:rPr>
        <w:br w:type="page"/>
      </w:r>
      <w:bookmarkStart w:id="93" w:name="_Hlk38364591"/>
      <w:bookmarkStart w:id="94" w:name="_Toc16324"/>
      <w:r>
        <w:rPr>
          <w:rFonts w:hint="eastAsia" w:ascii="宋体" w:hAnsi="宋体" w:eastAsia="宋体" w:cs="宋体"/>
          <w:color w:val="000000" w:themeColor="text1"/>
          <w:sz w:val="24"/>
          <w:szCs w:val="24"/>
        </w:rPr>
        <w:t>（二）</w:t>
      </w:r>
      <w:bookmarkEnd w:id="93"/>
      <w:r>
        <w:rPr>
          <w:rFonts w:hint="eastAsia" w:ascii="宋体" w:hAnsi="宋体" w:eastAsia="宋体" w:cs="宋体"/>
          <w:color w:val="000000" w:themeColor="text1"/>
          <w:sz w:val="24"/>
          <w:szCs w:val="24"/>
        </w:rPr>
        <w:t>、报价明细报价表</w:t>
      </w:r>
      <w:bookmarkEnd w:id="94"/>
    </w:p>
    <w:tbl>
      <w:tblPr>
        <w:tblStyle w:val="3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6E04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21B56A6E">
            <w:pPr>
              <w:adjustRightInd w:val="0"/>
              <w:snapToGrid w:val="0"/>
              <w:rPr>
                <w:rFonts w:hAnsi="宋体" w:cs="Times New Roman"/>
                <w:color w:val="000000" w:themeColor="text1"/>
              </w:rPr>
            </w:pPr>
            <w:r>
              <w:rPr>
                <w:rFonts w:hint="eastAsia" w:hAnsi="宋体" w:cs="宋体"/>
                <w:color w:val="000000" w:themeColor="text1"/>
              </w:rPr>
              <w:t>一、详细分项表</w:t>
            </w:r>
          </w:p>
        </w:tc>
      </w:tr>
      <w:tr w14:paraId="2D39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6617E61D">
            <w:pPr>
              <w:adjustRightInd w:val="0"/>
              <w:snapToGrid w:val="0"/>
              <w:jc w:val="center"/>
              <w:rPr>
                <w:rFonts w:hAnsi="宋体" w:cs="Times New Roman"/>
                <w:color w:val="000000" w:themeColor="text1"/>
              </w:rPr>
            </w:pPr>
            <w:r>
              <w:rPr>
                <w:rFonts w:hint="eastAsia" w:hAnsi="宋体" w:cs="宋体"/>
                <w:color w:val="000000" w:themeColor="text1"/>
              </w:rPr>
              <w:t>序号</w:t>
            </w:r>
          </w:p>
        </w:tc>
        <w:tc>
          <w:tcPr>
            <w:tcW w:w="1513" w:type="dxa"/>
            <w:vAlign w:val="center"/>
          </w:tcPr>
          <w:p w14:paraId="32BD67B6">
            <w:pPr>
              <w:adjustRightInd w:val="0"/>
              <w:snapToGrid w:val="0"/>
              <w:jc w:val="center"/>
              <w:rPr>
                <w:rFonts w:hAnsi="宋体" w:cs="Times New Roman"/>
                <w:color w:val="000000" w:themeColor="text1"/>
              </w:rPr>
            </w:pPr>
            <w:r>
              <w:rPr>
                <w:rFonts w:hint="eastAsia" w:hAnsi="宋体" w:cs="宋体"/>
                <w:color w:val="000000" w:themeColor="text1"/>
              </w:rPr>
              <w:t>分项名称</w:t>
            </w:r>
          </w:p>
        </w:tc>
        <w:tc>
          <w:tcPr>
            <w:tcW w:w="3271" w:type="dxa"/>
            <w:vAlign w:val="center"/>
          </w:tcPr>
          <w:p w14:paraId="410FCAD9">
            <w:pPr>
              <w:adjustRightInd w:val="0"/>
              <w:snapToGrid w:val="0"/>
              <w:jc w:val="center"/>
              <w:rPr>
                <w:rFonts w:hAnsi="宋体" w:cs="Times New Roman"/>
                <w:color w:val="000000" w:themeColor="text1"/>
              </w:rPr>
            </w:pPr>
            <w:r>
              <w:rPr>
                <w:rFonts w:hint="eastAsia" w:hAnsi="宋体" w:cs="宋体"/>
                <w:color w:val="000000" w:themeColor="text1"/>
              </w:rPr>
              <w:t>具体内容</w:t>
            </w:r>
          </w:p>
        </w:tc>
        <w:tc>
          <w:tcPr>
            <w:tcW w:w="700" w:type="dxa"/>
            <w:vAlign w:val="center"/>
          </w:tcPr>
          <w:p w14:paraId="489E4A96">
            <w:pPr>
              <w:adjustRightInd w:val="0"/>
              <w:snapToGrid w:val="0"/>
              <w:jc w:val="center"/>
              <w:rPr>
                <w:rFonts w:hAnsi="宋体" w:cs="Times New Roman"/>
                <w:color w:val="000000" w:themeColor="text1"/>
              </w:rPr>
            </w:pPr>
            <w:r>
              <w:rPr>
                <w:rFonts w:hint="eastAsia" w:hAnsi="宋体" w:cs="宋体"/>
                <w:color w:val="000000" w:themeColor="text1"/>
              </w:rPr>
              <w:t>单位</w:t>
            </w:r>
          </w:p>
        </w:tc>
        <w:tc>
          <w:tcPr>
            <w:tcW w:w="933" w:type="dxa"/>
            <w:vAlign w:val="center"/>
          </w:tcPr>
          <w:p w14:paraId="38A6BD26">
            <w:pPr>
              <w:adjustRightInd w:val="0"/>
              <w:snapToGrid w:val="0"/>
              <w:jc w:val="center"/>
              <w:rPr>
                <w:rFonts w:hAnsi="宋体" w:cs="Times New Roman"/>
                <w:color w:val="000000" w:themeColor="text1"/>
              </w:rPr>
            </w:pPr>
            <w:r>
              <w:rPr>
                <w:rFonts w:hint="eastAsia" w:hAnsi="宋体" w:cs="宋体"/>
                <w:color w:val="000000" w:themeColor="text1"/>
              </w:rPr>
              <w:t>数量</w:t>
            </w:r>
          </w:p>
        </w:tc>
        <w:tc>
          <w:tcPr>
            <w:tcW w:w="1079" w:type="dxa"/>
            <w:vAlign w:val="center"/>
          </w:tcPr>
          <w:p w14:paraId="6E862FC4">
            <w:pPr>
              <w:adjustRightInd w:val="0"/>
              <w:snapToGrid w:val="0"/>
              <w:jc w:val="center"/>
              <w:rPr>
                <w:rFonts w:hAnsi="宋体" w:cs="Times New Roman"/>
                <w:color w:val="000000" w:themeColor="text1"/>
              </w:rPr>
            </w:pPr>
            <w:r>
              <w:rPr>
                <w:rFonts w:hint="eastAsia" w:hAnsi="宋体" w:cs="宋体"/>
                <w:color w:val="000000" w:themeColor="text1"/>
              </w:rPr>
              <w:t>单价</w:t>
            </w:r>
          </w:p>
        </w:tc>
        <w:tc>
          <w:tcPr>
            <w:tcW w:w="1352" w:type="dxa"/>
            <w:vAlign w:val="center"/>
          </w:tcPr>
          <w:p w14:paraId="169D986A">
            <w:pPr>
              <w:adjustRightInd w:val="0"/>
              <w:snapToGrid w:val="0"/>
              <w:jc w:val="center"/>
              <w:rPr>
                <w:rFonts w:hAnsi="宋体" w:cs="Times New Roman"/>
                <w:color w:val="000000" w:themeColor="text1"/>
              </w:rPr>
            </w:pPr>
            <w:r>
              <w:rPr>
                <w:rFonts w:hint="eastAsia" w:hAnsi="宋体" w:cs="宋体"/>
                <w:color w:val="000000" w:themeColor="text1"/>
              </w:rPr>
              <w:t>合计（元）</w:t>
            </w:r>
          </w:p>
        </w:tc>
      </w:tr>
      <w:tr w14:paraId="570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559A2DF8">
            <w:pPr>
              <w:adjustRightInd w:val="0"/>
              <w:snapToGrid w:val="0"/>
              <w:rPr>
                <w:rFonts w:hAnsi="宋体"/>
                <w:color w:val="000000" w:themeColor="text1"/>
              </w:rPr>
            </w:pPr>
            <w:r>
              <w:rPr>
                <w:rFonts w:hAnsi="宋体"/>
                <w:color w:val="000000" w:themeColor="text1"/>
              </w:rPr>
              <w:t>1</w:t>
            </w:r>
          </w:p>
        </w:tc>
        <w:tc>
          <w:tcPr>
            <w:tcW w:w="1513" w:type="dxa"/>
            <w:vAlign w:val="center"/>
          </w:tcPr>
          <w:p w14:paraId="1288858D">
            <w:pPr>
              <w:adjustRightInd w:val="0"/>
              <w:snapToGrid w:val="0"/>
              <w:rPr>
                <w:rFonts w:hAnsi="宋体"/>
                <w:color w:val="000000" w:themeColor="text1"/>
              </w:rPr>
            </w:pPr>
          </w:p>
        </w:tc>
        <w:tc>
          <w:tcPr>
            <w:tcW w:w="3271" w:type="dxa"/>
            <w:vAlign w:val="center"/>
          </w:tcPr>
          <w:p w14:paraId="4011D56B">
            <w:pPr>
              <w:adjustRightInd w:val="0"/>
              <w:snapToGrid w:val="0"/>
              <w:rPr>
                <w:rFonts w:hAnsi="宋体"/>
                <w:color w:val="000000" w:themeColor="text1"/>
              </w:rPr>
            </w:pPr>
          </w:p>
        </w:tc>
        <w:tc>
          <w:tcPr>
            <w:tcW w:w="700" w:type="dxa"/>
            <w:vAlign w:val="center"/>
          </w:tcPr>
          <w:p w14:paraId="00ABF6D4">
            <w:pPr>
              <w:adjustRightInd w:val="0"/>
              <w:snapToGrid w:val="0"/>
              <w:rPr>
                <w:rFonts w:hAnsi="宋体"/>
                <w:color w:val="000000" w:themeColor="text1"/>
              </w:rPr>
            </w:pPr>
          </w:p>
        </w:tc>
        <w:tc>
          <w:tcPr>
            <w:tcW w:w="933" w:type="dxa"/>
            <w:vAlign w:val="center"/>
          </w:tcPr>
          <w:p w14:paraId="0E099B47">
            <w:pPr>
              <w:adjustRightInd w:val="0"/>
              <w:snapToGrid w:val="0"/>
              <w:rPr>
                <w:rFonts w:hAnsi="宋体"/>
                <w:color w:val="000000" w:themeColor="text1"/>
              </w:rPr>
            </w:pPr>
          </w:p>
        </w:tc>
        <w:tc>
          <w:tcPr>
            <w:tcW w:w="1079" w:type="dxa"/>
            <w:vAlign w:val="center"/>
          </w:tcPr>
          <w:p w14:paraId="5F1D7E56">
            <w:pPr>
              <w:adjustRightInd w:val="0"/>
              <w:snapToGrid w:val="0"/>
              <w:rPr>
                <w:rFonts w:hAnsi="宋体"/>
                <w:color w:val="000000" w:themeColor="text1"/>
              </w:rPr>
            </w:pPr>
          </w:p>
        </w:tc>
        <w:tc>
          <w:tcPr>
            <w:tcW w:w="1352" w:type="dxa"/>
            <w:vAlign w:val="center"/>
          </w:tcPr>
          <w:p w14:paraId="1D0814C1">
            <w:pPr>
              <w:adjustRightInd w:val="0"/>
              <w:snapToGrid w:val="0"/>
              <w:rPr>
                <w:rFonts w:hAnsi="宋体"/>
                <w:color w:val="000000" w:themeColor="text1"/>
              </w:rPr>
            </w:pPr>
          </w:p>
        </w:tc>
      </w:tr>
      <w:tr w14:paraId="64B5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633C2118">
            <w:pPr>
              <w:adjustRightInd w:val="0"/>
              <w:snapToGrid w:val="0"/>
              <w:rPr>
                <w:rFonts w:hAnsi="宋体"/>
                <w:color w:val="000000" w:themeColor="text1"/>
              </w:rPr>
            </w:pPr>
            <w:r>
              <w:rPr>
                <w:rFonts w:hAnsi="宋体"/>
                <w:color w:val="000000" w:themeColor="text1"/>
              </w:rPr>
              <w:t>2</w:t>
            </w:r>
          </w:p>
        </w:tc>
        <w:tc>
          <w:tcPr>
            <w:tcW w:w="1513" w:type="dxa"/>
            <w:vAlign w:val="center"/>
          </w:tcPr>
          <w:p w14:paraId="7457848D">
            <w:pPr>
              <w:adjustRightInd w:val="0"/>
              <w:snapToGrid w:val="0"/>
              <w:rPr>
                <w:rFonts w:hAnsi="宋体"/>
                <w:color w:val="000000" w:themeColor="text1"/>
              </w:rPr>
            </w:pPr>
          </w:p>
        </w:tc>
        <w:tc>
          <w:tcPr>
            <w:tcW w:w="3271" w:type="dxa"/>
            <w:vAlign w:val="center"/>
          </w:tcPr>
          <w:p w14:paraId="36D5D01C">
            <w:pPr>
              <w:adjustRightInd w:val="0"/>
              <w:snapToGrid w:val="0"/>
              <w:rPr>
                <w:rFonts w:hAnsi="宋体"/>
                <w:color w:val="000000" w:themeColor="text1"/>
              </w:rPr>
            </w:pPr>
          </w:p>
        </w:tc>
        <w:tc>
          <w:tcPr>
            <w:tcW w:w="700" w:type="dxa"/>
            <w:vAlign w:val="center"/>
          </w:tcPr>
          <w:p w14:paraId="04629D39">
            <w:pPr>
              <w:adjustRightInd w:val="0"/>
              <w:snapToGrid w:val="0"/>
              <w:rPr>
                <w:rFonts w:hAnsi="宋体"/>
                <w:color w:val="000000" w:themeColor="text1"/>
              </w:rPr>
            </w:pPr>
          </w:p>
        </w:tc>
        <w:tc>
          <w:tcPr>
            <w:tcW w:w="933" w:type="dxa"/>
            <w:vAlign w:val="center"/>
          </w:tcPr>
          <w:p w14:paraId="02B68ED2">
            <w:pPr>
              <w:adjustRightInd w:val="0"/>
              <w:snapToGrid w:val="0"/>
              <w:rPr>
                <w:rFonts w:hAnsi="宋体"/>
                <w:color w:val="000000" w:themeColor="text1"/>
              </w:rPr>
            </w:pPr>
          </w:p>
        </w:tc>
        <w:tc>
          <w:tcPr>
            <w:tcW w:w="1079" w:type="dxa"/>
            <w:vAlign w:val="center"/>
          </w:tcPr>
          <w:p w14:paraId="16CC37E0">
            <w:pPr>
              <w:adjustRightInd w:val="0"/>
              <w:snapToGrid w:val="0"/>
              <w:rPr>
                <w:rFonts w:hAnsi="宋体"/>
                <w:color w:val="000000" w:themeColor="text1"/>
              </w:rPr>
            </w:pPr>
          </w:p>
        </w:tc>
        <w:tc>
          <w:tcPr>
            <w:tcW w:w="1352" w:type="dxa"/>
            <w:vAlign w:val="center"/>
          </w:tcPr>
          <w:p w14:paraId="177E95C7">
            <w:pPr>
              <w:adjustRightInd w:val="0"/>
              <w:snapToGrid w:val="0"/>
              <w:rPr>
                <w:rFonts w:hAnsi="宋体"/>
                <w:color w:val="000000" w:themeColor="text1"/>
              </w:rPr>
            </w:pPr>
          </w:p>
        </w:tc>
      </w:tr>
      <w:tr w14:paraId="16D3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26CED9B4">
            <w:pPr>
              <w:adjustRightInd w:val="0"/>
              <w:snapToGrid w:val="0"/>
              <w:rPr>
                <w:rFonts w:hAnsi="宋体"/>
                <w:color w:val="000000" w:themeColor="text1"/>
              </w:rPr>
            </w:pPr>
            <w:r>
              <w:rPr>
                <w:rFonts w:hAnsi="宋体"/>
                <w:color w:val="000000" w:themeColor="text1"/>
              </w:rPr>
              <w:t>3</w:t>
            </w:r>
          </w:p>
        </w:tc>
        <w:tc>
          <w:tcPr>
            <w:tcW w:w="1513" w:type="dxa"/>
            <w:vAlign w:val="center"/>
          </w:tcPr>
          <w:p w14:paraId="163924D4">
            <w:pPr>
              <w:adjustRightInd w:val="0"/>
              <w:snapToGrid w:val="0"/>
              <w:rPr>
                <w:rFonts w:hAnsi="宋体"/>
                <w:color w:val="000000" w:themeColor="text1"/>
              </w:rPr>
            </w:pPr>
          </w:p>
        </w:tc>
        <w:tc>
          <w:tcPr>
            <w:tcW w:w="3271" w:type="dxa"/>
            <w:vAlign w:val="center"/>
          </w:tcPr>
          <w:p w14:paraId="614F47FB">
            <w:pPr>
              <w:adjustRightInd w:val="0"/>
              <w:snapToGrid w:val="0"/>
              <w:rPr>
                <w:rFonts w:hAnsi="宋体"/>
                <w:color w:val="000000" w:themeColor="text1"/>
              </w:rPr>
            </w:pPr>
          </w:p>
        </w:tc>
        <w:tc>
          <w:tcPr>
            <w:tcW w:w="700" w:type="dxa"/>
            <w:vAlign w:val="center"/>
          </w:tcPr>
          <w:p w14:paraId="7E984433">
            <w:pPr>
              <w:adjustRightInd w:val="0"/>
              <w:snapToGrid w:val="0"/>
              <w:rPr>
                <w:rFonts w:hAnsi="宋体"/>
                <w:color w:val="000000" w:themeColor="text1"/>
              </w:rPr>
            </w:pPr>
          </w:p>
        </w:tc>
        <w:tc>
          <w:tcPr>
            <w:tcW w:w="933" w:type="dxa"/>
            <w:vAlign w:val="center"/>
          </w:tcPr>
          <w:p w14:paraId="17AA03ED">
            <w:pPr>
              <w:adjustRightInd w:val="0"/>
              <w:snapToGrid w:val="0"/>
              <w:rPr>
                <w:rFonts w:hAnsi="宋体"/>
                <w:color w:val="000000" w:themeColor="text1"/>
              </w:rPr>
            </w:pPr>
          </w:p>
        </w:tc>
        <w:tc>
          <w:tcPr>
            <w:tcW w:w="1079" w:type="dxa"/>
            <w:vAlign w:val="center"/>
          </w:tcPr>
          <w:p w14:paraId="78F67610">
            <w:pPr>
              <w:adjustRightInd w:val="0"/>
              <w:snapToGrid w:val="0"/>
              <w:rPr>
                <w:rFonts w:hAnsi="宋体"/>
                <w:color w:val="000000" w:themeColor="text1"/>
              </w:rPr>
            </w:pPr>
          </w:p>
        </w:tc>
        <w:tc>
          <w:tcPr>
            <w:tcW w:w="1352" w:type="dxa"/>
            <w:vAlign w:val="center"/>
          </w:tcPr>
          <w:p w14:paraId="4AACB38D">
            <w:pPr>
              <w:adjustRightInd w:val="0"/>
              <w:snapToGrid w:val="0"/>
              <w:rPr>
                <w:rFonts w:hAnsi="宋体"/>
                <w:color w:val="000000" w:themeColor="text1"/>
              </w:rPr>
            </w:pPr>
          </w:p>
        </w:tc>
      </w:tr>
      <w:tr w14:paraId="1965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6F1A5D37">
            <w:pPr>
              <w:adjustRightInd w:val="0"/>
              <w:snapToGrid w:val="0"/>
              <w:rPr>
                <w:rFonts w:hAnsi="宋体"/>
                <w:color w:val="000000" w:themeColor="text1"/>
              </w:rPr>
            </w:pPr>
            <w:r>
              <w:rPr>
                <w:rFonts w:hint="eastAsia" w:hAnsi="宋体"/>
                <w:color w:val="000000" w:themeColor="text1"/>
              </w:rPr>
              <w:t>...</w:t>
            </w:r>
          </w:p>
        </w:tc>
        <w:tc>
          <w:tcPr>
            <w:tcW w:w="1513" w:type="dxa"/>
            <w:vAlign w:val="center"/>
          </w:tcPr>
          <w:p w14:paraId="78F42802">
            <w:pPr>
              <w:adjustRightInd w:val="0"/>
              <w:snapToGrid w:val="0"/>
              <w:rPr>
                <w:rFonts w:hAnsi="宋体"/>
                <w:color w:val="000000" w:themeColor="text1"/>
              </w:rPr>
            </w:pPr>
          </w:p>
        </w:tc>
        <w:tc>
          <w:tcPr>
            <w:tcW w:w="3271" w:type="dxa"/>
            <w:vAlign w:val="center"/>
          </w:tcPr>
          <w:p w14:paraId="5B868BE9">
            <w:pPr>
              <w:adjustRightInd w:val="0"/>
              <w:snapToGrid w:val="0"/>
              <w:rPr>
                <w:rFonts w:hAnsi="宋体"/>
                <w:color w:val="000000" w:themeColor="text1"/>
              </w:rPr>
            </w:pPr>
          </w:p>
        </w:tc>
        <w:tc>
          <w:tcPr>
            <w:tcW w:w="700" w:type="dxa"/>
            <w:vAlign w:val="center"/>
          </w:tcPr>
          <w:p w14:paraId="0A1CAA08">
            <w:pPr>
              <w:adjustRightInd w:val="0"/>
              <w:snapToGrid w:val="0"/>
              <w:rPr>
                <w:rFonts w:hAnsi="宋体"/>
                <w:color w:val="000000" w:themeColor="text1"/>
              </w:rPr>
            </w:pPr>
          </w:p>
        </w:tc>
        <w:tc>
          <w:tcPr>
            <w:tcW w:w="933" w:type="dxa"/>
            <w:vAlign w:val="center"/>
          </w:tcPr>
          <w:p w14:paraId="48ECEC29">
            <w:pPr>
              <w:adjustRightInd w:val="0"/>
              <w:snapToGrid w:val="0"/>
              <w:rPr>
                <w:rFonts w:hAnsi="宋体"/>
                <w:color w:val="000000" w:themeColor="text1"/>
              </w:rPr>
            </w:pPr>
          </w:p>
        </w:tc>
        <w:tc>
          <w:tcPr>
            <w:tcW w:w="1079" w:type="dxa"/>
            <w:vAlign w:val="center"/>
          </w:tcPr>
          <w:p w14:paraId="50AC9622">
            <w:pPr>
              <w:adjustRightInd w:val="0"/>
              <w:snapToGrid w:val="0"/>
              <w:rPr>
                <w:rFonts w:hAnsi="宋体"/>
                <w:color w:val="000000" w:themeColor="text1"/>
              </w:rPr>
            </w:pPr>
          </w:p>
        </w:tc>
        <w:tc>
          <w:tcPr>
            <w:tcW w:w="1352" w:type="dxa"/>
            <w:vAlign w:val="center"/>
          </w:tcPr>
          <w:p w14:paraId="36E3FC14">
            <w:pPr>
              <w:adjustRightInd w:val="0"/>
              <w:snapToGrid w:val="0"/>
              <w:rPr>
                <w:rFonts w:hAnsi="宋体"/>
                <w:color w:val="000000" w:themeColor="text1"/>
              </w:rPr>
            </w:pPr>
          </w:p>
        </w:tc>
      </w:tr>
      <w:tr w14:paraId="077F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383A5C46">
            <w:pPr>
              <w:adjustRightInd w:val="0"/>
              <w:snapToGrid w:val="0"/>
              <w:rPr>
                <w:rFonts w:hAnsi="宋体" w:cs="Times New Roman"/>
                <w:color w:val="000000" w:themeColor="text1"/>
              </w:rPr>
            </w:pPr>
            <w:r>
              <w:rPr>
                <w:rFonts w:hint="eastAsia" w:hAnsi="宋体" w:cs="宋体"/>
                <w:color w:val="000000" w:themeColor="text1"/>
              </w:rPr>
              <w:t>合计</w:t>
            </w:r>
          </w:p>
        </w:tc>
        <w:tc>
          <w:tcPr>
            <w:tcW w:w="1633" w:type="dxa"/>
            <w:gridSpan w:val="2"/>
            <w:tcBorders>
              <w:bottom w:val="single" w:color="auto" w:sz="4" w:space="0"/>
            </w:tcBorders>
            <w:vAlign w:val="center"/>
          </w:tcPr>
          <w:p w14:paraId="40992E48">
            <w:pPr>
              <w:adjustRightInd w:val="0"/>
              <w:snapToGrid w:val="0"/>
              <w:rPr>
                <w:rFonts w:hAnsi="宋体" w:cs="Times New Roman"/>
                <w:color w:val="000000" w:themeColor="text1"/>
              </w:rPr>
            </w:pPr>
            <w:r>
              <w:rPr>
                <w:rFonts w:hint="eastAsia" w:hAnsi="宋体" w:cs="宋体"/>
                <w:color w:val="000000" w:themeColor="text1"/>
              </w:rPr>
              <w:t>数量合计：</w:t>
            </w:r>
          </w:p>
        </w:tc>
        <w:tc>
          <w:tcPr>
            <w:tcW w:w="2431" w:type="dxa"/>
            <w:gridSpan w:val="2"/>
            <w:tcBorders>
              <w:bottom w:val="single" w:color="auto" w:sz="4" w:space="0"/>
            </w:tcBorders>
            <w:vAlign w:val="center"/>
          </w:tcPr>
          <w:p w14:paraId="5236D731">
            <w:pPr>
              <w:adjustRightInd w:val="0"/>
              <w:snapToGrid w:val="0"/>
              <w:rPr>
                <w:rFonts w:hAnsi="宋体" w:cs="Times New Roman"/>
                <w:color w:val="000000" w:themeColor="text1"/>
              </w:rPr>
            </w:pPr>
            <w:r>
              <w:rPr>
                <w:rFonts w:hint="eastAsia" w:hAnsi="宋体" w:cs="宋体"/>
                <w:color w:val="000000" w:themeColor="text1"/>
              </w:rPr>
              <w:t>报价合计：</w:t>
            </w:r>
          </w:p>
        </w:tc>
      </w:tr>
      <w:tr w14:paraId="55E7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42F26017">
            <w:pPr>
              <w:adjustRightInd w:val="0"/>
              <w:snapToGrid w:val="0"/>
              <w:rPr>
                <w:rFonts w:hAnsi="宋体" w:cs="Times New Roman"/>
                <w:b/>
                <w:bCs/>
                <w:color w:val="000000" w:themeColor="text1"/>
              </w:rPr>
            </w:pPr>
            <w:r>
              <w:rPr>
                <w:rFonts w:hint="eastAsia" w:ascii="宋体" w:hAnsi="宋体" w:cs="宋体"/>
                <w:b/>
                <w:bCs/>
                <w:color w:val="000000" w:themeColor="text1"/>
              </w:rPr>
              <w:t>备注：</w:t>
            </w:r>
          </w:p>
          <w:p w14:paraId="760B9975">
            <w:pPr>
              <w:adjustRightInd w:val="0"/>
              <w:snapToGrid w:val="0"/>
              <w:ind w:firstLine="422" w:firstLineChars="200"/>
              <w:rPr>
                <w:rFonts w:hAnsi="宋体" w:cs="Times New Roman"/>
                <w:color w:val="000000" w:themeColor="text1"/>
              </w:rPr>
            </w:pPr>
            <w:r>
              <w:rPr>
                <w:rFonts w:hint="eastAsia" w:hAnsi="宋体" w:cs="宋体"/>
                <w:b/>
                <w:bCs/>
                <w:color w:val="000000" w:themeColor="text1"/>
              </w:rPr>
              <w:t>以上各合计项与报价一览表中的对应项均一致相符，如不一致以报价一览表为准</w:t>
            </w:r>
          </w:p>
        </w:tc>
      </w:tr>
    </w:tbl>
    <w:p w14:paraId="1D0CD14F">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r>
        <w:rPr>
          <w:rFonts w:ascii="宋体" w:hAnsi="宋体" w:cs="宋体"/>
          <w:color w:val="000000" w:themeColor="text1"/>
        </w:rPr>
        <w:t>1.</w:t>
      </w:r>
      <w:r>
        <w:rPr>
          <w:rFonts w:hint="eastAsia" w:ascii="宋体" w:hAnsi="宋体" w:cs="宋体"/>
          <w:color w:val="000000" w:themeColor="text1"/>
        </w:rPr>
        <w:t>该表格式仅作参考，供应商的详细报价表格式可自定。以上内容必须与技术方案中所介绍的内容、《首轮报价一览表》一致。</w:t>
      </w:r>
    </w:p>
    <w:p w14:paraId="509F15F0">
      <w:pPr>
        <w:tabs>
          <w:tab w:val="left" w:pos="9360"/>
        </w:tabs>
        <w:spacing w:line="360" w:lineRule="auto"/>
        <w:rPr>
          <w:rFonts w:ascii="宋体" w:cs="Times New Roman"/>
          <w:color w:val="000000" w:themeColor="text1"/>
        </w:rPr>
      </w:pPr>
      <w:r>
        <w:rPr>
          <w:color w:val="000000" w:themeColor="text1"/>
        </w:rPr>
        <w:t xml:space="preserve"> </w:t>
      </w:r>
      <w:r>
        <w:rPr>
          <w:rFonts w:ascii="宋体" w:hAnsi="宋体" w:cs="宋体"/>
          <w:color w:val="000000" w:themeColor="text1"/>
        </w:rPr>
        <w:t xml:space="preserve">   2.</w:t>
      </w:r>
      <w:r>
        <w:rPr>
          <w:rFonts w:hint="eastAsia" w:ascii="宋体" w:hAnsi="宋体" w:cs="宋体"/>
          <w:color w:val="000000" w:themeColor="text1"/>
        </w:rPr>
        <w:t>如果以上内容无法满足供应商对投标报价描述，可自行添加包含在价格因素内的一切内容。</w:t>
      </w:r>
    </w:p>
    <w:p w14:paraId="75B9541C">
      <w:pPr>
        <w:spacing w:line="360" w:lineRule="auto"/>
        <w:ind w:left="714" w:leftChars="200" w:hanging="294" w:hangingChars="140"/>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分项报价的合计应等于“首轮报价一览表”中的磋商报价。</w:t>
      </w:r>
    </w:p>
    <w:p w14:paraId="4EB47977">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请详细阅读本招标文件用户需求书中的工作内容，并根据用户需求书编制此详细报价清单，请详细列明各个费用明细。</w:t>
      </w:r>
    </w:p>
    <w:p w14:paraId="545A8048">
      <w:pPr>
        <w:pStyle w:val="3"/>
        <w:spacing w:line="360" w:lineRule="auto"/>
        <w:ind w:firstLine="482" w:firstLineChars="200"/>
        <w:rPr>
          <w:color w:val="000000" w:themeColor="text1"/>
        </w:rPr>
      </w:pPr>
      <w:r>
        <w:rPr>
          <w:rFonts w:ascii="宋体" w:hAnsi="宋体" w:cs="宋体"/>
          <w:b/>
          <w:bCs/>
          <w:color w:val="000000" w:themeColor="text1"/>
        </w:rPr>
        <w:t>5.</w:t>
      </w:r>
      <w:r>
        <w:rPr>
          <w:rFonts w:hint="eastAsia" w:ascii="宋体" w:hAnsi="宋体" w:cs="宋体"/>
          <w:b/>
          <w:bCs/>
          <w:color w:val="000000" w:themeColor="text1"/>
        </w:rPr>
        <w:t>供应商的投标报价均不得高于最高限价，否则视为无效投标。</w:t>
      </w:r>
    </w:p>
    <w:p w14:paraId="7BF7C891">
      <w:pPr>
        <w:spacing w:line="360" w:lineRule="auto"/>
        <w:rPr>
          <w:rFonts w:cs="Times New Roman"/>
          <w:color w:val="000000" w:themeColor="text1"/>
        </w:rPr>
      </w:pPr>
    </w:p>
    <w:p w14:paraId="6C99DD8A">
      <w:pPr>
        <w:pStyle w:val="2"/>
        <w:ind w:firstLine="240"/>
        <w:rPr>
          <w:color w:val="000000" w:themeColor="text1"/>
        </w:rPr>
      </w:pPr>
    </w:p>
    <w:p w14:paraId="08C1495F">
      <w:pPr>
        <w:spacing w:line="600" w:lineRule="auto"/>
        <w:rPr>
          <w:rFonts w:cs="Times New Roman"/>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2A57751A">
      <w:pPr>
        <w:spacing w:line="60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14:paraId="2A530035">
      <w:pPr>
        <w:spacing w:line="600" w:lineRule="auto"/>
        <w:rPr>
          <w:rFonts w:cs="宋体"/>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4FB756E7">
      <w:pPr>
        <w:pStyle w:val="2"/>
        <w:ind w:firstLine="240"/>
        <w:rPr>
          <w:color w:val="000000" w:themeColor="text1"/>
        </w:rPr>
      </w:pPr>
    </w:p>
    <w:p w14:paraId="136C29C3">
      <w:pPr>
        <w:pStyle w:val="2"/>
        <w:ind w:firstLine="240"/>
        <w:rPr>
          <w:color w:val="000000" w:themeColor="text1"/>
        </w:rPr>
      </w:pPr>
    </w:p>
    <w:p w14:paraId="4DC9BDE5">
      <w:pPr>
        <w:pStyle w:val="2"/>
        <w:ind w:firstLine="240"/>
        <w:rPr>
          <w:color w:val="000000" w:themeColor="text1"/>
        </w:rPr>
      </w:pPr>
    </w:p>
    <w:p w14:paraId="349976CF">
      <w:pPr>
        <w:pStyle w:val="6"/>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w:t>
      </w:r>
      <w:bookmarkStart w:id="95" w:name="_Hlk38365110"/>
      <w:r>
        <w:rPr>
          <w:rFonts w:hint="eastAsia" w:ascii="宋体" w:hAnsi="宋体" w:eastAsia="宋体" w:cs="宋体"/>
          <w:color w:val="000000" w:themeColor="text1"/>
          <w:sz w:val="24"/>
          <w:szCs w:val="24"/>
        </w:rPr>
        <w:t>磋商报价及承诺一览表</w:t>
      </w:r>
    </w:p>
    <w:p w14:paraId="62C060F4">
      <w:pPr>
        <w:pStyle w:val="6"/>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（第</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轮报价）</w:t>
      </w:r>
      <w:bookmarkStart w:id="96" w:name="_Hlk38364999"/>
    </w:p>
    <w:bookmarkEnd w:id="95"/>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F78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6852A666">
            <w:pPr>
              <w:keepNext w:val="0"/>
              <w:keepLines w:val="0"/>
              <w:suppressLineNumbers w:val="0"/>
              <w:spacing w:before="0" w:beforeAutospacing="0" w:after="0" w:afterAutospacing="0"/>
              <w:ind w:left="0" w:right="0"/>
              <w:jc w:val="center"/>
              <w:rPr>
                <w:rFonts w:hint="default"/>
                <w:b/>
              </w:rPr>
            </w:pPr>
            <w:bookmarkStart w:id="97" w:name="_Hlk38364866"/>
            <w:r>
              <w:rPr>
                <w:rFonts w:hint="eastAsia"/>
                <w:b/>
              </w:rPr>
              <w:t>项目名称</w:t>
            </w:r>
          </w:p>
        </w:tc>
        <w:tc>
          <w:tcPr>
            <w:tcW w:w="3402" w:type="dxa"/>
            <w:shd w:val="clear" w:color="auto" w:fill="D9D9D9"/>
            <w:vAlign w:val="center"/>
          </w:tcPr>
          <w:p w14:paraId="6121F23F">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14:paraId="4D753A50">
            <w:pPr>
              <w:keepNext w:val="0"/>
              <w:keepLines w:val="0"/>
              <w:suppressLineNumbers w:val="0"/>
              <w:spacing w:before="0" w:beforeAutospacing="0" w:after="0" w:afterAutospacing="0"/>
              <w:ind w:left="0" w:right="0"/>
              <w:jc w:val="center"/>
              <w:rPr>
                <w:rFonts w:hint="default"/>
                <w:b/>
              </w:rPr>
            </w:pPr>
            <w:r>
              <w:rPr>
                <w:rFonts w:hint="eastAsia"/>
                <w:b/>
              </w:rPr>
              <w:t>备注</w:t>
            </w:r>
          </w:p>
        </w:tc>
      </w:tr>
      <w:tr w14:paraId="36B0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369DD23">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eastAsia" w:eastAsia="宋体" w:cs="Arial"/>
                <w:bCs/>
                <w:lang w:eastAsia="zh-CN"/>
              </w:rPr>
            </w:pPr>
            <w:r>
              <w:rPr>
                <w:rFonts w:hint="eastAsia" w:cs="Arial"/>
                <w:bCs/>
                <w:lang w:eastAsia="zh-CN"/>
              </w:rPr>
              <w:t>中山市技师学院电气应用系物联网专业智能家居工学一体化教学设备购置项目（第二次）</w:t>
            </w:r>
          </w:p>
        </w:tc>
        <w:tc>
          <w:tcPr>
            <w:tcW w:w="3402" w:type="dxa"/>
            <w:vAlign w:val="center"/>
          </w:tcPr>
          <w:p w14:paraId="72559144">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EB21FFA">
            <w:pPr>
              <w:keepNext w:val="0"/>
              <w:keepLines w:val="0"/>
              <w:suppressLineNumbers w:val="0"/>
              <w:spacing w:before="0" w:beforeAutospacing="0" w:after="0" w:afterAutospacing="0"/>
              <w:ind w:left="0" w:right="0"/>
              <w:jc w:val="center"/>
              <w:rPr>
                <w:rFonts w:hint="default"/>
              </w:rPr>
            </w:pPr>
          </w:p>
        </w:tc>
      </w:tr>
      <w:tr w14:paraId="4E28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66D1D1EB">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left"/>
              <w:rPr>
                <w:rFonts w:hint="default" w:cs="Arial"/>
                <w:bCs/>
              </w:rPr>
            </w:pPr>
          </w:p>
        </w:tc>
        <w:tc>
          <w:tcPr>
            <w:tcW w:w="3402" w:type="dxa"/>
            <w:vAlign w:val="center"/>
          </w:tcPr>
          <w:p w14:paraId="6BA694D4">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63FE0291">
            <w:pPr>
              <w:keepNext w:val="0"/>
              <w:keepLines w:val="0"/>
              <w:suppressLineNumbers w:val="0"/>
              <w:spacing w:before="0" w:beforeAutospacing="0" w:after="0" w:afterAutospacing="0"/>
              <w:ind w:left="0" w:right="0"/>
              <w:jc w:val="center"/>
              <w:rPr>
                <w:rFonts w:hint="default"/>
              </w:rPr>
            </w:pPr>
          </w:p>
        </w:tc>
      </w:tr>
      <w:tr w14:paraId="292C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FDA981B">
            <w:pPr>
              <w:keepNext w:val="0"/>
              <w:keepLines w:val="0"/>
              <w:suppressLineNumbers w:val="0"/>
              <w:spacing w:before="0" w:beforeAutospacing="0" w:after="0" w:afterAutospacing="0"/>
              <w:ind w:left="0" w:right="0"/>
              <w:rPr>
                <w:rFonts w:hint="default"/>
              </w:rPr>
            </w:pPr>
            <w:r>
              <w:rPr>
                <w:rFonts w:hint="eastAsia" w:cs="Arial"/>
                <w:bCs/>
              </w:rPr>
              <w:t xml:space="preserve">其他承诺：      </w:t>
            </w:r>
          </w:p>
        </w:tc>
      </w:tr>
      <w:bookmarkEnd w:id="97"/>
    </w:tbl>
    <w:p w14:paraId="3AFFF826">
      <w:pPr>
        <w:rPr>
          <w:rFonts w:cs="Times New Roman"/>
          <w:color w:val="000000" w:themeColor="text1"/>
        </w:rPr>
      </w:pPr>
    </w:p>
    <w:p w14:paraId="35FBD41B">
      <w:pPr>
        <w:spacing w:line="360" w:lineRule="auto"/>
        <w:rPr>
          <w:rFonts w:ascii="宋体" w:hAnsi="宋体" w:cs="宋体"/>
          <w:b/>
          <w:bCs/>
          <w:color w:val="000000" w:themeColor="text1"/>
        </w:rPr>
      </w:pPr>
      <w:r>
        <w:rPr>
          <w:rFonts w:hint="eastAsia" w:ascii="宋体" w:hAnsi="宋体" w:cs="宋体"/>
          <w:b/>
          <w:bCs/>
          <w:color w:val="000000" w:themeColor="text1"/>
        </w:rPr>
        <w:t>注：</w:t>
      </w:r>
    </w:p>
    <w:p w14:paraId="49C91477">
      <w:pPr>
        <w:spacing w:line="360" w:lineRule="auto"/>
        <w:rPr>
          <w:rFonts w:ascii="宋体" w:cs="Times New Roman"/>
          <w:b/>
          <w:bCs/>
          <w:color w:val="000000" w:themeColor="text1"/>
        </w:rPr>
      </w:pPr>
      <w:r>
        <w:rPr>
          <w:rFonts w:ascii="宋体" w:hAnsi="宋体" w:cs="宋体"/>
          <w:b/>
          <w:bCs/>
          <w:color w:val="000000" w:themeColor="text1"/>
        </w:rPr>
        <w:t>1</w:t>
      </w:r>
      <w:r>
        <w:rPr>
          <w:rFonts w:hint="eastAsia" w:ascii="宋体" w:hAnsi="宋体" w:cs="宋体"/>
          <w:b/>
          <w:bCs/>
          <w:color w:val="000000" w:themeColor="text1"/>
        </w:rPr>
        <w:t>、供应商第二轮报价不得高于第一轮报价，且不得超出其最高限价，否则视为无效报价。</w:t>
      </w:r>
    </w:p>
    <w:p w14:paraId="624DFDE4">
      <w:pPr>
        <w:spacing w:line="360" w:lineRule="auto"/>
        <w:rPr>
          <w:rFonts w:ascii="宋体" w:cs="Times New Roman"/>
          <w:b/>
          <w:bCs/>
          <w:color w:val="000000" w:themeColor="text1"/>
        </w:rPr>
      </w:pPr>
      <w:r>
        <w:rPr>
          <w:rFonts w:hint="eastAsia" w:ascii="宋体" w:hAnsi="宋体" w:cs="宋体"/>
          <w:b/>
          <w:bCs/>
          <w:color w:val="000000" w:themeColor="text1"/>
        </w:rPr>
        <w:t>2、报价的小数点后保留两位有效数。</w:t>
      </w:r>
    </w:p>
    <w:p w14:paraId="3CB4F2E4">
      <w:pPr>
        <w:spacing w:line="360" w:lineRule="auto"/>
        <w:rPr>
          <w:rFonts w:ascii="宋体" w:hAnsi="宋体" w:cs="宋体"/>
          <w:b/>
          <w:bCs/>
          <w:color w:val="000000" w:themeColor="text1"/>
        </w:rPr>
      </w:pPr>
      <w:r>
        <w:rPr>
          <w:rFonts w:hint="eastAsia" w:ascii="宋体" w:hAnsi="宋体" w:cs="宋体"/>
          <w:b/>
          <w:bCs/>
          <w:color w:val="000000" w:themeColor="text1"/>
        </w:rPr>
        <w:t>3、此表仅作进入第二轮报价中开始使用，不必装订在响应文件中，要求供应商仅对此表加盖单位公章，无须填写内容。出席本项目磋商时须携带一式三份加盖公章。</w:t>
      </w:r>
    </w:p>
    <w:p w14:paraId="076B9ED4">
      <w:pPr>
        <w:spacing w:line="360" w:lineRule="auto"/>
        <w:rPr>
          <w:rFonts w:ascii="宋体" w:hAnsi="宋体" w:cs="宋体"/>
          <w:b/>
          <w:bCs/>
          <w:color w:val="000000" w:themeColor="text1"/>
        </w:rPr>
      </w:pPr>
      <w:r>
        <w:rPr>
          <w:rFonts w:hint="eastAsia" w:ascii="宋体" w:hAnsi="宋体" w:cs="宋体"/>
          <w:b/>
          <w:bCs/>
          <w:color w:val="000000" w:themeColor="text1"/>
        </w:rPr>
        <w:t>4、通过资格性符合性审查的供应商都有第二次报价的机会，如果供应商法定代表人或授权代表未出席本项目磋商时，视为放弃第二次报价的机会，其最终报价以首次报价为准。</w:t>
      </w:r>
    </w:p>
    <w:p w14:paraId="3500A52C">
      <w:pPr>
        <w:pStyle w:val="2"/>
        <w:ind w:firstLine="240"/>
        <w:rPr>
          <w:color w:val="000000" w:themeColor="text1"/>
        </w:rPr>
      </w:pPr>
    </w:p>
    <w:p w14:paraId="1D47F762">
      <w:pPr>
        <w:spacing w:line="460" w:lineRule="exact"/>
        <w:rPr>
          <w:rFonts w:hAnsi="宋体" w:cs="Times New Roman"/>
          <w:b/>
          <w:bCs/>
          <w:color w:val="000000" w:themeColor="text1"/>
          <w:sz w:val="24"/>
          <w:szCs w:val="24"/>
        </w:rPr>
      </w:pPr>
    </w:p>
    <w:p w14:paraId="62951D95">
      <w:pPr>
        <w:spacing w:line="460" w:lineRule="exact"/>
        <w:jc w:val="center"/>
        <w:rPr>
          <w:rFonts w:hAnsi="宋体" w:cs="Times New Roman"/>
          <w:b/>
          <w:bCs/>
          <w:color w:val="000000" w:themeColor="text1"/>
          <w:sz w:val="24"/>
          <w:szCs w:val="24"/>
        </w:rPr>
      </w:pPr>
    </w:p>
    <w:p w14:paraId="31CB9DBB">
      <w:pPr>
        <w:spacing w:line="36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2B53FAAF">
      <w:pPr>
        <w:spacing w:line="36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5AF27CC1">
      <w:pPr>
        <w:spacing w:line="460" w:lineRule="exact"/>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bookmarkEnd w:id="96"/>
    <w:p w14:paraId="78F6DEDC">
      <w:pPr>
        <w:spacing w:line="460" w:lineRule="exact"/>
        <w:jc w:val="center"/>
        <w:rPr>
          <w:rFonts w:hAnsi="宋体" w:cs="Times New Roman"/>
          <w:b/>
          <w:bCs/>
          <w:color w:val="000000" w:themeColor="text1"/>
          <w:sz w:val="24"/>
          <w:szCs w:val="24"/>
        </w:rPr>
      </w:pPr>
    </w:p>
    <w:p w14:paraId="0E3C7FB9">
      <w:pPr>
        <w:spacing w:line="460" w:lineRule="exact"/>
        <w:jc w:val="center"/>
        <w:rPr>
          <w:rFonts w:hAnsi="宋体" w:cs="Times New Roman"/>
          <w:b/>
          <w:bCs/>
          <w:color w:val="000000" w:themeColor="text1"/>
          <w:sz w:val="24"/>
          <w:szCs w:val="24"/>
        </w:rPr>
      </w:pPr>
    </w:p>
    <w:p w14:paraId="780E32E0">
      <w:pPr>
        <w:spacing w:line="460" w:lineRule="exact"/>
        <w:jc w:val="center"/>
        <w:rPr>
          <w:rFonts w:hAnsi="宋体" w:cs="Times New Roman"/>
          <w:b/>
          <w:bCs/>
          <w:color w:val="000000" w:themeColor="text1"/>
          <w:sz w:val="24"/>
          <w:szCs w:val="24"/>
        </w:rPr>
      </w:pPr>
    </w:p>
    <w:p w14:paraId="2CBAEAC6">
      <w:pPr>
        <w:pStyle w:val="5"/>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八、供应商认为需要提供的其他资料</w:t>
      </w:r>
    </w:p>
    <w:p w14:paraId="69D25C5F">
      <w:pPr>
        <w:spacing w:line="460" w:lineRule="exact"/>
        <w:jc w:val="center"/>
        <w:rPr>
          <w:rFonts w:hAnsi="宋体" w:cs="Times New Roman"/>
          <w:b/>
          <w:bCs/>
          <w:color w:val="000000" w:themeColor="text1"/>
          <w:sz w:val="24"/>
          <w:szCs w:val="24"/>
        </w:rPr>
      </w:pPr>
    </w:p>
    <w:p w14:paraId="61DD755D">
      <w:pPr>
        <w:spacing w:line="460" w:lineRule="exact"/>
        <w:jc w:val="center"/>
        <w:rPr>
          <w:rFonts w:hAnsi="宋体" w:cs="Times New Roman"/>
          <w:b/>
          <w:bCs/>
          <w:color w:val="000000" w:themeColor="text1"/>
          <w:sz w:val="24"/>
          <w:szCs w:val="24"/>
        </w:rPr>
      </w:pPr>
    </w:p>
    <w:p w14:paraId="14917D23">
      <w:pPr>
        <w:pStyle w:val="2"/>
        <w:rPr>
          <w:rFonts w:hAnsi="宋体" w:cs="Times New Roman"/>
          <w:b/>
          <w:bCs/>
          <w:color w:val="000000" w:themeColor="text1"/>
          <w:sz w:val="24"/>
          <w:szCs w:val="24"/>
        </w:rPr>
      </w:pPr>
    </w:p>
    <w:p w14:paraId="06899F88">
      <w:pPr>
        <w:pStyle w:val="2"/>
        <w:rPr>
          <w:rFonts w:hAnsi="宋体" w:cs="Times New Roman"/>
          <w:b/>
          <w:bCs/>
          <w:color w:val="000000" w:themeColor="text1"/>
          <w:sz w:val="24"/>
          <w:szCs w:val="24"/>
        </w:rPr>
      </w:pPr>
    </w:p>
    <w:p w14:paraId="31545E01">
      <w:pPr>
        <w:pStyle w:val="2"/>
        <w:rPr>
          <w:rFonts w:hAnsi="宋体" w:cs="Times New Roman"/>
          <w:b/>
          <w:bCs/>
          <w:color w:val="000000" w:themeColor="text1"/>
          <w:sz w:val="24"/>
          <w:szCs w:val="24"/>
        </w:rPr>
      </w:pPr>
    </w:p>
    <w:p w14:paraId="4D16ED43">
      <w:pPr>
        <w:pStyle w:val="2"/>
        <w:rPr>
          <w:rFonts w:hAnsi="宋体" w:cs="Times New Roman"/>
          <w:b/>
          <w:bCs/>
          <w:color w:val="000000" w:themeColor="text1"/>
          <w:sz w:val="24"/>
          <w:szCs w:val="24"/>
        </w:rPr>
      </w:pPr>
    </w:p>
    <w:p w14:paraId="0D0A13FE">
      <w:pPr>
        <w:pStyle w:val="2"/>
        <w:rPr>
          <w:rFonts w:hAnsi="宋体" w:cs="Times New Roman"/>
          <w:b/>
          <w:bCs/>
          <w:color w:val="000000" w:themeColor="text1"/>
          <w:sz w:val="24"/>
          <w:szCs w:val="24"/>
        </w:rPr>
      </w:pPr>
    </w:p>
    <w:p w14:paraId="0308D08C">
      <w:pPr>
        <w:pStyle w:val="2"/>
        <w:rPr>
          <w:rFonts w:hAnsi="宋体" w:cs="Times New Roman"/>
          <w:b/>
          <w:bCs/>
          <w:color w:val="000000" w:themeColor="text1"/>
          <w:sz w:val="24"/>
          <w:szCs w:val="24"/>
        </w:rPr>
      </w:pPr>
    </w:p>
    <w:p w14:paraId="359F65A6">
      <w:pPr>
        <w:pStyle w:val="2"/>
        <w:rPr>
          <w:rFonts w:hAnsi="宋体" w:cs="Times New Roman"/>
          <w:b/>
          <w:bCs/>
          <w:color w:val="000000" w:themeColor="text1"/>
          <w:sz w:val="24"/>
          <w:szCs w:val="24"/>
        </w:rPr>
      </w:pPr>
    </w:p>
    <w:p w14:paraId="7F5E6CBE">
      <w:pPr>
        <w:pStyle w:val="2"/>
        <w:rPr>
          <w:rFonts w:hAnsi="宋体" w:cs="Times New Roman"/>
          <w:b/>
          <w:bCs/>
          <w:color w:val="000000" w:themeColor="text1"/>
          <w:sz w:val="24"/>
          <w:szCs w:val="24"/>
        </w:rPr>
      </w:pPr>
    </w:p>
    <w:p w14:paraId="6A45E1E2">
      <w:pPr>
        <w:pStyle w:val="2"/>
        <w:rPr>
          <w:rFonts w:hAnsi="宋体" w:cs="Times New Roman"/>
          <w:b/>
          <w:bCs/>
          <w:color w:val="000000" w:themeColor="text1"/>
          <w:sz w:val="24"/>
          <w:szCs w:val="24"/>
        </w:rPr>
      </w:pPr>
    </w:p>
    <w:p w14:paraId="3C444FA9">
      <w:pPr>
        <w:pStyle w:val="2"/>
        <w:rPr>
          <w:rFonts w:hAnsi="宋体" w:cs="Times New Roman"/>
          <w:b/>
          <w:bCs/>
          <w:color w:val="000000" w:themeColor="text1"/>
          <w:sz w:val="24"/>
          <w:szCs w:val="24"/>
        </w:rPr>
      </w:pPr>
    </w:p>
    <w:p w14:paraId="18FDA213">
      <w:pPr>
        <w:pStyle w:val="2"/>
        <w:rPr>
          <w:rFonts w:hAnsi="宋体" w:cs="Times New Roman"/>
          <w:b/>
          <w:bCs/>
          <w:color w:val="000000" w:themeColor="text1"/>
          <w:sz w:val="24"/>
          <w:szCs w:val="24"/>
        </w:rPr>
      </w:pPr>
    </w:p>
    <w:p w14:paraId="4C013388">
      <w:pPr>
        <w:pStyle w:val="2"/>
        <w:rPr>
          <w:rFonts w:hAnsi="宋体" w:cs="Times New Roman"/>
          <w:b/>
          <w:bCs/>
          <w:color w:val="000000" w:themeColor="text1"/>
          <w:sz w:val="24"/>
          <w:szCs w:val="24"/>
        </w:rPr>
      </w:pPr>
    </w:p>
    <w:p w14:paraId="1902880A">
      <w:pPr>
        <w:pStyle w:val="2"/>
        <w:rPr>
          <w:rFonts w:hAnsi="宋体" w:cs="Times New Roman"/>
          <w:b/>
          <w:bCs/>
          <w:color w:val="000000" w:themeColor="text1"/>
          <w:sz w:val="24"/>
          <w:szCs w:val="24"/>
        </w:rPr>
      </w:pPr>
    </w:p>
    <w:p w14:paraId="5CB3D71C">
      <w:pPr>
        <w:pStyle w:val="2"/>
        <w:rPr>
          <w:rFonts w:hAnsi="宋体" w:cs="Times New Roman"/>
          <w:b/>
          <w:bCs/>
          <w:color w:val="000000" w:themeColor="text1"/>
          <w:sz w:val="24"/>
          <w:szCs w:val="24"/>
        </w:rPr>
      </w:pPr>
    </w:p>
    <w:p w14:paraId="3D9F0AB0">
      <w:pPr>
        <w:pStyle w:val="2"/>
        <w:rPr>
          <w:rFonts w:hAnsi="宋体" w:cs="Times New Roman"/>
          <w:b/>
          <w:bCs/>
          <w:color w:val="000000" w:themeColor="text1"/>
          <w:sz w:val="24"/>
          <w:szCs w:val="24"/>
        </w:rPr>
      </w:pPr>
    </w:p>
    <w:p w14:paraId="61B2058F">
      <w:pPr>
        <w:pStyle w:val="2"/>
        <w:rPr>
          <w:rFonts w:hAnsi="宋体" w:cs="Times New Roman"/>
          <w:b/>
          <w:bCs/>
          <w:color w:val="000000" w:themeColor="text1"/>
          <w:sz w:val="24"/>
          <w:szCs w:val="24"/>
        </w:rPr>
      </w:pPr>
    </w:p>
    <w:p w14:paraId="75B41DF2">
      <w:pPr>
        <w:pStyle w:val="2"/>
        <w:rPr>
          <w:rFonts w:hAnsi="宋体" w:cs="Times New Roman"/>
          <w:b/>
          <w:bCs/>
          <w:color w:val="000000" w:themeColor="text1"/>
          <w:sz w:val="24"/>
          <w:szCs w:val="24"/>
        </w:rPr>
      </w:pPr>
    </w:p>
    <w:p w14:paraId="06B085E8">
      <w:pPr>
        <w:pStyle w:val="2"/>
        <w:rPr>
          <w:rFonts w:hAnsi="宋体" w:cs="Times New Roman"/>
          <w:b/>
          <w:bCs/>
          <w:color w:val="000000" w:themeColor="text1"/>
          <w:sz w:val="24"/>
          <w:szCs w:val="24"/>
        </w:rPr>
      </w:pPr>
    </w:p>
    <w:p w14:paraId="7186B1EE">
      <w:pPr>
        <w:pStyle w:val="2"/>
        <w:rPr>
          <w:rFonts w:hAnsi="宋体" w:cs="Times New Roman"/>
          <w:b/>
          <w:bCs/>
          <w:color w:val="000000" w:themeColor="text1"/>
          <w:sz w:val="24"/>
          <w:szCs w:val="24"/>
        </w:rPr>
      </w:pPr>
    </w:p>
    <w:p w14:paraId="30A6D6DA">
      <w:pPr>
        <w:pStyle w:val="2"/>
        <w:rPr>
          <w:rFonts w:hAnsi="宋体" w:cs="Times New Roman"/>
          <w:b/>
          <w:bCs/>
          <w:color w:val="000000" w:themeColor="text1"/>
          <w:sz w:val="24"/>
          <w:szCs w:val="24"/>
        </w:rPr>
      </w:pPr>
    </w:p>
    <w:p w14:paraId="43F5C658">
      <w:pPr>
        <w:pStyle w:val="2"/>
        <w:rPr>
          <w:rFonts w:hAnsi="宋体" w:cs="Times New Roman"/>
          <w:b/>
          <w:bCs/>
          <w:color w:val="000000" w:themeColor="text1"/>
          <w:sz w:val="24"/>
          <w:szCs w:val="24"/>
        </w:rPr>
      </w:pPr>
    </w:p>
    <w:p w14:paraId="0F6735D9">
      <w:pPr>
        <w:pStyle w:val="2"/>
        <w:rPr>
          <w:rFonts w:hAnsi="宋体" w:cs="Times New Roman"/>
          <w:b/>
          <w:bCs/>
          <w:color w:val="000000" w:themeColor="text1"/>
          <w:sz w:val="24"/>
          <w:szCs w:val="24"/>
        </w:rPr>
      </w:pPr>
    </w:p>
    <w:p w14:paraId="0B1242D9">
      <w:pPr>
        <w:pStyle w:val="2"/>
        <w:rPr>
          <w:rFonts w:hAnsi="宋体" w:cs="Times New Roman"/>
          <w:b/>
          <w:bCs/>
          <w:color w:val="000000" w:themeColor="text1"/>
          <w:sz w:val="24"/>
          <w:szCs w:val="24"/>
        </w:rPr>
      </w:pPr>
    </w:p>
    <w:p w14:paraId="74CFF241">
      <w:pPr>
        <w:pStyle w:val="2"/>
        <w:rPr>
          <w:rFonts w:hAnsi="宋体" w:cs="Times New Roman"/>
          <w:b/>
          <w:bCs/>
          <w:color w:val="000000" w:themeColor="text1"/>
          <w:sz w:val="24"/>
          <w:szCs w:val="24"/>
        </w:rPr>
      </w:pPr>
    </w:p>
    <w:p w14:paraId="36C796BA">
      <w:pPr>
        <w:pStyle w:val="2"/>
        <w:rPr>
          <w:rFonts w:hAnsi="宋体" w:cs="Times New Roman"/>
          <w:b/>
          <w:bCs/>
          <w:color w:val="000000" w:themeColor="text1"/>
          <w:sz w:val="24"/>
          <w:szCs w:val="24"/>
        </w:rPr>
      </w:pPr>
    </w:p>
    <w:p w14:paraId="259E35EB">
      <w:pPr>
        <w:pStyle w:val="2"/>
        <w:rPr>
          <w:rFonts w:hAnsi="宋体" w:cs="Times New Roman"/>
          <w:b/>
          <w:bCs/>
          <w:color w:val="000000" w:themeColor="text1"/>
          <w:sz w:val="24"/>
          <w:szCs w:val="24"/>
        </w:rPr>
      </w:pPr>
    </w:p>
    <w:p w14:paraId="3DFC5A3C">
      <w:pPr>
        <w:pStyle w:val="2"/>
        <w:rPr>
          <w:rFonts w:hAnsi="宋体" w:cs="Times New Roman"/>
          <w:b/>
          <w:bCs/>
          <w:color w:val="000000" w:themeColor="text1"/>
          <w:sz w:val="24"/>
          <w:szCs w:val="24"/>
        </w:rPr>
      </w:pPr>
    </w:p>
    <w:p w14:paraId="5A800A8B">
      <w:pPr>
        <w:numPr>
          <w:ilvl w:val="0"/>
          <w:numId w:val="0"/>
        </w:numPr>
        <w:tabs>
          <w:tab w:val="left" w:pos="540"/>
          <w:tab w:val="left" w:pos="574"/>
        </w:tabs>
        <w:spacing w:line="360" w:lineRule="auto"/>
        <w:ind w:leftChars="0"/>
        <w:outlineLvl w:val="0"/>
        <w:rPr>
          <w:rFonts w:hint="eastAsia" w:ascii="宋体" w:hAnsi="宋体" w:eastAsia="宋体" w:cs="宋体"/>
          <w:sz w:val="36"/>
          <w:szCs w:val="44"/>
        </w:rPr>
      </w:pPr>
      <w:r>
        <w:rPr>
          <w:rFonts w:hint="eastAsia" w:ascii="宋体" w:hAnsi="宋体" w:eastAsia="宋体" w:cs="宋体"/>
          <w:color w:val="000000" w:themeColor="text1"/>
          <w:sz w:val="28"/>
          <w:szCs w:val="44"/>
          <w:lang w:val="en-US" w:eastAsia="zh-CN"/>
        </w:rPr>
        <w:t>附件1：</w:t>
      </w:r>
      <w:r>
        <w:rPr>
          <w:rFonts w:hint="eastAsia" w:ascii="宋体" w:hAnsi="宋体" w:eastAsia="宋体" w:cs="宋体"/>
          <w:color w:val="000000" w:themeColor="text1"/>
          <w:sz w:val="28"/>
          <w:szCs w:val="44"/>
          <w:lang w:eastAsia="zh-CN"/>
        </w:rPr>
        <w:t>中山市技师学院</w:t>
      </w:r>
      <w:r>
        <w:rPr>
          <w:rFonts w:hint="eastAsia" w:ascii="宋体" w:hAnsi="宋体" w:cs="宋体"/>
          <w:color w:val="000000" w:themeColor="text1"/>
          <w:sz w:val="28"/>
          <w:szCs w:val="44"/>
          <w:lang w:eastAsia="zh-CN"/>
        </w:rPr>
        <w:t>电气应用系物联网专业智能家居工学一体化教学设备购置项目（第二次）</w:t>
      </w:r>
      <w:r>
        <w:rPr>
          <w:rFonts w:hint="eastAsia" w:ascii="宋体" w:hAnsi="宋体" w:eastAsia="宋体" w:cs="宋体"/>
          <w:color w:val="000000" w:themeColor="text1"/>
          <w:sz w:val="28"/>
          <w:szCs w:val="44"/>
        </w:rPr>
        <w:t>需求清单</w:t>
      </w:r>
    </w:p>
    <w:tbl>
      <w:tblPr>
        <w:tblStyle w:val="36"/>
        <w:tblpPr w:leftFromText="180" w:rightFromText="180" w:vertAnchor="text" w:horzAnchor="page" w:tblpX="366" w:tblpY="467"/>
        <w:tblOverlap w:val="never"/>
        <w:tblW w:w="10772" w:type="dxa"/>
        <w:tblInd w:w="0" w:type="dxa"/>
        <w:shd w:val="clear" w:color="auto" w:fill="auto"/>
        <w:tblLayout w:type="autofit"/>
        <w:tblCellMar>
          <w:top w:w="0" w:type="dxa"/>
          <w:left w:w="0" w:type="dxa"/>
          <w:bottom w:w="0" w:type="dxa"/>
          <w:right w:w="0" w:type="dxa"/>
        </w:tblCellMar>
      </w:tblPr>
      <w:tblGrid>
        <w:gridCol w:w="573"/>
        <w:gridCol w:w="3009"/>
        <w:gridCol w:w="2773"/>
        <w:gridCol w:w="533"/>
        <w:gridCol w:w="534"/>
        <w:gridCol w:w="3350"/>
      </w:tblGrid>
      <w:tr w14:paraId="5871DC19">
        <w:tblPrEx>
          <w:shd w:val="clear" w:color="auto" w:fill="auto"/>
          <w:tblCellMar>
            <w:top w:w="0" w:type="dxa"/>
            <w:left w:w="0" w:type="dxa"/>
            <w:bottom w:w="0" w:type="dxa"/>
            <w:right w:w="0" w:type="dxa"/>
          </w:tblCellMar>
        </w:tblPrEx>
        <w:trPr>
          <w:trHeight w:val="7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537AA">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5E8F5">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物品名称</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90CC2">
            <w:pPr>
              <w:keepNext w:val="0"/>
              <w:keepLines w:val="0"/>
              <w:widowControl/>
              <w:suppressLineNumbers w:val="0"/>
              <w:jc w:val="center"/>
              <w:textAlignment w:val="center"/>
              <w:rPr>
                <w:rFonts w:hint="default"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型号</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42B9F">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03B83">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3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8A4E6">
            <w:pPr>
              <w:keepNext w:val="0"/>
              <w:keepLines w:val="0"/>
              <w:widowControl/>
              <w:suppressLineNumbers w:val="0"/>
              <w:jc w:val="center"/>
              <w:textAlignment w:val="center"/>
              <w:rPr>
                <w:rFonts w:hint="default" w:ascii="宋体" w:hAnsi="宋体" w:eastAsia="宋体" w:cs="宋体"/>
                <w:b/>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备注（技术参数）</w:t>
            </w:r>
          </w:p>
        </w:tc>
      </w:tr>
      <w:tr w14:paraId="416538DA">
        <w:tblPrEx>
          <w:tblCellMar>
            <w:top w:w="0" w:type="dxa"/>
            <w:left w:w="0" w:type="dxa"/>
            <w:bottom w:w="0" w:type="dxa"/>
            <w:right w:w="0" w:type="dxa"/>
          </w:tblCellMar>
        </w:tblPrEx>
        <w:trPr>
          <w:trHeight w:val="5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EB29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9CDD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智能开关（无线版）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 3键</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33C0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OSLO-BS3-AG</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3D1B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6B9F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733D4">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3键智能开关面板，单火&amp;零火兼容，带3路继电器，蓝牙mesh连接，支持单击和长按</w:t>
            </w:r>
          </w:p>
          <w:p w14:paraId="74A8BE85">
            <w:pPr>
              <w:pStyle w:val="2"/>
              <w:ind w:left="0" w:leftChars="0" w:firstLine="0" w:firstLineChars="0"/>
              <w:rPr>
                <w:rFonts w:hint="default"/>
                <w:color w:val="auto"/>
                <w:highlight w:val="none"/>
                <w:lang w:val="en-US"/>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通过CQC产品标志认证，并有国家无线电发射设备型号核准证</w:t>
            </w:r>
          </w:p>
        </w:tc>
      </w:tr>
      <w:tr w14:paraId="203563C2">
        <w:tblPrEx>
          <w:tblCellMar>
            <w:top w:w="0" w:type="dxa"/>
            <w:left w:w="0" w:type="dxa"/>
            <w:bottom w:w="0" w:type="dxa"/>
            <w:right w:w="0" w:type="dxa"/>
          </w:tblCellMar>
        </w:tblPrEx>
        <w:trPr>
          <w:trHeight w:val="5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118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7D7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智能面板（无线版）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6键</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9D42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OSLO-BP6-AG</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5ED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2FAE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3D262">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6键智能开关面板 带3路继电器，支持3个照明回路，场景/温控面板</w:t>
            </w:r>
          </w:p>
          <w:p w14:paraId="08B4887E">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通过CQC产品标志认证，并有国家无线电发射设备型号核准证</w:t>
            </w:r>
          </w:p>
        </w:tc>
      </w:tr>
      <w:tr w14:paraId="55D27ACC">
        <w:tblPrEx>
          <w:tblCellMar>
            <w:top w:w="0" w:type="dxa"/>
            <w:left w:w="0" w:type="dxa"/>
            <w:bottom w:w="0" w:type="dxa"/>
            <w:right w:w="0" w:type="dxa"/>
          </w:tblCellMar>
        </w:tblPrEx>
        <w:trPr>
          <w:trHeight w:val="11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E05A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7588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智能主机网线版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9BE3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Medusa-BR80E</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28D8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DADA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0C1A">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智能主机（网线版），支持全屋中枢，支持全屋子系统，全屋场景控制；</w:t>
            </w:r>
            <w:r>
              <w:rPr>
                <w:rFonts w:hint="eastAsia"/>
                <w:color w:val="auto"/>
                <w:highlight w:val="none"/>
                <w:lang w:val="en-US" w:eastAsia="zh-CN"/>
              </w:rPr>
              <w:br w:type="textWrapping"/>
            </w:r>
            <w:r>
              <w:rPr>
                <w:rFonts w:hint="eastAsia"/>
                <w:color w:val="auto"/>
                <w:highlight w:val="none"/>
                <w:lang w:val="en-US" w:eastAsia="zh-CN"/>
              </w:rPr>
              <w:t>Wi-Fi6+，1WAN+IPTV+6POE LAN，以太网连接</w:t>
            </w:r>
          </w:p>
          <w:p w14:paraId="63CBE0E1">
            <w:pPr>
              <w:pStyle w:val="2"/>
              <w:ind w:left="0" w:leftChars="0" w:firstLine="0" w:firstLineChars="0"/>
              <w:rPr>
                <w:rFonts w:hint="default"/>
                <w:color w:val="auto"/>
                <w:highlight w:val="none"/>
                <w:lang w:val="en-US"/>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通过CQC产品标志认证，并有国家电信设备进网许可证</w:t>
            </w:r>
          </w:p>
        </w:tc>
      </w:tr>
      <w:tr w14:paraId="5E22FCD1">
        <w:tblPrEx>
          <w:tblCellMar>
            <w:top w:w="0" w:type="dxa"/>
            <w:left w:w="0" w:type="dxa"/>
            <w:bottom w:w="0" w:type="dxa"/>
            <w:right w:w="0" w:type="dxa"/>
          </w:tblCellMar>
        </w:tblPrEx>
        <w:trPr>
          <w:trHeight w:val="8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67A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4EE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智能主机电力线版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8F3B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Gaea-AX30P</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5CDB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9F70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2723">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智能主机（电力线版），支持全屋中枢，支持全屋子系统，全屋场景控制；</w:t>
            </w:r>
            <w:r>
              <w:rPr>
                <w:rFonts w:hint="eastAsia"/>
                <w:color w:val="auto"/>
                <w:highlight w:val="none"/>
                <w:lang w:val="en-US" w:eastAsia="zh-CN"/>
              </w:rPr>
              <w:br w:type="textWrapping"/>
            </w:r>
            <w:r>
              <w:rPr>
                <w:rFonts w:hint="eastAsia"/>
                <w:color w:val="auto"/>
                <w:highlight w:val="none"/>
                <w:lang w:val="en-US" w:eastAsia="zh-CN"/>
              </w:rPr>
              <w:t>Wi-Fi6+，3个GE LAN/WAN，电力线连接</w:t>
            </w:r>
          </w:p>
          <w:p w14:paraId="2035F18C">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通过CQC产品标志认证，并有国家电信设备进网许可证</w:t>
            </w:r>
          </w:p>
        </w:tc>
      </w:tr>
      <w:tr w14:paraId="24A1095B">
        <w:tblPrEx>
          <w:tblCellMar>
            <w:top w:w="0" w:type="dxa"/>
            <w:left w:w="0" w:type="dxa"/>
            <w:bottom w:w="0" w:type="dxa"/>
            <w:right w:w="0" w:type="dxa"/>
          </w:tblCellMar>
        </w:tblPrEx>
        <w:trPr>
          <w:trHeight w:val="25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0E05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C49B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红外人体移动/光照传感器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（无线版）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ABF7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MIR-IR100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3EFD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E988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2A90">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协议 BLE mesh</w:t>
            </w:r>
            <w:r>
              <w:rPr>
                <w:rFonts w:hint="eastAsia"/>
                <w:color w:val="auto"/>
                <w:highlight w:val="none"/>
                <w:lang w:val="en-US" w:eastAsia="zh-CN"/>
              </w:rPr>
              <w:br w:type="textWrapping"/>
            </w:r>
            <w:r>
              <w:rPr>
                <w:rFonts w:hint="eastAsia"/>
                <w:color w:val="auto"/>
                <w:highlight w:val="none"/>
                <w:lang w:val="en-US" w:eastAsia="zh-CN"/>
              </w:rPr>
              <w:t>供电方式 电池（支持低电提醒）</w:t>
            </w:r>
            <w:r>
              <w:rPr>
                <w:rFonts w:hint="eastAsia"/>
                <w:color w:val="auto"/>
                <w:highlight w:val="none"/>
                <w:lang w:val="en-US" w:eastAsia="zh-CN"/>
              </w:rPr>
              <w:br w:type="textWrapping"/>
            </w:r>
            <w:r>
              <w:rPr>
                <w:rFonts w:hint="eastAsia"/>
                <w:color w:val="auto"/>
                <w:highlight w:val="none"/>
                <w:lang w:val="en-US" w:eastAsia="zh-CN"/>
              </w:rPr>
              <w:t>续航能力 ≥2年（30次/天）</w:t>
            </w:r>
            <w:r>
              <w:rPr>
                <w:rFonts w:hint="eastAsia"/>
                <w:color w:val="auto"/>
                <w:highlight w:val="none"/>
                <w:lang w:val="en-US" w:eastAsia="zh-CN"/>
              </w:rPr>
              <w:br w:type="textWrapping"/>
            </w:r>
            <w:r>
              <w:rPr>
                <w:rFonts w:hint="eastAsia"/>
                <w:color w:val="auto"/>
                <w:highlight w:val="none"/>
                <w:lang w:val="en-US" w:eastAsia="zh-CN"/>
              </w:rPr>
              <w:t>探测角度 90°</w:t>
            </w:r>
            <w:r>
              <w:rPr>
                <w:rFonts w:hint="eastAsia"/>
                <w:color w:val="auto"/>
                <w:highlight w:val="none"/>
                <w:lang w:val="en-US" w:eastAsia="zh-CN"/>
              </w:rPr>
              <w:br w:type="textWrapping"/>
            </w:r>
            <w:r>
              <w:rPr>
                <w:rFonts w:hint="eastAsia"/>
                <w:color w:val="auto"/>
                <w:highlight w:val="none"/>
                <w:lang w:val="en-US" w:eastAsia="zh-CN"/>
              </w:rPr>
              <w:t>探测距离 8m</w:t>
            </w:r>
            <w:r>
              <w:rPr>
                <w:rFonts w:hint="eastAsia"/>
                <w:color w:val="auto"/>
                <w:highlight w:val="none"/>
                <w:lang w:val="en-US" w:eastAsia="zh-CN"/>
              </w:rPr>
              <w:br w:type="textWrapping"/>
            </w:r>
            <w:r>
              <w:rPr>
                <w:rFonts w:hint="eastAsia"/>
                <w:color w:val="auto"/>
                <w:highlight w:val="none"/>
                <w:lang w:val="en-US" w:eastAsia="zh-CN"/>
              </w:rPr>
              <w:t>光照检测 0~1000lux</w:t>
            </w:r>
            <w:r>
              <w:rPr>
                <w:rFonts w:hint="eastAsia"/>
                <w:color w:val="auto"/>
                <w:highlight w:val="none"/>
                <w:lang w:val="en-US" w:eastAsia="zh-CN"/>
              </w:rPr>
              <w:br w:type="textWrapping"/>
            </w:r>
            <w:r>
              <w:rPr>
                <w:rFonts w:hint="eastAsia"/>
                <w:color w:val="auto"/>
                <w:highlight w:val="none"/>
                <w:lang w:val="en-US" w:eastAsia="zh-CN"/>
              </w:rPr>
              <w:t>工作温度 -10℃~55℃</w:t>
            </w:r>
            <w:r>
              <w:rPr>
                <w:rFonts w:hint="eastAsia"/>
                <w:color w:val="auto"/>
                <w:highlight w:val="none"/>
                <w:lang w:val="en-US" w:eastAsia="zh-CN"/>
              </w:rPr>
              <w:br w:type="textWrapping"/>
            </w:r>
            <w:r>
              <w:rPr>
                <w:rFonts w:hint="eastAsia"/>
                <w:color w:val="auto"/>
                <w:highlight w:val="none"/>
                <w:lang w:val="en-US" w:eastAsia="zh-CN"/>
              </w:rPr>
              <w:t>工作湿度 ≤95%RH</w:t>
            </w:r>
            <w:r>
              <w:rPr>
                <w:rFonts w:hint="eastAsia"/>
                <w:color w:val="auto"/>
                <w:highlight w:val="none"/>
                <w:lang w:val="en-US" w:eastAsia="zh-CN"/>
              </w:rPr>
              <w:br w:type="textWrapping"/>
            </w:r>
            <w:r>
              <w:rPr>
                <w:rFonts w:hint="eastAsia"/>
                <w:color w:val="auto"/>
                <w:highlight w:val="none"/>
                <w:lang w:val="en-US" w:eastAsia="zh-CN"/>
              </w:rPr>
              <w:t>安装方式 壁挂/平放/顶装（采用3M胶）</w:t>
            </w:r>
          </w:p>
          <w:p w14:paraId="69F509AE">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国家安全技术防范产品检测报告</w:t>
            </w:r>
          </w:p>
        </w:tc>
      </w:tr>
      <w:tr w14:paraId="2B6CB712">
        <w:tblPrEx>
          <w:tblCellMar>
            <w:top w:w="0" w:type="dxa"/>
            <w:left w:w="0" w:type="dxa"/>
            <w:bottom w:w="0" w:type="dxa"/>
            <w:right w:w="0" w:type="dxa"/>
          </w:tblCellMar>
        </w:tblPrEx>
        <w:trPr>
          <w:trHeight w:val="45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4BF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5401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烟雾传感器（无线版）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E20F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MIR-SM200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C20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70D4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EC34">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协议 BLE mesh</w:t>
            </w:r>
            <w:r>
              <w:rPr>
                <w:rFonts w:hint="eastAsia"/>
                <w:color w:val="auto"/>
                <w:highlight w:val="none"/>
                <w:lang w:val="en-US" w:eastAsia="zh-CN"/>
              </w:rPr>
              <w:br w:type="textWrapping"/>
            </w:r>
            <w:r>
              <w:rPr>
                <w:rFonts w:hint="eastAsia"/>
                <w:color w:val="auto"/>
                <w:highlight w:val="none"/>
                <w:lang w:val="en-US" w:eastAsia="zh-CN"/>
              </w:rPr>
              <w:t>协议 BLE mesh</w:t>
            </w:r>
            <w:r>
              <w:rPr>
                <w:rFonts w:hint="eastAsia"/>
                <w:color w:val="auto"/>
                <w:highlight w:val="none"/>
                <w:lang w:val="en-US" w:eastAsia="zh-CN"/>
              </w:rPr>
              <w:br w:type="textWrapping"/>
            </w:r>
            <w:r>
              <w:rPr>
                <w:rFonts w:hint="eastAsia"/>
                <w:color w:val="auto"/>
                <w:highlight w:val="none"/>
                <w:lang w:val="en-US" w:eastAsia="zh-CN"/>
              </w:rPr>
              <w:t>供电方式 电池（支持低电提醒）</w:t>
            </w:r>
            <w:r>
              <w:rPr>
                <w:rFonts w:hint="eastAsia"/>
                <w:color w:val="auto"/>
                <w:highlight w:val="none"/>
                <w:lang w:val="en-US" w:eastAsia="zh-CN"/>
              </w:rPr>
              <w:br w:type="textWrapping"/>
            </w:r>
            <w:r>
              <w:rPr>
                <w:rFonts w:hint="eastAsia"/>
                <w:color w:val="auto"/>
                <w:highlight w:val="none"/>
                <w:lang w:val="en-US" w:eastAsia="zh-CN"/>
              </w:rPr>
              <w:t>续航能力 ≥5年</w:t>
            </w:r>
            <w:r>
              <w:rPr>
                <w:rFonts w:hint="eastAsia"/>
                <w:color w:val="auto"/>
                <w:highlight w:val="none"/>
                <w:lang w:val="en-US" w:eastAsia="zh-CN"/>
              </w:rPr>
              <w:br w:type="textWrapping"/>
            </w:r>
            <w:r>
              <w:rPr>
                <w:rFonts w:hint="eastAsia"/>
                <w:color w:val="auto"/>
                <w:highlight w:val="none"/>
                <w:lang w:val="en-US" w:eastAsia="zh-CN"/>
              </w:rPr>
              <w:t>声压 80dB 3⽶</w:t>
            </w:r>
            <w:r>
              <w:rPr>
                <w:rFonts w:hint="eastAsia"/>
                <w:color w:val="auto"/>
                <w:highlight w:val="none"/>
                <w:lang w:val="en-US" w:eastAsia="zh-CN"/>
              </w:rPr>
              <w:br w:type="textWrapping"/>
            </w:r>
            <w:r>
              <w:rPr>
                <w:rFonts w:hint="eastAsia"/>
                <w:color w:val="auto"/>
                <w:highlight w:val="none"/>
                <w:lang w:val="en-US" w:eastAsia="zh-CN"/>
              </w:rPr>
              <w:t>传感类型 光电式</w:t>
            </w:r>
            <w:r>
              <w:rPr>
                <w:rFonts w:hint="eastAsia"/>
                <w:color w:val="auto"/>
                <w:highlight w:val="none"/>
                <w:lang w:val="en-US" w:eastAsia="zh-CN"/>
              </w:rPr>
              <w:br w:type="textWrapping"/>
            </w:r>
            <w:r>
              <w:rPr>
                <w:rFonts w:hint="eastAsia"/>
                <w:color w:val="auto"/>
                <w:highlight w:val="none"/>
                <w:lang w:val="en-US" w:eastAsia="zh-CN"/>
              </w:rPr>
              <w:t>烟雾灵敏度 满足国标</w:t>
            </w:r>
            <w:r>
              <w:rPr>
                <w:rFonts w:hint="eastAsia"/>
                <w:color w:val="auto"/>
                <w:highlight w:val="none"/>
                <w:lang w:val="en-US" w:eastAsia="zh-CN"/>
              </w:rPr>
              <w:br w:type="textWrapping"/>
            </w:r>
            <w:r>
              <w:rPr>
                <w:rFonts w:hint="eastAsia"/>
                <w:color w:val="auto"/>
                <w:highlight w:val="none"/>
                <w:lang w:val="en-US" w:eastAsia="zh-CN"/>
              </w:rPr>
              <w:t>反应时间 ≤5s</w:t>
            </w:r>
            <w:r>
              <w:rPr>
                <w:rFonts w:hint="eastAsia"/>
                <w:color w:val="auto"/>
                <w:highlight w:val="none"/>
                <w:lang w:val="en-US" w:eastAsia="zh-CN"/>
              </w:rPr>
              <w:br w:type="textWrapping"/>
            </w:r>
            <w:r>
              <w:rPr>
                <w:rFonts w:hint="eastAsia"/>
                <w:color w:val="auto"/>
                <w:highlight w:val="none"/>
                <w:lang w:val="en-US" w:eastAsia="zh-CN"/>
              </w:rPr>
              <w:t>报警阈值 0.5-2dBm</w:t>
            </w:r>
            <w:r>
              <w:rPr>
                <w:rFonts w:hint="eastAsia"/>
                <w:color w:val="auto"/>
                <w:highlight w:val="none"/>
                <w:lang w:val="en-US" w:eastAsia="zh-CN"/>
              </w:rPr>
              <w:br w:type="textWrapping"/>
            </w:r>
            <w:r>
              <w:rPr>
                <w:rFonts w:hint="eastAsia"/>
                <w:color w:val="auto"/>
                <w:highlight w:val="none"/>
                <w:lang w:val="en-US" w:eastAsia="zh-CN"/>
              </w:rPr>
              <w:t>消音/自检物理按键 支持</w:t>
            </w:r>
            <w:r>
              <w:rPr>
                <w:rFonts w:hint="eastAsia"/>
                <w:color w:val="auto"/>
                <w:highlight w:val="none"/>
                <w:lang w:val="en-US" w:eastAsia="zh-CN"/>
              </w:rPr>
              <w:br w:type="textWrapping"/>
            </w:r>
            <w:r>
              <w:rPr>
                <w:rFonts w:hint="eastAsia"/>
                <w:color w:val="auto"/>
                <w:highlight w:val="none"/>
                <w:lang w:val="en-US" w:eastAsia="zh-CN"/>
              </w:rPr>
              <w:t>安装方式 壁挂、吸顶（背胶、螺丝）</w:t>
            </w:r>
            <w:r>
              <w:rPr>
                <w:rFonts w:hint="eastAsia"/>
                <w:color w:val="auto"/>
                <w:highlight w:val="none"/>
                <w:lang w:val="en-US" w:eastAsia="zh-CN"/>
              </w:rPr>
              <w:br w:type="textWrapping"/>
            </w:r>
            <w:r>
              <w:rPr>
                <w:rFonts w:hint="eastAsia"/>
                <w:color w:val="auto"/>
                <w:highlight w:val="none"/>
                <w:lang w:val="en-US" w:eastAsia="zh-CN"/>
              </w:rPr>
              <w:t>认证 3CF消防认证</w:t>
            </w:r>
            <w:r>
              <w:rPr>
                <w:rFonts w:hint="eastAsia"/>
                <w:color w:val="auto"/>
                <w:highlight w:val="none"/>
                <w:lang w:val="en-US" w:eastAsia="zh-CN"/>
              </w:rPr>
              <w:br w:type="textWrapping"/>
            </w:r>
            <w:r>
              <w:rPr>
                <w:rFonts w:hint="eastAsia"/>
                <w:color w:val="auto"/>
                <w:highlight w:val="none"/>
                <w:lang w:val="en-US" w:eastAsia="zh-CN"/>
              </w:rPr>
              <w:t>工作温度 -10℃~55℃</w:t>
            </w:r>
            <w:r>
              <w:rPr>
                <w:rFonts w:hint="eastAsia"/>
                <w:color w:val="auto"/>
                <w:highlight w:val="none"/>
                <w:lang w:val="en-US" w:eastAsia="zh-CN"/>
              </w:rPr>
              <w:br w:type="textWrapping"/>
            </w:r>
            <w:r>
              <w:rPr>
                <w:rFonts w:hint="eastAsia"/>
                <w:color w:val="auto"/>
                <w:highlight w:val="none"/>
                <w:lang w:val="en-US" w:eastAsia="zh-CN"/>
              </w:rPr>
              <w:t>工作湿度 ≤95%RH</w:t>
            </w:r>
            <w:r>
              <w:rPr>
                <w:rFonts w:hint="eastAsia"/>
                <w:color w:val="auto"/>
                <w:highlight w:val="none"/>
                <w:lang w:val="en-US" w:eastAsia="zh-CN"/>
              </w:rPr>
              <w:br w:type="textWrapping"/>
            </w:r>
            <w:r>
              <w:rPr>
                <w:rFonts w:hint="eastAsia"/>
                <w:color w:val="auto"/>
                <w:highlight w:val="none"/>
                <w:lang w:val="en-US" w:eastAsia="zh-CN"/>
              </w:rPr>
              <w:t>防尘防虫 IP30</w:t>
            </w:r>
            <w:r>
              <w:rPr>
                <w:rFonts w:hint="eastAsia"/>
                <w:color w:val="auto"/>
                <w:highlight w:val="none"/>
                <w:lang w:val="en-US" w:eastAsia="zh-CN"/>
              </w:rPr>
              <w:br w:type="textWrapping"/>
            </w:r>
            <w:r>
              <w:rPr>
                <w:rFonts w:hint="eastAsia"/>
                <w:color w:val="auto"/>
                <w:highlight w:val="none"/>
                <w:lang w:val="en-US" w:eastAsia="zh-CN"/>
              </w:rPr>
              <w:t>抗白光干扰 支持</w:t>
            </w:r>
          </w:p>
          <w:p w14:paraId="3E503624">
            <w:pPr>
              <w:pStyle w:val="2"/>
              <w:ind w:left="0" w:leftChars="0" w:firstLine="0" w:firstLineChars="0"/>
              <w:rPr>
                <w:rFonts w:hint="default"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国家消防电子产品质量检验报告</w:t>
            </w:r>
          </w:p>
        </w:tc>
      </w:tr>
      <w:tr w14:paraId="03388C45">
        <w:tblPrEx>
          <w:tblCellMar>
            <w:top w:w="0" w:type="dxa"/>
            <w:left w:w="0" w:type="dxa"/>
            <w:bottom w:w="0" w:type="dxa"/>
            <w:right w:w="0" w:type="dxa"/>
          </w:tblCellMar>
        </w:tblPrEx>
        <w:trPr>
          <w:trHeight w:val="25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9DFA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F9B3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水浸传感器（无线版）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3A0F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MIR-WA100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9E74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6FB5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7322">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协议 BLE mesh</w:t>
            </w:r>
            <w:r>
              <w:rPr>
                <w:rFonts w:hint="eastAsia"/>
                <w:color w:val="auto"/>
                <w:highlight w:val="none"/>
                <w:lang w:val="en-US" w:eastAsia="zh-CN"/>
              </w:rPr>
              <w:br w:type="textWrapping"/>
            </w:r>
            <w:r>
              <w:rPr>
                <w:rFonts w:hint="eastAsia"/>
                <w:color w:val="auto"/>
                <w:highlight w:val="none"/>
                <w:lang w:val="en-US" w:eastAsia="zh-CN"/>
              </w:rPr>
              <w:t>供电方式 电池（支持低电提醒）</w:t>
            </w:r>
            <w:r>
              <w:rPr>
                <w:rFonts w:hint="eastAsia"/>
                <w:color w:val="auto"/>
                <w:highlight w:val="none"/>
                <w:lang w:val="en-US" w:eastAsia="zh-CN"/>
              </w:rPr>
              <w:br w:type="textWrapping"/>
            </w:r>
            <w:r>
              <w:rPr>
                <w:rFonts w:hint="eastAsia"/>
                <w:color w:val="auto"/>
                <w:highlight w:val="none"/>
                <w:lang w:val="en-US" w:eastAsia="zh-CN"/>
              </w:rPr>
              <w:t>续航能力 ≥5年（1次/天）</w:t>
            </w:r>
            <w:r>
              <w:rPr>
                <w:rFonts w:hint="eastAsia"/>
                <w:color w:val="auto"/>
                <w:highlight w:val="none"/>
                <w:lang w:val="en-US" w:eastAsia="zh-CN"/>
              </w:rPr>
              <w:br w:type="textWrapping"/>
            </w:r>
            <w:r>
              <w:rPr>
                <w:rFonts w:hint="eastAsia"/>
                <w:color w:val="auto"/>
                <w:highlight w:val="none"/>
                <w:lang w:val="en-US" w:eastAsia="zh-CN"/>
              </w:rPr>
              <w:t>检测浸水深度 0.5mm</w:t>
            </w:r>
            <w:r>
              <w:rPr>
                <w:rFonts w:hint="eastAsia"/>
                <w:color w:val="auto"/>
                <w:highlight w:val="none"/>
                <w:lang w:val="en-US" w:eastAsia="zh-CN"/>
              </w:rPr>
              <w:br w:type="textWrapping"/>
            </w:r>
            <w:r>
              <w:rPr>
                <w:rFonts w:hint="eastAsia"/>
                <w:color w:val="auto"/>
                <w:highlight w:val="none"/>
                <w:lang w:val="en-US" w:eastAsia="zh-CN"/>
              </w:rPr>
              <w:t>安装方式  平放</w:t>
            </w:r>
            <w:r>
              <w:rPr>
                <w:rFonts w:hint="eastAsia"/>
                <w:color w:val="auto"/>
                <w:highlight w:val="none"/>
                <w:lang w:val="en-US" w:eastAsia="zh-CN"/>
              </w:rPr>
              <w:br w:type="textWrapping"/>
            </w:r>
            <w:r>
              <w:rPr>
                <w:rFonts w:hint="eastAsia"/>
                <w:color w:val="auto"/>
                <w:highlight w:val="none"/>
                <w:lang w:val="en-US" w:eastAsia="zh-CN"/>
              </w:rPr>
              <w:t>防水等级 IP66</w:t>
            </w:r>
            <w:r>
              <w:rPr>
                <w:rFonts w:hint="eastAsia"/>
                <w:color w:val="auto"/>
                <w:highlight w:val="none"/>
                <w:lang w:val="en-US" w:eastAsia="zh-CN"/>
              </w:rPr>
              <w:br w:type="textWrapping"/>
            </w:r>
            <w:r>
              <w:rPr>
                <w:rFonts w:hint="eastAsia"/>
                <w:color w:val="auto"/>
                <w:highlight w:val="none"/>
                <w:lang w:val="en-US" w:eastAsia="zh-CN"/>
              </w:rPr>
              <w:t>工作温度 -10℃~55℃</w:t>
            </w:r>
            <w:r>
              <w:rPr>
                <w:rFonts w:hint="eastAsia"/>
                <w:color w:val="auto"/>
                <w:highlight w:val="none"/>
                <w:lang w:val="en-US" w:eastAsia="zh-CN"/>
              </w:rPr>
              <w:br w:type="textWrapping"/>
            </w:r>
            <w:r>
              <w:rPr>
                <w:rFonts w:hint="eastAsia"/>
                <w:color w:val="auto"/>
                <w:highlight w:val="none"/>
                <w:lang w:val="en-US" w:eastAsia="zh-CN"/>
              </w:rPr>
              <w:t>工作湿度  0~95%RH</w:t>
            </w:r>
            <w:r>
              <w:rPr>
                <w:rFonts w:hint="eastAsia"/>
                <w:color w:val="auto"/>
                <w:highlight w:val="none"/>
                <w:lang w:val="en-US" w:eastAsia="zh-CN"/>
              </w:rPr>
              <w:br w:type="textWrapping"/>
            </w:r>
            <w:r>
              <w:rPr>
                <w:rFonts w:hint="eastAsia"/>
                <w:color w:val="auto"/>
                <w:highlight w:val="none"/>
                <w:lang w:val="en-US" w:eastAsia="zh-CN"/>
              </w:rPr>
              <w:t>支持监测飘雨和漏水</w:t>
            </w:r>
          </w:p>
          <w:p w14:paraId="65C9CB83">
            <w:pPr>
              <w:pStyle w:val="2"/>
              <w:ind w:left="0" w:leftChars="0" w:firstLine="0" w:firstLineChars="0"/>
              <w:rPr>
                <w:rFonts w:hint="default"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国家安全防范报警系统产品质量检验检测报告</w:t>
            </w:r>
          </w:p>
        </w:tc>
      </w:tr>
      <w:tr w14:paraId="779947DD">
        <w:tblPrEx>
          <w:tblCellMar>
            <w:top w:w="0" w:type="dxa"/>
            <w:left w:w="0" w:type="dxa"/>
            <w:bottom w:w="0" w:type="dxa"/>
            <w:right w:w="0" w:type="dxa"/>
          </w:tblCellMar>
        </w:tblPrEx>
        <w:trPr>
          <w:trHeight w:val="81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0EF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CDB6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燃气传感器（无线版）</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2D54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JT-GA100-ZB</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0D87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D315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B596">
            <w:pPr>
              <w:pStyle w:val="2"/>
              <w:ind w:left="0" w:leftChars="0" w:firstLine="0" w:firstLineChars="0"/>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协议 BLE mesh</w:t>
            </w:r>
            <w:r>
              <w:rPr>
                <w:rFonts w:hint="eastAsia"/>
                <w:color w:val="auto"/>
                <w:highlight w:val="none"/>
                <w:lang w:val="en-US" w:eastAsia="zh-CN"/>
              </w:rPr>
              <w:br w:type="textWrapping"/>
            </w:r>
            <w:r>
              <w:rPr>
                <w:rFonts w:hint="eastAsia"/>
                <w:color w:val="auto"/>
                <w:highlight w:val="none"/>
                <w:lang w:val="en-US" w:eastAsia="zh-CN"/>
              </w:rPr>
              <w:t>供电方式 AC220V</w:t>
            </w:r>
            <w:r>
              <w:rPr>
                <w:rFonts w:hint="eastAsia"/>
                <w:color w:val="auto"/>
                <w:highlight w:val="none"/>
                <w:lang w:val="en-US" w:eastAsia="zh-CN"/>
              </w:rPr>
              <w:br w:type="textWrapping"/>
            </w:r>
            <w:r>
              <w:rPr>
                <w:rFonts w:hint="eastAsia"/>
                <w:color w:val="auto"/>
                <w:highlight w:val="none"/>
                <w:lang w:val="en-US" w:eastAsia="zh-CN"/>
              </w:rPr>
              <w:t>使用寿命 ≥5年</w:t>
            </w:r>
            <w:r>
              <w:rPr>
                <w:rFonts w:hint="eastAsia"/>
                <w:color w:val="auto"/>
                <w:highlight w:val="none"/>
                <w:lang w:val="en-US" w:eastAsia="zh-CN"/>
              </w:rPr>
              <w:br w:type="textWrapping"/>
            </w:r>
            <w:r>
              <w:rPr>
                <w:rFonts w:hint="eastAsia"/>
                <w:color w:val="auto"/>
                <w:highlight w:val="none"/>
                <w:lang w:val="en-US" w:eastAsia="zh-CN"/>
              </w:rPr>
              <w:t>声压 70dB 1⽶</w:t>
            </w:r>
            <w:r>
              <w:rPr>
                <w:rFonts w:hint="eastAsia"/>
                <w:color w:val="auto"/>
                <w:highlight w:val="none"/>
                <w:lang w:val="en-US" w:eastAsia="zh-CN"/>
              </w:rPr>
              <w:br w:type="textWrapping"/>
            </w:r>
            <w:r>
              <w:rPr>
                <w:rFonts w:hint="eastAsia"/>
                <w:color w:val="auto"/>
                <w:highlight w:val="none"/>
                <w:lang w:val="en-US" w:eastAsia="zh-CN"/>
              </w:rPr>
              <w:t>消音/自检物理按键 支持</w:t>
            </w:r>
            <w:r>
              <w:rPr>
                <w:rFonts w:hint="eastAsia"/>
                <w:color w:val="auto"/>
                <w:highlight w:val="none"/>
                <w:lang w:val="en-US" w:eastAsia="zh-CN"/>
              </w:rPr>
              <w:br w:type="textWrapping"/>
            </w:r>
            <w:r>
              <w:rPr>
                <w:rFonts w:hint="eastAsia"/>
                <w:color w:val="auto"/>
                <w:highlight w:val="none"/>
                <w:lang w:val="en-US" w:eastAsia="zh-CN"/>
              </w:rPr>
              <w:t>探测气体 甲烷</w:t>
            </w:r>
            <w:r>
              <w:rPr>
                <w:rFonts w:hint="eastAsia"/>
                <w:color w:val="auto"/>
                <w:highlight w:val="none"/>
                <w:lang w:val="en-US" w:eastAsia="zh-CN"/>
              </w:rPr>
              <w:br w:type="textWrapping"/>
            </w:r>
            <w:r>
              <w:rPr>
                <w:rFonts w:hint="eastAsia"/>
                <w:color w:val="auto"/>
                <w:highlight w:val="none"/>
                <w:lang w:val="en-US" w:eastAsia="zh-CN"/>
              </w:rPr>
              <w:t>报警值 8%LEL</w:t>
            </w:r>
            <w:r>
              <w:rPr>
                <w:rFonts w:hint="eastAsia"/>
                <w:color w:val="auto"/>
                <w:highlight w:val="none"/>
                <w:lang w:val="en-US" w:eastAsia="zh-CN"/>
              </w:rPr>
              <w:br w:type="textWrapping"/>
            </w:r>
            <w:r>
              <w:rPr>
                <w:rFonts w:hint="eastAsia"/>
                <w:color w:val="auto"/>
                <w:highlight w:val="none"/>
                <w:lang w:val="en-US" w:eastAsia="zh-CN"/>
              </w:rPr>
              <w:t>报警误差 ±3%LEL</w:t>
            </w:r>
            <w:r>
              <w:rPr>
                <w:rFonts w:hint="eastAsia"/>
                <w:color w:val="auto"/>
                <w:highlight w:val="none"/>
                <w:lang w:val="en-US" w:eastAsia="zh-CN"/>
              </w:rPr>
              <w:br w:type="textWrapping"/>
            </w:r>
            <w:r>
              <w:rPr>
                <w:rFonts w:hint="eastAsia"/>
                <w:color w:val="auto"/>
                <w:highlight w:val="none"/>
                <w:lang w:val="en-US" w:eastAsia="zh-CN"/>
              </w:rPr>
              <w:t>响应时间 ≤20s</w:t>
            </w:r>
            <w:r>
              <w:rPr>
                <w:rFonts w:hint="eastAsia"/>
                <w:color w:val="auto"/>
                <w:highlight w:val="none"/>
                <w:lang w:val="en-US" w:eastAsia="zh-CN"/>
              </w:rPr>
              <w:br w:type="textWrapping"/>
            </w:r>
            <w:r>
              <w:rPr>
                <w:rFonts w:hint="eastAsia"/>
                <w:color w:val="auto"/>
                <w:highlight w:val="none"/>
                <w:lang w:val="en-US" w:eastAsia="zh-CN"/>
              </w:rPr>
              <w:t>恢复时间 ≤30s</w:t>
            </w:r>
            <w:r>
              <w:rPr>
                <w:rFonts w:hint="eastAsia"/>
                <w:color w:val="auto"/>
                <w:highlight w:val="none"/>
                <w:lang w:val="en-US" w:eastAsia="zh-CN"/>
              </w:rPr>
              <w:br w:type="textWrapping"/>
            </w:r>
            <w:r>
              <w:rPr>
                <w:rFonts w:hint="eastAsia"/>
                <w:color w:val="auto"/>
                <w:highlight w:val="none"/>
                <w:lang w:val="en-US" w:eastAsia="zh-CN"/>
              </w:rPr>
              <w:t>工作温度 -10℃~55℃</w:t>
            </w:r>
            <w:r>
              <w:rPr>
                <w:rFonts w:hint="eastAsia"/>
                <w:color w:val="auto"/>
                <w:highlight w:val="none"/>
                <w:lang w:val="en-US" w:eastAsia="zh-CN"/>
              </w:rPr>
              <w:br w:type="textWrapping"/>
            </w:r>
            <w:r>
              <w:rPr>
                <w:rFonts w:hint="eastAsia"/>
                <w:color w:val="auto"/>
                <w:highlight w:val="none"/>
                <w:lang w:val="en-US" w:eastAsia="zh-CN"/>
              </w:rPr>
              <w:t>工作湿度  ≤95%RH</w:t>
            </w:r>
            <w:r>
              <w:rPr>
                <w:rFonts w:hint="eastAsia"/>
                <w:color w:val="auto"/>
                <w:highlight w:val="none"/>
                <w:lang w:val="en-US" w:eastAsia="zh-CN"/>
              </w:rPr>
              <w:br w:type="textWrapping"/>
            </w:r>
            <w:r>
              <w:rPr>
                <w:rFonts w:hint="eastAsia"/>
                <w:color w:val="auto"/>
                <w:highlight w:val="none"/>
                <w:lang w:val="en-US" w:eastAsia="zh-CN"/>
              </w:rPr>
              <w:t>安装方式 壁挂、吸顶（背胶、螺丝）</w:t>
            </w:r>
            <w:r>
              <w:rPr>
                <w:rFonts w:hint="eastAsia"/>
                <w:color w:val="auto"/>
                <w:highlight w:val="none"/>
                <w:lang w:val="en-US" w:eastAsia="zh-CN"/>
              </w:rPr>
              <w:br w:type="textWrapping"/>
            </w:r>
            <w:r>
              <w:rPr>
                <w:rFonts w:hint="eastAsia"/>
                <w:color w:val="auto"/>
                <w:highlight w:val="none"/>
                <w:lang w:val="en-US" w:eastAsia="zh-CN"/>
              </w:rPr>
              <w:t>防尘防虫 支持</w:t>
            </w:r>
            <w:r>
              <w:rPr>
                <w:rFonts w:hint="eastAsia"/>
                <w:color w:val="auto"/>
                <w:highlight w:val="none"/>
                <w:lang w:val="en-US" w:eastAsia="zh-CN"/>
              </w:rPr>
              <w:br w:type="textWrapping"/>
            </w:r>
            <w:r>
              <w:rPr>
                <w:rFonts w:hint="eastAsia"/>
                <w:color w:val="auto"/>
                <w:highlight w:val="none"/>
                <w:lang w:val="en-US" w:eastAsia="zh-CN"/>
              </w:rPr>
              <w:t>抗油烟和水汽  支持</w:t>
            </w:r>
          </w:p>
          <w:p w14:paraId="55782091">
            <w:pPr>
              <w:pStyle w:val="2"/>
              <w:ind w:left="0" w:leftChars="0" w:firstLine="0" w:firstLineChars="0"/>
              <w:rPr>
                <w:rFonts w:hint="default"/>
                <w:color w:val="auto"/>
                <w:highlight w:val="none"/>
                <w:lang w:val="en-US" w:eastAsia="zh-CN"/>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国家消防产品认证证书，检测报告</w:t>
            </w:r>
          </w:p>
        </w:tc>
      </w:tr>
      <w:tr w14:paraId="12D60B0C">
        <w:tblPrEx>
          <w:tblCellMar>
            <w:top w:w="0" w:type="dxa"/>
            <w:left w:w="0" w:type="dxa"/>
            <w:bottom w:w="0" w:type="dxa"/>
            <w:right w:w="0" w:type="dxa"/>
          </w:tblCellMar>
        </w:tblPrEx>
        <w:trPr>
          <w:trHeight w:val="5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9A49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69A8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WiFi子路由</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6D73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WS8502</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4DA7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39CB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41DAD">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Wi-Fi6+，2 + 2，3000Mbps，5GHz 160MHz</w:t>
            </w:r>
            <w:r>
              <w:rPr>
                <w:rFonts w:hint="eastAsia"/>
                <w:color w:val="auto"/>
                <w:highlight w:val="none"/>
                <w:lang w:val="en-US" w:eastAsia="zh-CN"/>
              </w:rPr>
              <w:br w:type="textWrapping"/>
            </w:r>
            <w:r>
              <w:rPr>
                <w:rFonts w:hint="eastAsia"/>
                <w:color w:val="auto"/>
                <w:highlight w:val="none"/>
                <w:lang w:val="en-US" w:eastAsia="zh-CN"/>
              </w:rPr>
              <w:t>1 GE WAN，1个GE LAN，内置天线，支架版</w:t>
            </w:r>
          </w:p>
          <w:p w14:paraId="53BD6EDB">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通过CQC产品标志认证，并有国家无线电发射设备型号核准证</w:t>
            </w:r>
          </w:p>
        </w:tc>
      </w:tr>
      <w:tr w14:paraId="09F639AA">
        <w:tblPrEx>
          <w:tblCellMar>
            <w:top w:w="0" w:type="dxa"/>
            <w:left w:w="0" w:type="dxa"/>
            <w:bottom w:w="0" w:type="dxa"/>
            <w:right w:w="0" w:type="dxa"/>
          </w:tblCellMar>
        </w:tblPrEx>
        <w:trPr>
          <w:trHeight w:val="8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3FD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847A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照明(蓝牙Mesh)嵌入式筒灯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7W 50° 黑色 调光调色(2700K-5700K) 圆形 含驱动</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9D29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LTD12A07TT01</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E5D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520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2F58">
            <w:pPr>
              <w:pStyle w:val="2"/>
              <w:ind w:left="0" w:leftChars="0" w:firstLine="0" w:firstLineChars="0"/>
              <w:rPr>
                <w:rFonts w:hint="eastAsia"/>
                <w:color w:val="auto"/>
                <w:highlight w:val="none"/>
              </w:rPr>
            </w:pPr>
            <w:r>
              <w:rPr>
                <w:rFonts w:hint="eastAsia"/>
                <w:color w:val="auto"/>
                <w:highlight w:val="none"/>
              </w:rPr>
              <w:t>▲</w:t>
            </w:r>
            <w:r>
              <w:rPr>
                <w:rFonts w:hint="eastAsia"/>
                <w:color w:val="auto"/>
                <w:highlight w:val="none"/>
                <w:lang w:val="en-US" w:eastAsia="zh-CN"/>
              </w:rPr>
              <w:t>全系显指Ra≥95</w:t>
            </w:r>
          </w:p>
        </w:tc>
      </w:tr>
      <w:tr w14:paraId="325D13F5">
        <w:tblPrEx>
          <w:tblCellMar>
            <w:top w:w="0" w:type="dxa"/>
            <w:left w:w="0" w:type="dxa"/>
            <w:bottom w:w="0" w:type="dxa"/>
            <w:right w:w="0" w:type="dxa"/>
          </w:tblCellMar>
        </w:tblPrEx>
        <w:trPr>
          <w:trHeight w:val="199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F7A5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655A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AI传感器</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27D6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BER-SE01</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E23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DE04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AAEB">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行业唯一高精准、全合规、多功能的毫米波AI辅助康养传感器；支持卫生间区域有人无人检测；支持卫生间跌倒辅助检测；支持卫生间长时间滞留检测；支持卧室坠床辅助检测；支持卧室起夜离床过久检测；支持卧室卧床过久检测；支持睡眠检测；支持起夜检测；</w:t>
            </w:r>
          </w:p>
          <w:p w14:paraId="2218FE44">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通过认证认可检测报告，并有国家无线电发射设备型号核准证</w:t>
            </w:r>
          </w:p>
        </w:tc>
      </w:tr>
      <w:tr w14:paraId="2B9149E6">
        <w:tblPrEx>
          <w:tblCellMar>
            <w:top w:w="0" w:type="dxa"/>
            <w:left w:w="0" w:type="dxa"/>
            <w:bottom w:w="0" w:type="dxa"/>
            <w:right w:w="0" w:type="dxa"/>
          </w:tblCellMar>
        </w:tblPrEx>
        <w:trPr>
          <w:trHeight w:val="5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64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9C69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窗帘电机，定制窗帘轨道3米</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（含安装）</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CCC6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H5</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C0A9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549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9E38">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cs="宋体"/>
                <w:color w:val="auto"/>
                <w:highlight w:val="none"/>
              </w:rPr>
              <w:t>▲</w:t>
            </w:r>
            <w:r>
              <w:rPr>
                <w:rFonts w:hint="eastAsia" w:ascii="宋体" w:hAnsi="宋体" w:eastAsia="宋体" w:cs="宋体"/>
                <w:i w:val="0"/>
                <w:color w:val="auto"/>
                <w:kern w:val="0"/>
                <w:sz w:val="24"/>
                <w:szCs w:val="24"/>
                <w:highlight w:val="none"/>
                <w:u w:val="none"/>
                <w:lang w:val="en-US" w:eastAsia="zh-CN" w:bidi="ar"/>
              </w:rPr>
              <w:t>高品质直流静音电机噪音≤28dB，直流无刷马达。内嵌式伸缩轨道，一拉即用。</w:t>
            </w:r>
          </w:p>
        </w:tc>
      </w:tr>
      <w:tr w14:paraId="049F4942">
        <w:tblPrEx>
          <w:tblCellMar>
            <w:top w:w="0" w:type="dxa"/>
            <w:left w:w="0" w:type="dxa"/>
            <w:bottom w:w="0" w:type="dxa"/>
            <w:right w:w="0" w:type="dxa"/>
          </w:tblCellMar>
        </w:tblPrEx>
        <w:trPr>
          <w:trHeight w:val="17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7453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1234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蓝牙网关</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93C5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WS3300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33DA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98BF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944E">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ID 插墙式方案，简洁小巧</w:t>
            </w:r>
            <w:r>
              <w:rPr>
                <w:rFonts w:hint="eastAsia"/>
                <w:color w:val="auto"/>
                <w:highlight w:val="none"/>
                <w:lang w:val="en-US" w:eastAsia="zh-CN"/>
              </w:rPr>
              <w:br w:type="textWrapping"/>
            </w:r>
            <w:r>
              <w:rPr>
                <w:rFonts w:hint="eastAsia"/>
                <w:color w:val="auto"/>
                <w:highlight w:val="none"/>
                <w:lang w:val="en-US" w:eastAsia="zh-CN"/>
              </w:rPr>
              <w:t>结构材质 PC阻燃材料、PC阻燃材料、白色(防止太阳辐射)</w:t>
            </w:r>
            <w:r>
              <w:rPr>
                <w:rFonts w:hint="eastAsia"/>
                <w:color w:val="auto"/>
                <w:highlight w:val="none"/>
                <w:lang w:val="en-US" w:eastAsia="zh-CN"/>
              </w:rPr>
              <w:br w:type="textWrapping"/>
            </w:r>
            <w:r>
              <w:rPr>
                <w:rFonts w:hint="eastAsia"/>
                <w:color w:val="auto"/>
                <w:highlight w:val="none"/>
                <w:lang w:val="en-US" w:eastAsia="zh-CN"/>
              </w:rPr>
              <w:t>BT版本 BLE 5.0及以上</w:t>
            </w:r>
            <w:r>
              <w:rPr>
                <w:rFonts w:hint="eastAsia"/>
                <w:color w:val="auto"/>
                <w:highlight w:val="none"/>
                <w:lang w:val="en-US" w:eastAsia="zh-CN"/>
              </w:rPr>
              <w:br w:type="textWrapping"/>
            </w:r>
            <w:r>
              <w:rPr>
                <w:rFonts w:hint="eastAsia"/>
                <w:color w:val="auto"/>
                <w:highlight w:val="none"/>
                <w:lang w:val="en-US" w:eastAsia="zh-CN"/>
              </w:rPr>
              <w:t>支持BLE|BLE Mesh双模网关</w:t>
            </w:r>
            <w:r>
              <w:rPr>
                <w:rFonts w:hint="eastAsia"/>
                <w:color w:val="auto"/>
                <w:highlight w:val="none"/>
                <w:lang w:val="en-US" w:eastAsia="zh-CN"/>
              </w:rPr>
              <w:br w:type="textWrapping"/>
            </w:r>
            <w:r>
              <w:rPr>
                <w:rFonts w:hint="eastAsia"/>
                <w:color w:val="auto"/>
                <w:highlight w:val="none"/>
                <w:lang w:val="en-US" w:eastAsia="zh-CN"/>
              </w:rPr>
              <w:t>连接数 BLE连接数≥6，BLE mesh≥32</w:t>
            </w:r>
          </w:p>
          <w:p w14:paraId="6EFC899F">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通过CQC产品标志认证，并有国家无线电发射设备型号核准证</w:t>
            </w:r>
          </w:p>
        </w:tc>
      </w:tr>
      <w:tr w14:paraId="231ABD60">
        <w:tblPrEx>
          <w:tblCellMar>
            <w:top w:w="0" w:type="dxa"/>
            <w:left w:w="0" w:type="dxa"/>
            <w:bottom w:w="0" w:type="dxa"/>
            <w:right w:w="0" w:type="dxa"/>
          </w:tblCellMar>
        </w:tblPrEx>
        <w:trPr>
          <w:trHeight w:val="8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C4B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C783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AI全彩摄像头</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2FD4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DPH-IP-300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B6E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4244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44CC">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2k超清画质，5GHz Wi-Fi，分布式看护，实时画面一键分享，微光全彩画面，AI家人守护，360°全景视野</w:t>
            </w:r>
          </w:p>
          <w:p w14:paraId="16BFC890">
            <w:pPr>
              <w:pStyle w:val="2"/>
              <w:ind w:left="0" w:leftChars="0" w:firstLine="0" w:firstLineChars="0"/>
              <w:rPr>
                <w:rFonts w:hint="eastAsia"/>
                <w:color w:val="auto"/>
                <w:highlight w:val="none"/>
              </w:rPr>
            </w:pPr>
            <w:r>
              <w:rPr>
                <w:rFonts w:hint="eastAsia"/>
                <w:color w:val="auto"/>
                <w:highlight w:val="none"/>
              </w:rPr>
              <w:t>▲</w:t>
            </w:r>
            <w:r>
              <w:rPr>
                <w:rFonts w:hint="eastAsia" w:ascii="宋体" w:hAnsi="宋体" w:eastAsia="宋体" w:cs="宋体"/>
                <w:i w:val="0"/>
                <w:color w:val="auto"/>
                <w:kern w:val="0"/>
                <w:sz w:val="24"/>
                <w:szCs w:val="24"/>
                <w:highlight w:val="none"/>
                <w:u w:val="none"/>
                <w:lang w:val="en-US" w:eastAsia="zh-CN" w:bidi="ar"/>
              </w:rPr>
              <w:t>通过CVC产品标志认证检测报告；</w:t>
            </w:r>
          </w:p>
        </w:tc>
      </w:tr>
      <w:tr w14:paraId="63A95354">
        <w:tblPrEx>
          <w:tblCellMar>
            <w:top w:w="0" w:type="dxa"/>
            <w:left w:w="0" w:type="dxa"/>
            <w:bottom w:w="0" w:type="dxa"/>
            <w:right w:w="0"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CB24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A754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智能门锁</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59B4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AGS-L10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DE92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DF95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02EA">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cs="宋体"/>
                <w:color w:val="auto"/>
                <w:highlight w:val="none"/>
              </w:rPr>
              <w:t>▲</w:t>
            </w:r>
            <w:r>
              <w:rPr>
                <w:rFonts w:hint="eastAsia" w:ascii="宋体" w:hAnsi="宋体" w:eastAsia="宋体" w:cs="宋体"/>
                <w:i w:val="0"/>
                <w:color w:val="auto"/>
                <w:kern w:val="0"/>
                <w:sz w:val="24"/>
                <w:szCs w:val="24"/>
                <w:highlight w:val="none"/>
                <w:u w:val="none"/>
                <w:lang w:val="en-US" w:eastAsia="zh-CN" w:bidi="ar"/>
              </w:rPr>
              <w:t>指纹、密码开锁、钥匙、一次性密码等</w:t>
            </w:r>
          </w:p>
        </w:tc>
      </w:tr>
      <w:tr w14:paraId="6872A0E2">
        <w:tblPrEx>
          <w:tblCellMar>
            <w:top w:w="0" w:type="dxa"/>
            <w:left w:w="0" w:type="dxa"/>
            <w:bottom w:w="0" w:type="dxa"/>
            <w:right w:w="0" w:type="dxa"/>
          </w:tblCellMar>
        </w:tblPrEx>
        <w:trPr>
          <w:trHeight w:val="28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C0E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w:t>
            </w:r>
          </w:p>
        </w:tc>
        <w:tc>
          <w:tcPr>
            <w:tcW w:w="30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D2C3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AI音箱</w:t>
            </w:r>
          </w:p>
        </w:tc>
        <w:tc>
          <w:tcPr>
            <w:tcW w:w="2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CCDA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SKLK-00</w:t>
            </w: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520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9A6B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3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6FDE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cs="宋体"/>
                <w:color w:val="auto"/>
                <w:highlight w:val="none"/>
              </w:rPr>
              <w:t>▲</w:t>
            </w:r>
            <w:r>
              <w:rPr>
                <w:rFonts w:hint="eastAsia" w:ascii="宋体" w:hAnsi="宋体" w:eastAsia="宋体" w:cs="宋体"/>
                <w:i w:val="0"/>
                <w:color w:val="auto"/>
                <w:kern w:val="0"/>
                <w:sz w:val="24"/>
                <w:szCs w:val="24"/>
                <w:highlight w:val="none"/>
                <w:u w:val="none"/>
                <w:lang w:val="en-US" w:eastAsia="zh-CN" w:bidi="ar"/>
              </w:rPr>
              <w:t>语音控制、唤醒音响</w:t>
            </w:r>
          </w:p>
        </w:tc>
      </w:tr>
    </w:tbl>
    <w:p w14:paraId="2F890931">
      <w:pPr>
        <w:pStyle w:val="2"/>
        <w:ind w:firstLine="480" w:firstLineChars="200"/>
        <w:rPr>
          <w:color w:val="FF0000"/>
        </w:rPr>
      </w:pPr>
      <w:r>
        <w:rPr>
          <w:rFonts w:hint="eastAsia"/>
          <w:color w:val="000000" w:themeColor="text1"/>
        </w:rPr>
        <w:t>本项目如涉及产品的品牌、型号、制造商仅起说明作用，仅供参考，并没有任何限制性。投标供应商可以提供相应其它品牌，但所替代品牌必须优于或相当于所提供参考品牌标准。投标供应商在实际供货时，若被发现提供的货物未能达到磋商文件和投标文件中的有关要求，将按有关法规进行处罚。</w:t>
      </w:r>
    </w:p>
    <w:p w14:paraId="2B3140F3">
      <w:pPr>
        <w:pStyle w:val="2"/>
        <w:ind w:left="0" w:leftChars="0" w:firstLine="0" w:firstLineChars="0"/>
        <w:rPr>
          <w:rFonts w:hAnsi="宋体" w:cs="Times New Roman"/>
          <w:b/>
          <w:bCs/>
          <w:color w:val="000000" w:themeColor="text1"/>
          <w:sz w:val="24"/>
          <w:szCs w:val="24"/>
        </w:rPr>
      </w:pPr>
    </w:p>
    <w:p w14:paraId="02C35F42">
      <w:pPr>
        <w:rPr>
          <w:rFonts w:cs="Times New Roman"/>
          <w:color w:val="000000" w:themeColor="text1"/>
          <w:sz w:val="36"/>
          <w:szCs w:val="36"/>
        </w:rPr>
      </w:pPr>
    </w:p>
    <w:sectPr>
      <w:pgSz w:w="11906" w:h="16838"/>
      <w:pgMar w:top="1440" w:right="1134" w:bottom="144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4D4">
    <w:pPr>
      <w:pStyle w:val="23"/>
      <w:pBdr>
        <w:top w:val="single" w:color="auto" w:sz="4" w:space="1"/>
      </w:pBdr>
      <w:wordWrap w:val="0"/>
      <w:ind w:left="3240" w:hanging="3240" w:hangingChars="1800"/>
      <w:jc w:val="both"/>
      <w:rPr>
        <w:rFonts w:ascii="宋体"/>
      </w:rPr>
    </w:pPr>
    <w:r>
      <w:pict>
        <v:shape id="文本框 3"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path/>
          <v:fill on="f" focussize="0,0"/>
          <v:stroke on="f" joinstyle="miter"/>
          <v:imagedata o:title=""/>
          <o:lock v:ext="edit"/>
          <v:textbox inset="0mm,0mm,0mm,0mm" style="mso-fit-shape-to-text:t;">
            <w:txbxContent>
              <w:p w14:paraId="10DFF798">
                <w:pPr>
                  <w:pStyle w:val="23"/>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13</w:t>
                </w:r>
                <w:r>
                  <w:rPr>
                    <w:rStyle w:val="40"/>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ZSSJSXYDQ2024XNCG015</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D581">
    <w:pPr>
      <w:pStyle w:val="23"/>
      <w:pBdr>
        <w:top w:val="single" w:color="auto" w:sz="4" w:space="1"/>
      </w:pBdr>
      <w:wordWrap w:val="0"/>
      <w:jc w:val="both"/>
      <w:rPr>
        <w:rFonts w:ascii="宋体"/>
      </w:rPr>
    </w:pPr>
    <w:r>
      <w:pict>
        <v:shape id="_x0000_s1029" o:spid="_x0000_s1029" o:spt="202" type="#_x0000_t202" style="position:absolute;left:0pt;margin-left:235.7pt;margin-top:0pt;height:15.45pt;width:31.7pt;mso-position-horizontal-relative:margin;z-index:251662336;mso-width-relative:page;mso-height-relative:page;" filled="f" stroked="f" coordsize="21600,21600">
          <v:path/>
          <v:fill on="f" focussize="0,0"/>
          <v:stroke on="f"/>
          <v:imagedata o:title=""/>
          <o:lock v:ext="edit" aspectratio="f"/>
          <v:textbox inset="0mm,0mm,0mm,0mm">
            <w:txbxContent>
              <w:p w14:paraId="6AFB812E">
                <w:pPr>
                  <w:pStyle w:val="23"/>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39</w:t>
                </w:r>
                <w:r>
                  <w:rPr>
                    <w:rStyle w:val="40"/>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ZSSJSXYDQ2024XNCG015</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DE95">
    <w:pPr>
      <w:pStyle w:val="23"/>
      <w:pBdr>
        <w:top w:val="single" w:color="auto" w:sz="4" w:space="1"/>
      </w:pBdr>
      <w:wordWrap w:val="0"/>
      <w:ind w:left="3240" w:hanging="3240" w:hangingChars="1800"/>
      <w:jc w:val="both"/>
      <w:rPr>
        <w:rFonts w:ascii="宋体"/>
      </w:rPr>
    </w:pPr>
    <w:r>
      <w:pict>
        <v:shape id="_x0000_s1028" o:spid="_x0000_s1028"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P9w/G/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9SYnjFgd+/vH9/PP3+dc3&#10;ssr2dAEqrLoLWJf6t77HpZnygMmsulfR5jfqIXiP5p4u5so+EZE/Wq1eX2MTgVeLq+XVspjPHj4O&#10;EdI76S3JQU0jzq5Yyo8fICERLJ1Kci/nb7UxZX7G/ZXAwpxhmfnAMEep3/WjnJ1vTqimw7HX1OGW&#10;U2LeO3Q1b8gUxCnYTcEhRL1vkdqi8ILw5pCQROGWOwywY2OcV6E87lZeiD/Pperhf9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cPxvzgEAAJcDAAAOAAAAAAAAAAEAIAAAAB8BAABkcnMv&#10;ZTJvRG9jLnhtbFBLBQYAAAAABgAGAFkBAABfBQAAAAA=&#10;">
          <v:path/>
          <v:fill on="f" focussize="0,0"/>
          <v:stroke on="f" joinstyle="miter"/>
          <v:imagedata o:title=""/>
          <o:lock v:ext="edit"/>
          <v:textbox inset="0mm,0mm,0mm,0mm" style="mso-fit-shape-to-text:t;">
            <w:txbxContent>
              <w:p w14:paraId="04C1EBE0">
                <w:pPr>
                  <w:pStyle w:val="23"/>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42</w:t>
                </w:r>
                <w:r>
                  <w:rPr>
                    <w:rStyle w:val="40"/>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ZSSJSXYDQ2024XNCG015</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9EA0">
    <w:pPr>
      <w:pStyle w:val="23"/>
      <w:pBdr>
        <w:top w:val="single" w:color="auto" w:sz="4" w:space="1"/>
      </w:pBdr>
      <w:wordWrap w:val="0"/>
      <w:ind w:left="3240" w:hanging="3240" w:hangingChars="1800"/>
      <w:jc w:val="both"/>
      <w:rPr>
        <w:rFonts w:ascii="宋体"/>
      </w:rPr>
    </w:pPr>
    <w:r>
      <w:pict>
        <v:shape id="_x0000_s1027" o:spid="_x0000_s1027"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path/>
          <v:fill on="f" focussize="0,0"/>
          <v:stroke on="f" joinstyle="miter"/>
          <v:imagedata o:title=""/>
          <o:lock v:ext="edit"/>
          <v:textbox inset="0mm,0mm,0mm,0mm" style="mso-fit-shape-to-text:t;">
            <w:txbxContent>
              <w:p w14:paraId="77348B9F">
                <w:pPr>
                  <w:pStyle w:val="23"/>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54</w:t>
                </w:r>
                <w:r>
                  <w:rPr>
                    <w:rStyle w:val="40"/>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ZSSJSXYDQ2024XNCG015</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A6A5">
    <w:pPr>
      <w:spacing w:line="360" w:lineRule="auto"/>
      <w:ind w:left="0" w:leftChars="-295" w:right="-735" w:rightChars="-350" w:hanging="619" w:hangingChars="295"/>
      <w:jc w:val="center"/>
      <w:rPr>
        <w:rFonts w:hint="eastAsia" w:ascii="宋体" w:hAnsi="宋体" w:eastAsia="宋体" w:cs="宋体"/>
        <w:lang w:eastAsia="zh-CN"/>
      </w:rPr>
    </w:pPr>
    <w:r>
      <w:drawing>
        <wp:inline distT="0" distB="0" distL="114300" distR="114300">
          <wp:extent cx="695325" cy="1905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95325" cy="190500"/>
                  </a:xfrm>
                  <a:prstGeom prst="rect">
                    <a:avLst/>
                  </a:prstGeom>
                  <a:noFill/>
                  <a:ln>
                    <a:noFill/>
                  </a:ln>
                </pic:spPr>
              </pic:pic>
            </a:graphicData>
          </a:graphic>
        </wp:inline>
      </w:drawing>
    </w:r>
    <w:r>
      <w:rPr>
        <w:rFonts w:hint="eastAsia"/>
      </w:rPr>
      <w:t xml:space="preserve">        </w:t>
    </w:r>
    <w:r>
      <w:rPr>
        <w:rFonts w:hint="eastAsia" w:ascii="宋体" w:hAnsi="宋体" w:cs="宋体"/>
        <w:sz w:val="18"/>
        <w:szCs w:val="18"/>
      </w:rPr>
      <w:t>项目名称：</w:t>
    </w:r>
    <w:r>
      <w:rPr>
        <w:rFonts w:hint="eastAsia" w:ascii="宋体" w:hAnsi="宋体" w:cs="宋体"/>
        <w:sz w:val="18"/>
        <w:szCs w:val="18"/>
        <w:lang w:eastAsia="zh-CN"/>
      </w:rPr>
      <w:t>中山市技师学院电气应用系物联网专业智能家居工学一体化教学设备购置项目（第二次）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B1F352F"/>
    <w:multiLevelType w:val="multilevel"/>
    <w:tmpl w:val="9B1F352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B2CDFE1C"/>
    <w:multiLevelType w:val="singleLevel"/>
    <w:tmpl w:val="B2CDFE1C"/>
    <w:lvl w:ilvl="0" w:tentative="0">
      <w:start w:val="3"/>
      <w:numFmt w:val="chineseCounting"/>
      <w:suff w:val="nothing"/>
      <w:lvlText w:val="第%1章　"/>
      <w:lvlJc w:val="left"/>
      <w:rPr>
        <w:rFonts w:hint="eastAsia"/>
      </w:rPr>
    </w:lvl>
  </w:abstractNum>
  <w:abstractNum w:abstractNumId="8">
    <w:nsid w:val="B4E64DD4"/>
    <w:multiLevelType w:val="singleLevel"/>
    <w:tmpl w:val="B4E64DD4"/>
    <w:lvl w:ilvl="0" w:tentative="0">
      <w:start w:val="1"/>
      <w:numFmt w:val="decimal"/>
      <w:lvlText w:val="(%1)"/>
      <w:lvlJc w:val="left"/>
      <w:pPr>
        <w:ind w:left="425" w:hanging="425"/>
      </w:pPr>
      <w:rPr>
        <w:rFonts w:hint="default"/>
      </w:rPr>
    </w:lvl>
  </w:abstractNum>
  <w:abstractNum w:abstractNumId="9">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0">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07F9B82"/>
    <w:multiLevelType w:val="multilevel"/>
    <w:tmpl w:val="D07F9B82"/>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D43491D1"/>
    <w:multiLevelType w:val="singleLevel"/>
    <w:tmpl w:val="D43491D1"/>
    <w:lvl w:ilvl="0" w:tentative="0">
      <w:start w:val="1"/>
      <w:numFmt w:val="decimal"/>
      <w:lvlText w:val="(%1)"/>
      <w:lvlJc w:val="left"/>
      <w:pPr>
        <w:ind w:left="425" w:hanging="425"/>
      </w:pPr>
      <w:rPr>
        <w:rFonts w:hint="default"/>
      </w:rPr>
    </w:lvl>
  </w:abstractNum>
  <w:abstractNum w:abstractNumId="16">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DA95CC89"/>
    <w:multiLevelType w:val="multilevel"/>
    <w:tmpl w:val="DA95CC89"/>
    <w:lvl w:ilvl="0" w:tentative="0">
      <w:start w:val="1"/>
      <w:numFmt w:val="decimal"/>
      <w:lvlText w:val="22.2.%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9">
    <w:nsid w:val="DDF32978"/>
    <w:multiLevelType w:val="multilevel"/>
    <w:tmpl w:val="DDF32978"/>
    <w:lvl w:ilvl="0" w:tentative="0">
      <w:start w:val="1"/>
      <w:numFmt w:val="decimal"/>
      <w:lvlText w:val="27.1.%1"/>
      <w:lvlJc w:val="left"/>
      <w:pPr>
        <w:tabs>
          <w:tab w:val="left" w:pos="907"/>
        </w:tabs>
        <w:ind w:left="907" w:hanging="907"/>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EB513BC"/>
    <w:multiLevelType w:val="singleLevel"/>
    <w:tmpl w:val="EEB513BC"/>
    <w:lvl w:ilvl="0" w:tentative="0">
      <w:start w:val="1"/>
      <w:numFmt w:val="decimal"/>
      <w:lvlText w:val="%1."/>
      <w:lvlJc w:val="left"/>
      <w:pPr>
        <w:ind w:left="425" w:hanging="425"/>
      </w:pPr>
      <w:rPr>
        <w:rFonts w:hint="default"/>
      </w:rPr>
    </w:lvl>
  </w:abstractNum>
  <w:abstractNum w:abstractNumId="23">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0AF07BE"/>
    <w:multiLevelType w:val="singleLevel"/>
    <w:tmpl w:val="10AF07BE"/>
    <w:lvl w:ilvl="0" w:tentative="0">
      <w:start w:val="2"/>
      <w:numFmt w:val="chineseCounting"/>
      <w:suff w:val="space"/>
      <w:lvlText w:val="第%1章"/>
      <w:lvlJc w:val="left"/>
      <w:pPr>
        <w:ind w:left="2953" w:leftChars="0" w:firstLine="0" w:firstLineChars="0"/>
      </w:pPr>
      <w:rPr>
        <w:rFonts w:hint="eastAsia"/>
      </w:rPr>
    </w:lvl>
  </w:abstractNum>
  <w:abstractNum w:abstractNumId="35">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A85FA57"/>
    <w:multiLevelType w:val="multilevel"/>
    <w:tmpl w:val="1A85FA57"/>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1CF9077C"/>
    <w:multiLevelType w:val="multilevel"/>
    <w:tmpl w:val="1CF9077C"/>
    <w:lvl w:ilvl="0" w:tentative="0">
      <w:start w:val="23"/>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3">
    <w:nsid w:val="29048482"/>
    <w:multiLevelType w:val="multilevel"/>
    <w:tmpl w:val="29048482"/>
    <w:lvl w:ilvl="0" w:tentative="0">
      <w:start w:val="2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4">
    <w:nsid w:val="2C588CCB"/>
    <w:multiLevelType w:val="singleLevel"/>
    <w:tmpl w:val="2C588CCB"/>
    <w:lvl w:ilvl="0" w:tentative="0">
      <w:start w:val="1"/>
      <w:numFmt w:val="decimal"/>
      <w:lvlText w:val="(%1)"/>
      <w:lvlJc w:val="left"/>
      <w:pPr>
        <w:ind w:left="425" w:hanging="425"/>
      </w:pPr>
      <w:rPr>
        <w:rFonts w:hint="default"/>
      </w:rPr>
    </w:lvl>
  </w:abstractNum>
  <w:abstractNum w:abstractNumId="45">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6">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7">
    <w:nsid w:val="39D5BD39"/>
    <w:multiLevelType w:val="singleLevel"/>
    <w:tmpl w:val="39D5BD39"/>
    <w:lvl w:ilvl="0" w:tentative="0">
      <w:start w:val="1"/>
      <w:numFmt w:val="decimal"/>
      <w:lvlText w:val="(%1)"/>
      <w:lvlJc w:val="left"/>
      <w:pPr>
        <w:ind w:left="425" w:hanging="425"/>
      </w:pPr>
      <w:rPr>
        <w:rFonts w:hint="default"/>
      </w:rPr>
    </w:lvl>
  </w:abstractNum>
  <w:abstractNum w:abstractNumId="48">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5E8E0293"/>
    <w:multiLevelType w:val="multilevel"/>
    <w:tmpl w:val="5E8E0293"/>
    <w:lvl w:ilvl="0" w:tentative="0">
      <w:start w:val="1"/>
      <w:numFmt w:val="decimal"/>
      <w:lvlText w:val="22.1.%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3">
    <w:nsid w:val="64E7CFEF"/>
    <w:multiLevelType w:val="multilevel"/>
    <w:tmpl w:val="64E7CFEF"/>
    <w:lvl w:ilvl="0" w:tentative="0">
      <w:start w:val="2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736105D4"/>
    <w:multiLevelType w:val="singleLevel"/>
    <w:tmpl w:val="736105D4"/>
    <w:lvl w:ilvl="0" w:tentative="0">
      <w:start w:val="1"/>
      <w:numFmt w:val="decimal"/>
      <w:lvlText w:val="%1."/>
      <w:lvlJc w:val="left"/>
      <w:pPr>
        <w:ind w:left="425" w:hanging="425"/>
      </w:pPr>
      <w:rPr>
        <w:rFonts w:hint="default"/>
      </w:rPr>
    </w:lvl>
  </w:abstractNum>
  <w:abstractNum w:abstractNumId="67">
    <w:nsid w:val="78613E04"/>
    <w:multiLevelType w:val="multilevel"/>
    <w:tmpl w:val="78613E04"/>
    <w:lvl w:ilvl="0" w:tentative="0">
      <w:start w:val="17"/>
      <w:numFmt w:val="decimal"/>
      <w:lvlText w:val="%1."/>
      <w:lvlJc w:val="left"/>
      <w:pPr>
        <w:tabs>
          <w:tab w:val="left" w:pos="1134"/>
        </w:tabs>
        <w:ind w:left="1701" w:hanging="1701"/>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8">
    <w:nsid w:val="7E590A0C"/>
    <w:multiLevelType w:val="singleLevel"/>
    <w:tmpl w:val="7E590A0C"/>
    <w:lvl w:ilvl="0" w:tentative="0">
      <w:start w:val="2"/>
      <w:numFmt w:val="decimal"/>
      <w:suff w:val="nothing"/>
      <w:lvlText w:val="%1、"/>
      <w:lvlJc w:val="left"/>
      <w:pPr>
        <w:ind w:left="483" w:firstLine="0"/>
      </w:pPr>
    </w:lvl>
  </w:abstractNum>
  <w:num w:numId="1">
    <w:abstractNumId w:val="34"/>
  </w:num>
  <w:num w:numId="2">
    <w:abstractNumId w:val="57"/>
  </w:num>
  <w:num w:numId="3">
    <w:abstractNumId w:val="48"/>
  </w:num>
  <w:num w:numId="4">
    <w:abstractNumId w:val="7"/>
  </w:num>
  <w:num w:numId="5">
    <w:abstractNumId w:val="28"/>
  </w:num>
  <w:num w:numId="6">
    <w:abstractNumId w:val="29"/>
  </w:num>
  <w:num w:numId="7">
    <w:abstractNumId w:val="27"/>
  </w:num>
  <w:num w:numId="8">
    <w:abstractNumId w:val="26"/>
  </w:num>
  <w:num w:numId="9">
    <w:abstractNumId w:val="30"/>
  </w:num>
  <w:num w:numId="10">
    <w:abstractNumId w:val="38"/>
  </w:num>
  <w:num w:numId="11">
    <w:abstractNumId w:val="58"/>
  </w:num>
  <w:num w:numId="12">
    <w:abstractNumId w:val="31"/>
  </w:num>
  <w:num w:numId="13">
    <w:abstractNumId w:val="13"/>
  </w:num>
  <w:num w:numId="14">
    <w:abstractNumId w:val="44"/>
  </w:num>
  <w:num w:numId="15">
    <w:abstractNumId w:val="53"/>
  </w:num>
  <w:num w:numId="16">
    <w:abstractNumId w:val="33"/>
  </w:num>
  <w:num w:numId="17">
    <w:abstractNumId w:val="41"/>
  </w:num>
  <w:num w:numId="18">
    <w:abstractNumId w:val="59"/>
  </w:num>
  <w:num w:numId="19">
    <w:abstractNumId w:val="64"/>
  </w:num>
  <w:num w:numId="20">
    <w:abstractNumId w:val="3"/>
  </w:num>
  <w:num w:numId="21">
    <w:abstractNumId w:val="21"/>
  </w:num>
  <w:num w:numId="22">
    <w:abstractNumId w:val="1"/>
  </w:num>
  <w:num w:numId="23">
    <w:abstractNumId w:val="40"/>
  </w:num>
  <w:num w:numId="24">
    <w:abstractNumId w:val="47"/>
  </w:num>
  <w:num w:numId="25">
    <w:abstractNumId w:val="24"/>
  </w:num>
  <w:num w:numId="26">
    <w:abstractNumId w:val="16"/>
  </w:num>
  <w:num w:numId="27">
    <w:abstractNumId w:val="56"/>
  </w:num>
  <w:num w:numId="28">
    <w:abstractNumId w:val="67"/>
  </w:num>
  <w:num w:numId="29">
    <w:abstractNumId w:val="2"/>
  </w:num>
  <w:num w:numId="30">
    <w:abstractNumId w:val="14"/>
  </w:num>
  <w:num w:numId="31">
    <w:abstractNumId w:val="36"/>
  </w:num>
  <w:num w:numId="32">
    <w:abstractNumId w:val="43"/>
  </w:num>
  <w:num w:numId="33">
    <w:abstractNumId w:val="63"/>
  </w:num>
  <w:num w:numId="34">
    <w:abstractNumId w:val="62"/>
  </w:num>
  <w:num w:numId="35">
    <w:abstractNumId w:val="17"/>
  </w:num>
  <w:num w:numId="36">
    <w:abstractNumId w:val="37"/>
  </w:num>
  <w:num w:numId="37">
    <w:abstractNumId w:val="4"/>
  </w:num>
  <w:num w:numId="38">
    <w:abstractNumId w:val="6"/>
  </w:num>
  <w:num w:numId="39">
    <w:abstractNumId w:val="20"/>
  </w:num>
  <w:num w:numId="40">
    <w:abstractNumId w:val="50"/>
  </w:num>
  <w:num w:numId="41">
    <w:abstractNumId w:val="19"/>
  </w:num>
  <w:num w:numId="42">
    <w:abstractNumId w:val="10"/>
  </w:num>
  <w:num w:numId="43">
    <w:abstractNumId w:val="23"/>
  </w:num>
  <w:num w:numId="44">
    <w:abstractNumId w:val="55"/>
  </w:num>
  <w:num w:numId="45">
    <w:abstractNumId w:val="54"/>
  </w:num>
  <w:num w:numId="46">
    <w:abstractNumId w:val="18"/>
  </w:num>
  <w:num w:numId="47">
    <w:abstractNumId w:val="5"/>
  </w:num>
  <w:num w:numId="48">
    <w:abstractNumId w:val="8"/>
  </w:num>
  <w:num w:numId="49">
    <w:abstractNumId w:val="51"/>
  </w:num>
  <w:num w:numId="50">
    <w:abstractNumId w:val="12"/>
  </w:num>
  <w:num w:numId="51">
    <w:abstractNumId w:val="49"/>
  </w:num>
  <w:num w:numId="52">
    <w:abstractNumId w:val="9"/>
  </w:num>
  <w:num w:numId="53">
    <w:abstractNumId w:val="15"/>
  </w:num>
  <w:num w:numId="54">
    <w:abstractNumId w:val="32"/>
  </w:num>
  <w:num w:numId="55">
    <w:abstractNumId w:val="11"/>
  </w:num>
  <w:num w:numId="56">
    <w:abstractNumId w:val="60"/>
  </w:num>
  <w:num w:numId="57">
    <w:abstractNumId w:val="46"/>
  </w:num>
  <w:num w:numId="58">
    <w:abstractNumId w:val="42"/>
  </w:num>
  <w:num w:numId="59">
    <w:abstractNumId w:val="45"/>
  </w:num>
  <w:num w:numId="60">
    <w:abstractNumId w:val="68"/>
  </w:num>
  <w:num w:numId="61">
    <w:abstractNumId w:val="52"/>
  </w:num>
  <w:num w:numId="62">
    <w:abstractNumId w:val="66"/>
  </w:num>
  <w:num w:numId="63">
    <w:abstractNumId w:val="0"/>
  </w:num>
  <w:num w:numId="64">
    <w:abstractNumId w:val="39"/>
  </w:num>
  <w:num w:numId="65">
    <w:abstractNumId w:val="35"/>
  </w:num>
  <w:num w:numId="66">
    <w:abstractNumId w:val="22"/>
  </w:num>
  <w:num w:numId="67">
    <w:abstractNumId w:val="61"/>
  </w:num>
  <w:num w:numId="68">
    <w:abstractNumId w:val="65"/>
  </w:num>
  <w:num w:numId="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210"/>
  <w:drawingGridVerticalSpacing w:val="160"/>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NDNkMGU4YzgzMmM4YmVjYzU4ZGI0Y2Y5NWY0NDI0M2UifQ=="/>
  </w:docVars>
  <w:rsids>
    <w:rsidRoot w:val="00172A27"/>
    <w:rsid w:val="00004ED9"/>
    <w:rsid w:val="00013CED"/>
    <w:rsid w:val="000235C9"/>
    <w:rsid w:val="00027EBF"/>
    <w:rsid w:val="000303E0"/>
    <w:rsid w:val="00031AE7"/>
    <w:rsid w:val="00040DA5"/>
    <w:rsid w:val="00053D46"/>
    <w:rsid w:val="000543B4"/>
    <w:rsid w:val="00065ED2"/>
    <w:rsid w:val="000667C2"/>
    <w:rsid w:val="00066E92"/>
    <w:rsid w:val="0007002C"/>
    <w:rsid w:val="00082EBF"/>
    <w:rsid w:val="000855CF"/>
    <w:rsid w:val="00087508"/>
    <w:rsid w:val="000949A4"/>
    <w:rsid w:val="0009617D"/>
    <w:rsid w:val="000A0ABB"/>
    <w:rsid w:val="000A25C9"/>
    <w:rsid w:val="000A5F20"/>
    <w:rsid w:val="000B7CF1"/>
    <w:rsid w:val="000D0A92"/>
    <w:rsid w:val="000D7383"/>
    <w:rsid w:val="000E05A7"/>
    <w:rsid w:val="000E583B"/>
    <w:rsid w:val="000E7810"/>
    <w:rsid w:val="000F5B94"/>
    <w:rsid w:val="00102BF7"/>
    <w:rsid w:val="00111258"/>
    <w:rsid w:val="00117713"/>
    <w:rsid w:val="00117E06"/>
    <w:rsid w:val="00122F34"/>
    <w:rsid w:val="0014231F"/>
    <w:rsid w:val="00145A0F"/>
    <w:rsid w:val="00145BE4"/>
    <w:rsid w:val="00153F04"/>
    <w:rsid w:val="001546BC"/>
    <w:rsid w:val="00155FBB"/>
    <w:rsid w:val="001567AC"/>
    <w:rsid w:val="00161E71"/>
    <w:rsid w:val="00170D75"/>
    <w:rsid w:val="00172A27"/>
    <w:rsid w:val="00190328"/>
    <w:rsid w:val="001A247A"/>
    <w:rsid w:val="001B73D5"/>
    <w:rsid w:val="001C1C97"/>
    <w:rsid w:val="001C28FB"/>
    <w:rsid w:val="001C73FF"/>
    <w:rsid w:val="001D4503"/>
    <w:rsid w:val="001D5685"/>
    <w:rsid w:val="001D632E"/>
    <w:rsid w:val="001E01F4"/>
    <w:rsid w:val="001E2859"/>
    <w:rsid w:val="001E6A25"/>
    <w:rsid w:val="001F108D"/>
    <w:rsid w:val="002076DF"/>
    <w:rsid w:val="00217836"/>
    <w:rsid w:val="00221547"/>
    <w:rsid w:val="00240026"/>
    <w:rsid w:val="0024273F"/>
    <w:rsid w:val="00247048"/>
    <w:rsid w:val="002506FA"/>
    <w:rsid w:val="00254C3B"/>
    <w:rsid w:val="00260168"/>
    <w:rsid w:val="002633C4"/>
    <w:rsid w:val="00273686"/>
    <w:rsid w:val="00275909"/>
    <w:rsid w:val="00281448"/>
    <w:rsid w:val="002827C6"/>
    <w:rsid w:val="00291258"/>
    <w:rsid w:val="002A00D2"/>
    <w:rsid w:val="002B1764"/>
    <w:rsid w:val="002B3DDA"/>
    <w:rsid w:val="002C1C74"/>
    <w:rsid w:val="002D3873"/>
    <w:rsid w:val="002E32F0"/>
    <w:rsid w:val="002E3A35"/>
    <w:rsid w:val="002E41DE"/>
    <w:rsid w:val="002E69D1"/>
    <w:rsid w:val="002F1092"/>
    <w:rsid w:val="002F29FE"/>
    <w:rsid w:val="003037C3"/>
    <w:rsid w:val="0031591B"/>
    <w:rsid w:val="00316E1C"/>
    <w:rsid w:val="00317EBD"/>
    <w:rsid w:val="00327002"/>
    <w:rsid w:val="003322E0"/>
    <w:rsid w:val="00333096"/>
    <w:rsid w:val="00354B76"/>
    <w:rsid w:val="00357CE2"/>
    <w:rsid w:val="00365ADD"/>
    <w:rsid w:val="0037283C"/>
    <w:rsid w:val="00373BA1"/>
    <w:rsid w:val="00376218"/>
    <w:rsid w:val="00376BDC"/>
    <w:rsid w:val="00393618"/>
    <w:rsid w:val="0039629B"/>
    <w:rsid w:val="00397CE6"/>
    <w:rsid w:val="003A5AD3"/>
    <w:rsid w:val="003B1194"/>
    <w:rsid w:val="003B2EC4"/>
    <w:rsid w:val="003B745E"/>
    <w:rsid w:val="003B7D41"/>
    <w:rsid w:val="003E355B"/>
    <w:rsid w:val="003F5FB2"/>
    <w:rsid w:val="00401571"/>
    <w:rsid w:val="004033D9"/>
    <w:rsid w:val="00407584"/>
    <w:rsid w:val="00407C16"/>
    <w:rsid w:val="004128AB"/>
    <w:rsid w:val="004206AF"/>
    <w:rsid w:val="0043308C"/>
    <w:rsid w:val="00440EAE"/>
    <w:rsid w:val="00441D37"/>
    <w:rsid w:val="00446282"/>
    <w:rsid w:val="00456605"/>
    <w:rsid w:val="00461B29"/>
    <w:rsid w:val="0046625F"/>
    <w:rsid w:val="00467935"/>
    <w:rsid w:val="00471FC2"/>
    <w:rsid w:val="0047295E"/>
    <w:rsid w:val="00473C5E"/>
    <w:rsid w:val="00477E81"/>
    <w:rsid w:val="00484EA6"/>
    <w:rsid w:val="00484EF1"/>
    <w:rsid w:val="004862C0"/>
    <w:rsid w:val="00492B44"/>
    <w:rsid w:val="00492E55"/>
    <w:rsid w:val="004A1FF8"/>
    <w:rsid w:val="004A380E"/>
    <w:rsid w:val="004A60EC"/>
    <w:rsid w:val="004A7924"/>
    <w:rsid w:val="004B4D97"/>
    <w:rsid w:val="004C2828"/>
    <w:rsid w:val="004C55E0"/>
    <w:rsid w:val="004D109C"/>
    <w:rsid w:val="004D57D3"/>
    <w:rsid w:val="004E35B1"/>
    <w:rsid w:val="004E38D3"/>
    <w:rsid w:val="0050644E"/>
    <w:rsid w:val="00511D52"/>
    <w:rsid w:val="00527014"/>
    <w:rsid w:val="00532098"/>
    <w:rsid w:val="00536FE0"/>
    <w:rsid w:val="00541C51"/>
    <w:rsid w:val="00545AB7"/>
    <w:rsid w:val="00571946"/>
    <w:rsid w:val="00585B70"/>
    <w:rsid w:val="00594CC8"/>
    <w:rsid w:val="005A334A"/>
    <w:rsid w:val="005A4AD2"/>
    <w:rsid w:val="005B4C59"/>
    <w:rsid w:val="005B6058"/>
    <w:rsid w:val="005B6C65"/>
    <w:rsid w:val="005C0485"/>
    <w:rsid w:val="005C6261"/>
    <w:rsid w:val="005E40CB"/>
    <w:rsid w:val="005E7DFD"/>
    <w:rsid w:val="005F317C"/>
    <w:rsid w:val="006013FA"/>
    <w:rsid w:val="00615573"/>
    <w:rsid w:val="006232E9"/>
    <w:rsid w:val="0063127C"/>
    <w:rsid w:val="006370B9"/>
    <w:rsid w:val="0064312C"/>
    <w:rsid w:val="00644E10"/>
    <w:rsid w:val="00645BF7"/>
    <w:rsid w:val="00661532"/>
    <w:rsid w:val="00662387"/>
    <w:rsid w:val="00666122"/>
    <w:rsid w:val="0068211F"/>
    <w:rsid w:val="00683374"/>
    <w:rsid w:val="00687599"/>
    <w:rsid w:val="00696288"/>
    <w:rsid w:val="00696887"/>
    <w:rsid w:val="006A0B8E"/>
    <w:rsid w:val="006A4BB2"/>
    <w:rsid w:val="006B009B"/>
    <w:rsid w:val="006B2090"/>
    <w:rsid w:val="006C1F08"/>
    <w:rsid w:val="006E23D8"/>
    <w:rsid w:val="006E5976"/>
    <w:rsid w:val="00704B4F"/>
    <w:rsid w:val="0071025B"/>
    <w:rsid w:val="007148C7"/>
    <w:rsid w:val="00720D0F"/>
    <w:rsid w:val="00722F89"/>
    <w:rsid w:val="007243ED"/>
    <w:rsid w:val="00741137"/>
    <w:rsid w:val="007539A2"/>
    <w:rsid w:val="00756DA2"/>
    <w:rsid w:val="00764EF2"/>
    <w:rsid w:val="00766B76"/>
    <w:rsid w:val="007714CB"/>
    <w:rsid w:val="00773146"/>
    <w:rsid w:val="00773D87"/>
    <w:rsid w:val="0077574D"/>
    <w:rsid w:val="00776906"/>
    <w:rsid w:val="0078607C"/>
    <w:rsid w:val="00797455"/>
    <w:rsid w:val="007A43E2"/>
    <w:rsid w:val="007A7E57"/>
    <w:rsid w:val="007B093B"/>
    <w:rsid w:val="007B175C"/>
    <w:rsid w:val="007C0ABD"/>
    <w:rsid w:val="007D2A48"/>
    <w:rsid w:val="007E0813"/>
    <w:rsid w:val="007E7F16"/>
    <w:rsid w:val="007F1450"/>
    <w:rsid w:val="007F1F7A"/>
    <w:rsid w:val="007F563E"/>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4201"/>
    <w:rsid w:val="008B7423"/>
    <w:rsid w:val="008C19E6"/>
    <w:rsid w:val="008C34CD"/>
    <w:rsid w:val="008D1E3A"/>
    <w:rsid w:val="008E02C9"/>
    <w:rsid w:val="008E0B5F"/>
    <w:rsid w:val="008E5202"/>
    <w:rsid w:val="008F1546"/>
    <w:rsid w:val="00901BBE"/>
    <w:rsid w:val="0090449C"/>
    <w:rsid w:val="00921306"/>
    <w:rsid w:val="009248A4"/>
    <w:rsid w:val="00934E35"/>
    <w:rsid w:val="009449E8"/>
    <w:rsid w:val="0095076D"/>
    <w:rsid w:val="00950CF8"/>
    <w:rsid w:val="0095363C"/>
    <w:rsid w:val="00964379"/>
    <w:rsid w:val="00966637"/>
    <w:rsid w:val="00966E29"/>
    <w:rsid w:val="00985E50"/>
    <w:rsid w:val="00996416"/>
    <w:rsid w:val="009969DB"/>
    <w:rsid w:val="009B46FB"/>
    <w:rsid w:val="009B61CA"/>
    <w:rsid w:val="009B765F"/>
    <w:rsid w:val="009C5E03"/>
    <w:rsid w:val="009D46D2"/>
    <w:rsid w:val="009D52F5"/>
    <w:rsid w:val="009E24EA"/>
    <w:rsid w:val="009E2D9E"/>
    <w:rsid w:val="009E526A"/>
    <w:rsid w:val="009F0C14"/>
    <w:rsid w:val="009F7D9A"/>
    <w:rsid w:val="00A055F7"/>
    <w:rsid w:val="00A16062"/>
    <w:rsid w:val="00A27FF7"/>
    <w:rsid w:val="00A55819"/>
    <w:rsid w:val="00A56C65"/>
    <w:rsid w:val="00A56E5C"/>
    <w:rsid w:val="00A66739"/>
    <w:rsid w:val="00A73E04"/>
    <w:rsid w:val="00A74E2D"/>
    <w:rsid w:val="00A768E1"/>
    <w:rsid w:val="00A76CE0"/>
    <w:rsid w:val="00A9258A"/>
    <w:rsid w:val="00A92D4A"/>
    <w:rsid w:val="00A930D3"/>
    <w:rsid w:val="00A93AB2"/>
    <w:rsid w:val="00AB31EE"/>
    <w:rsid w:val="00AB4738"/>
    <w:rsid w:val="00AB7410"/>
    <w:rsid w:val="00AC5126"/>
    <w:rsid w:val="00AC7E7F"/>
    <w:rsid w:val="00AD2DAD"/>
    <w:rsid w:val="00AD77FA"/>
    <w:rsid w:val="00AE34EC"/>
    <w:rsid w:val="00AE48FC"/>
    <w:rsid w:val="00AE7BF1"/>
    <w:rsid w:val="00AF4C58"/>
    <w:rsid w:val="00AF63E5"/>
    <w:rsid w:val="00B01247"/>
    <w:rsid w:val="00B02E7B"/>
    <w:rsid w:val="00B06A09"/>
    <w:rsid w:val="00B115C1"/>
    <w:rsid w:val="00B1208F"/>
    <w:rsid w:val="00B13344"/>
    <w:rsid w:val="00B1697C"/>
    <w:rsid w:val="00B26EF6"/>
    <w:rsid w:val="00B26F5C"/>
    <w:rsid w:val="00B31D1A"/>
    <w:rsid w:val="00B371FE"/>
    <w:rsid w:val="00B44C6A"/>
    <w:rsid w:val="00B531DB"/>
    <w:rsid w:val="00B57CA1"/>
    <w:rsid w:val="00B57DC6"/>
    <w:rsid w:val="00B64EE0"/>
    <w:rsid w:val="00B8512E"/>
    <w:rsid w:val="00B85A16"/>
    <w:rsid w:val="00BC18B5"/>
    <w:rsid w:val="00BC326B"/>
    <w:rsid w:val="00BD25A7"/>
    <w:rsid w:val="00BD4855"/>
    <w:rsid w:val="00BE1600"/>
    <w:rsid w:val="00BE345E"/>
    <w:rsid w:val="00BE7824"/>
    <w:rsid w:val="00BF4A2E"/>
    <w:rsid w:val="00C01199"/>
    <w:rsid w:val="00C14875"/>
    <w:rsid w:val="00C15CF5"/>
    <w:rsid w:val="00C15F54"/>
    <w:rsid w:val="00C21C4E"/>
    <w:rsid w:val="00C246FA"/>
    <w:rsid w:val="00C35C83"/>
    <w:rsid w:val="00C37A47"/>
    <w:rsid w:val="00C37FB7"/>
    <w:rsid w:val="00C45E47"/>
    <w:rsid w:val="00C66CB2"/>
    <w:rsid w:val="00C7634F"/>
    <w:rsid w:val="00C82532"/>
    <w:rsid w:val="00C83562"/>
    <w:rsid w:val="00C8723E"/>
    <w:rsid w:val="00C9205E"/>
    <w:rsid w:val="00CA07CA"/>
    <w:rsid w:val="00CB4083"/>
    <w:rsid w:val="00CB4783"/>
    <w:rsid w:val="00CC749A"/>
    <w:rsid w:val="00CD248B"/>
    <w:rsid w:val="00CD3265"/>
    <w:rsid w:val="00CD6793"/>
    <w:rsid w:val="00CE5B74"/>
    <w:rsid w:val="00CF5D3F"/>
    <w:rsid w:val="00D038D8"/>
    <w:rsid w:val="00D05F62"/>
    <w:rsid w:val="00D25820"/>
    <w:rsid w:val="00D30579"/>
    <w:rsid w:val="00D46A11"/>
    <w:rsid w:val="00D55479"/>
    <w:rsid w:val="00D6106B"/>
    <w:rsid w:val="00D61D83"/>
    <w:rsid w:val="00D72C31"/>
    <w:rsid w:val="00D73961"/>
    <w:rsid w:val="00D76A28"/>
    <w:rsid w:val="00D76F6D"/>
    <w:rsid w:val="00D8257B"/>
    <w:rsid w:val="00D8694E"/>
    <w:rsid w:val="00D87C28"/>
    <w:rsid w:val="00D90AA8"/>
    <w:rsid w:val="00DA09D0"/>
    <w:rsid w:val="00DA1BE1"/>
    <w:rsid w:val="00DA2097"/>
    <w:rsid w:val="00DA4BBF"/>
    <w:rsid w:val="00DB0EDA"/>
    <w:rsid w:val="00DB3623"/>
    <w:rsid w:val="00DB6E33"/>
    <w:rsid w:val="00DD208D"/>
    <w:rsid w:val="00DE3CBD"/>
    <w:rsid w:val="00DE41DC"/>
    <w:rsid w:val="00E03366"/>
    <w:rsid w:val="00E10700"/>
    <w:rsid w:val="00E14369"/>
    <w:rsid w:val="00E16C80"/>
    <w:rsid w:val="00E24477"/>
    <w:rsid w:val="00E25956"/>
    <w:rsid w:val="00E27495"/>
    <w:rsid w:val="00E338BC"/>
    <w:rsid w:val="00E361C3"/>
    <w:rsid w:val="00E60BD4"/>
    <w:rsid w:val="00E62517"/>
    <w:rsid w:val="00E62909"/>
    <w:rsid w:val="00E6414C"/>
    <w:rsid w:val="00E677AD"/>
    <w:rsid w:val="00E70FCD"/>
    <w:rsid w:val="00E7300C"/>
    <w:rsid w:val="00E822F3"/>
    <w:rsid w:val="00E85FF4"/>
    <w:rsid w:val="00E9647A"/>
    <w:rsid w:val="00EA305C"/>
    <w:rsid w:val="00EA4A6D"/>
    <w:rsid w:val="00EB5524"/>
    <w:rsid w:val="00EC443E"/>
    <w:rsid w:val="00EC650B"/>
    <w:rsid w:val="00EC73A9"/>
    <w:rsid w:val="00EC73E7"/>
    <w:rsid w:val="00EC778D"/>
    <w:rsid w:val="00EE6D31"/>
    <w:rsid w:val="00F020EA"/>
    <w:rsid w:val="00F10C7F"/>
    <w:rsid w:val="00F12EC0"/>
    <w:rsid w:val="00F16FF3"/>
    <w:rsid w:val="00F32D6E"/>
    <w:rsid w:val="00F378D6"/>
    <w:rsid w:val="00F529B5"/>
    <w:rsid w:val="00F67F5E"/>
    <w:rsid w:val="00F724AE"/>
    <w:rsid w:val="00F93878"/>
    <w:rsid w:val="00FA002A"/>
    <w:rsid w:val="00FA2EF4"/>
    <w:rsid w:val="00FA42AA"/>
    <w:rsid w:val="00FA5DD2"/>
    <w:rsid w:val="00FA7E29"/>
    <w:rsid w:val="00FB757C"/>
    <w:rsid w:val="00FC1D8A"/>
    <w:rsid w:val="00FC3C6F"/>
    <w:rsid w:val="00FC7142"/>
    <w:rsid w:val="00FC7EDB"/>
    <w:rsid w:val="00FE33B7"/>
    <w:rsid w:val="00FE66B8"/>
    <w:rsid w:val="00FF4F6D"/>
    <w:rsid w:val="010C0545"/>
    <w:rsid w:val="01431AAC"/>
    <w:rsid w:val="015E07AC"/>
    <w:rsid w:val="016A6FD7"/>
    <w:rsid w:val="01B30D42"/>
    <w:rsid w:val="01CB4613"/>
    <w:rsid w:val="01D6735B"/>
    <w:rsid w:val="01DF79C5"/>
    <w:rsid w:val="01E26C27"/>
    <w:rsid w:val="01EE009D"/>
    <w:rsid w:val="02007B45"/>
    <w:rsid w:val="02212C59"/>
    <w:rsid w:val="02234D68"/>
    <w:rsid w:val="02750329"/>
    <w:rsid w:val="02D0211D"/>
    <w:rsid w:val="02D35E1B"/>
    <w:rsid w:val="03362153"/>
    <w:rsid w:val="033D23C8"/>
    <w:rsid w:val="035C7C9F"/>
    <w:rsid w:val="038421FF"/>
    <w:rsid w:val="03AC3D5F"/>
    <w:rsid w:val="03CA32E0"/>
    <w:rsid w:val="042C2137"/>
    <w:rsid w:val="045C7AEB"/>
    <w:rsid w:val="04A52F3F"/>
    <w:rsid w:val="04DB5BA0"/>
    <w:rsid w:val="050339C8"/>
    <w:rsid w:val="056B78E4"/>
    <w:rsid w:val="05800744"/>
    <w:rsid w:val="058A5E9A"/>
    <w:rsid w:val="05A42927"/>
    <w:rsid w:val="05A97997"/>
    <w:rsid w:val="05EB78B9"/>
    <w:rsid w:val="060464B3"/>
    <w:rsid w:val="061F2713"/>
    <w:rsid w:val="065654B5"/>
    <w:rsid w:val="067E45FA"/>
    <w:rsid w:val="06A149CB"/>
    <w:rsid w:val="06D11F32"/>
    <w:rsid w:val="06EE64D1"/>
    <w:rsid w:val="0721638A"/>
    <w:rsid w:val="073B08B5"/>
    <w:rsid w:val="074A1D85"/>
    <w:rsid w:val="0785665F"/>
    <w:rsid w:val="07B32051"/>
    <w:rsid w:val="07EB08B1"/>
    <w:rsid w:val="08173179"/>
    <w:rsid w:val="084C1FD7"/>
    <w:rsid w:val="08655C45"/>
    <w:rsid w:val="089117E9"/>
    <w:rsid w:val="08BB7EF0"/>
    <w:rsid w:val="08C03806"/>
    <w:rsid w:val="08C5681F"/>
    <w:rsid w:val="08DA0EE6"/>
    <w:rsid w:val="091C4B59"/>
    <w:rsid w:val="098A5497"/>
    <w:rsid w:val="09A1791C"/>
    <w:rsid w:val="09A60DC8"/>
    <w:rsid w:val="09B3211D"/>
    <w:rsid w:val="09D25BA2"/>
    <w:rsid w:val="0A0E35A3"/>
    <w:rsid w:val="0A1B48E0"/>
    <w:rsid w:val="0A6C3DC0"/>
    <w:rsid w:val="0A836050"/>
    <w:rsid w:val="0AB357D4"/>
    <w:rsid w:val="0AD12D78"/>
    <w:rsid w:val="0AFD2C6A"/>
    <w:rsid w:val="0B2D6259"/>
    <w:rsid w:val="0B591E2E"/>
    <w:rsid w:val="0BD318EF"/>
    <w:rsid w:val="0C0910DE"/>
    <w:rsid w:val="0C50326D"/>
    <w:rsid w:val="0CAD489C"/>
    <w:rsid w:val="0CE57E5A"/>
    <w:rsid w:val="0D0E66AD"/>
    <w:rsid w:val="0D224A65"/>
    <w:rsid w:val="0D415BE3"/>
    <w:rsid w:val="0D57486F"/>
    <w:rsid w:val="0D5A5B8C"/>
    <w:rsid w:val="0D7B1C8E"/>
    <w:rsid w:val="0D7D1BB2"/>
    <w:rsid w:val="0D896308"/>
    <w:rsid w:val="0DAC4FCB"/>
    <w:rsid w:val="0DDD3A30"/>
    <w:rsid w:val="0DE855D9"/>
    <w:rsid w:val="0DE92C96"/>
    <w:rsid w:val="0DEB1640"/>
    <w:rsid w:val="0E064F10"/>
    <w:rsid w:val="0E224769"/>
    <w:rsid w:val="0E377D85"/>
    <w:rsid w:val="0E7B043D"/>
    <w:rsid w:val="0E8F4521"/>
    <w:rsid w:val="0EA314D4"/>
    <w:rsid w:val="0EAA614C"/>
    <w:rsid w:val="0EC55891"/>
    <w:rsid w:val="0ECD0956"/>
    <w:rsid w:val="0F0A1C47"/>
    <w:rsid w:val="0F7016B1"/>
    <w:rsid w:val="0F7C7FFD"/>
    <w:rsid w:val="0F8938E3"/>
    <w:rsid w:val="0FBA18EF"/>
    <w:rsid w:val="0FC26B09"/>
    <w:rsid w:val="0FC36630"/>
    <w:rsid w:val="0FE37051"/>
    <w:rsid w:val="0FE55E1D"/>
    <w:rsid w:val="10234BB8"/>
    <w:rsid w:val="10390BE8"/>
    <w:rsid w:val="106F16EB"/>
    <w:rsid w:val="10725EA8"/>
    <w:rsid w:val="1081433D"/>
    <w:rsid w:val="10C15BA9"/>
    <w:rsid w:val="10D51B29"/>
    <w:rsid w:val="11072B0F"/>
    <w:rsid w:val="114C70CE"/>
    <w:rsid w:val="115831AE"/>
    <w:rsid w:val="11651493"/>
    <w:rsid w:val="118215F3"/>
    <w:rsid w:val="11B20E43"/>
    <w:rsid w:val="11B8379D"/>
    <w:rsid w:val="11CE127A"/>
    <w:rsid w:val="11E164E5"/>
    <w:rsid w:val="11F61BC6"/>
    <w:rsid w:val="1206738D"/>
    <w:rsid w:val="120B0362"/>
    <w:rsid w:val="122638B7"/>
    <w:rsid w:val="122A278C"/>
    <w:rsid w:val="12426A6C"/>
    <w:rsid w:val="12526438"/>
    <w:rsid w:val="1284529A"/>
    <w:rsid w:val="12BB492C"/>
    <w:rsid w:val="12D92BF6"/>
    <w:rsid w:val="12EA7882"/>
    <w:rsid w:val="13224EB4"/>
    <w:rsid w:val="132344FA"/>
    <w:rsid w:val="133304FA"/>
    <w:rsid w:val="1337105C"/>
    <w:rsid w:val="135B6F1E"/>
    <w:rsid w:val="1370649F"/>
    <w:rsid w:val="13876FDC"/>
    <w:rsid w:val="139616CF"/>
    <w:rsid w:val="13966A26"/>
    <w:rsid w:val="13CB73A9"/>
    <w:rsid w:val="13D25640"/>
    <w:rsid w:val="13E00550"/>
    <w:rsid w:val="140C01A7"/>
    <w:rsid w:val="144741CB"/>
    <w:rsid w:val="145574CB"/>
    <w:rsid w:val="145C7A04"/>
    <w:rsid w:val="146A35EE"/>
    <w:rsid w:val="14A04E70"/>
    <w:rsid w:val="14CB202B"/>
    <w:rsid w:val="14D00807"/>
    <w:rsid w:val="14D02D31"/>
    <w:rsid w:val="14D34E23"/>
    <w:rsid w:val="14DE45E1"/>
    <w:rsid w:val="14F450DE"/>
    <w:rsid w:val="14F57CCE"/>
    <w:rsid w:val="150E4646"/>
    <w:rsid w:val="151505A6"/>
    <w:rsid w:val="151E6A48"/>
    <w:rsid w:val="15724781"/>
    <w:rsid w:val="157D48C4"/>
    <w:rsid w:val="15883D2B"/>
    <w:rsid w:val="15A33128"/>
    <w:rsid w:val="15CB6DC0"/>
    <w:rsid w:val="15D37DAD"/>
    <w:rsid w:val="15D60C87"/>
    <w:rsid w:val="15EE047E"/>
    <w:rsid w:val="15EE4223"/>
    <w:rsid w:val="15F42192"/>
    <w:rsid w:val="162E0AC3"/>
    <w:rsid w:val="162E2E2F"/>
    <w:rsid w:val="163548CE"/>
    <w:rsid w:val="167A5AB7"/>
    <w:rsid w:val="167E0620"/>
    <w:rsid w:val="168C03DB"/>
    <w:rsid w:val="168F62E4"/>
    <w:rsid w:val="16AE5587"/>
    <w:rsid w:val="16AE7558"/>
    <w:rsid w:val="16D15BEA"/>
    <w:rsid w:val="17610FFB"/>
    <w:rsid w:val="177212C8"/>
    <w:rsid w:val="1774600D"/>
    <w:rsid w:val="17AB40A1"/>
    <w:rsid w:val="17B65676"/>
    <w:rsid w:val="17BD1065"/>
    <w:rsid w:val="17BD1490"/>
    <w:rsid w:val="17E625C2"/>
    <w:rsid w:val="181804D5"/>
    <w:rsid w:val="181956B5"/>
    <w:rsid w:val="183262BB"/>
    <w:rsid w:val="186662F2"/>
    <w:rsid w:val="18D426C3"/>
    <w:rsid w:val="18D93586"/>
    <w:rsid w:val="18E9064E"/>
    <w:rsid w:val="19124356"/>
    <w:rsid w:val="191B2BC9"/>
    <w:rsid w:val="191C3C2B"/>
    <w:rsid w:val="19414DFD"/>
    <w:rsid w:val="19670372"/>
    <w:rsid w:val="196B281A"/>
    <w:rsid w:val="196D4507"/>
    <w:rsid w:val="1A246E92"/>
    <w:rsid w:val="1A27429E"/>
    <w:rsid w:val="1A597781"/>
    <w:rsid w:val="1A674BDF"/>
    <w:rsid w:val="1A6C213A"/>
    <w:rsid w:val="1AAF73A0"/>
    <w:rsid w:val="1ADC7CD8"/>
    <w:rsid w:val="1B295DE8"/>
    <w:rsid w:val="1B4F4FE8"/>
    <w:rsid w:val="1B774A2F"/>
    <w:rsid w:val="1BD21EF1"/>
    <w:rsid w:val="1BF944BF"/>
    <w:rsid w:val="1C102782"/>
    <w:rsid w:val="1C11387F"/>
    <w:rsid w:val="1C1E661C"/>
    <w:rsid w:val="1C3A2896"/>
    <w:rsid w:val="1C3C3BA0"/>
    <w:rsid w:val="1C4D4BCF"/>
    <w:rsid w:val="1C6C298A"/>
    <w:rsid w:val="1C782A98"/>
    <w:rsid w:val="1CAD0994"/>
    <w:rsid w:val="1CB422F1"/>
    <w:rsid w:val="1CFD009B"/>
    <w:rsid w:val="1D940A8B"/>
    <w:rsid w:val="1DAB760F"/>
    <w:rsid w:val="1E18389A"/>
    <w:rsid w:val="1E1C1F92"/>
    <w:rsid w:val="1E511C34"/>
    <w:rsid w:val="1E5F6FDE"/>
    <w:rsid w:val="1E746936"/>
    <w:rsid w:val="1E794DDD"/>
    <w:rsid w:val="1E8F4551"/>
    <w:rsid w:val="1EC00677"/>
    <w:rsid w:val="1EDC075D"/>
    <w:rsid w:val="1EF37B1C"/>
    <w:rsid w:val="1F19429C"/>
    <w:rsid w:val="1F3F0C31"/>
    <w:rsid w:val="1F51280E"/>
    <w:rsid w:val="1FA878A4"/>
    <w:rsid w:val="1FB65CE5"/>
    <w:rsid w:val="1FDD63E1"/>
    <w:rsid w:val="1FF73CD4"/>
    <w:rsid w:val="1FFB1CD2"/>
    <w:rsid w:val="20102115"/>
    <w:rsid w:val="20104407"/>
    <w:rsid w:val="205E303E"/>
    <w:rsid w:val="20723DF8"/>
    <w:rsid w:val="209634ED"/>
    <w:rsid w:val="20CF0408"/>
    <w:rsid w:val="20DD2F6A"/>
    <w:rsid w:val="20EB76AE"/>
    <w:rsid w:val="21336C79"/>
    <w:rsid w:val="213D5D4F"/>
    <w:rsid w:val="214D321F"/>
    <w:rsid w:val="21526090"/>
    <w:rsid w:val="21831257"/>
    <w:rsid w:val="21862A8E"/>
    <w:rsid w:val="21B66174"/>
    <w:rsid w:val="21B86E49"/>
    <w:rsid w:val="21D2510C"/>
    <w:rsid w:val="220B46C7"/>
    <w:rsid w:val="221A610C"/>
    <w:rsid w:val="22584650"/>
    <w:rsid w:val="22594A10"/>
    <w:rsid w:val="227F3A1D"/>
    <w:rsid w:val="22864750"/>
    <w:rsid w:val="22AE04FD"/>
    <w:rsid w:val="22E16D2C"/>
    <w:rsid w:val="23513516"/>
    <w:rsid w:val="235C0D8C"/>
    <w:rsid w:val="237319B0"/>
    <w:rsid w:val="23B819CC"/>
    <w:rsid w:val="24005DFF"/>
    <w:rsid w:val="241E57EC"/>
    <w:rsid w:val="24305A06"/>
    <w:rsid w:val="24740B21"/>
    <w:rsid w:val="24A66CC3"/>
    <w:rsid w:val="24B07509"/>
    <w:rsid w:val="24C351E2"/>
    <w:rsid w:val="25141B44"/>
    <w:rsid w:val="25251CDD"/>
    <w:rsid w:val="25430CB4"/>
    <w:rsid w:val="255676EF"/>
    <w:rsid w:val="256A0B48"/>
    <w:rsid w:val="258162A8"/>
    <w:rsid w:val="259A75DB"/>
    <w:rsid w:val="25B8212F"/>
    <w:rsid w:val="25C379D2"/>
    <w:rsid w:val="26244987"/>
    <w:rsid w:val="26436B92"/>
    <w:rsid w:val="26A266B6"/>
    <w:rsid w:val="26DC3A8D"/>
    <w:rsid w:val="26E41910"/>
    <w:rsid w:val="272C1D57"/>
    <w:rsid w:val="272D3673"/>
    <w:rsid w:val="27715BDD"/>
    <w:rsid w:val="27A76D16"/>
    <w:rsid w:val="27D96DEC"/>
    <w:rsid w:val="27EC1F9F"/>
    <w:rsid w:val="2816559D"/>
    <w:rsid w:val="283F20D0"/>
    <w:rsid w:val="28400275"/>
    <w:rsid w:val="289A0C7B"/>
    <w:rsid w:val="28B46DE9"/>
    <w:rsid w:val="28B939EF"/>
    <w:rsid w:val="28CF3E48"/>
    <w:rsid w:val="28F84B43"/>
    <w:rsid w:val="291B1D32"/>
    <w:rsid w:val="291D7302"/>
    <w:rsid w:val="29231E73"/>
    <w:rsid w:val="292D106A"/>
    <w:rsid w:val="29410AEC"/>
    <w:rsid w:val="298A5BB9"/>
    <w:rsid w:val="29927A4E"/>
    <w:rsid w:val="299B516E"/>
    <w:rsid w:val="29B332AF"/>
    <w:rsid w:val="29F81C85"/>
    <w:rsid w:val="2A2B3AE1"/>
    <w:rsid w:val="2A61579E"/>
    <w:rsid w:val="2A6603D4"/>
    <w:rsid w:val="2A760A88"/>
    <w:rsid w:val="2A994270"/>
    <w:rsid w:val="2ACF4E96"/>
    <w:rsid w:val="2AD233E9"/>
    <w:rsid w:val="2B15743C"/>
    <w:rsid w:val="2B7414D9"/>
    <w:rsid w:val="2B8939D5"/>
    <w:rsid w:val="2B9032D2"/>
    <w:rsid w:val="2B9F1B0C"/>
    <w:rsid w:val="2BBD43D2"/>
    <w:rsid w:val="2BC83B6E"/>
    <w:rsid w:val="2C176B74"/>
    <w:rsid w:val="2C1A6CEA"/>
    <w:rsid w:val="2C2A38E6"/>
    <w:rsid w:val="2C3D3C50"/>
    <w:rsid w:val="2C5B7754"/>
    <w:rsid w:val="2C657DAE"/>
    <w:rsid w:val="2C9F72AD"/>
    <w:rsid w:val="2CBB1650"/>
    <w:rsid w:val="2CBE19F6"/>
    <w:rsid w:val="2CC74EB6"/>
    <w:rsid w:val="2CCE420F"/>
    <w:rsid w:val="2CF7319E"/>
    <w:rsid w:val="2D521FD4"/>
    <w:rsid w:val="2D6055AE"/>
    <w:rsid w:val="2D6119FB"/>
    <w:rsid w:val="2D901D4F"/>
    <w:rsid w:val="2DAF2092"/>
    <w:rsid w:val="2E346694"/>
    <w:rsid w:val="2E756F3C"/>
    <w:rsid w:val="2EFE0802"/>
    <w:rsid w:val="2F603644"/>
    <w:rsid w:val="2F6F0866"/>
    <w:rsid w:val="2F792FD3"/>
    <w:rsid w:val="2FB656B2"/>
    <w:rsid w:val="2FB71174"/>
    <w:rsid w:val="2FEA6A07"/>
    <w:rsid w:val="302423D2"/>
    <w:rsid w:val="30444961"/>
    <w:rsid w:val="3061046E"/>
    <w:rsid w:val="30976FBB"/>
    <w:rsid w:val="30B27859"/>
    <w:rsid w:val="30BF1ECA"/>
    <w:rsid w:val="30C108CE"/>
    <w:rsid w:val="30FF50DE"/>
    <w:rsid w:val="31034535"/>
    <w:rsid w:val="31266B62"/>
    <w:rsid w:val="312A28E8"/>
    <w:rsid w:val="313B7382"/>
    <w:rsid w:val="31451085"/>
    <w:rsid w:val="314B252D"/>
    <w:rsid w:val="31522662"/>
    <w:rsid w:val="317960AD"/>
    <w:rsid w:val="31C077E7"/>
    <w:rsid w:val="31D11801"/>
    <w:rsid w:val="31E80E0B"/>
    <w:rsid w:val="32560D2E"/>
    <w:rsid w:val="32566F80"/>
    <w:rsid w:val="328123C3"/>
    <w:rsid w:val="32B11F30"/>
    <w:rsid w:val="32B81AB0"/>
    <w:rsid w:val="32ED62D3"/>
    <w:rsid w:val="32F61005"/>
    <w:rsid w:val="33064658"/>
    <w:rsid w:val="33275A6F"/>
    <w:rsid w:val="335B60C2"/>
    <w:rsid w:val="33630233"/>
    <w:rsid w:val="339E0BDF"/>
    <w:rsid w:val="33A67A93"/>
    <w:rsid w:val="33E04D53"/>
    <w:rsid w:val="33E26171"/>
    <w:rsid w:val="33E85C36"/>
    <w:rsid w:val="33F627C9"/>
    <w:rsid w:val="343F0D4B"/>
    <w:rsid w:val="34583C3A"/>
    <w:rsid w:val="34FA498D"/>
    <w:rsid w:val="35000965"/>
    <w:rsid w:val="352F456F"/>
    <w:rsid w:val="353714EB"/>
    <w:rsid w:val="354258EB"/>
    <w:rsid w:val="35491FA1"/>
    <w:rsid w:val="35765CF6"/>
    <w:rsid w:val="35E140BD"/>
    <w:rsid w:val="360B24B9"/>
    <w:rsid w:val="36231D6F"/>
    <w:rsid w:val="364B1C88"/>
    <w:rsid w:val="365B20D6"/>
    <w:rsid w:val="36612F9F"/>
    <w:rsid w:val="367365E5"/>
    <w:rsid w:val="36902723"/>
    <w:rsid w:val="36953CD8"/>
    <w:rsid w:val="36B85657"/>
    <w:rsid w:val="36DC7804"/>
    <w:rsid w:val="36F6244F"/>
    <w:rsid w:val="37040303"/>
    <w:rsid w:val="37486B8C"/>
    <w:rsid w:val="37576C68"/>
    <w:rsid w:val="377B152A"/>
    <w:rsid w:val="377D72FB"/>
    <w:rsid w:val="37820B60"/>
    <w:rsid w:val="378400EB"/>
    <w:rsid w:val="37A161DE"/>
    <w:rsid w:val="37CB3809"/>
    <w:rsid w:val="37E911FA"/>
    <w:rsid w:val="381470FA"/>
    <w:rsid w:val="381903F7"/>
    <w:rsid w:val="385A5F5D"/>
    <w:rsid w:val="38703BDD"/>
    <w:rsid w:val="389771E3"/>
    <w:rsid w:val="38C277D6"/>
    <w:rsid w:val="390E0B05"/>
    <w:rsid w:val="39194FB1"/>
    <w:rsid w:val="392F4087"/>
    <w:rsid w:val="396B46CF"/>
    <w:rsid w:val="396F5E7B"/>
    <w:rsid w:val="398C79A3"/>
    <w:rsid w:val="39A14F85"/>
    <w:rsid w:val="39CA523B"/>
    <w:rsid w:val="39D204D9"/>
    <w:rsid w:val="39E67A24"/>
    <w:rsid w:val="39EE175A"/>
    <w:rsid w:val="3A0260F2"/>
    <w:rsid w:val="3A070BE6"/>
    <w:rsid w:val="3A086B33"/>
    <w:rsid w:val="3A39340F"/>
    <w:rsid w:val="3A5208D7"/>
    <w:rsid w:val="3A6D1368"/>
    <w:rsid w:val="3A6D2AE0"/>
    <w:rsid w:val="3A7D4D6D"/>
    <w:rsid w:val="3A886309"/>
    <w:rsid w:val="3A904DA0"/>
    <w:rsid w:val="3A9B5EE8"/>
    <w:rsid w:val="3AB900AC"/>
    <w:rsid w:val="3AE66362"/>
    <w:rsid w:val="3B0F4EDF"/>
    <w:rsid w:val="3B175C07"/>
    <w:rsid w:val="3B3046CD"/>
    <w:rsid w:val="3B5E05F2"/>
    <w:rsid w:val="3B6405FB"/>
    <w:rsid w:val="3BC2199B"/>
    <w:rsid w:val="3BDB42E4"/>
    <w:rsid w:val="3BF4776D"/>
    <w:rsid w:val="3C0813E6"/>
    <w:rsid w:val="3C300842"/>
    <w:rsid w:val="3C505CD1"/>
    <w:rsid w:val="3C5F749B"/>
    <w:rsid w:val="3C79768C"/>
    <w:rsid w:val="3C912184"/>
    <w:rsid w:val="3C9E39FD"/>
    <w:rsid w:val="3CAC6323"/>
    <w:rsid w:val="3CCA65A0"/>
    <w:rsid w:val="3CF2527B"/>
    <w:rsid w:val="3D802EF4"/>
    <w:rsid w:val="3D810407"/>
    <w:rsid w:val="3DAC46F2"/>
    <w:rsid w:val="3DC34C62"/>
    <w:rsid w:val="3DEC2B1F"/>
    <w:rsid w:val="3E247F32"/>
    <w:rsid w:val="3E676953"/>
    <w:rsid w:val="3E893233"/>
    <w:rsid w:val="3E951975"/>
    <w:rsid w:val="3EB45F5C"/>
    <w:rsid w:val="3EBE0387"/>
    <w:rsid w:val="3EC26D84"/>
    <w:rsid w:val="3ED674CA"/>
    <w:rsid w:val="3EE81F94"/>
    <w:rsid w:val="3EE95CD4"/>
    <w:rsid w:val="3F07744D"/>
    <w:rsid w:val="3F24672E"/>
    <w:rsid w:val="3F3C5B71"/>
    <w:rsid w:val="3F577277"/>
    <w:rsid w:val="3F7871B2"/>
    <w:rsid w:val="3F9767C2"/>
    <w:rsid w:val="3FD820F5"/>
    <w:rsid w:val="3FFE04EC"/>
    <w:rsid w:val="4039566C"/>
    <w:rsid w:val="404E2AE4"/>
    <w:rsid w:val="405A242A"/>
    <w:rsid w:val="407C03C3"/>
    <w:rsid w:val="40B11935"/>
    <w:rsid w:val="40BE0F76"/>
    <w:rsid w:val="40E47612"/>
    <w:rsid w:val="40F43F1A"/>
    <w:rsid w:val="41130E14"/>
    <w:rsid w:val="41532FAE"/>
    <w:rsid w:val="41596088"/>
    <w:rsid w:val="415A3E91"/>
    <w:rsid w:val="416A3C89"/>
    <w:rsid w:val="416A7316"/>
    <w:rsid w:val="4177481D"/>
    <w:rsid w:val="41842C98"/>
    <w:rsid w:val="41941325"/>
    <w:rsid w:val="41A0255A"/>
    <w:rsid w:val="41BC1CA5"/>
    <w:rsid w:val="42057C15"/>
    <w:rsid w:val="4214178B"/>
    <w:rsid w:val="42177779"/>
    <w:rsid w:val="423F2F70"/>
    <w:rsid w:val="42470199"/>
    <w:rsid w:val="42670A50"/>
    <w:rsid w:val="427D788F"/>
    <w:rsid w:val="42862F6A"/>
    <w:rsid w:val="428A1EDA"/>
    <w:rsid w:val="430A0010"/>
    <w:rsid w:val="430D1706"/>
    <w:rsid w:val="432F1853"/>
    <w:rsid w:val="433203CD"/>
    <w:rsid w:val="438042A8"/>
    <w:rsid w:val="43B35BEF"/>
    <w:rsid w:val="446C0568"/>
    <w:rsid w:val="44773414"/>
    <w:rsid w:val="44831052"/>
    <w:rsid w:val="44A21D28"/>
    <w:rsid w:val="44E500D7"/>
    <w:rsid w:val="44E828B4"/>
    <w:rsid w:val="44FF227A"/>
    <w:rsid w:val="45053AA3"/>
    <w:rsid w:val="451002B5"/>
    <w:rsid w:val="45402A0F"/>
    <w:rsid w:val="455466AA"/>
    <w:rsid w:val="45581DB4"/>
    <w:rsid w:val="456A0612"/>
    <w:rsid w:val="458D6777"/>
    <w:rsid w:val="4590612D"/>
    <w:rsid w:val="4594599D"/>
    <w:rsid w:val="45974811"/>
    <w:rsid w:val="45BE0A5E"/>
    <w:rsid w:val="46022BE9"/>
    <w:rsid w:val="460341E0"/>
    <w:rsid w:val="46066A8D"/>
    <w:rsid w:val="46081EE8"/>
    <w:rsid w:val="46082FC4"/>
    <w:rsid w:val="460868F8"/>
    <w:rsid w:val="46295264"/>
    <w:rsid w:val="46474DBD"/>
    <w:rsid w:val="466A2CBB"/>
    <w:rsid w:val="468574A9"/>
    <w:rsid w:val="46B4339E"/>
    <w:rsid w:val="46BA00BF"/>
    <w:rsid w:val="46D66444"/>
    <w:rsid w:val="46F431BC"/>
    <w:rsid w:val="47350CC5"/>
    <w:rsid w:val="4743767B"/>
    <w:rsid w:val="4754657C"/>
    <w:rsid w:val="47792485"/>
    <w:rsid w:val="477F0800"/>
    <w:rsid w:val="47AC3472"/>
    <w:rsid w:val="47DF047E"/>
    <w:rsid w:val="47F1067D"/>
    <w:rsid w:val="481E4E00"/>
    <w:rsid w:val="481F5DCA"/>
    <w:rsid w:val="48350F2F"/>
    <w:rsid w:val="485E257C"/>
    <w:rsid w:val="48673C7E"/>
    <w:rsid w:val="487B1097"/>
    <w:rsid w:val="487F5414"/>
    <w:rsid w:val="488D5CBD"/>
    <w:rsid w:val="48BD715B"/>
    <w:rsid w:val="493A3496"/>
    <w:rsid w:val="496E6AEC"/>
    <w:rsid w:val="49B21F7E"/>
    <w:rsid w:val="49B35ADA"/>
    <w:rsid w:val="49F41101"/>
    <w:rsid w:val="4A3C591C"/>
    <w:rsid w:val="4A600544"/>
    <w:rsid w:val="4A797E30"/>
    <w:rsid w:val="4AAE2C17"/>
    <w:rsid w:val="4AC85072"/>
    <w:rsid w:val="4B115EC7"/>
    <w:rsid w:val="4B414BEA"/>
    <w:rsid w:val="4B646FFB"/>
    <w:rsid w:val="4B745559"/>
    <w:rsid w:val="4B8250E9"/>
    <w:rsid w:val="4B9009B5"/>
    <w:rsid w:val="4B9374B4"/>
    <w:rsid w:val="4BAC6D9C"/>
    <w:rsid w:val="4BBC374F"/>
    <w:rsid w:val="4BD50393"/>
    <w:rsid w:val="4C0007A2"/>
    <w:rsid w:val="4C371F41"/>
    <w:rsid w:val="4C3B3017"/>
    <w:rsid w:val="4C8F35C5"/>
    <w:rsid w:val="4CBC09F0"/>
    <w:rsid w:val="4CC3284B"/>
    <w:rsid w:val="4CEE62DB"/>
    <w:rsid w:val="4CF124C7"/>
    <w:rsid w:val="4CF5766A"/>
    <w:rsid w:val="4D1C29A0"/>
    <w:rsid w:val="4D222443"/>
    <w:rsid w:val="4D5544F7"/>
    <w:rsid w:val="4D6A2510"/>
    <w:rsid w:val="4D8D15C2"/>
    <w:rsid w:val="4DC23C9A"/>
    <w:rsid w:val="4E15316A"/>
    <w:rsid w:val="4E5C712A"/>
    <w:rsid w:val="4E821BAA"/>
    <w:rsid w:val="4E866187"/>
    <w:rsid w:val="4EA25710"/>
    <w:rsid w:val="4EB000D3"/>
    <w:rsid w:val="4EB55699"/>
    <w:rsid w:val="4ECD7BED"/>
    <w:rsid w:val="4ED432D3"/>
    <w:rsid w:val="4EFD2805"/>
    <w:rsid w:val="4F052784"/>
    <w:rsid w:val="4F105D44"/>
    <w:rsid w:val="4F22522E"/>
    <w:rsid w:val="4F6E5524"/>
    <w:rsid w:val="4F8B3879"/>
    <w:rsid w:val="4FA669F9"/>
    <w:rsid w:val="4FB40A0A"/>
    <w:rsid w:val="4FDF63AF"/>
    <w:rsid w:val="4FE96D90"/>
    <w:rsid w:val="4FEA236B"/>
    <w:rsid w:val="50147B70"/>
    <w:rsid w:val="501A11B7"/>
    <w:rsid w:val="502F0E22"/>
    <w:rsid w:val="503D4610"/>
    <w:rsid w:val="50461FE6"/>
    <w:rsid w:val="5070592D"/>
    <w:rsid w:val="507A030E"/>
    <w:rsid w:val="509462D0"/>
    <w:rsid w:val="50F45E6D"/>
    <w:rsid w:val="50F51557"/>
    <w:rsid w:val="514636B5"/>
    <w:rsid w:val="51A67337"/>
    <w:rsid w:val="51AD3D02"/>
    <w:rsid w:val="51DC6281"/>
    <w:rsid w:val="521C11F4"/>
    <w:rsid w:val="523A17FC"/>
    <w:rsid w:val="52627108"/>
    <w:rsid w:val="52662470"/>
    <w:rsid w:val="52730954"/>
    <w:rsid w:val="52A03BD4"/>
    <w:rsid w:val="52C57509"/>
    <w:rsid w:val="52DB2E5E"/>
    <w:rsid w:val="53104FF3"/>
    <w:rsid w:val="53205058"/>
    <w:rsid w:val="535A42C0"/>
    <w:rsid w:val="53751CFF"/>
    <w:rsid w:val="53A66F6C"/>
    <w:rsid w:val="53A8301E"/>
    <w:rsid w:val="54326615"/>
    <w:rsid w:val="549C6DBA"/>
    <w:rsid w:val="54AE4B77"/>
    <w:rsid w:val="54B41BB8"/>
    <w:rsid w:val="54B64947"/>
    <w:rsid w:val="55560686"/>
    <w:rsid w:val="556F3655"/>
    <w:rsid w:val="561F7184"/>
    <w:rsid w:val="56392B05"/>
    <w:rsid w:val="56562308"/>
    <w:rsid w:val="5668447C"/>
    <w:rsid w:val="56686009"/>
    <w:rsid w:val="56B21163"/>
    <w:rsid w:val="56B35EA7"/>
    <w:rsid w:val="56C105BC"/>
    <w:rsid w:val="56D0163C"/>
    <w:rsid w:val="56D52E2B"/>
    <w:rsid w:val="56EB48B7"/>
    <w:rsid w:val="56EC5EDD"/>
    <w:rsid w:val="56EF52BE"/>
    <w:rsid w:val="5703780B"/>
    <w:rsid w:val="57143E2F"/>
    <w:rsid w:val="571C1DF1"/>
    <w:rsid w:val="57314E4E"/>
    <w:rsid w:val="57472442"/>
    <w:rsid w:val="57642782"/>
    <w:rsid w:val="57647D46"/>
    <w:rsid w:val="57910EEC"/>
    <w:rsid w:val="57B93333"/>
    <w:rsid w:val="57C32112"/>
    <w:rsid w:val="57CB25CC"/>
    <w:rsid w:val="581B2712"/>
    <w:rsid w:val="5830407D"/>
    <w:rsid w:val="58313B83"/>
    <w:rsid w:val="583355C2"/>
    <w:rsid w:val="58676538"/>
    <w:rsid w:val="58676F42"/>
    <w:rsid w:val="587365A0"/>
    <w:rsid w:val="5883472C"/>
    <w:rsid w:val="588775CE"/>
    <w:rsid w:val="58AA6505"/>
    <w:rsid w:val="58DD2F95"/>
    <w:rsid w:val="58E10BDE"/>
    <w:rsid w:val="59337A15"/>
    <w:rsid w:val="59365FBF"/>
    <w:rsid w:val="595E2836"/>
    <w:rsid w:val="59653465"/>
    <w:rsid w:val="59785C59"/>
    <w:rsid w:val="599754A7"/>
    <w:rsid w:val="5A032C9A"/>
    <w:rsid w:val="5A1836EB"/>
    <w:rsid w:val="5A2D320C"/>
    <w:rsid w:val="5A672FFC"/>
    <w:rsid w:val="5A824155"/>
    <w:rsid w:val="5A955476"/>
    <w:rsid w:val="5AC25483"/>
    <w:rsid w:val="5AD20352"/>
    <w:rsid w:val="5AE970FE"/>
    <w:rsid w:val="5AF80AC2"/>
    <w:rsid w:val="5B191377"/>
    <w:rsid w:val="5B195DCB"/>
    <w:rsid w:val="5B5A5710"/>
    <w:rsid w:val="5B5E2DB0"/>
    <w:rsid w:val="5B5F2066"/>
    <w:rsid w:val="5BC85E20"/>
    <w:rsid w:val="5BDF79D4"/>
    <w:rsid w:val="5C2F421A"/>
    <w:rsid w:val="5CC631AA"/>
    <w:rsid w:val="5D0636C3"/>
    <w:rsid w:val="5D4D4876"/>
    <w:rsid w:val="5DB7364F"/>
    <w:rsid w:val="5DE01011"/>
    <w:rsid w:val="5DED679D"/>
    <w:rsid w:val="5DF824F6"/>
    <w:rsid w:val="5E17091C"/>
    <w:rsid w:val="5E263E4C"/>
    <w:rsid w:val="5E2A7B88"/>
    <w:rsid w:val="5E373936"/>
    <w:rsid w:val="5E3A3003"/>
    <w:rsid w:val="5E460709"/>
    <w:rsid w:val="5E541E21"/>
    <w:rsid w:val="5E5F2FFE"/>
    <w:rsid w:val="5E897C12"/>
    <w:rsid w:val="5EAB1BC0"/>
    <w:rsid w:val="5EAC1B52"/>
    <w:rsid w:val="5ECA3E3F"/>
    <w:rsid w:val="5EF21D08"/>
    <w:rsid w:val="5EFC55C2"/>
    <w:rsid w:val="5EFD0297"/>
    <w:rsid w:val="5F216531"/>
    <w:rsid w:val="5F3C6B9D"/>
    <w:rsid w:val="5F443C3B"/>
    <w:rsid w:val="5F766EC7"/>
    <w:rsid w:val="5F894125"/>
    <w:rsid w:val="5F977E59"/>
    <w:rsid w:val="603F6015"/>
    <w:rsid w:val="60672361"/>
    <w:rsid w:val="607B6D37"/>
    <w:rsid w:val="60911F51"/>
    <w:rsid w:val="60971F86"/>
    <w:rsid w:val="611E6F2B"/>
    <w:rsid w:val="613E5BFE"/>
    <w:rsid w:val="615B1AC4"/>
    <w:rsid w:val="61693D2A"/>
    <w:rsid w:val="6183209E"/>
    <w:rsid w:val="61C4290F"/>
    <w:rsid w:val="61C96577"/>
    <w:rsid w:val="621319B1"/>
    <w:rsid w:val="621B2348"/>
    <w:rsid w:val="621B3277"/>
    <w:rsid w:val="624A3B5C"/>
    <w:rsid w:val="62607B57"/>
    <w:rsid w:val="62951C1B"/>
    <w:rsid w:val="62A547CD"/>
    <w:rsid w:val="630854AB"/>
    <w:rsid w:val="632F4BB7"/>
    <w:rsid w:val="635031CD"/>
    <w:rsid w:val="63A21FFE"/>
    <w:rsid w:val="63A97F35"/>
    <w:rsid w:val="63AB1A91"/>
    <w:rsid w:val="63E4504B"/>
    <w:rsid w:val="64324C0C"/>
    <w:rsid w:val="643D3240"/>
    <w:rsid w:val="6458289B"/>
    <w:rsid w:val="64A5552C"/>
    <w:rsid w:val="64C47B18"/>
    <w:rsid w:val="64C6020C"/>
    <w:rsid w:val="64CD6805"/>
    <w:rsid w:val="65051FBC"/>
    <w:rsid w:val="65307B49"/>
    <w:rsid w:val="653763C8"/>
    <w:rsid w:val="65640EC5"/>
    <w:rsid w:val="659B022A"/>
    <w:rsid w:val="65A119E7"/>
    <w:rsid w:val="65C126FF"/>
    <w:rsid w:val="65F93D81"/>
    <w:rsid w:val="660E156A"/>
    <w:rsid w:val="66317CF6"/>
    <w:rsid w:val="663C410E"/>
    <w:rsid w:val="664A7DA0"/>
    <w:rsid w:val="66881BE8"/>
    <w:rsid w:val="668C00BC"/>
    <w:rsid w:val="669D13B7"/>
    <w:rsid w:val="669E4262"/>
    <w:rsid w:val="66B546F0"/>
    <w:rsid w:val="66B83C92"/>
    <w:rsid w:val="66DD5F97"/>
    <w:rsid w:val="66DE070A"/>
    <w:rsid w:val="6703549C"/>
    <w:rsid w:val="673A2A49"/>
    <w:rsid w:val="674F314A"/>
    <w:rsid w:val="675A6D1E"/>
    <w:rsid w:val="676D2E91"/>
    <w:rsid w:val="67B359E4"/>
    <w:rsid w:val="67F03179"/>
    <w:rsid w:val="680D3662"/>
    <w:rsid w:val="68105B0A"/>
    <w:rsid w:val="681C1B10"/>
    <w:rsid w:val="684D2237"/>
    <w:rsid w:val="68760BC9"/>
    <w:rsid w:val="6893165C"/>
    <w:rsid w:val="689C6CD7"/>
    <w:rsid w:val="68AD1290"/>
    <w:rsid w:val="68C24091"/>
    <w:rsid w:val="68CC52CB"/>
    <w:rsid w:val="68D646D9"/>
    <w:rsid w:val="68DF53F1"/>
    <w:rsid w:val="6922251C"/>
    <w:rsid w:val="692E1B1A"/>
    <w:rsid w:val="695232F6"/>
    <w:rsid w:val="695F493B"/>
    <w:rsid w:val="696F6BE4"/>
    <w:rsid w:val="698039BA"/>
    <w:rsid w:val="69F71F6E"/>
    <w:rsid w:val="6A023AC4"/>
    <w:rsid w:val="6A59457C"/>
    <w:rsid w:val="6A916C30"/>
    <w:rsid w:val="6AA32AB2"/>
    <w:rsid w:val="6AA62419"/>
    <w:rsid w:val="6AB514DC"/>
    <w:rsid w:val="6ACD6505"/>
    <w:rsid w:val="6AD00DC0"/>
    <w:rsid w:val="6AD31D28"/>
    <w:rsid w:val="6AF50D9B"/>
    <w:rsid w:val="6AFF1433"/>
    <w:rsid w:val="6B195042"/>
    <w:rsid w:val="6B9F7419"/>
    <w:rsid w:val="6BBC1BC6"/>
    <w:rsid w:val="6BC14645"/>
    <w:rsid w:val="6BD6029E"/>
    <w:rsid w:val="6BD878B3"/>
    <w:rsid w:val="6BF250D0"/>
    <w:rsid w:val="6C1A3DE9"/>
    <w:rsid w:val="6C7C54BE"/>
    <w:rsid w:val="6C9D1D07"/>
    <w:rsid w:val="6CB32F8B"/>
    <w:rsid w:val="6CBD6E76"/>
    <w:rsid w:val="6CBE69DE"/>
    <w:rsid w:val="6CD877C3"/>
    <w:rsid w:val="6CF926FA"/>
    <w:rsid w:val="6D0F4B4D"/>
    <w:rsid w:val="6D232396"/>
    <w:rsid w:val="6D303383"/>
    <w:rsid w:val="6D342CE0"/>
    <w:rsid w:val="6D6C0C97"/>
    <w:rsid w:val="6D7E5FDA"/>
    <w:rsid w:val="6D9564A1"/>
    <w:rsid w:val="6DC00A06"/>
    <w:rsid w:val="6DF7402B"/>
    <w:rsid w:val="6DF93875"/>
    <w:rsid w:val="6E192692"/>
    <w:rsid w:val="6E1E3B31"/>
    <w:rsid w:val="6E5C268E"/>
    <w:rsid w:val="6EA01B25"/>
    <w:rsid w:val="6EB56BD7"/>
    <w:rsid w:val="6EDC497C"/>
    <w:rsid w:val="6F717E01"/>
    <w:rsid w:val="6F915FDB"/>
    <w:rsid w:val="6FC61AC9"/>
    <w:rsid w:val="6FD315C3"/>
    <w:rsid w:val="6FF723C3"/>
    <w:rsid w:val="701704B6"/>
    <w:rsid w:val="70474D32"/>
    <w:rsid w:val="70772053"/>
    <w:rsid w:val="708C533F"/>
    <w:rsid w:val="70DC241A"/>
    <w:rsid w:val="70F806AF"/>
    <w:rsid w:val="7121475D"/>
    <w:rsid w:val="716E59A9"/>
    <w:rsid w:val="717A0B98"/>
    <w:rsid w:val="71AA05CD"/>
    <w:rsid w:val="71DB12B3"/>
    <w:rsid w:val="726C6FD3"/>
    <w:rsid w:val="72993414"/>
    <w:rsid w:val="72D57F0A"/>
    <w:rsid w:val="72D73A11"/>
    <w:rsid w:val="72F01471"/>
    <w:rsid w:val="73047240"/>
    <w:rsid w:val="730B4C41"/>
    <w:rsid w:val="734F75F2"/>
    <w:rsid w:val="7350660E"/>
    <w:rsid w:val="73710484"/>
    <w:rsid w:val="737A3B75"/>
    <w:rsid w:val="73B30DE8"/>
    <w:rsid w:val="73E536E4"/>
    <w:rsid w:val="74180CAE"/>
    <w:rsid w:val="74377F90"/>
    <w:rsid w:val="744A4865"/>
    <w:rsid w:val="74612D49"/>
    <w:rsid w:val="74627BBE"/>
    <w:rsid w:val="74756912"/>
    <w:rsid w:val="74A21188"/>
    <w:rsid w:val="74BE2D01"/>
    <w:rsid w:val="74BF0FAA"/>
    <w:rsid w:val="75011284"/>
    <w:rsid w:val="75034132"/>
    <w:rsid w:val="7511571C"/>
    <w:rsid w:val="75171229"/>
    <w:rsid w:val="75210FD7"/>
    <w:rsid w:val="752D40F6"/>
    <w:rsid w:val="753668F2"/>
    <w:rsid w:val="753B4778"/>
    <w:rsid w:val="75483F2B"/>
    <w:rsid w:val="754B452A"/>
    <w:rsid w:val="754F13C9"/>
    <w:rsid w:val="75505411"/>
    <w:rsid w:val="758555E1"/>
    <w:rsid w:val="75B40CC5"/>
    <w:rsid w:val="75C0143F"/>
    <w:rsid w:val="75C0608E"/>
    <w:rsid w:val="75CF43CE"/>
    <w:rsid w:val="75DC0BB6"/>
    <w:rsid w:val="75E06548"/>
    <w:rsid w:val="75EC7066"/>
    <w:rsid w:val="760C57E3"/>
    <w:rsid w:val="76592168"/>
    <w:rsid w:val="76593F16"/>
    <w:rsid w:val="76837F61"/>
    <w:rsid w:val="769E0D19"/>
    <w:rsid w:val="76E62152"/>
    <w:rsid w:val="76EA76C2"/>
    <w:rsid w:val="76F507BA"/>
    <w:rsid w:val="772546B8"/>
    <w:rsid w:val="774A78C1"/>
    <w:rsid w:val="774E40C2"/>
    <w:rsid w:val="777F5BFE"/>
    <w:rsid w:val="783639B1"/>
    <w:rsid w:val="78533997"/>
    <w:rsid w:val="78AC2A23"/>
    <w:rsid w:val="78C71BE0"/>
    <w:rsid w:val="78D056D3"/>
    <w:rsid w:val="78F20AC6"/>
    <w:rsid w:val="792B574F"/>
    <w:rsid w:val="794E7D2A"/>
    <w:rsid w:val="794F7FA4"/>
    <w:rsid w:val="79747571"/>
    <w:rsid w:val="798B7F30"/>
    <w:rsid w:val="799A0EF5"/>
    <w:rsid w:val="79F07731"/>
    <w:rsid w:val="79FA7066"/>
    <w:rsid w:val="7A0D12B9"/>
    <w:rsid w:val="7A11454C"/>
    <w:rsid w:val="7A2D6D03"/>
    <w:rsid w:val="7A2E4EAA"/>
    <w:rsid w:val="7A542877"/>
    <w:rsid w:val="7A9279A1"/>
    <w:rsid w:val="7ABD09BF"/>
    <w:rsid w:val="7AD93877"/>
    <w:rsid w:val="7ADA7B6E"/>
    <w:rsid w:val="7AE73146"/>
    <w:rsid w:val="7B276F1B"/>
    <w:rsid w:val="7B5925CB"/>
    <w:rsid w:val="7B607AF4"/>
    <w:rsid w:val="7B663C59"/>
    <w:rsid w:val="7B683207"/>
    <w:rsid w:val="7B6A6379"/>
    <w:rsid w:val="7B7C3C0F"/>
    <w:rsid w:val="7BDC5744"/>
    <w:rsid w:val="7C2876C8"/>
    <w:rsid w:val="7C506F67"/>
    <w:rsid w:val="7CA73154"/>
    <w:rsid w:val="7CAD2803"/>
    <w:rsid w:val="7CAE64BE"/>
    <w:rsid w:val="7CB54CD9"/>
    <w:rsid w:val="7D4816AF"/>
    <w:rsid w:val="7D661672"/>
    <w:rsid w:val="7D766CDB"/>
    <w:rsid w:val="7D795990"/>
    <w:rsid w:val="7D827FE4"/>
    <w:rsid w:val="7DA0242A"/>
    <w:rsid w:val="7DA5658D"/>
    <w:rsid w:val="7DE90634"/>
    <w:rsid w:val="7DFF57E1"/>
    <w:rsid w:val="7E170D1B"/>
    <w:rsid w:val="7E26327E"/>
    <w:rsid w:val="7E307F44"/>
    <w:rsid w:val="7E443971"/>
    <w:rsid w:val="7E4D4556"/>
    <w:rsid w:val="7E6F31CB"/>
    <w:rsid w:val="7E773529"/>
    <w:rsid w:val="7EBD792C"/>
    <w:rsid w:val="7ECA59B1"/>
    <w:rsid w:val="7F16330A"/>
    <w:rsid w:val="7F590EFE"/>
    <w:rsid w:val="7F774D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0" w:semiHidden="0"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6"/>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7"/>
    <w:qFormat/>
    <w:uiPriority w:val="99"/>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48"/>
    <w:qFormat/>
    <w:uiPriority w:val="9"/>
    <w:pPr>
      <w:keepNext/>
      <w:keepLines/>
      <w:spacing w:before="260" w:after="260" w:line="416" w:lineRule="auto"/>
      <w:jc w:val="center"/>
      <w:outlineLvl w:val="2"/>
    </w:pPr>
    <w:rPr>
      <w:rFonts w:cs="Times New Roman"/>
      <w:b/>
      <w:bCs/>
      <w:kern w:val="0"/>
      <w:sz w:val="32"/>
      <w:szCs w:val="32"/>
    </w:rPr>
  </w:style>
  <w:style w:type="paragraph" w:styleId="8">
    <w:name w:val="heading 4"/>
    <w:basedOn w:val="1"/>
    <w:next w:val="1"/>
    <w:link w:val="49"/>
    <w:qFormat/>
    <w:uiPriority w:val="99"/>
    <w:pPr>
      <w:keepNext/>
      <w:keepLines/>
      <w:spacing w:before="280" w:after="290" w:line="376" w:lineRule="auto"/>
      <w:outlineLvl w:val="3"/>
    </w:pPr>
    <w:rPr>
      <w:rFonts w:ascii="Arial" w:hAnsi="Arial" w:eastAsia="黑体" w:cs="Times New Roman"/>
      <w:b/>
      <w:bCs/>
      <w:sz w:val="28"/>
      <w:szCs w:val="28"/>
    </w:rPr>
  </w:style>
  <w:style w:type="paragraph" w:styleId="9">
    <w:name w:val="heading 6"/>
    <w:basedOn w:val="1"/>
    <w:next w:val="1"/>
    <w:link w:val="50"/>
    <w:qFormat/>
    <w:uiPriority w:val="99"/>
    <w:pPr>
      <w:keepNext/>
      <w:keepLines/>
      <w:spacing w:before="240" w:after="64" w:line="317" w:lineRule="auto"/>
      <w:outlineLvl w:val="5"/>
    </w:pPr>
    <w:rPr>
      <w:rFonts w:ascii="Cambria" w:hAnsi="Cambria" w:cs="Times New Roman"/>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2"/>
    <w:qFormat/>
    <w:uiPriority w:val="99"/>
    <w:pPr>
      <w:ind w:firstLine="420" w:firstLineChars="100"/>
    </w:pPr>
    <w:rPr>
      <w:rFonts w:cs="Times New Roman"/>
      <w:sz w:val="24"/>
    </w:rPr>
  </w:style>
  <w:style w:type="paragraph" w:styleId="3">
    <w:name w:val="Body Text"/>
    <w:basedOn w:val="1"/>
    <w:next w:val="4"/>
    <w:link w:val="51"/>
    <w:qFormat/>
    <w:uiPriority w:val="99"/>
    <w:pPr>
      <w:spacing w:after="120"/>
    </w:pPr>
    <w:rPr>
      <w:rFonts w:ascii="Times New Roman" w:hAnsi="Times New Roman" w:cs="Times New Roman"/>
      <w:sz w:val="24"/>
      <w:szCs w:val="24"/>
    </w:rPr>
  </w:style>
  <w:style w:type="paragraph" w:styleId="4">
    <w:name w:val="toc 5"/>
    <w:basedOn w:val="1"/>
    <w:next w:val="1"/>
    <w:qFormat/>
    <w:locked/>
    <w:uiPriority w:val="0"/>
    <w:pPr>
      <w:widowControl w:val="0"/>
      <w:ind w:left="1680" w:leftChars="800"/>
      <w:jc w:val="both"/>
    </w:pPr>
    <w:rPr>
      <w:kern w:val="2"/>
      <w:szCs w:val="24"/>
    </w:rPr>
  </w:style>
  <w:style w:type="paragraph" w:styleId="10">
    <w:name w:val="toc 7"/>
    <w:basedOn w:val="1"/>
    <w:next w:val="1"/>
    <w:semiHidden/>
    <w:qFormat/>
    <w:uiPriority w:val="99"/>
    <w:pPr>
      <w:ind w:left="112"/>
    </w:pPr>
    <w:rPr>
      <w:rFonts w:ascii="宋体" w:hAnsi="宋体" w:cs="宋体"/>
    </w:rPr>
  </w:style>
  <w:style w:type="paragraph" w:styleId="11">
    <w:name w:val="Normal Indent"/>
    <w:basedOn w:val="1"/>
    <w:qFormat/>
    <w:uiPriority w:val="99"/>
    <w:pPr>
      <w:ind w:firstLine="420" w:firstLineChars="200"/>
    </w:pPr>
  </w:style>
  <w:style w:type="paragraph" w:styleId="12">
    <w:name w:val="caption"/>
    <w:basedOn w:val="1"/>
    <w:next w:val="1"/>
    <w:qFormat/>
    <w:uiPriority w:val="99"/>
    <w:rPr>
      <w:rFonts w:ascii="Arial" w:hAnsi="Arial" w:eastAsia="黑体" w:cs="Arial"/>
      <w:sz w:val="20"/>
      <w:szCs w:val="20"/>
    </w:rPr>
  </w:style>
  <w:style w:type="paragraph" w:styleId="13">
    <w:name w:val="Document Map"/>
    <w:basedOn w:val="1"/>
    <w:link w:val="55"/>
    <w:semiHidden/>
    <w:qFormat/>
    <w:uiPriority w:val="99"/>
    <w:pPr>
      <w:shd w:val="clear" w:color="auto" w:fill="000080"/>
    </w:pPr>
    <w:rPr>
      <w:rFonts w:ascii="Times New Roman" w:hAnsi="Times New Roman" w:cs="Times New Roman"/>
      <w:kern w:val="0"/>
      <w:sz w:val="0"/>
      <w:szCs w:val="0"/>
    </w:rPr>
  </w:style>
  <w:style w:type="paragraph" w:styleId="14">
    <w:name w:val="annotation text"/>
    <w:basedOn w:val="1"/>
    <w:link w:val="53"/>
    <w:semiHidden/>
    <w:qFormat/>
    <w:uiPriority w:val="99"/>
    <w:pPr>
      <w:jc w:val="left"/>
    </w:pPr>
    <w:rPr>
      <w:rFonts w:ascii="Times New Roman" w:hAnsi="Times New Roman" w:cs="Times New Roman"/>
      <w:sz w:val="24"/>
      <w:szCs w:val="24"/>
    </w:rPr>
  </w:style>
  <w:style w:type="paragraph" w:styleId="15">
    <w:name w:val="Body Text 3"/>
    <w:basedOn w:val="1"/>
    <w:link w:val="56"/>
    <w:qFormat/>
    <w:uiPriority w:val="99"/>
    <w:pPr>
      <w:spacing w:after="120"/>
    </w:pPr>
    <w:rPr>
      <w:rFonts w:cs="Times New Roman"/>
      <w:kern w:val="0"/>
      <w:sz w:val="16"/>
      <w:szCs w:val="16"/>
    </w:rPr>
  </w:style>
  <w:style w:type="paragraph" w:styleId="16">
    <w:name w:val="Closing"/>
    <w:basedOn w:val="1"/>
    <w:link w:val="57"/>
    <w:qFormat/>
    <w:uiPriority w:val="99"/>
    <w:pPr>
      <w:ind w:left="100" w:leftChars="2100"/>
    </w:pPr>
    <w:rPr>
      <w:rFonts w:cs="Times New Roman"/>
      <w:kern w:val="0"/>
      <w:sz w:val="20"/>
    </w:rPr>
  </w:style>
  <w:style w:type="paragraph" w:styleId="17">
    <w:name w:val="Body Text Indent"/>
    <w:basedOn w:val="1"/>
    <w:link w:val="58"/>
    <w:qFormat/>
    <w:uiPriority w:val="99"/>
    <w:pPr>
      <w:spacing w:after="120"/>
      <w:ind w:left="420" w:leftChars="200"/>
    </w:pPr>
    <w:rPr>
      <w:rFonts w:ascii="Times New Roman" w:hAnsi="Times New Roman" w:cs="Times New Roman"/>
      <w:sz w:val="24"/>
      <w:szCs w:val="24"/>
    </w:rPr>
  </w:style>
  <w:style w:type="paragraph" w:styleId="18">
    <w:name w:val="toc 3"/>
    <w:basedOn w:val="1"/>
    <w:next w:val="1"/>
    <w:semiHidden/>
    <w:qFormat/>
    <w:uiPriority w:val="99"/>
    <w:pPr>
      <w:ind w:left="840" w:leftChars="400"/>
    </w:pPr>
  </w:style>
  <w:style w:type="paragraph" w:styleId="19">
    <w:name w:val="Plain Text"/>
    <w:basedOn w:val="1"/>
    <w:link w:val="59"/>
    <w:qFormat/>
    <w:uiPriority w:val="99"/>
    <w:rPr>
      <w:rFonts w:ascii="宋体" w:hAnsi="Courier New" w:cs="Times New Roman"/>
      <w:kern w:val="0"/>
      <w:sz w:val="20"/>
    </w:rPr>
  </w:style>
  <w:style w:type="paragraph" w:styleId="20">
    <w:name w:val="Date"/>
    <w:basedOn w:val="1"/>
    <w:next w:val="1"/>
    <w:link w:val="60"/>
    <w:qFormat/>
    <w:uiPriority w:val="99"/>
    <w:rPr>
      <w:rFonts w:cs="Times New Roman"/>
      <w:kern w:val="0"/>
      <w:sz w:val="20"/>
    </w:rPr>
  </w:style>
  <w:style w:type="paragraph" w:styleId="21">
    <w:name w:val="Body Text Indent 2"/>
    <w:basedOn w:val="1"/>
    <w:link w:val="61"/>
    <w:qFormat/>
    <w:uiPriority w:val="99"/>
    <w:pPr>
      <w:spacing w:line="500" w:lineRule="exact"/>
      <w:ind w:left="397" w:firstLine="539"/>
    </w:pPr>
    <w:rPr>
      <w:rFonts w:ascii="宋体" w:hAnsi="华文中宋" w:cs="Times New Roman"/>
      <w:sz w:val="26"/>
      <w:szCs w:val="26"/>
    </w:rPr>
  </w:style>
  <w:style w:type="paragraph" w:styleId="22">
    <w:name w:val="Balloon Text"/>
    <w:basedOn w:val="1"/>
    <w:link w:val="62"/>
    <w:semiHidden/>
    <w:qFormat/>
    <w:uiPriority w:val="99"/>
    <w:rPr>
      <w:rFonts w:ascii="Times New Roman" w:hAnsi="Times New Roman" w:cs="Times New Roman"/>
      <w:sz w:val="18"/>
      <w:szCs w:val="18"/>
    </w:rPr>
  </w:style>
  <w:style w:type="paragraph" w:styleId="23">
    <w:name w:val="footer"/>
    <w:basedOn w:val="1"/>
    <w:link w:val="63"/>
    <w:qFormat/>
    <w:uiPriority w:val="99"/>
    <w:pPr>
      <w:tabs>
        <w:tab w:val="center" w:pos="4153"/>
        <w:tab w:val="right" w:pos="8306"/>
      </w:tabs>
      <w:snapToGrid w:val="0"/>
      <w:jc w:val="left"/>
    </w:pPr>
    <w:rPr>
      <w:rFonts w:ascii="Times New Roman" w:hAnsi="Times New Roman" w:cs="Times New Roman"/>
      <w:sz w:val="18"/>
      <w:szCs w:val="18"/>
    </w:rPr>
  </w:style>
  <w:style w:type="paragraph" w:styleId="24">
    <w:name w:val="header"/>
    <w:basedOn w:val="1"/>
    <w:link w:val="6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5">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6">
    <w:name w:val="toc 4"/>
    <w:basedOn w:val="1"/>
    <w:next w:val="1"/>
    <w:semiHidden/>
    <w:qFormat/>
    <w:uiPriority w:val="99"/>
    <w:pPr>
      <w:ind w:left="1260" w:leftChars="600"/>
    </w:pPr>
  </w:style>
  <w:style w:type="paragraph" w:styleId="27">
    <w:name w:val="index heading"/>
    <w:basedOn w:val="1"/>
    <w:next w:val="28"/>
    <w:semiHidden/>
    <w:qFormat/>
    <w:uiPriority w:val="99"/>
  </w:style>
  <w:style w:type="paragraph" w:styleId="28">
    <w:name w:val="index 1"/>
    <w:basedOn w:val="1"/>
    <w:next w:val="1"/>
    <w:semiHidden/>
    <w:qFormat/>
    <w:uiPriority w:val="99"/>
  </w:style>
  <w:style w:type="paragraph" w:styleId="29">
    <w:name w:val="Subtitle"/>
    <w:basedOn w:val="1"/>
    <w:next w:val="1"/>
    <w:link w:val="65"/>
    <w:qFormat/>
    <w:uiPriority w:val="11"/>
    <w:pPr>
      <w:spacing w:before="240" w:after="60" w:line="312" w:lineRule="auto"/>
      <w:jc w:val="center"/>
      <w:outlineLvl w:val="1"/>
    </w:pPr>
    <w:rPr>
      <w:rFonts w:ascii="Cambria" w:hAnsi="Cambria" w:cs="Times New Roman"/>
      <w:b/>
      <w:bCs/>
      <w:kern w:val="28"/>
      <w:sz w:val="32"/>
      <w:szCs w:val="32"/>
    </w:rPr>
  </w:style>
  <w:style w:type="paragraph" w:styleId="30">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1">
    <w:name w:val="Body Text 2"/>
    <w:basedOn w:val="1"/>
    <w:link w:val="66"/>
    <w:qFormat/>
    <w:uiPriority w:val="99"/>
    <w:pPr>
      <w:spacing w:line="360" w:lineRule="auto"/>
    </w:pPr>
    <w:rPr>
      <w:rFonts w:ascii="宋体" w:hAnsi="宋体" w:cs="Times New Roman"/>
      <w:color w:val="000000"/>
      <w:sz w:val="24"/>
      <w:szCs w:val="24"/>
    </w:rPr>
  </w:style>
  <w:style w:type="paragraph" w:styleId="32">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next w:val="1"/>
    <w:link w:val="68"/>
    <w:qFormat/>
    <w:uiPriority w:val="10"/>
    <w:pPr>
      <w:spacing w:before="240" w:after="60"/>
      <w:jc w:val="center"/>
      <w:outlineLvl w:val="0"/>
    </w:pPr>
    <w:rPr>
      <w:rFonts w:ascii="Cambria" w:hAnsi="Cambria" w:cs="Times New Roman"/>
      <w:b/>
      <w:bCs/>
      <w:kern w:val="0"/>
      <w:sz w:val="32"/>
      <w:szCs w:val="32"/>
    </w:rPr>
  </w:style>
  <w:style w:type="paragraph" w:styleId="35">
    <w:name w:val="annotation subject"/>
    <w:basedOn w:val="14"/>
    <w:next w:val="14"/>
    <w:link w:val="54"/>
    <w:semiHidden/>
    <w:qFormat/>
    <w:uiPriority w:val="99"/>
    <w:rPr>
      <w:b/>
      <w:bCs/>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b/>
      <w:bCs/>
    </w:rPr>
  </w:style>
  <w:style w:type="character" w:styleId="40">
    <w:name w:val="page number"/>
    <w:qFormat/>
    <w:uiPriority w:val="99"/>
    <w:rPr>
      <w:rFonts w:ascii="Arial" w:hAnsi="Arial" w:cs="Arial"/>
      <w:sz w:val="18"/>
      <w:szCs w:val="18"/>
    </w:rPr>
  </w:style>
  <w:style w:type="character" w:styleId="41">
    <w:name w:val="FollowedHyperlink"/>
    <w:qFormat/>
    <w:uiPriority w:val="99"/>
    <w:rPr>
      <w:color w:val="800080"/>
      <w:u w:val="single"/>
    </w:rPr>
  </w:style>
  <w:style w:type="character" w:styleId="42">
    <w:name w:val="Emphasis"/>
    <w:qFormat/>
    <w:uiPriority w:val="99"/>
    <w:rPr>
      <w:color w:val="auto"/>
    </w:rPr>
  </w:style>
  <w:style w:type="character" w:styleId="43">
    <w:name w:val="Hyperlink"/>
    <w:qFormat/>
    <w:uiPriority w:val="99"/>
    <w:rPr>
      <w:color w:val="0000FF"/>
      <w:u w:val="single"/>
    </w:rPr>
  </w:style>
  <w:style w:type="character" w:styleId="44">
    <w:name w:val="annotation reference"/>
    <w:semiHidden/>
    <w:qFormat/>
    <w:uiPriority w:val="99"/>
    <w:rPr>
      <w:sz w:val="21"/>
      <w:szCs w:val="21"/>
    </w:rPr>
  </w:style>
  <w:style w:type="character" w:styleId="45">
    <w:name w:val="HTML Cite"/>
    <w:qFormat/>
    <w:uiPriority w:val="99"/>
    <w:rPr>
      <w:color w:val="008000"/>
    </w:rPr>
  </w:style>
  <w:style w:type="character" w:customStyle="1" w:styleId="46">
    <w:name w:val="标题 1 Char"/>
    <w:link w:val="5"/>
    <w:qFormat/>
    <w:locked/>
    <w:uiPriority w:val="99"/>
    <w:rPr>
      <w:b/>
      <w:bCs/>
      <w:kern w:val="44"/>
      <w:sz w:val="44"/>
      <w:szCs w:val="44"/>
    </w:rPr>
  </w:style>
  <w:style w:type="character" w:customStyle="1" w:styleId="47">
    <w:name w:val="标题 2 Char"/>
    <w:link w:val="6"/>
    <w:qFormat/>
    <w:locked/>
    <w:uiPriority w:val="99"/>
    <w:rPr>
      <w:rFonts w:ascii="Arial" w:hAnsi="Arial" w:eastAsia="黑体" w:cs="Arial"/>
      <w:b/>
      <w:bCs/>
      <w:kern w:val="2"/>
      <w:sz w:val="32"/>
      <w:szCs w:val="32"/>
      <w:lang w:val="en-US" w:eastAsia="zh-CN"/>
    </w:rPr>
  </w:style>
  <w:style w:type="character" w:customStyle="1" w:styleId="48">
    <w:name w:val="标题 3 Char"/>
    <w:link w:val="7"/>
    <w:semiHidden/>
    <w:qFormat/>
    <w:uiPriority w:val="9"/>
    <w:rPr>
      <w:rFonts w:ascii="Calibri" w:hAnsi="Calibri" w:cs="Calibri"/>
      <w:b/>
      <w:bCs/>
      <w:sz w:val="32"/>
      <w:szCs w:val="32"/>
    </w:rPr>
  </w:style>
  <w:style w:type="character" w:customStyle="1" w:styleId="49">
    <w:name w:val="标题 4 Char"/>
    <w:link w:val="8"/>
    <w:qFormat/>
    <w:locked/>
    <w:uiPriority w:val="99"/>
    <w:rPr>
      <w:rFonts w:ascii="Arial" w:hAnsi="Arial" w:eastAsia="黑体" w:cs="Arial"/>
      <w:b/>
      <w:bCs/>
      <w:kern w:val="2"/>
      <w:sz w:val="28"/>
      <w:szCs w:val="28"/>
      <w:lang w:val="en-US" w:eastAsia="zh-CN"/>
    </w:rPr>
  </w:style>
  <w:style w:type="character" w:customStyle="1" w:styleId="50">
    <w:name w:val="标题 6 Char"/>
    <w:link w:val="9"/>
    <w:qFormat/>
    <w:locked/>
    <w:uiPriority w:val="99"/>
    <w:rPr>
      <w:rFonts w:ascii="Cambria" w:hAnsi="Cambria" w:eastAsia="宋体" w:cs="Cambria"/>
      <w:b/>
      <w:bCs/>
      <w:kern w:val="2"/>
      <w:sz w:val="24"/>
      <w:szCs w:val="24"/>
      <w:lang w:val="en-US" w:eastAsia="zh-CN"/>
    </w:rPr>
  </w:style>
  <w:style w:type="character" w:customStyle="1" w:styleId="51">
    <w:name w:val="正文文本 Char"/>
    <w:link w:val="3"/>
    <w:qFormat/>
    <w:locked/>
    <w:uiPriority w:val="99"/>
    <w:rPr>
      <w:rFonts w:eastAsia="宋体"/>
      <w:kern w:val="2"/>
      <w:sz w:val="24"/>
      <w:szCs w:val="24"/>
      <w:lang w:val="en-US" w:eastAsia="zh-CN"/>
    </w:rPr>
  </w:style>
  <w:style w:type="character" w:customStyle="1" w:styleId="52">
    <w:name w:val="正文首行缩进 Char"/>
    <w:link w:val="2"/>
    <w:semiHidden/>
    <w:qFormat/>
    <w:uiPriority w:val="99"/>
    <w:rPr>
      <w:rFonts w:ascii="Calibri" w:hAnsi="Calibri" w:eastAsia="宋体" w:cs="Calibri"/>
      <w:kern w:val="2"/>
      <w:sz w:val="24"/>
      <w:szCs w:val="21"/>
      <w:lang w:val="en-US" w:eastAsia="zh-CN"/>
    </w:rPr>
  </w:style>
  <w:style w:type="character" w:customStyle="1" w:styleId="53">
    <w:name w:val="批注文字 Char"/>
    <w:link w:val="14"/>
    <w:qFormat/>
    <w:locked/>
    <w:uiPriority w:val="99"/>
    <w:rPr>
      <w:rFonts w:eastAsia="宋体"/>
      <w:kern w:val="2"/>
      <w:sz w:val="24"/>
      <w:szCs w:val="24"/>
      <w:lang w:val="en-US" w:eastAsia="zh-CN"/>
    </w:rPr>
  </w:style>
  <w:style w:type="character" w:customStyle="1" w:styleId="54">
    <w:name w:val="批注主题 Char"/>
    <w:link w:val="35"/>
    <w:qFormat/>
    <w:locked/>
    <w:uiPriority w:val="99"/>
    <w:rPr>
      <w:rFonts w:eastAsia="宋体"/>
      <w:b/>
      <w:bCs/>
      <w:kern w:val="2"/>
      <w:sz w:val="24"/>
      <w:szCs w:val="24"/>
      <w:lang w:val="en-US" w:eastAsia="zh-CN"/>
    </w:rPr>
  </w:style>
  <w:style w:type="character" w:customStyle="1" w:styleId="55">
    <w:name w:val="文档结构图 Char"/>
    <w:link w:val="13"/>
    <w:semiHidden/>
    <w:qFormat/>
    <w:uiPriority w:val="99"/>
    <w:rPr>
      <w:rFonts w:cs="Calibri"/>
      <w:sz w:val="0"/>
      <w:szCs w:val="0"/>
    </w:rPr>
  </w:style>
  <w:style w:type="character" w:customStyle="1" w:styleId="56">
    <w:name w:val="正文文本 3 Char"/>
    <w:link w:val="15"/>
    <w:semiHidden/>
    <w:qFormat/>
    <w:uiPriority w:val="99"/>
    <w:rPr>
      <w:rFonts w:ascii="Calibri" w:hAnsi="Calibri" w:cs="Calibri"/>
      <w:sz w:val="16"/>
      <w:szCs w:val="16"/>
    </w:rPr>
  </w:style>
  <w:style w:type="character" w:customStyle="1" w:styleId="57">
    <w:name w:val="结束语 Char"/>
    <w:link w:val="16"/>
    <w:semiHidden/>
    <w:qFormat/>
    <w:uiPriority w:val="99"/>
    <w:rPr>
      <w:rFonts w:ascii="Calibri" w:hAnsi="Calibri" w:cs="Calibri"/>
      <w:szCs w:val="21"/>
    </w:rPr>
  </w:style>
  <w:style w:type="character" w:customStyle="1" w:styleId="58">
    <w:name w:val="正文文本缩进 Char"/>
    <w:link w:val="17"/>
    <w:qFormat/>
    <w:locked/>
    <w:uiPriority w:val="99"/>
    <w:rPr>
      <w:rFonts w:eastAsia="宋体"/>
      <w:kern w:val="2"/>
      <w:sz w:val="24"/>
      <w:szCs w:val="24"/>
      <w:lang w:val="en-US" w:eastAsia="zh-CN"/>
    </w:rPr>
  </w:style>
  <w:style w:type="character" w:customStyle="1" w:styleId="59">
    <w:name w:val="纯文本 Char"/>
    <w:link w:val="19"/>
    <w:semiHidden/>
    <w:qFormat/>
    <w:uiPriority w:val="99"/>
    <w:rPr>
      <w:rFonts w:ascii="宋体" w:hAnsi="Courier New" w:cs="Courier New"/>
      <w:szCs w:val="21"/>
    </w:rPr>
  </w:style>
  <w:style w:type="character" w:customStyle="1" w:styleId="60">
    <w:name w:val="日期 Char"/>
    <w:link w:val="20"/>
    <w:semiHidden/>
    <w:qFormat/>
    <w:uiPriority w:val="99"/>
    <w:rPr>
      <w:rFonts w:ascii="Calibri" w:hAnsi="Calibri" w:cs="Calibri"/>
      <w:szCs w:val="21"/>
    </w:rPr>
  </w:style>
  <w:style w:type="character" w:customStyle="1" w:styleId="61">
    <w:name w:val="正文文本缩进 2 Char"/>
    <w:link w:val="21"/>
    <w:qFormat/>
    <w:locked/>
    <w:uiPriority w:val="99"/>
    <w:rPr>
      <w:rFonts w:ascii="宋体" w:hAnsi="华文中宋" w:eastAsia="宋体" w:cs="宋体"/>
      <w:kern w:val="2"/>
      <w:sz w:val="26"/>
      <w:szCs w:val="26"/>
      <w:lang w:val="en-US" w:eastAsia="zh-CN"/>
    </w:rPr>
  </w:style>
  <w:style w:type="character" w:customStyle="1" w:styleId="62">
    <w:name w:val="批注框文本 Char1"/>
    <w:link w:val="22"/>
    <w:qFormat/>
    <w:locked/>
    <w:uiPriority w:val="99"/>
    <w:rPr>
      <w:rFonts w:eastAsia="宋体"/>
      <w:kern w:val="2"/>
      <w:sz w:val="18"/>
      <w:szCs w:val="18"/>
      <w:lang w:val="en-US" w:eastAsia="zh-CN"/>
    </w:rPr>
  </w:style>
  <w:style w:type="character" w:customStyle="1" w:styleId="63">
    <w:name w:val="页脚 Char"/>
    <w:link w:val="23"/>
    <w:qFormat/>
    <w:locked/>
    <w:uiPriority w:val="99"/>
    <w:rPr>
      <w:rFonts w:eastAsia="宋体"/>
      <w:kern w:val="2"/>
      <w:sz w:val="18"/>
      <w:szCs w:val="18"/>
      <w:lang w:val="en-US" w:eastAsia="zh-CN"/>
    </w:rPr>
  </w:style>
  <w:style w:type="character" w:customStyle="1" w:styleId="64">
    <w:name w:val="页眉 Char"/>
    <w:link w:val="24"/>
    <w:qFormat/>
    <w:locked/>
    <w:uiPriority w:val="99"/>
    <w:rPr>
      <w:rFonts w:eastAsia="宋体"/>
      <w:kern w:val="2"/>
      <w:sz w:val="18"/>
      <w:szCs w:val="18"/>
      <w:lang w:val="en-US" w:eastAsia="zh-CN"/>
    </w:rPr>
  </w:style>
  <w:style w:type="character" w:customStyle="1" w:styleId="65">
    <w:name w:val="副标题 Char"/>
    <w:link w:val="29"/>
    <w:qFormat/>
    <w:uiPriority w:val="11"/>
    <w:rPr>
      <w:rFonts w:ascii="Cambria" w:hAnsi="Cambria" w:cs="Times New Roman"/>
      <w:b/>
      <w:bCs/>
      <w:kern w:val="28"/>
      <w:sz w:val="32"/>
      <w:szCs w:val="32"/>
    </w:rPr>
  </w:style>
  <w:style w:type="character" w:customStyle="1" w:styleId="66">
    <w:name w:val="正文文本 2 Char"/>
    <w:link w:val="31"/>
    <w:qFormat/>
    <w:locked/>
    <w:uiPriority w:val="99"/>
    <w:rPr>
      <w:rFonts w:ascii="宋体" w:hAnsi="宋体" w:eastAsia="宋体" w:cs="宋体"/>
      <w:color w:val="000000"/>
      <w:kern w:val="2"/>
      <w:sz w:val="24"/>
      <w:szCs w:val="24"/>
      <w:lang w:val="en-US" w:eastAsia="zh-CN"/>
    </w:rPr>
  </w:style>
  <w:style w:type="character" w:customStyle="1" w:styleId="67">
    <w:name w:val="HTML 预设格式 Char"/>
    <w:link w:val="32"/>
    <w:semiHidden/>
    <w:qFormat/>
    <w:uiPriority w:val="99"/>
    <w:rPr>
      <w:rFonts w:ascii="Courier New" w:hAnsi="Courier New" w:cs="Courier New"/>
      <w:sz w:val="20"/>
      <w:szCs w:val="20"/>
    </w:rPr>
  </w:style>
  <w:style w:type="character" w:customStyle="1" w:styleId="68">
    <w:name w:val="标题 Char"/>
    <w:link w:val="34"/>
    <w:qFormat/>
    <w:uiPriority w:val="10"/>
    <w:rPr>
      <w:rFonts w:ascii="Cambria" w:hAnsi="Cambria" w:cs="Times New Roman"/>
      <w:b/>
      <w:bCs/>
      <w:sz w:val="32"/>
      <w:szCs w:val="32"/>
    </w:rPr>
  </w:style>
  <w:style w:type="character" w:customStyle="1" w:styleId="69">
    <w:name w:val="font71"/>
    <w:basedOn w:val="38"/>
    <w:qFormat/>
    <w:uiPriority w:val="99"/>
    <w:rPr>
      <w:rFonts w:ascii="宋体" w:hAnsi="宋体" w:eastAsia="宋体" w:cs="宋体"/>
      <w:color w:val="000000"/>
      <w:sz w:val="28"/>
      <w:szCs w:val="28"/>
      <w:u w:val="none"/>
    </w:rPr>
  </w:style>
  <w:style w:type="character" w:customStyle="1" w:styleId="70">
    <w:name w:val="Font Style17"/>
    <w:qFormat/>
    <w:uiPriority w:val="99"/>
    <w:rPr>
      <w:rFonts w:ascii="黑体" w:eastAsia="黑体" w:cs="黑体"/>
      <w:sz w:val="28"/>
      <w:szCs w:val="28"/>
    </w:rPr>
  </w:style>
  <w:style w:type="character" w:customStyle="1" w:styleId="71">
    <w:name w:val="font41"/>
    <w:qFormat/>
    <w:uiPriority w:val="99"/>
    <w:rPr>
      <w:rFonts w:ascii="Times New Roman" w:hAnsi="Times New Roman" w:cs="Times New Roman"/>
      <w:color w:val="000000"/>
      <w:sz w:val="28"/>
      <w:szCs w:val="28"/>
      <w:u w:val="none"/>
    </w:rPr>
  </w:style>
  <w:style w:type="character" w:customStyle="1" w:styleId="72">
    <w:name w:val="font51"/>
    <w:basedOn w:val="38"/>
    <w:qFormat/>
    <w:uiPriority w:val="99"/>
    <w:rPr>
      <w:rFonts w:ascii="Times New Roman" w:hAnsi="Times New Roman" w:cs="Times New Roman"/>
      <w:color w:val="000000"/>
      <w:sz w:val="28"/>
      <w:szCs w:val="28"/>
      <w:u w:val="none"/>
    </w:rPr>
  </w:style>
  <w:style w:type="character" w:customStyle="1" w:styleId="73">
    <w:name w:val="font81"/>
    <w:qFormat/>
    <w:uiPriority w:val="99"/>
    <w:rPr>
      <w:rFonts w:ascii="仿宋_GB2312" w:eastAsia="仿宋_GB2312" w:cs="仿宋_GB2312"/>
      <w:color w:val="000000"/>
      <w:sz w:val="28"/>
      <w:szCs w:val="28"/>
      <w:u w:val="none"/>
    </w:rPr>
  </w:style>
  <w:style w:type="character" w:customStyle="1" w:styleId="74">
    <w:name w:val="标题 3 Char1"/>
    <w:qFormat/>
    <w:uiPriority w:val="99"/>
    <w:rPr>
      <w:rFonts w:eastAsia="宋体"/>
      <w:b/>
      <w:bCs/>
      <w:kern w:val="2"/>
      <w:sz w:val="32"/>
      <w:szCs w:val="32"/>
      <w:lang w:val="en-US" w:eastAsia="zh-CN"/>
    </w:rPr>
  </w:style>
  <w:style w:type="character" w:customStyle="1" w:styleId="75">
    <w:name w:val="标题 3 Char Char"/>
    <w:qFormat/>
    <w:uiPriority w:val="99"/>
    <w:rPr>
      <w:rFonts w:ascii="黑体" w:eastAsia="黑体" w:cs="黑体"/>
      <w:sz w:val="30"/>
      <w:szCs w:val="30"/>
    </w:rPr>
  </w:style>
  <w:style w:type="character" w:customStyle="1" w:styleId="76">
    <w:name w:val="样式 小五"/>
    <w:qFormat/>
    <w:uiPriority w:val="99"/>
    <w:rPr>
      <w:rFonts w:eastAsia="仿宋_GB2312"/>
      <w:sz w:val="18"/>
      <w:szCs w:val="18"/>
    </w:rPr>
  </w:style>
  <w:style w:type="character" w:customStyle="1" w:styleId="77">
    <w:name w:val="批注框文本 Char"/>
    <w:qFormat/>
    <w:uiPriority w:val="99"/>
    <w:rPr>
      <w:rFonts w:ascii="Times New Roman" w:hAnsi="Times New Roman" w:eastAsia="宋体" w:cs="Times New Roman"/>
      <w:sz w:val="18"/>
      <w:szCs w:val="18"/>
    </w:rPr>
  </w:style>
  <w:style w:type="character" w:customStyle="1" w:styleId="78">
    <w:name w:val="font101"/>
    <w:qFormat/>
    <w:uiPriority w:val="99"/>
    <w:rPr>
      <w:rFonts w:ascii="宋体" w:hAnsi="宋体" w:eastAsia="宋体" w:cs="宋体"/>
      <w:color w:val="000000"/>
      <w:sz w:val="28"/>
      <w:szCs w:val="28"/>
      <w:u w:val="none"/>
    </w:rPr>
  </w:style>
  <w:style w:type="character" w:customStyle="1" w:styleId="79">
    <w:name w:val="样式 普通(网站) + 小五 Char Char"/>
    <w:link w:val="80"/>
    <w:qFormat/>
    <w:locked/>
    <w:uiPriority w:val="99"/>
    <w:rPr>
      <w:rFonts w:ascii="Arial Unicode MS" w:hAnsi="Arial Unicode MS" w:eastAsia="仿宋_GB2312" w:cs="Arial Unicode MS"/>
      <w:sz w:val="24"/>
      <w:szCs w:val="24"/>
      <w:lang w:val="en-US" w:eastAsia="zh-CN"/>
    </w:rPr>
  </w:style>
  <w:style w:type="paragraph" w:customStyle="1" w:styleId="80">
    <w:name w:val="样式 普通(网站) + 小五"/>
    <w:basedOn w:val="33"/>
    <w:link w:val="79"/>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1">
    <w:name w:val="保留正文"/>
    <w:basedOn w:val="3"/>
    <w:qFormat/>
    <w:uiPriority w:val="99"/>
    <w:pPr>
      <w:keepNext/>
      <w:spacing w:after="160"/>
    </w:pPr>
  </w:style>
  <w:style w:type="paragraph" w:customStyle="1" w:styleId="82">
    <w:name w:val="题注4"/>
    <w:basedOn w:val="1"/>
    <w:next w:val="12"/>
    <w:qFormat/>
    <w:uiPriority w:val="99"/>
    <w:pPr>
      <w:ind w:left="-132" w:leftChars="-64" w:right="-105" w:rightChars="-50" w:hanging="2"/>
      <w:jc w:val="center"/>
    </w:pPr>
    <w:rPr>
      <w:b/>
      <w:bCs/>
      <w:color w:val="FF0000"/>
      <w:lang w:val="en-GB"/>
    </w:rPr>
  </w:style>
  <w:style w:type="paragraph" w:customStyle="1" w:styleId="8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4">
    <w:name w:val="标题3"/>
    <w:basedOn w:val="7"/>
    <w:qFormat/>
    <w:uiPriority w:val="99"/>
    <w:pPr>
      <w:tabs>
        <w:tab w:val="left" w:pos="8640"/>
      </w:tabs>
      <w:adjustRightInd w:val="0"/>
      <w:jc w:val="left"/>
      <w:textAlignment w:val="baseline"/>
    </w:pPr>
    <w:rPr>
      <w:rFonts w:hAnsi="宋体"/>
    </w:rPr>
  </w:style>
  <w:style w:type="paragraph" w:customStyle="1" w:styleId="85">
    <w:name w:val="页脚 New"/>
    <w:basedOn w:val="86"/>
    <w:qFormat/>
    <w:uiPriority w:val="99"/>
    <w:pPr>
      <w:widowControl/>
      <w:tabs>
        <w:tab w:val="center" w:pos="4153"/>
        <w:tab w:val="right" w:pos="8306"/>
      </w:tabs>
      <w:snapToGrid w:val="0"/>
      <w:jc w:val="left"/>
    </w:pPr>
    <w:rPr>
      <w:sz w:val="18"/>
      <w:szCs w:val="18"/>
    </w:rPr>
  </w:style>
  <w:style w:type="paragraph" w:customStyle="1" w:styleId="86">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Char1"/>
    <w:basedOn w:val="1"/>
    <w:qFormat/>
    <w:uiPriority w:val="99"/>
    <w:pPr>
      <w:widowControl/>
      <w:spacing w:before="100" w:beforeAutospacing="1" w:after="100" w:afterAutospacing="1" w:line="330" w:lineRule="atLeast"/>
      <w:ind w:left="360"/>
      <w:jc w:val="left"/>
    </w:pPr>
  </w:style>
  <w:style w:type="paragraph" w:customStyle="1" w:styleId="88">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修订1"/>
    <w:qFormat/>
    <w:uiPriority w:val="99"/>
    <w:rPr>
      <w:rFonts w:ascii="Calibri" w:hAnsi="Calibri" w:eastAsia="宋体" w:cs="Calibri"/>
      <w:kern w:val="2"/>
      <w:sz w:val="21"/>
      <w:szCs w:val="21"/>
      <w:lang w:val="en-US" w:eastAsia="zh-CN" w:bidi="ar-SA"/>
    </w:rPr>
  </w:style>
  <w:style w:type="paragraph" w:customStyle="1" w:styleId="90">
    <w:name w:val="题注5"/>
    <w:basedOn w:val="1"/>
    <w:next w:val="12"/>
    <w:qFormat/>
    <w:uiPriority w:val="99"/>
    <w:pPr>
      <w:jc w:val="center"/>
    </w:pPr>
    <w:rPr>
      <w:b/>
      <w:bCs/>
      <w:color w:val="000000"/>
      <w:sz w:val="24"/>
      <w:szCs w:val="24"/>
    </w:rPr>
  </w:style>
  <w:style w:type="paragraph" w:customStyle="1" w:styleId="91">
    <w:name w:val="列出段落1"/>
    <w:basedOn w:val="1"/>
    <w:qFormat/>
    <w:uiPriority w:val="99"/>
    <w:pPr>
      <w:widowControl/>
      <w:ind w:left="720"/>
      <w:jc w:val="left"/>
    </w:pPr>
    <w:rPr>
      <w:i/>
      <w:iCs/>
      <w:kern w:val="0"/>
      <w:sz w:val="20"/>
      <w:szCs w:val="20"/>
    </w:r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3">
    <w:name w:val="_Style 1"/>
    <w:basedOn w:val="1"/>
    <w:qFormat/>
    <w:uiPriority w:val="99"/>
    <w:pPr>
      <w:ind w:firstLine="420" w:firstLineChars="200"/>
    </w:pPr>
  </w:style>
  <w:style w:type="paragraph" w:customStyle="1" w:styleId="94">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Char Char Char Char"/>
    <w:basedOn w:val="1"/>
    <w:qFormat/>
    <w:uiPriority w:val="99"/>
    <w:rPr>
      <w:rFonts w:ascii="Tahoma" w:hAnsi="Tahoma" w:cs="Tahoma"/>
      <w:sz w:val="24"/>
      <w:szCs w:val="24"/>
    </w:rPr>
  </w:style>
  <w:style w:type="paragraph" w:customStyle="1" w:styleId="96">
    <w:name w:val="Char Char2 Char"/>
    <w:basedOn w:val="1"/>
    <w:qFormat/>
    <w:uiPriority w:val="99"/>
    <w:rPr>
      <w:rFonts w:ascii="宋体" w:hAnsi="宋体" w:cs="宋体"/>
      <w:b/>
      <w:bCs/>
      <w:sz w:val="28"/>
      <w:szCs w:val="28"/>
    </w:rPr>
  </w:style>
  <w:style w:type="paragraph" w:customStyle="1" w:styleId="97">
    <w:name w:val="正文缩入"/>
    <w:basedOn w:val="1"/>
    <w:qFormat/>
    <w:uiPriority w:val="99"/>
    <w:pPr>
      <w:spacing w:after="120"/>
      <w:ind w:firstLine="504"/>
    </w:pPr>
    <w:rPr>
      <w:sz w:val="24"/>
      <w:szCs w:val="24"/>
    </w:rPr>
  </w:style>
  <w:style w:type="paragraph" w:styleId="98">
    <w:name w:val="List Paragraph"/>
    <w:basedOn w:val="1"/>
    <w:qFormat/>
    <w:uiPriority w:val="34"/>
    <w:pPr>
      <w:ind w:firstLine="420" w:firstLineChars="200"/>
    </w:pPr>
  </w:style>
  <w:style w:type="paragraph" w:customStyle="1" w:styleId="9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0">
    <w:name w:val="填表"/>
    <w:qFormat/>
    <w:uiPriority w:val="99"/>
    <w:rPr>
      <w:rFonts w:ascii="Calibri" w:hAnsi="Calibri" w:eastAsia="宋体" w:cs="Calibri"/>
      <w:kern w:val="2"/>
      <w:sz w:val="18"/>
      <w:szCs w:val="18"/>
      <w:lang w:val="en-US" w:eastAsia="zh-CN" w:bidi="ar-SA"/>
    </w:rPr>
  </w:style>
  <w:style w:type="paragraph" w:customStyle="1" w:styleId="101">
    <w:name w:val="表格文字"/>
    <w:basedOn w:val="1"/>
    <w:next w:val="3"/>
    <w:qFormat/>
    <w:uiPriority w:val="99"/>
    <w:pPr>
      <w:spacing w:before="25" w:after="25"/>
      <w:jc w:val="left"/>
    </w:pPr>
    <w:rPr>
      <w:spacing w:val="10"/>
      <w:kern w:val="0"/>
      <w:sz w:val="24"/>
      <w:szCs w:val="24"/>
    </w:rPr>
  </w:style>
  <w:style w:type="paragraph" w:customStyle="1" w:styleId="102">
    <w:name w:val="_Style 55"/>
    <w:basedOn w:val="1"/>
    <w:qFormat/>
    <w:uiPriority w:val="99"/>
    <w:pPr>
      <w:widowControl/>
      <w:spacing w:after="160" w:line="240" w:lineRule="exact"/>
      <w:jc w:val="left"/>
    </w:pPr>
  </w:style>
  <w:style w:type="paragraph" w:customStyle="1" w:styleId="103">
    <w:name w:val="正文文本缩进 21"/>
    <w:basedOn w:val="1"/>
    <w:qFormat/>
    <w:uiPriority w:val="99"/>
    <w:pPr>
      <w:spacing w:after="120" w:line="480" w:lineRule="auto"/>
      <w:ind w:left="420" w:leftChars="200"/>
    </w:pPr>
  </w:style>
  <w:style w:type="paragraph" w:customStyle="1" w:styleId="10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5">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Char Char Char Char1"/>
    <w:basedOn w:val="1"/>
    <w:qFormat/>
    <w:uiPriority w:val="99"/>
    <w:rPr>
      <w:rFonts w:ascii="Tahoma" w:hAnsi="Tahoma" w:cs="Tahoma"/>
      <w:sz w:val="24"/>
      <w:szCs w:val="24"/>
    </w:rPr>
  </w:style>
  <w:style w:type="paragraph" w:customStyle="1" w:styleId="107">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9">
    <w:name w:val="标准正文"/>
    <w:basedOn w:val="17"/>
    <w:qFormat/>
    <w:uiPriority w:val="99"/>
    <w:pPr>
      <w:widowControl/>
      <w:spacing w:before="60" w:after="60" w:line="360" w:lineRule="auto"/>
      <w:ind w:left="0" w:leftChars="0" w:firstLine="482"/>
      <w:jc w:val="left"/>
    </w:pPr>
    <w:rPr>
      <w:rFonts w:ascii="Arial" w:hAnsi="Arial" w:cs="Arial"/>
      <w:kern w:val="0"/>
    </w:rPr>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_正文"/>
    <w:basedOn w:val="1"/>
    <w:qFormat/>
    <w:uiPriority w:val="99"/>
    <w:pPr>
      <w:spacing w:line="360" w:lineRule="auto"/>
      <w:ind w:firstLine="200" w:firstLineChars="200"/>
    </w:pPr>
    <w:rPr>
      <w:rFonts w:ascii="宋体" w:hAnsi="宋体" w:cs="宋体"/>
      <w:sz w:val="24"/>
      <w:szCs w:val="24"/>
    </w:rPr>
  </w:style>
  <w:style w:type="paragraph" w:customStyle="1" w:styleId="113">
    <w:name w:val="1"/>
    <w:basedOn w:val="1"/>
    <w:next w:val="19"/>
    <w:qFormat/>
    <w:uiPriority w:val="99"/>
    <w:rPr>
      <w:rFonts w:ascii="宋体" w:hAnsi="Courier New" w:cs="宋体"/>
    </w:rPr>
  </w:style>
  <w:style w:type="paragraph" w:customStyle="1" w:styleId="114">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TOC 标题1"/>
    <w:basedOn w:val="5"/>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列出段落11"/>
    <w:basedOn w:val="1"/>
    <w:qFormat/>
    <w:uiPriority w:val="99"/>
    <w:pPr>
      <w:ind w:firstLine="420" w:firstLineChars="200"/>
    </w:pPr>
  </w:style>
  <w:style w:type="paragraph" w:customStyle="1" w:styleId="11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_Style 3"/>
    <w:basedOn w:val="1"/>
    <w:qFormat/>
    <w:uiPriority w:val="99"/>
    <w:pPr>
      <w:ind w:firstLine="420" w:firstLineChars="200"/>
    </w:pPr>
  </w:style>
  <w:style w:type="paragraph" w:customStyle="1" w:styleId="120">
    <w:name w:val="Char Char Char Char Char Char1 Char"/>
    <w:basedOn w:val="1"/>
    <w:qFormat/>
    <w:uiPriority w:val="99"/>
    <w:pPr>
      <w:widowControl/>
      <w:spacing w:after="160" w:line="240" w:lineRule="exact"/>
      <w:jc w:val="left"/>
    </w:pPr>
  </w:style>
  <w:style w:type="paragraph" w:customStyle="1" w:styleId="121">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2">
    <w:name w:val="p0"/>
    <w:basedOn w:val="1"/>
    <w:qFormat/>
    <w:uiPriority w:val="99"/>
    <w:pPr>
      <w:widowControl/>
    </w:pPr>
    <w:rPr>
      <w:kern w:val="0"/>
    </w:rPr>
  </w:style>
  <w:style w:type="paragraph" w:customStyle="1" w:styleId="123">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4">
    <w:name w:val="Char Char2"/>
    <w:basedOn w:val="1"/>
    <w:qFormat/>
    <w:uiPriority w:val="99"/>
  </w:style>
  <w:style w:type="character" w:customStyle="1" w:styleId="125">
    <w:name w:val="未处理的提及1"/>
    <w:semiHidden/>
    <w:qFormat/>
    <w:uiPriority w:val="99"/>
    <w:rPr>
      <w:color w:val="auto"/>
      <w:shd w:val="clear" w:color="auto" w:fill="auto"/>
    </w:rPr>
  </w:style>
  <w:style w:type="character" w:customStyle="1" w:styleId="126">
    <w:name w:val="font21"/>
    <w:basedOn w:val="3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22920</Words>
  <Characters>23864</Characters>
  <Lines>234</Lines>
  <Paragraphs>65</Paragraphs>
  <TotalTime>3</TotalTime>
  <ScaleCrop>false</ScaleCrop>
  <LinksUpToDate>false</LinksUpToDate>
  <CharactersWithSpaces>25675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Administrator</cp:lastModifiedBy>
  <cp:lastPrinted>2023-04-14T02:12:00Z</cp:lastPrinted>
  <dcterms:modified xsi:type="dcterms:W3CDTF">2024-09-26T08:05:44Z</dcterms:modified>
  <dc:title>国内货物采购招标文件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8EC5BD6492474413AE3BC3851AB5F871</vt:lpwstr>
  </property>
</Properties>
</file>