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33C31B">
      <w:pPr>
        <w:spacing w:line="480" w:lineRule="auto"/>
        <w:ind w:right="84"/>
        <w:jc w:val="both"/>
        <w:rPr>
          <w:rFonts w:hint="eastAsia" w:ascii="宋体" w:hAnsi="宋体" w:eastAsia="宋体" w:cs="宋体"/>
          <w:b w:val="0"/>
          <w:bCs w:val="0"/>
          <w:kern w:val="0"/>
          <w:sz w:val="24"/>
          <w:szCs w:val="24"/>
        </w:rPr>
      </w:pPr>
      <w:bookmarkStart w:id="1" w:name="_GoBack"/>
      <w:bookmarkEnd w:id="1"/>
      <w:r>
        <w:rPr>
          <w:rFonts w:hint="eastAsia" w:ascii="黑体" w:hAnsi="黑体" w:eastAsia="黑体" w:cs="方正小标宋简体"/>
          <w:b/>
          <w:bCs/>
          <w:kern w:val="0"/>
          <w:sz w:val="24"/>
          <w:szCs w:val="24"/>
          <w:lang w:val="en-US" w:eastAsia="zh-CN"/>
        </w:rPr>
        <w:t>附件：</w:t>
      </w:r>
      <w:r>
        <w:rPr>
          <w:rFonts w:hint="eastAsia" w:ascii="宋体" w:hAnsi="宋体" w:eastAsia="宋体" w:cs="宋体"/>
          <w:b w:val="0"/>
          <w:bCs w:val="0"/>
          <w:color w:val="auto"/>
          <w:kern w:val="0"/>
          <w:sz w:val="24"/>
          <w:szCs w:val="24"/>
          <w:lang w:bidi="ar"/>
        </w:rPr>
        <w:t>中山市技师学院机械系数控机床配件及机械装调实训设备采购项目</w:t>
      </w:r>
      <w:r>
        <w:rPr>
          <w:rFonts w:hint="eastAsia" w:ascii="宋体" w:hAnsi="宋体" w:eastAsia="宋体" w:cs="宋体"/>
          <w:b w:val="0"/>
          <w:bCs w:val="0"/>
          <w:kern w:val="0"/>
          <w:sz w:val="24"/>
          <w:szCs w:val="24"/>
        </w:rPr>
        <w:t>参数表</w:t>
      </w:r>
    </w:p>
    <w:tbl>
      <w:tblPr>
        <w:tblStyle w:val="13"/>
        <w:tblW w:w="9201" w:type="dxa"/>
        <w:tblInd w:w="-1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536"/>
        <w:gridCol w:w="6123"/>
        <w:gridCol w:w="822"/>
      </w:tblGrid>
      <w:tr w14:paraId="50553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20" w:type="dxa"/>
            <w:noWrap w:val="0"/>
            <w:vAlign w:val="top"/>
          </w:tcPr>
          <w:p w14:paraId="394C64A4">
            <w:pPr>
              <w:spacing w:line="240" w:lineRule="auto"/>
              <w:jc w:val="center"/>
              <w:rPr>
                <w:rFonts w:ascii="Times New Roman" w:hAnsi="Times New Roman" w:eastAsia="宋体"/>
                <w:color w:val="auto"/>
                <w:sz w:val="24"/>
                <w:szCs w:val="24"/>
              </w:rPr>
            </w:pPr>
            <w:r>
              <w:rPr>
                <w:rFonts w:hint="eastAsia" w:ascii="Times New Roman" w:hAnsi="Times New Roman" w:eastAsia="宋体"/>
                <w:color w:val="auto"/>
                <w:sz w:val="24"/>
                <w:szCs w:val="24"/>
              </w:rPr>
              <w:t>序号</w:t>
            </w:r>
          </w:p>
        </w:tc>
        <w:tc>
          <w:tcPr>
            <w:tcW w:w="1536" w:type="dxa"/>
            <w:noWrap w:val="0"/>
            <w:vAlign w:val="top"/>
          </w:tcPr>
          <w:p w14:paraId="696416FD">
            <w:pPr>
              <w:spacing w:line="240" w:lineRule="auto"/>
              <w:jc w:val="center"/>
              <w:rPr>
                <w:rFonts w:hint="default" w:ascii="Times New Roman" w:hAnsi="Times New Roman" w:eastAsia="宋体"/>
                <w:color w:val="auto"/>
                <w:sz w:val="24"/>
                <w:szCs w:val="24"/>
                <w:lang w:val="en-US" w:eastAsia="zh-CN"/>
              </w:rPr>
            </w:pPr>
            <w:r>
              <w:rPr>
                <w:rFonts w:hint="eastAsia" w:ascii="Times New Roman" w:hAnsi="Times New Roman" w:eastAsia="宋体"/>
                <w:color w:val="auto"/>
                <w:sz w:val="24"/>
                <w:szCs w:val="24"/>
                <w:lang w:val="en-US" w:eastAsia="zh-CN"/>
              </w:rPr>
              <w:t>名称</w:t>
            </w:r>
          </w:p>
        </w:tc>
        <w:tc>
          <w:tcPr>
            <w:tcW w:w="6123" w:type="dxa"/>
            <w:noWrap w:val="0"/>
            <w:vAlign w:val="top"/>
          </w:tcPr>
          <w:p w14:paraId="1D8C8CE5">
            <w:pPr>
              <w:spacing w:line="240" w:lineRule="auto"/>
              <w:jc w:val="center"/>
              <w:rPr>
                <w:rFonts w:ascii="Times New Roman" w:hAnsi="Times New Roman" w:eastAsia="宋体"/>
                <w:color w:val="auto"/>
                <w:sz w:val="24"/>
                <w:szCs w:val="24"/>
              </w:rPr>
            </w:pPr>
            <w:r>
              <w:rPr>
                <w:rFonts w:hint="eastAsia" w:ascii="Times New Roman" w:hAnsi="Times New Roman" w:eastAsia="宋体"/>
                <w:color w:val="auto"/>
                <w:sz w:val="24"/>
                <w:szCs w:val="24"/>
              </w:rPr>
              <w:t>参数</w:t>
            </w:r>
          </w:p>
        </w:tc>
        <w:tc>
          <w:tcPr>
            <w:tcW w:w="822" w:type="dxa"/>
            <w:noWrap w:val="0"/>
            <w:vAlign w:val="center"/>
          </w:tcPr>
          <w:p w14:paraId="6A5BA8F3">
            <w:pPr>
              <w:spacing w:line="240" w:lineRule="auto"/>
              <w:jc w:val="center"/>
              <w:rPr>
                <w:rFonts w:ascii="Times New Roman" w:hAnsi="Times New Roman" w:eastAsia="宋体"/>
                <w:color w:val="auto"/>
                <w:sz w:val="24"/>
                <w:szCs w:val="24"/>
              </w:rPr>
            </w:pPr>
            <w:r>
              <w:rPr>
                <w:rFonts w:hint="eastAsia" w:ascii="Times New Roman" w:hAnsi="Times New Roman" w:eastAsia="宋体"/>
                <w:color w:val="auto"/>
                <w:sz w:val="24"/>
                <w:szCs w:val="24"/>
              </w:rPr>
              <w:t>数量</w:t>
            </w:r>
          </w:p>
        </w:tc>
      </w:tr>
      <w:tr w14:paraId="6AC16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712636C4">
            <w:pPr>
              <w:spacing w:line="240" w:lineRule="auto"/>
              <w:jc w:val="center"/>
              <w:rPr>
                <w:rFonts w:hint="eastAsia" w:ascii="Times New Roman" w:hAnsi="Times New Roman" w:eastAsia="宋体"/>
                <w:color w:val="auto"/>
                <w:sz w:val="24"/>
                <w:szCs w:val="24"/>
                <w:vertAlign w:val="baseline"/>
                <w:lang w:val="en-US" w:eastAsia="zh-CN"/>
              </w:rPr>
            </w:pPr>
            <w:r>
              <w:rPr>
                <w:rFonts w:hint="eastAsia" w:ascii="Times New Roman" w:hAnsi="Times New Roman" w:eastAsia="宋体"/>
                <w:color w:val="auto"/>
                <w:sz w:val="24"/>
                <w:szCs w:val="24"/>
                <w:vertAlign w:val="baseline"/>
                <w:lang w:val="en-US" w:eastAsia="zh-CN"/>
              </w:rPr>
              <w:t>1</w:t>
            </w:r>
          </w:p>
        </w:tc>
        <w:tc>
          <w:tcPr>
            <w:tcW w:w="1536" w:type="dxa"/>
            <w:noWrap w:val="0"/>
            <w:vAlign w:val="center"/>
          </w:tcPr>
          <w:p w14:paraId="2131F86C">
            <w:pPr>
              <w:keepNext w:val="0"/>
              <w:keepLines w:val="0"/>
              <w:widowControl/>
              <w:suppressLineNumbers w:val="0"/>
              <w:spacing w:line="240" w:lineRule="auto"/>
              <w:jc w:val="center"/>
              <w:textAlignment w:val="center"/>
              <w:rPr>
                <w:rFonts w:ascii="Times New Roman" w:hAnsi="Times New Roman" w:eastAsia="宋体"/>
                <w:color w:val="auto"/>
                <w:sz w:val="24"/>
                <w:szCs w:val="24"/>
                <w:vertAlign w:val="baseline"/>
              </w:rPr>
            </w:pPr>
            <w:r>
              <w:rPr>
                <w:rFonts w:hint="eastAsia" w:ascii="Times New Roman" w:hAnsi="Times New Roman" w:eastAsia="宋体" w:cs="宋体"/>
                <w:i w:val="0"/>
                <w:iCs w:val="0"/>
                <w:color w:val="auto"/>
                <w:kern w:val="0"/>
                <w:sz w:val="24"/>
                <w:szCs w:val="24"/>
                <w:u w:val="none"/>
                <w:lang w:val="en-US" w:eastAsia="zh-CN" w:bidi="ar"/>
              </w:rPr>
              <w:t>数控机床手轮</w:t>
            </w:r>
          </w:p>
        </w:tc>
        <w:tc>
          <w:tcPr>
            <w:tcW w:w="6123" w:type="dxa"/>
            <w:noWrap w:val="0"/>
            <w:vAlign w:val="top"/>
          </w:tcPr>
          <w:p w14:paraId="7A4E6C30">
            <w:pPr>
              <w:numPr>
                <w:ilvl w:val="0"/>
                <w:numId w:val="0"/>
              </w:numPr>
              <w:spacing w:line="240" w:lineRule="auto"/>
              <w:jc w:val="left"/>
              <w:rPr>
                <w:rFonts w:hint="default" w:ascii="Times New Roman" w:hAnsi="Times New Roman" w:eastAsia="宋体"/>
                <w:color w:val="auto"/>
                <w:sz w:val="24"/>
                <w:szCs w:val="24"/>
                <w:lang w:val="en-US" w:eastAsia="zh-CN"/>
              </w:rPr>
            </w:pPr>
            <w:r>
              <w:rPr>
                <w:rFonts w:hint="eastAsia" w:ascii="Times New Roman" w:hAnsi="Times New Roman" w:eastAsia="宋体"/>
                <w:color w:val="auto"/>
                <w:sz w:val="24"/>
                <w:szCs w:val="24"/>
                <w:vertAlign w:val="baseline"/>
                <w:lang w:val="en-US" w:eastAsia="zh-CN"/>
              </w:rPr>
              <w:t>1、满足原有设备发那科系统使用。</w:t>
            </w:r>
          </w:p>
          <w:p w14:paraId="225FBB4E">
            <w:pPr>
              <w:numPr>
                <w:ilvl w:val="0"/>
                <w:numId w:val="0"/>
              </w:numPr>
              <w:spacing w:line="240" w:lineRule="auto"/>
              <w:jc w:val="left"/>
              <w:rPr>
                <w:rFonts w:hint="eastAsia" w:ascii="Times New Roman" w:hAnsi="Times New Roman" w:eastAsia="宋体"/>
                <w:color w:val="auto"/>
                <w:sz w:val="24"/>
                <w:szCs w:val="24"/>
                <w:vertAlign w:val="baseline"/>
                <w:lang w:val="en-US" w:eastAsia="zh-CN"/>
              </w:rPr>
            </w:pPr>
            <w:r>
              <w:rPr>
                <w:rFonts w:hint="eastAsia" w:ascii="Times New Roman" w:hAnsi="Times New Roman" w:eastAsia="宋体"/>
                <w:color w:val="auto"/>
                <w:sz w:val="24"/>
                <w:szCs w:val="24"/>
                <w:vertAlign w:val="baseline"/>
                <w:lang w:val="en-US" w:eastAsia="zh-CN"/>
              </w:rPr>
              <w:t>2、手摇轮：金属刻度盘，采用航空铝材耐磨不掉色，一体成型，转动平稳不跳格，手感好。</w:t>
            </w:r>
          </w:p>
          <w:p w14:paraId="1E0BABB9">
            <w:pPr>
              <w:numPr>
                <w:ilvl w:val="0"/>
                <w:numId w:val="0"/>
              </w:numPr>
              <w:spacing w:line="240" w:lineRule="auto"/>
              <w:jc w:val="left"/>
              <w:rPr>
                <w:rFonts w:hint="default" w:ascii="Times New Roman" w:hAnsi="Times New Roman" w:eastAsia="宋体"/>
                <w:color w:val="auto"/>
                <w:sz w:val="24"/>
                <w:szCs w:val="24"/>
                <w:lang w:val="en-US" w:eastAsia="zh-CN"/>
              </w:rPr>
            </w:pPr>
            <w:r>
              <w:rPr>
                <w:rFonts w:hint="eastAsia" w:ascii="Times New Roman" w:hAnsi="Times New Roman" w:eastAsia="宋体"/>
                <w:color w:val="auto"/>
                <w:sz w:val="24"/>
                <w:szCs w:val="24"/>
                <w:vertAlign w:val="baseline"/>
                <w:lang w:val="en-US" w:eastAsia="zh-CN"/>
              </w:rPr>
              <w:t>3、手轮外盒：采用ABS耐摔耐磨材料，外形密封特殊设计可防水、防尘内含强力磁铁。</w:t>
            </w:r>
          </w:p>
        </w:tc>
        <w:tc>
          <w:tcPr>
            <w:tcW w:w="822" w:type="dxa"/>
            <w:noWrap w:val="0"/>
            <w:vAlign w:val="center"/>
          </w:tcPr>
          <w:p w14:paraId="315FA5F6">
            <w:pPr>
              <w:spacing w:line="240" w:lineRule="auto"/>
              <w:jc w:val="center"/>
              <w:rPr>
                <w:rFonts w:hint="default" w:ascii="Times New Roman" w:hAnsi="Times New Roman" w:eastAsia="宋体"/>
                <w:color w:val="auto"/>
                <w:sz w:val="24"/>
                <w:szCs w:val="24"/>
                <w:vertAlign w:val="baseline"/>
                <w:lang w:val="en-US" w:eastAsia="zh-CN"/>
              </w:rPr>
            </w:pPr>
            <w:r>
              <w:rPr>
                <w:rFonts w:hint="eastAsia" w:ascii="Times New Roman" w:hAnsi="Times New Roman" w:eastAsia="宋体"/>
                <w:color w:val="auto"/>
                <w:sz w:val="24"/>
                <w:szCs w:val="24"/>
                <w:vertAlign w:val="baseline"/>
                <w:lang w:val="en-US" w:eastAsia="zh-CN"/>
              </w:rPr>
              <w:t>18</w:t>
            </w:r>
          </w:p>
        </w:tc>
      </w:tr>
      <w:tr w14:paraId="2BE04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586A4896">
            <w:pPr>
              <w:spacing w:line="240" w:lineRule="auto"/>
              <w:jc w:val="center"/>
              <w:rPr>
                <w:rFonts w:hint="eastAsia" w:ascii="Times New Roman" w:hAnsi="Times New Roman" w:eastAsia="宋体"/>
                <w:color w:val="auto"/>
                <w:sz w:val="24"/>
                <w:szCs w:val="24"/>
                <w:vertAlign w:val="baseline"/>
                <w:lang w:val="en-US" w:eastAsia="zh-CN"/>
              </w:rPr>
            </w:pPr>
            <w:r>
              <w:rPr>
                <w:rFonts w:hint="eastAsia" w:ascii="Times New Roman" w:hAnsi="Times New Roman" w:eastAsia="宋体"/>
                <w:color w:val="auto"/>
                <w:sz w:val="24"/>
                <w:szCs w:val="24"/>
                <w:vertAlign w:val="baseline"/>
                <w:lang w:val="en-US" w:eastAsia="zh-CN"/>
              </w:rPr>
              <w:t>2</w:t>
            </w:r>
          </w:p>
        </w:tc>
        <w:tc>
          <w:tcPr>
            <w:tcW w:w="1536" w:type="dxa"/>
            <w:noWrap w:val="0"/>
            <w:vAlign w:val="center"/>
          </w:tcPr>
          <w:p w14:paraId="0161BA01">
            <w:pPr>
              <w:keepNext w:val="0"/>
              <w:keepLines w:val="0"/>
              <w:widowControl/>
              <w:suppressLineNumbers w:val="0"/>
              <w:spacing w:line="240" w:lineRule="auto"/>
              <w:jc w:val="center"/>
              <w:textAlignment w:val="center"/>
              <w:rPr>
                <w:rFonts w:ascii="Times New Roman" w:hAnsi="Times New Roman" w:eastAsia="宋体"/>
                <w:color w:val="auto"/>
                <w:sz w:val="24"/>
                <w:szCs w:val="24"/>
                <w:vertAlign w:val="baseline"/>
              </w:rPr>
            </w:pPr>
            <w:r>
              <w:rPr>
                <w:rFonts w:hint="eastAsia" w:ascii="Times New Roman" w:hAnsi="Times New Roman" w:eastAsia="宋体" w:cs="宋体"/>
                <w:i w:val="0"/>
                <w:iCs w:val="0"/>
                <w:color w:val="auto"/>
                <w:kern w:val="0"/>
                <w:sz w:val="24"/>
                <w:szCs w:val="24"/>
                <w:u w:val="none"/>
                <w:lang w:val="en-US" w:eastAsia="zh-CN" w:bidi="ar"/>
              </w:rPr>
              <w:t>液压实训台</w:t>
            </w:r>
          </w:p>
        </w:tc>
        <w:tc>
          <w:tcPr>
            <w:tcW w:w="6123" w:type="dxa"/>
            <w:noWrap w:val="0"/>
            <w:vAlign w:val="top"/>
          </w:tcPr>
          <w:p w14:paraId="77B0BD70">
            <w:pPr>
              <w:snapToGrid w:val="0"/>
              <w:spacing w:line="240" w:lineRule="auto"/>
              <w:rPr>
                <w:rFonts w:hint="eastAsia" w:ascii="Times New Roman" w:hAnsi="Times New Roman" w:eastAsia="宋体" w:cs="宋体"/>
                <w:b w:val="0"/>
                <w:bCs/>
                <w:color w:val="auto"/>
                <w:sz w:val="24"/>
                <w:szCs w:val="24"/>
              </w:rPr>
            </w:pPr>
            <w:r>
              <w:rPr>
                <w:rFonts w:hint="eastAsia" w:ascii="Times New Roman" w:hAnsi="Times New Roman" w:eastAsia="宋体" w:cs="宋体"/>
                <w:b w:val="0"/>
                <w:bCs/>
                <w:color w:val="auto"/>
                <w:sz w:val="24"/>
                <w:szCs w:val="24"/>
              </w:rPr>
              <w:t>一、技术参数：</w:t>
            </w:r>
          </w:p>
          <w:p w14:paraId="7AD33C57">
            <w:pPr>
              <w:numPr>
                <w:ilvl w:val="0"/>
                <w:numId w:val="0"/>
              </w:numPr>
              <w:spacing w:line="240" w:lineRule="auto"/>
              <w:ind w:left="62" w:leftChars="0"/>
              <w:jc w:val="left"/>
              <w:rPr>
                <w:rFonts w:hint="eastAsia" w:ascii="Times New Roman" w:hAnsi="Times New Roman" w:eastAsia="宋体" w:cs="宋体"/>
                <w:b w:val="0"/>
                <w:bCs/>
                <w:color w:val="auto"/>
                <w:sz w:val="24"/>
                <w:szCs w:val="24"/>
              </w:rPr>
            </w:pPr>
            <w:r>
              <w:rPr>
                <w:rFonts w:hint="eastAsia" w:ascii="Times New Roman" w:hAnsi="Times New Roman" w:eastAsia="宋体" w:cs="宋体"/>
                <w:b w:val="0"/>
                <w:bCs/>
                <w:color w:val="auto"/>
                <w:spacing w:val="12"/>
                <w:kern w:val="15"/>
                <w:sz w:val="24"/>
                <w:szCs w:val="24"/>
                <w:lang w:val="en-US" w:eastAsia="zh-CN"/>
              </w:rPr>
              <w:t>1、</w:t>
            </w:r>
            <w:r>
              <w:rPr>
                <w:rFonts w:hint="eastAsia" w:ascii="Times New Roman" w:hAnsi="Times New Roman" w:eastAsia="宋体" w:cs="宋体"/>
                <w:b w:val="0"/>
                <w:bCs/>
                <w:color w:val="auto"/>
                <w:spacing w:val="12"/>
                <w:kern w:val="15"/>
                <w:sz w:val="24"/>
                <w:szCs w:val="24"/>
              </w:rPr>
              <w:t>输入电源电压：</w:t>
            </w:r>
            <w:r>
              <w:rPr>
                <w:rFonts w:hint="eastAsia" w:ascii="Times New Roman" w:hAnsi="Times New Roman" w:eastAsia="宋体" w:cs="宋体"/>
                <w:b w:val="0"/>
                <w:bCs/>
                <w:color w:val="auto"/>
                <w:sz w:val="24"/>
                <w:szCs w:val="24"/>
              </w:rPr>
              <w:t>三线五线AC380V± 10% 50HZ；</w:t>
            </w:r>
          </w:p>
          <w:p w14:paraId="2260AB01">
            <w:pPr>
              <w:numPr>
                <w:ilvl w:val="0"/>
                <w:numId w:val="0"/>
              </w:numPr>
              <w:spacing w:line="240" w:lineRule="auto"/>
              <w:ind w:left="62" w:leftChars="0"/>
              <w:jc w:val="left"/>
              <w:rPr>
                <w:rFonts w:hint="eastAsia" w:ascii="Times New Roman" w:hAnsi="Times New Roman" w:eastAsia="宋体" w:cs="宋体"/>
                <w:b w:val="0"/>
                <w:bCs/>
                <w:color w:val="auto"/>
                <w:sz w:val="24"/>
                <w:szCs w:val="24"/>
              </w:rPr>
            </w:pPr>
            <w:r>
              <w:rPr>
                <w:rFonts w:hint="eastAsia" w:ascii="Times New Roman" w:hAnsi="Times New Roman" w:eastAsia="宋体" w:cs="宋体"/>
                <w:b w:val="0"/>
                <w:bCs/>
                <w:color w:val="auto"/>
                <w:spacing w:val="12"/>
                <w:kern w:val="15"/>
                <w:sz w:val="24"/>
                <w:szCs w:val="24"/>
                <w:lang w:val="en-US" w:eastAsia="zh-CN"/>
              </w:rPr>
              <w:t>2、</w:t>
            </w:r>
            <w:r>
              <w:rPr>
                <w:rFonts w:hint="eastAsia" w:ascii="Times New Roman" w:hAnsi="Times New Roman" w:eastAsia="宋体" w:cs="宋体"/>
                <w:b w:val="0"/>
                <w:bCs/>
                <w:color w:val="auto"/>
                <w:spacing w:val="12"/>
                <w:kern w:val="15"/>
                <w:sz w:val="24"/>
                <w:szCs w:val="24"/>
              </w:rPr>
              <w:t>模块和元件直流电压：</w:t>
            </w:r>
            <w:r>
              <w:rPr>
                <w:rFonts w:hint="eastAsia" w:ascii="Times New Roman" w:hAnsi="Times New Roman" w:eastAsia="宋体" w:cs="宋体"/>
                <w:b w:val="0"/>
                <w:bCs/>
                <w:color w:val="auto"/>
                <w:sz w:val="24"/>
                <w:szCs w:val="24"/>
              </w:rPr>
              <w:t>DC24V，4.5A，带自动短路保护功能；</w:t>
            </w:r>
          </w:p>
          <w:p w14:paraId="1AEFA321">
            <w:pPr>
              <w:numPr>
                <w:ilvl w:val="0"/>
                <w:numId w:val="0"/>
              </w:numPr>
              <w:spacing w:line="240" w:lineRule="auto"/>
              <w:ind w:left="62" w:leftChars="0"/>
              <w:jc w:val="left"/>
              <w:rPr>
                <w:rFonts w:hint="eastAsia" w:ascii="Times New Roman" w:hAnsi="Times New Roman" w:eastAsia="宋体" w:cs="宋体"/>
                <w:b w:val="0"/>
                <w:bCs/>
                <w:color w:val="auto"/>
                <w:sz w:val="24"/>
                <w:szCs w:val="24"/>
              </w:rPr>
            </w:pPr>
            <w:r>
              <w:rPr>
                <w:rFonts w:hint="eastAsia" w:ascii="Times New Roman" w:hAnsi="Times New Roman" w:eastAsia="宋体" w:cs="宋体"/>
                <w:b w:val="0"/>
                <w:bCs/>
                <w:color w:val="auto"/>
                <w:spacing w:val="12"/>
                <w:kern w:val="15"/>
                <w:sz w:val="24"/>
                <w:szCs w:val="24"/>
                <w:lang w:val="en-US" w:eastAsia="zh-CN"/>
              </w:rPr>
              <w:t>3、</w:t>
            </w:r>
            <w:r>
              <w:rPr>
                <w:rFonts w:hint="eastAsia" w:ascii="Times New Roman" w:hAnsi="Times New Roman" w:eastAsia="宋体" w:cs="宋体"/>
                <w:b w:val="0"/>
                <w:bCs/>
                <w:color w:val="auto"/>
                <w:spacing w:val="12"/>
                <w:kern w:val="15"/>
                <w:sz w:val="24"/>
                <w:szCs w:val="24"/>
              </w:rPr>
              <w:t>使用环境：</w:t>
            </w:r>
            <w:r>
              <w:rPr>
                <w:rFonts w:hint="eastAsia" w:ascii="Times New Roman" w:hAnsi="Times New Roman" w:eastAsia="宋体" w:cs="宋体"/>
                <w:b w:val="0"/>
                <w:bCs/>
                <w:color w:val="auto"/>
                <w:sz w:val="24"/>
                <w:szCs w:val="24"/>
              </w:rPr>
              <w:t>温度-15℃~+40℃相对湿度＜85%（25℃）海拔＜4000m（防尘防潮）；</w:t>
            </w:r>
          </w:p>
          <w:p w14:paraId="1BBA7588">
            <w:pPr>
              <w:numPr>
                <w:ilvl w:val="0"/>
                <w:numId w:val="0"/>
              </w:numPr>
              <w:spacing w:line="240" w:lineRule="auto"/>
              <w:ind w:left="62" w:leftChars="0"/>
              <w:jc w:val="left"/>
              <w:rPr>
                <w:rFonts w:hint="eastAsia" w:ascii="Times New Roman" w:hAnsi="Times New Roman" w:eastAsia="宋体" w:cs="宋体"/>
                <w:b w:val="0"/>
                <w:bCs/>
                <w:color w:val="auto"/>
                <w:sz w:val="24"/>
                <w:szCs w:val="24"/>
              </w:rPr>
            </w:pPr>
            <w:r>
              <w:rPr>
                <w:rFonts w:hint="eastAsia" w:ascii="Times New Roman" w:hAnsi="Times New Roman" w:eastAsia="宋体" w:cs="宋体"/>
                <w:b w:val="0"/>
                <w:bCs/>
                <w:color w:val="auto"/>
                <w:spacing w:val="12"/>
                <w:kern w:val="15"/>
                <w:sz w:val="24"/>
                <w:szCs w:val="24"/>
                <w:lang w:val="en-US" w:eastAsia="zh-CN"/>
              </w:rPr>
              <w:t>4、</w:t>
            </w:r>
            <w:r>
              <w:rPr>
                <w:rFonts w:hint="eastAsia" w:ascii="Times New Roman" w:hAnsi="Times New Roman" w:eastAsia="宋体" w:cs="宋体"/>
                <w:b w:val="0"/>
                <w:bCs/>
                <w:color w:val="auto"/>
                <w:spacing w:val="12"/>
                <w:kern w:val="15"/>
                <w:sz w:val="24"/>
                <w:szCs w:val="24"/>
              </w:rPr>
              <w:t>产品尺寸：</w:t>
            </w:r>
            <w:r>
              <w:rPr>
                <w:rFonts w:hint="eastAsia" w:ascii="Times New Roman" w:hAnsi="Times New Roman" w:eastAsia="宋体" w:cs="宋体"/>
                <w:b w:val="0"/>
                <w:bCs/>
                <w:color w:val="auto"/>
                <w:sz w:val="24"/>
                <w:szCs w:val="24"/>
              </w:rPr>
              <w:t>长×宽×高</w:t>
            </w:r>
            <w:r>
              <w:rPr>
                <w:rFonts w:hint="eastAsia" w:ascii="Times New Roman" w:hAnsi="Times New Roman" w:eastAsia="宋体" w:cs="宋体"/>
                <w:b w:val="0"/>
                <w:bCs/>
                <w:color w:val="auto"/>
                <w:sz w:val="24"/>
                <w:szCs w:val="24"/>
                <w:lang w:eastAsia="zh-CN"/>
              </w:rPr>
              <w:t>≥</w:t>
            </w:r>
            <w:r>
              <w:rPr>
                <w:rFonts w:hint="eastAsia" w:ascii="Times New Roman" w:hAnsi="Times New Roman" w:eastAsia="宋体" w:cs="宋体"/>
                <w:b w:val="0"/>
                <w:bCs/>
                <w:color w:val="auto"/>
                <w:sz w:val="24"/>
                <w:szCs w:val="24"/>
              </w:rPr>
              <w:t>1630mm*700mm*1850mm；</w:t>
            </w:r>
          </w:p>
          <w:p w14:paraId="3D5E185E">
            <w:pPr>
              <w:numPr>
                <w:ilvl w:val="0"/>
                <w:numId w:val="0"/>
              </w:numPr>
              <w:spacing w:line="240" w:lineRule="auto"/>
              <w:ind w:left="62" w:leftChars="0"/>
              <w:jc w:val="left"/>
              <w:rPr>
                <w:rFonts w:hint="eastAsia" w:ascii="Times New Roman" w:hAnsi="Times New Roman" w:eastAsia="宋体" w:cs="宋体"/>
                <w:b w:val="0"/>
                <w:bCs/>
                <w:color w:val="auto"/>
                <w:sz w:val="24"/>
                <w:szCs w:val="24"/>
              </w:rPr>
            </w:pPr>
            <w:r>
              <w:rPr>
                <w:rFonts w:hint="eastAsia" w:ascii="Times New Roman" w:hAnsi="Times New Roman" w:eastAsia="宋体" w:cs="宋体"/>
                <w:b w:val="0"/>
                <w:bCs/>
                <w:color w:val="auto"/>
                <w:spacing w:val="12"/>
                <w:kern w:val="15"/>
                <w:sz w:val="24"/>
                <w:szCs w:val="24"/>
                <w:lang w:val="en-US" w:eastAsia="zh-CN"/>
              </w:rPr>
              <w:t>5、</w:t>
            </w:r>
            <w:r>
              <w:rPr>
                <w:rFonts w:hint="eastAsia" w:ascii="Times New Roman" w:hAnsi="Times New Roman" w:eastAsia="宋体" w:cs="宋体"/>
                <w:b w:val="0"/>
                <w:bCs/>
                <w:color w:val="auto"/>
                <w:spacing w:val="12"/>
                <w:kern w:val="15"/>
                <w:sz w:val="24"/>
                <w:szCs w:val="24"/>
              </w:rPr>
              <w:t>额定压力：</w:t>
            </w:r>
            <w:r>
              <w:rPr>
                <w:rFonts w:hint="eastAsia" w:ascii="Times New Roman" w:hAnsi="Times New Roman" w:eastAsia="宋体" w:cs="宋体"/>
                <w:b w:val="0"/>
                <w:bCs/>
                <w:color w:val="auto"/>
                <w:kern w:val="0"/>
                <w:sz w:val="24"/>
                <w:szCs w:val="24"/>
                <w:lang w:val="zh-CN"/>
              </w:rPr>
              <w:t>&lt;=6.3Mpa；</w:t>
            </w:r>
          </w:p>
          <w:p w14:paraId="0354C237">
            <w:pPr>
              <w:numPr>
                <w:ilvl w:val="0"/>
                <w:numId w:val="0"/>
              </w:numPr>
              <w:spacing w:line="240" w:lineRule="auto"/>
              <w:ind w:left="62" w:leftChars="0"/>
              <w:jc w:val="left"/>
              <w:rPr>
                <w:rFonts w:hint="eastAsia" w:ascii="Times New Roman" w:hAnsi="Times New Roman" w:eastAsia="宋体" w:cs="宋体"/>
                <w:b w:val="0"/>
                <w:bCs/>
                <w:color w:val="auto"/>
                <w:sz w:val="24"/>
                <w:szCs w:val="24"/>
              </w:rPr>
            </w:pPr>
            <w:r>
              <w:rPr>
                <w:rFonts w:hint="eastAsia" w:ascii="Times New Roman" w:hAnsi="Times New Roman" w:eastAsia="宋体" w:cs="宋体"/>
                <w:b w:val="0"/>
                <w:bCs/>
                <w:color w:val="auto"/>
                <w:spacing w:val="12"/>
                <w:kern w:val="15"/>
                <w:sz w:val="24"/>
                <w:szCs w:val="24"/>
                <w:lang w:val="en-US" w:eastAsia="zh-CN"/>
              </w:rPr>
              <w:t>6、</w:t>
            </w:r>
            <w:r>
              <w:rPr>
                <w:rFonts w:hint="eastAsia" w:ascii="Times New Roman" w:hAnsi="Times New Roman" w:eastAsia="宋体" w:cs="宋体"/>
                <w:b w:val="0"/>
                <w:bCs/>
                <w:color w:val="auto"/>
                <w:spacing w:val="12"/>
                <w:kern w:val="15"/>
                <w:sz w:val="24"/>
                <w:szCs w:val="24"/>
              </w:rPr>
              <w:t>净重：</w:t>
            </w:r>
            <w:r>
              <w:rPr>
                <w:rFonts w:hint="eastAsia" w:ascii="Times New Roman" w:hAnsi="Times New Roman" w:eastAsia="宋体" w:cs="宋体"/>
                <w:b w:val="0"/>
                <w:bCs/>
                <w:color w:val="auto"/>
                <w:sz w:val="24"/>
                <w:szCs w:val="24"/>
              </w:rPr>
              <w:t>约为200kg ；</w:t>
            </w:r>
          </w:p>
          <w:p w14:paraId="7F75112E">
            <w:pPr>
              <w:numPr>
                <w:ilvl w:val="0"/>
                <w:numId w:val="0"/>
              </w:numPr>
              <w:spacing w:line="240" w:lineRule="auto"/>
              <w:ind w:left="62" w:leftChars="0"/>
              <w:jc w:val="left"/>
              <w:rPr>
                <w:rFonts w:hint="eastAsia" w:ascii="Times New Roman" w:hAnsi="Times New Roman" w:eastAsia="宋体" w:cs="宋体"/>
                <w:b w:val="0"/>
                <w:bCs/>
                <w:color w:val="auto"/>
                <w:spacing w:val="12"/>
                <w:kern w:val="15"/>
                <w:sz w:val="24"/>
                <w:szCs w:val="24"/>
              </w:rPr>
            </w:pPr>
            <w:r>
              <w:rPr>
                <w:rFonts w:hint="eastAsia" w:ascii="Times New Roman" w:hAnsi="Times New Roman" w:eastAsia="宋体" w:cs="宋体"/>
                <w:b w:val="0"/>
                <w:bCs/>
                <w:color w:val="auto"/>
                <w:spacing w:val="12"/>
                <w:kern w:val="15"/>
                <w:sz w:val="24"/>
                <w:szCs w:val="24"/>
                <w:lang w:val="en-US" w:eastAsia="zh-CN"/>
              </w:rPr>
              <w:t>7、</w:t>
            </w:r>
            <w:r>
              <w:rPr>
                <w:rFonts w:hint="eastAsia" w:ascii="Times New Roman" w:hAnsi="Times New Roman" w:eastAsia="宋体" w:cs="宋体"/>
                <w:b w:val="0"/>
                <w:bCs/>
                <w:color w:val="auto"/>
                <w:spacing w:val="12"/>
                <w:kern w:val="15"/>
                <w:sz w:val="24"/>
                <w:szCs w:val="24"/>
              </w:rPr>
              <w:t>液压泵组：</w:t>
            </w:r>
            <w:r>
              <w:rPr>
                <w:rFonts w:hint="eastAsia" w:ascii="Times New Roman" w:hAnsi="Times New Roman" w:eastAsia="宋体" w:cs="宋体"/>
                <w:b w:val="0"/>
                <w:bCs/>
                <w:color w:val="auto"/>
                <w:sz w:val="24"/>
                <w:szCs w:val="24"/>
              </w:rPr>
              <w:t>配有叶片泵和驱动电机，公称容积45L；功率1.5KW，额定压力6.3 Mpar，转速1450r/min时流量约为10L/min ，公称排量约6.67mL/r，容积效率 90%；</w:t>
            </w:r>
          </w:p>
          <w:p w14:paraId="115DC546">
            <w:pPr>
              <w:numPr>
                <w:ilvl w:val="0"/>
                <w:numId w:val="0"/>
              </w:numPr>
              <w:spacing w:line="240" w:lineRule="auto"/>
              <w:ind w:left="62" w:leftChars="0"/>
              <w:jc w:val="left"/>
              <w:rPr>
                <w:rFonts w:hint="eastAsia" w:ascii="Times New Roman" w:hAnsi="Times New Roman" w:eastAsia="宋体" w:cs="宋体"/>
                <w:b w:val="0"/>
                <w:bCs/>
                <w:color w:val="auto"/>
                <w:sz w:val="24"/>
                <w:szCs w:val="24"/>
              </w:rPr>
            </w:pPr>
            <w:r>
              <w:rPr>
                <w:rFonts w:hint="eastAsia" w:ascii="Times New Roman" w:hAnsi="Times New Roman" w:eastAsia="宋体" w:cs="宋体"/>
                <w:b w:val="0"/>
                <w:bCs/>
                <w:color w:val="auto"/>
                <w:spacing w:val="12"/>
                <w:kern w:val="15"/>
                <w:sz w:val="24"/>
                <w:szCs w:val="24"/>
                <w:lang w:val="en-US" w:eastAsia="zh-CN"/>
              </w:rPr>
              <w:t>8、</w:t>
            </w:r>
            <w:r>
              <w:rPr>
                <w:rFonts w:hint="eastAsia" w:ascii="Times New Roman" w:hAnsi="Times New Roman" w:eastAsia="宋体" w:cs="宋体"/>
                <w:b w:val="0"/>
                <w:bCs/>
                <w:color w:val="auto"/>
                <w:spacing w:val="12"/>
                <w:kern w:val="15"/>
                <w:sz w:val="24"/>
                <w:szCs w:val="24"/>
              </w:rPr>
              <w:t>仪器仪表：</w:t>
            </w:r>
            <w:r>
              <w:rPr>
                <w:rFonts w:hint="eastAsia" w:ascii="Times New Roman" w:hAnsi="Times New Roman" w:eastAsia="宋体" w:cs="宋体"/>
                <w:b w:val="0"/>
                <w:bCs/>
                <w:color w:val="auto"/>
                <w:sz w:val="24"/>
                <w:szCs w:val="24"/>
              </w:rPr>
              <w:t>设备配有流量传感器、温度传感器、光电传感器、转速传感器、温控仪、累时器、限位器等功能齐全的仪器仪表，为液压拓展实验提供了良好的硬件基础。</w:t>
            </w:r>
          </w:p>
          <w:p w14:paraId="5D1F06BC">
            <w:pPr>
              <w:rPr>
                <w:rFonts w:ascii="Times New Roman" w:hAnsi="Times New Roman" w:eastAsia="宋体"/>
                <w:color w:val="auto"/>
                <w:kern w:val="0"/>
                <w:sz w:val="24"/>
              </w:rPr>
            </w:pPr>
            <w:r>
              <w:rPr>
                <w:rFonts w:ascii="Times New Roman" w:hAnsi="Times New Roman" w:eastAsia="宋体"/>
                <w:color w:val="auto"/>
                <w:sz w:val="24"/>
              </w:rPr>
              <w:t>▲</w:t>
            </w:r>
            <w:r>
              <w:rPr>
                <w:rFonts w:hint="eastAsia" w:ascii="Times New Roman" w:hAnsi="Times New Roman" w:eastAsia="宋体"/>
                <w:color w:val="auto"/>
                <w:sz w:val="24"/>
              </w:rPr>
              <w:t>9</w:t>
            </w:r>
            <w:r>
              <w:rPr>
                <w:rFonts w:hint="eastAsia" w:ascii="Times New Roman" w:hAnsi="Times New Roman" w:eastAsia="宋体"/>
                <w:color w:val="auto"/>
                <w:sz w:val="24"/>
                <w:lang w:eastAsia="zh-CN"/>
              </w:rPr>
              <w:t>、</w:t>
            </w:r>
            <w:r>
              <w:rPr>
                <w:rFonts w:hint="eastAsia" w:ascii="Times New Roman" w:hAnsi="Times New Roman" w:eastAsia="宋体"/>
                <w:color w:val="auto"/>
                <w:sz w:val="24"/>
              </w:rPr>
              <w:t>提供常用液压阀泵元件的</w:t>
            </w:r>
            <w:r>
              <w:rPr>
                <w:rFonts w:ascii="Times New Roman" w:hAnsi="Times New Roman" w:eastAsia="宋体"/>
                <w:color w:val="auto"/>
                <w:sz w:val="24"/>
              </w:rPr>
              <w:t>3D设计原稿，内容有：泵头、传感器、电机、风冷却器、力士乐液压元件系列（需包含远程遥控溢流阀、比例流量阀、比例压力阀等元件内容不少于40个种类）、蓄能器、叶片泵、油缸、柱塞泵3D等</w:t>
            </w:r>
            <w:r>
              <w:rPr>
                <w:rFonts w:ascii="Times New Roman" w:hAnsi="Times New Roman" w:eastAsia="宋体"/>
                <w:color w:val="auto"/>
                <w:kern w:val="0"/>
                <w:sz w:val="24"/>
              </w:rPr>
              <w:t>（每实训室共配1套</w:t>
            </w:r>
            <w:r>
              <w:rPr>
                <w:rFonts w:hint="eastAsia" w:ascii="Times New Roman" w:hAnsi="Times New Roman" w:eastAsia="宋体"/>
                <w:color w:val="auto"/>
                <w:kern w:val="0"/>
                <w:sz w:val="24"/>
              </w:rPr>
              <w:t>，文件内提供能反应上述技术内容的材料佐证截图</w:t>
            </w:r>
            <w:r>
              <w:rPr>
                <w:rFonts w:ascii="Times New Roman" w:hAnsi="Times New Roman" w:eastAsia="宋体"/>
                <w:color w:val="auto"/>
                <w:kern w:val="0"/>
                <w:sz w:val="24"/>
              </w:rPr>
              <w:t>）</w:t>
            </w:r>
            <w:r>
              <w:rPr>
                <w:rFonts w:hint="eastAsia" w:ascii="Times New Roman" w:hAnsi="Times New Roman" w:eastAsia="宋体"/>
                <w:color w:val="auto"/>
                <w:kern w:val="0"/>
                <w:sz w:val="24"/>
              </w:rPr>
              <w:t>。</w:t>
            </w:r>
          </w:p>
          <w:p w14:paraId="65FD232F">
            <w:pPr>
              <w:rPr>
                <w:rFonts w:hint="eastAsia" w:ascii="Times New Roman" w:hAnsi="Times New Roman" w:eastAsia="宋体" w:cs="宋体"/>
                <w:b w:val="0"/>
                <w:bCs/>
                <w:color w:val="auto"/>
                <w:sz w:val="24"/>
                <w:szCs w:val="24"/>
              </w:rPr>
            </w:pPr>
            <w:r>
              <w:rPr>
                <w:rFonts w:ascii="Times New Roman" w:hAnsi="Times New Roman" w:eastAsia="宋体"/>
                <w:color w:val="auto"/>
                <w:sz w:val="24"/>
              </w:rPr>
              <w:t>▲</w:t>
            </w:r>
            <w:r>
              <w:rPr>
                <w:rFonts w:hint="eastAsia" w:ascii="Times New Roman" w:hAnsi="Times New Roman" w:eastAsia="宋体"/>
                <w:color w:val="auto"/>
                <w:kern w:val="0"/>
                <w:sz w:val="24"/>
              </w:rPr>
              <w:t>10</w:t>
            </w:r>
            <w:r>
              <w:rPr>
                <w:rFonts w:hint="eastAsia" w:ascii="Times New Roman" w:hAnsi="Times New Roman" w:eastAsia="宋体"/>
                <w:color w:val="auto"/>
                <w:kern w:val="0"/>
                <w:sz w:val="24"/>
                <w:lang w:eastAsia="zh-CN"/>
              </w:rPr>
              <w:t>、</w:t>
            </w:r>
            <w:r>
              <w:rPr>
                <w:rFonts w:hint="eastAsia" w:ascii="Times New Roman" w:hAnsi="Times New Roman" w:eastAsia="宋体"/>
                <w:color w:val="auto"/>
                <w:kern w:val="0"/>
                <w:sz w:val="24"/>
              </w:rPr>
              <w:t>具有规范的视频形式的实训指导视频，实训内容有详细的操作流程和使用器件说明，视频语音为标准语音讲解，并配有讲解字幕，招标现场进行现场演示。</w:t>
            </w:r>
          </w:p>
          <w:p w14:paraId="0A5237BC">
            <w:pPr>
              <w:rPr>
                <w:rFonts w:hint="eastAsia" w:ascii="Times New Roman" w:hAnsi="Times New Roman" w:eastAsia="宋体"/>
                <w:color w:val="auto"/>
                <w:sz w:val="24"/>
              </w:rPr>
            </w:pPr>
            <w:r>
              <w:rPr>
                <w:rFonts w:hint="eastAsia" w:ascii="Times New Roman" w:hAnsi="Times New Roman" w:eastAsia="宋体"/>
                <w:color w:val="auto"/>
                <w:sz w:val="24"/>
              </w:rPr>
              <w:t>二、实验台主要功能</w:t>
            </w:r>
            <w:r>
              <w:rPr>
                <w:rFonts w:hint="eastAsia" w:ascii="Times New Roman" w:hAnsi="Times New Roman" w:eastAsia="宋体"/>
                <w:color w:val="auto"/>
                <w:sz w:val="24"/>
              </w:rPr>
              <w:br w:type="textWrapping"/>
            </w:r>
            <w:r>
              <w:rPr>
                <w:rFonts w:hint="eastAsia" w:ascii="Times New Roman" w:hAnsi="Times New Roman" w:eastAsia="宋体"/>
                <w:color w:val="auto"/>
                <w:sz w:val="24"/>
              </w:rPr>
              <w:t>1</w:t>
            </w:r>
            <w:r>
              <w:rPr>
                <w:rFonts w:hint="eastAsia" w:ascii="Times New Roman" w:hAnsi="Times New Roman" w:eastAsia="宋体"/>
                <w:color w:val="auto"/>
                <w:sz w:val="24"/>
                <w:lang w:eastAsia="zh-CN"/>
              </w:rPr>
              <w:t>、</w:t>
            </w:r>
            <w:r>
              <w:rPr>
                <w:rFonts w:hint="eastAsia" w:ascii="Times New Roman" w:hAnsi="Times New Roman" w:eastAsia="宋体"/>
                <w:color w:val="auto"/>
                <w:sz w:val="24"/>
              </w:rPr>
              <w:t>所有液压阀性能参数完全符合教学大纲的要求，且完全符合工业应用标准，和实训室原有设备的实训面板搭接尺寸通用、液压接头尺寸相同可互换、阀底油路块挂钩相匹配，并免费对老旧设备进行一次技术服务，包括但不限于维修更换损坏附件和清洗维护保养等工作；</w:t>
            </w:r>
          </w:p>
          <w:p w14:paraId="0F30EE2F">
            <w:pPr>
              <w:rPr>
                <w:rFonts w:hint="eastAsia" w:ascii="Times New Roman" w:hAnsi="Times New Roman" w:eastAsia="宋体"/>
                <w:color w:val="auto"/>
                <w:sz w:val="24"/>
              </w:rPr>
            </w:pPr>
            <w:r>
              <w:rPr>
                <w:rFonts w:ascii="Times New Roman" w:hAnsi="Times New Roman" w:eastAsia="宋体"/>
                <w:color w:val="auto"/>
                <w:sz w:val="24"/>
              </w:rPr>
              <w:t>▲2</w:t>
            </w:r>
            <w:r>
              <w:rPr>
                <w:rFonts w:hint="eastAsia" w:ascii="Times New Roman" w:hAnsi="Times New Roman" w:eastAsia="宋体"/>
                <w:color w:val="auto"/>
                <w:sz w:val="24"/>
                <w:lang w:eastAsia="zh-CN"/>
              </w:rPr>
              <w:t>、</w:t>
            </w:r>
            <w:r>
              <w:rPr>
                <w:rFonts w:hint="eastAsia" w:ascii="Times New Roman" w:hAnsi="Times New Roman" w:eastAsia="宋体"/>
                <w:color w:val="auto"/>
                <w:sz w:val="24"/>
              </w:rPr>
              <w:t>配套有液压实验台设备和易损品管理软件系统，需为带加密狗的正版软件（验收时验证），可对购入的液压设备进行标定录入（具有编号、出厂序号、启用日期、设备位置、出厂序号、厂家产地、设备条形码明细等），对设备维修和保养进行相关的录入和在线管理（设备维修：维修日期、条形码编号、仪器名称、损坏原因、维修详细、维修结果、维修费用、经办人；设备保养：保养日期、条形码、设备名称、出厂序号、保养内容等），具有一键统计功能，可随时查询实验项目类锁定相关硬件设备，具有项目查询功能，可根据人员或者实验室等信息进行实时检索（提供人员登记界面：编号、姓名、毕业院校、专业、学历、学位、部门名称、实验室名称、奖罚情况、简历等信息），方便看学校和使用老师对液压设备进行在线管理，实训室共配1套。（投标时需提供符合要求的软件界面功能截图4幅加盖制造商印章）。</w:t>
            </w:r>
            <w:r>
              <w:rPr>
                <w:rFonts w:hint="eastAsia" w:ascii="Times New Roman" w:hAnsi="Times New Roman" w:eastAsia="宋体"/>
                <w:color w:val="auto"/>
                <w:sz w:val="24"/>
              </w:rPr>
              <w:br w:type="textWrapping"/>
            </w:r>
            <w:r>
              <w:rPr>
                <w:rFonts w:ascii="Times New Roman" w:hAnsi="Times New Roman" w:eastAsia="宋体"/>
                <w:color w:val="auto"/>
                <w:sz w:val="24"/>
              </w:rPr>
              <w:t>3</w:t>
            </w:r>
            <w:r>
              <w:rPr>
                <w:rFonts w:hint="eastAsia" w:ascii="Times New Roman" w:hAnsi="Times New Roman" w:eastAsia="宋体"/>
                <w:color w:val="auto"/>
                <w:sz w:val="24"/>
                <w:lang w:eastAsia="zh-CN"/>
              </w:rPr>
              <w:t>、</w:t>
            </w:r>
            <w:r>
              <w:rPr>
                <w:rFonts w:hint="eastAsia" w:ascii="Times New Roman" w:hAnsi="Times New Roman" w:eastAsia="宋体"/>
                <w:color w:val="auto"/>
                <w:sz w:val="24"/>
              </w:rPr>
              <w:t>该设备控制方式多样，可实现机械控制、继电器控制、PLC自动控制、上位机组态控制、复合控制等多种控制技术相结合；</w:t>
            </w:r>
            <w:r>
              <w:rPr>
                <w:rFonts w:hint="eastAsia" w:ascii="Times New Roman" w:hAnsi="Times New Roman" w:eastAsia="宋体"/>
                <w:color w:val="auto"/>
                <w:sz w:val="24"/>
              </w:rPr>
              <w:br w:type="textWrapping"/>
            </w:r>
            <w:r>
              <w:rPr>
                <w:rFonts w:ascii="Times New Roman" w:hAnsi="Times New Roman" w:eastAsia="宋体"/>
                <w:color w:val="auto"/>
                <w:sz w:val="24"/>
              </w:rPr>
              <w:t>4</w:t>
            </w:r>
            <w:r>
              <w:rPr>
                <w:rFonts w:hint="eastAsia" w:ascii="Times New Roman" w:hAnsi="Times New Roman" w:eastAsia="宋体"/>
                <w:color w:val="auto"/>
                <w:sz w:val="24"/>
                <w:lang w:eastAsia="zh-CN"/>
              </w:rPr>
              <w:t>、</w:t>
            </w:r>
            <w:r>
              <w:rPr>
                <w:rFonts w:hint="eastAsia" w:ascii="Times New Roman" w:hAnsi="Times New Roman" w:eastAsia="宋体"/>
                <w:color w:val="auto"/>
                <w:sz w:val="24"/>
              </w:rPr>
              <w:t>虚拟液压组态仿真软件：软件能达到可视化液压仿真控制回路，直接反映液压回路的工作状态、PLC工作状态以及各个液压元件内部结构原理，并直接同为上位机通讯实时控制硬件回路；多领域学科系统建模液压软件，可对机电液一体化系统进行多维虚拟设计和拼装。</w:t>
            </w:r>
            <w:r>
              <w:rPr>
                <w:rFonts w:hint="eastAsia" w:ascii="Times New Roman" w:hAnsi="Times New Roman" w:eastAsia="宋体"/>
                <w:color w:val="auto"/>
                <w:sz w:val="24"/>
              </w:rPr>
              <w:br w:type="textWrapping"/>
            </w:r>
            <w:r>
              <w:rPr>
                <w:rFonts w:hint="eastAsia" w:ascii="Times New Roman" w:hAnsi="Times New Roman" w:eastAsia="宋体"/>
                <w:color w:val="auto"/>
                <w:sz w:val="24"/>
              </w:rPr>
              <w:t>▲</w:t>
            </w:r>
            <w:r>
              <w:rPr>
                <w:rFonts w:ascii="Times New Roman" w:hAnsi="Times New Roman" w:eastAsia="宋体"/>
                <w:color w:val="auto"/>
                <w:sz w:val="24"/>
              </w:rPr>
              <w:t>5</w:t>
            </w:r>
            <w:r>
              <w:rPr>
                <w:rFonts w:hint="eastAsia" w:ascii="Times New Roman" w:hAnsi="Times New Roman" w:eastAsia="宋体"/>
                <w:color w:val="auto"/>
                <w:sz w:val="24"/>
                <w:lang w:eastAsia="zh-CN"/>
              </w:rPr>
              <w:t>、</w:t>
            </w:r>
            <w:r>
              <w:rPr>
                <w:rFonts w:hint="eastAsia" w:ascii="Times New Roman" w:hAnsi="Times New Roman" w:eastAsia="宋体"/>
                <w:color w:val="auto"/>
                <w:sz w:val="24"/>
              </w:rPr>
              <w:t>提供典型的液压阀泵拆装实训课件资源，内容必须包括配置清单内所有拆装元件的的彩色刨切图、分解图、零件爆炸图、拆装注意事项等内容并配套有校本教材《拆装实训量具概要》</w:t>
            </w:r>
            <w:r>
              <w:rPr>
                <w:rFonts w:hint="eastAsia" w:ascii="Times New Roman" w:hAnsi="Times New Roman" w:eastAsia="宋体"/>
                <w:color w:val="auto"/>
                <w:kern w:val="0"/>
                <w:sz w:val="24"/>
              </w:rPr>
              <w:t>、</w:t>
            </w:r>
            <w:r>
              <w:rPr>
                <w:rFonts w:hint="eastAsia" w:ascii="Times New Roman" w:hAnsi="Times New Roman" w:eastAsia="宋体"/>
                <w:color w:val="auto"/>
                <w:sz w:val="24"/>
              </w:rPr>
              <w:t>能使学员更便捷的了解液压主要阀泵的结构原理，提供柱塞泵、双作用叶片泵、外啮合式齿轮泵、电磁换向阀、单向阀、先导溢流阀、先导减压阀、顺序阀、流量控制阀、调速阀、液压缸的三维爆炸原理结构图，能清晰的看到泵或者阀芯的原理结构（文件提供校本教材截图不少于6幅，符合上述内容要求的爆炸界面功能截图不少于6幅</w:t>
            </w:r>
            <w:r>
              <w:rPr>
                <w:rFonts w:ascii="Times New Roman" w:hAnsi="Times New Roman" w:eastAsia="宋体"/>
                <w:color w:val="auto"/>
                <w:sz w:val="24"/>
              </w:rPr>
              <w:t>）</w:t>
            </w:r>
          </w:p>
          <w:p w14:paraId="632E2E1B">
            <w:pPr>
              <w:rPr>
                <w:rFonts w:hint="eastAsia" w:ascii="Times New Roman" w:hAnsi="Times New Roman" w:eastAsia="宋体"/>
                <w:color w:val="auto"/>
                <w:sz w:val="24"/>
              </w:rPr>
            </w:pPr>
            <w:r>
              <w:rPr>
                <w:rFonts w:hint="eastAsia" w:ascii="Times New Roman" w:hAnsi="Times New Roman" w:eastAsia="宋体"/>
                <w:color w:val="auto"/>
                <w:kern w:val="0"/>
                <w:sz w:val="24"/>
              </w:rPr>
              <w:t>▲</w:t>
            </w:r>
            <w:r>
              <w:rPr>
                <w:rFonts w:hint="eastAsia" w:ascii="Times New Roman" w:hAnsi="Times New Roman" w:eastAsia="宋体"/>
                <w:color w:val="auto"/>
                <w:kern w:val="0"/>
                <w:sz w:val="24"/>
                <w:lang w:val="en-US" w:eastAsia="zh-CN"/>
              </w:rPr>
              <w:t>6</w:t>
            </w:r>
            <w:r>
              <w:rPr>
                <w:rFonts w:hint="eastAsia" w:ascii="Times New Roman" w:hAnsi="Times New Roman" w:eastAsia="宋体"/>
                <w:color w:val="auto"/>
                <w:sz w:val="24"/>
                <w:lang w:eastAsia="zh-CN"/>
              </w:rPr>
              <w:t>、</w:t>
            </w:r>
            <w:r>
              <w:rPr>
                <w:rFonts w:hint="eastAsia" w:ascii="Times New Roman" w:hAnsi="Times New Roman" w:eastAsia="宋体"/>
                <w:color w:val="auto"/>
                <w:sz w:val="24"/>
              </w:rPr>
              <w:t>液气压传动仿真教学软件</w:t>
            </w:r>
            <w:r>
              <w:rPr>
                <w:rFonts w:ascii="Times New Roman" w:hAnsi="Times New Roman" w:eastAsia="宋体"/>
                <w:color w:val="auto"/>
                <w:sz w:val="24"/>
              </w:rPr>
              <w:t>:内容需包含部分主要器件的3D原理图，仿真动画原理、实物原理：第一部分液压泵和液压马达1</w:t>
            </w:r>
            <w:r>
              <w:rPr>
                <w:rFonts w:hint="eastAsia" w:ascii="Times New Roman" w:hAnsi="Times New Roman" w:eastAsia="宋体"/>
                <w:color w:val="auto"/>
                <w:sz w:val="24"/>
              </w:rPr>
              <w:t>、</w:t>
            </w:r>
            <w:r>
              <w:rPr>
                <w:rFonts w:ascii="Times New Roman" w:hAnsi="Times New Roman" w:eastAsia="宋体"/>
                <w:color w:val="auto"/>
                <w:sz w:val="24"/>
              </w:rPr>
              <w:t>液压泵的分类2</w:t>
            </w:r>
            <w:r>
              <w:rPr>
                <w:rFonts w:hint="eastAsia" w:ascii="Times New Roman" w:hAnsi="Times New Roman" w:eastAsia="宋体"/>
                <w:color w:val="auto"/>
                <w:sz w:val="24"/>
              </w:rPr>
              <w:t>、</w:t>
            </w:r>
            <w:r>
              <w:rPr>
                <w:rFonts w:ascii="Times New Roman" w:hAnsi="Times New Roman" w:eastAsia="宋体"/>
                <w:color w:val="auto"/>
                <w:sz w:val="24"/>
              </w:rPr>
              <w:t>液压泵的性能参数3、齿轮泵4、叶片泵5、柱塞泵6、液压马达 ；第二部分液压缸及气缸和气马达；1、活塞式液压缸2、柱塞式液压缸3、摆动液压马达4、液压缸的密封、缓冲和排气5、气缸；第三部分液气压控制阀:1、液压控制阀的分类2、液压方向控制阀3、液压压力控制阀4、液压流量控制阀</w:t>
            </w:r>
            <w:r>
              <w:rPr>
                <w:rFonts w:hint="eastAsia" w:ascii="Times New Roman" w:hAnsi="Times New Roman" w:eastAsia="宋体"/>
                <w:color w:val="auto"/>
                <w:sz w:val="24"/>
                <w:lang w:val="en-US" w:eastAsia="zh-CN"/>
              </w:rPr>
              <w:t>7</w:t>
            </w:r>
            <w:r>
              <w:rPr>
                <w:rFonts w:ascii="Times New Roman" w:hAnsi="Times New Roman" w:eastAsia="宋体"/>
                <w:color w:val="auto"/>
                <w:sz w:val="24"/>
              </w:rPr>
              <w:t>、气压控制阀等，（需在标书内提供符合上述要求的软件截图不少于16幅）</w:t>
            </w:r>
          </w:p>
          <w:p w14:paraId="7DABA203">
            <w:pPr>
              <w:rPr>
                <w:rFonts w:hint="eastAsia" w:ascii="Times New Roman" w:hAnsi="Times New Roman" w:eastAsia="宋体"/>
                <w:color w:val="auto"/>
                <w:sz w:val="24"/>
              </w:rPr>
            </w:pPr>
            <w:r>
              <w:rPr>
                <w:rFonts w:hint="eastAsia" w:ascii="Times New Roman" w:hAnsi="Times New Roman" w:eastAsia="宋体"/>
                <w:color w:val="auto"/>
                <w:sz w:val="24"/>
              </w:rPr>
              <w:t>三</w:t>
            </w:r>
            <w:r>
              <w:rPr>
                <w:rFonts w:hint="eastAsia" w:ascii="Times New Roman" w:hAnsi="Times New Roman" w:eastAsia="宋体"/>
                <w:color w:val="auto"/>
                <w:sz w:val="24"/>
                <w:lang w:eastAsia="zh-CN"/>
              </w:rPr>
              <w:t>、</w:t>
            </w:r>
            <w:r>
              <w:rPr>
                <w:rFonts w:hint="eastAsia" w:ascii="Times New Roman" w:hAnsi="Times New Roman" w:eastAsia="宋体"/>
                <w:color w:val="auto"/>
                <w:sz w:val="24"/>
              </w:rPr>
              <w:t>实训功能：</w:t>
            </w:r>
          </w:p>
          <w:p w14:paraId="5307AD8A">
            <w:pPr>
              <w:rPr>
                <w:rFonts w:hint="eastAsia" w:ascii="Times New Roman" w:hAnsi="Times New Roman" w:eastAsia="宋体"/>
                <w:color w:val="auto"/>
                <w:sz w:val="24"/>
              </w:rPr>
            </w:pPr>
            <w:r>
              <w:rPr>
                <w:rFonts w:ascii="Times New Roman" w:hAnsi="Times New Roman" w:eastAsia="宋体"/>
                <w:color w:val="auto"/>
                <w:sz w:val="24"/>
              </w:rPr>
              <w:t>1</w:t>
            </w:r>
            <w:r>
              <w:rPr>
                <w:rFonts w:hint="eastAsia" w:ascii="Times New Roman" w:hAnsi="Times New Roman" w:eastAsia="宋体"/>
                <w:color w:val="auto"/>
                <w:sz w:val="24"/>
                <w:lang w:eastAsia="zh-CN"/>
              </w:rPr>
              <w:t>、</w:t>
            </w:r>
            <w:r>
              <w:rPr>
                <w:rFonts w:hint="eastAsia" w:ascii="Times New Roman" w:hAnsi="Times New Roman" w:eastAsia="宋体"/>
                <w:color w:val="auto"/>
                <w:sz w:val="24"/>
              </w:rPr>
              <w:t>标准系列液压元件工作原理认识实验液</w:t>
            </w:r>
            <w:r>
              <w:rPr>
                <w:rFonts w:hint="eastAsia" w:ascii="Times New Roman" w:hAnsi="Times New Roman" w:eastAsia="宋体"/>
                <w:color w:val="auto"/>
                <w:sz w:val="24"/>
              </w:rPr>
              <w:br w:type="textWrapping"/>
            </w:r>
            <w:r>
              <w:rPr>
                <w:rFonts w:ascii="Times New Roman" w:hAnsi="Times New Roman" w:eastAsia="宋体"/>
                <w:color w:val="auto"/>
                <w:sz w:val="24"/>
              </w:rPr>
              <w:t>2</w:t>
            </w:r>
            <w:r>
              <w:rPr>
                <w:rFonts w:hint="eastAsia" w:ascii="Times New Roman" w:hAnsi="Times New Roman" w:eastAsia="宋体"/>
                <w:color w:val="auto"/>
                <w:sz w:val="24"/>
              </w:rPr>
              <w:t>、液压元件性能测试实验；</w:t>
            </w:r>
            <w:r>
              <w:rPr>
                <w:rFonts w:hint="eastAsia" w:ascii="Times New Roman" w:hAnsi="Times New Roman" w:eastAsia="宋体"/>
                <w:color w:val="auto"/>
                <w:sz w:val="24"/>
              </w:rPr>
              <w:br w:type="textWrapping"/>
            </w:r>
            <w:r>
              <w:rPr>
                <w:rFonts w:ascii="Times New Roman" w:hAnsi="Times New Roman" w:eastAsia="宋体"/>
                <w:color w:val="auto"/>
                <w:sz w:val="24"/>
              </w:rPr>
              <w:t>3</w:t>
            </w:r>
            <w:r>
              <w:rPr>
                <w:rFonts w:hint="eastAsia" w:ascii="Times New Roman" w:hAnsi="Times New Roman" w:eastAsia="宋体"/>
                <w:color w:val="auto"/>
                <w:sz w:val="24"/>
              </w:rPr>
              <w:t>、液压回路组态画面演示及控制实验；液压传动基础回路实验： 基本压力控制回路；（单级调压、多级调压、减压、平衡、保压、卸压等回路）、速度控制回路；（节流阀、调速阀、差动、容积、复合等调速回路）、单向同步回路；（节流阀、调速阀控制的同步回路）、方向控制回路；（换向阀控制的换向回路）、顺序动作回路；（压力继电器、行程开关、顺序阀等控制的顺序动作回路）、锁紧回路。（液控单向阀、O/M型换向阀、单向阀等控制的锁紧回路）；</w:t>
            </w:r>
            <w:bookmarkStart w:id="0" w:name="_Hlk2249455"/>
          </w:p>
          <w:bookmarkEnd w:id="0"/>
          <w:p w14:paraId="68997653">
            <w:pPr>
              <w:widowControl/>
              <w:adjustRightInd w:val="0"/>
              <w:snapToGrid w:val="0"/>
              <w:spacing w:line="320" w:lineRule="exact"/>
              <w:rPr>
                <w:rFonts w:hint="eastAsia" w:ascii="Times New Roman" w:hAnsi="Times New Roman" w:eastAsia="宋体"/>
                <w:color w:val="auto"/>
                <w:sz w:val="24"/>
              </w:rPr>
            </w:pPr>
            <w:r>
              <w:rPr>
                <w:rFonts w:hint="eastAsia" w:ascii="Times New Roman" w:hAnsi="Times New Roman" w:eastAsia="宋体"/>
                <w:color w:val="auto"/>
                <w:sz w:val="24"/>
              </w:rPr>
              <w:t>四、其它：</w:t>
            </w:r>
          </w:p>
          <w:p w14:paraId="625D3D45">
            <w:pPr>
              <w:pStyle w:val="28"/>
              <w:widowControl/>
              <w:numPr>
                <w:ilvl w:val="0"/>
                <w:numId w:val="0"/>
              </w:numPr>
              <w:adjustRightInd w:val="0"/>
              <w:snapToGrid w:val="0"/>
              <w:spacing w:line="320" w:lineRule="exact"/>
              <w:ind w:leftChars="0"/>
              <w:rPr>
                <w:rFonts w:hint="eastAsia" w:ascii="Times New Roman" w:hAnsi="Times New Roman" w:eastAsia="宋体"/>
                <w:color w:val="auto"/>
                <w:sz w:val="24"/>
                <w:szCs w:val="24"/>
              </w:rPr>
            </w:pPr>
            <w:r>
              <w:rPr>
                <w:rFonts w:hint="eastAsia" w:ascii="Times New Roman" w:hAnsi="Times New Roman" w:eastAsia="宋体"/>
                <w:color w:val="auto"/>
                <w:sz w:val="24"/>
                <w:szCs w:val="24"/>
                <w:lang w:val="en-US" w:eastAsia="zh-CN"/>
              </w:rPr>
              <w:t>1、</w:t>
            </w:r>
            <w:r>
              <w:rPr>
                <w:rFonts w:hint="eastAsia" w:ascii="Times New Roman" w:hAnsi="Times New Roman" w:eastAsia="宋体"/>
                <w:color w:val="auto"/>
                <w:sz w:val="24"/>
                <w:szCs w:val="24"/>
              </w:rPr>
              <w:t>需提供制造商在有效期内的质量管理体系认证、环境管理体系认证、职业健康安全管理体系认证证书，需在国家认监委可查询并在有效期内的证书。</w:t>
            </w:r>
          </w:p>
          <w:p w14:paraId="2E046838">
            <w:pPr>
              <w:pStyle w:val="28"/>
              <w:widowControl/>
              <w:numPr>
                <w:ilvl w:val="0"/>
                <w:numId w:val="0"/>
              </w:numPr>
              <w:adjustRightInd w:val="0"/>
              <w:snapToGrid w:val="0"/>
              <w:spacing w:line="320" w:lineRule="exact"/>
              <w:ind w:leftChars="0"/>
              <w:rPr>
                <w:rFonts w:hint="eastAsia" w:ascii="Times New Roman" w:hAnsi="Times New Roman" w:eastAsia="宋体"/>
                <w:color w:val="auto"/>
                <w:sz w:val="24"/>
                <w:szCs w:val="24"/>
              </w:rPr>
            </w:pPr>
            <w:r>
              <w:rPr>
                <w:rFonts w:hint="eastAsia" w:ascii="Times New Roman" w:hAnsi="Times New Roman" w:eastAsia="宋体"/>
                <w:color w:val="auto"/>
                <w:sz w:val="24"/>
                <w:szCs w:val="24"/>
                <w:lang w:val="en-US" w:eastAsia="zh-CN"/>
              </w:rPr>
              <w:t>2、</w:t>
            </w:r>
            <w:r>
              <w:rPr>
                <w:rFonts w:hint="eastAsia" w:ascii="Times New Roman" w:hAnsi="Times New Roman" w:eastAsia="宋体"/>
                <w:color w:val="auto"/>
                <w:sz w:val="24"/>
                <w:szCs w:val="24"/>
              </w:rPr>
              <w:t>该产品需提供国家企业标准信息公共服务平台的相关标准证书证明材料复印件。</w:t>
            </w:r>
          </w:p>
          <w:p w14:paraId="2EE7EEB4">
            <w:pPr>
              <w:spacing w:line="240" w:lineRule="auto"/>
              <w:rPr>
                <w:rFonts w:hint="eastAsia" w:ascii="Times New Roman" w:hAnsi="Times New Roman" w:eastAsia="宋体" w:cs="宋体"/>
                <w:b w:val="0"/>
                <w:bCs/>
                <w:color w:val="auto"/>
                <w:sz w:val="24"/>
                <w:szCs w:val="24"/>
                <w:vertAlign w:val="baseline"/>
              </w:rPr>
            </w:pPr>
            <w:r>
              <w:rPr>
                <w:rFonts w:hint="eastAsia" w:ascii="Times New Roman" w:hAnsi="Times New Roman" w:eastAsia="宋体"/>
                <w:color w:val="auto"/>
                <w:sz w:val="24"/>
                <w:lang w:val="en-US" w:eastAsia="zh-CN"/>
              </w:rPr>
              <w:t>3、</w:t>
            </w:r>
            <w:r>
              <w:rPr>
                <w:rFonts w:hint="eastAsia" w:ascii="Times New Roman" w:hAnsi="Times New Roman" w:eastAsia="宋体"/>
                <w:color w:val="auto"/>
                <w:sz w:val="24"/>
              </w:rPr>
              <w:t>该产品需提供出厂质量检验报告证书复印件。</w:t>
            </w:r>
          </w:p>
        </w:tc>
        <w:tc>
          <w:tcPr>
            <w:tcW w:w="822" w:type="dxa"/>
            <w:noWrap w:val="0"/>
            <w:vAlign w:val="center"/>
          </w:tcPr>
          <w:p w14:paraId="3A633630">
            <w:pPr>
              <w:spacing w:line="240" w:lineRule="auto"/>
              <w:jc w:val="center"/>
              <w:rPr>
                <w:rFonts w:hint="eastAsia" w:ascii="Times New Roman" w:hAnsi="Times New Roman" w:eastAsia="宋体"/>
                <w:color w:val="auto"/>
                <w:sz w:val="24"/>
                <w:szCs w:val="24"/>
                <w:vertAlign w:val="baseline"/>
                <w:lang w:val="en-US" w:eastAsia="zh-CN"/>
              </w:rPr>
            </w:pPr>
            <w:r>
              <w:rPr>
                <w:rFonts w:hint="eastAsia" w:ascii="Times New Roman" w:hAnsi="Times New Roman" w:eastAsia="宋体"/>
                <w:color w:val="auto"/>
                <w:sz w:val="24"/>
                <w:szCs w:val="24"/>
                <w:vertAlign w:val="baseline"/>
                <w:lang w:val="en-US" w:eastAsia="zh-CN"/>
              </w:rPr>
              <w:t>3</w:t>
            </w:r>
          </w:p>
        </w:tc>
      </w:tr>
      <w:tr w14:paraId="027A2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trPr>
        <w:tc>
          <w:tcPr>
            <w:tcW w:w="720" w:type="dxa"/>
            <w:vMerge w:val="restart"/>
            <w:noWrap w:val="0"/>
            <w:vAlign w:val="center"/>
          </w:tcPr>
          <w:p w14:paraId="5E32C4E9">
            <w:pPr>
              <w:spacing w:line="240" w:lineRule="auto"/>
              <w:jc w:val="center"/>
              <w:rPr>
                <w:rFonts w:hint="eastAsia" w:ascii="Times New Roman" w:hAnsi="Times New Roman" w:eastAsia="宋体"/>
                <w:color w:val="auto"/>
                <w:sz w:val="24"/>
                <w:szCs w:val="24"/>
                <w:vertAlign w:val="baseline"/>
                <w:lang w:val="en-US" w:eastAsia="zh-CN"/>
              </w:rPr>
            </w:pPr>
            <w:r>
              <w:rPr>
                <w:rFonts w:hint="eastAsia" w:ascii="Times New Roman" w:hAnsi="Times New Roman" w:eastAsia="宋体"/>
                <w:color w:val="auto"/>
                <w:sz w:val="24"/>
                <w:szCs w:val="24"/>
                <w:vertAlign w:val="baseline"/>
                <w:lang w:val="en-US" w:eastAsia="zh-CN"/>
              </w:rPr>
              <w:t>3</w:t>
            </w:r>
          </w:p>
        </w:tc>
        <w:tc>
          <w:tcPr>
            <w:tcW w:w="1536" w:type="dxa"/>
            <w:vMerge w:val="restart"/>
            <w:noWrap w:val="0"/>
            <w:vAlign w:val="center"/>
          </w:tcPr>
          <w:p w14:paraId="459ECE38">
            <w:pPr>
              <w:keepNext w:val="0"/>
              <w:keepLines w:val="0"/>
              <w:widowControl/>
              <w:suppressLineNumbers w:val="0"/>
              <w:spacing w:line="240" w:lineRule="auto"/>
              <w:jc w:val="center"/>
              <w:textAlignment w:val="center"/>
              <w:rPr>
                <w:rFonts w:ascii="Times New Roman" w:hAnsi="Times New Roman" w:eastAsia="宋体"/>
                <w:color w:val="auto"/>
                <w:sz w:val="24"/>
                <w:szCs w:val="24"/>
                <w:vertAlign w:val="baseline"/>
              </w:rPr>
            </w:pPr>
            <w:r>
              <w:rPr>
                <w:rFonts w:hint="eastAsia" w:ascii="Times New Roman" w:hAnsi="Times New Roman" w:eastAsia="宋体" w:cs="宋体"/>
                <w:i w:val="0"/>
                <w:iCs w:val="0"/>
                <w:color w:val="auto"/>
                <w:kern w:val="0"/>
                <w:sz w:val="24"/>
                <w:szCs w:val="24"/>
                <w:u w:val="none"/>
                <w:lang w:val="en-US" w:eastAsia="zh-CN" w:bidi="ar"/>
              </w:rPr>
              <w:t>工业机械实训模块</w:t>
            </w:r>
          </w:p>
        </w:tc>
        <w:tc>
          <w:tcPr>
            <w:tcW w:w="6123" w:type="dxa"/>
            <w:noWrap w:val="0"/>
            <w:vAlign w:val="top"/>
          </w:tcPr>
          <w:p w14:paraId="213E289F">
            <w:pPr>
              <w:numPr>
                <w:ilvl w:val="0"/>
                <w:numId w:val="0"/>
              </w:numPr>
              <w:spacing w:line="240" w:lineRule="auto"/>
              <w:jc w:val="left"/>
              <w:rPr>
                <w:rFonts w:hint="eastAsia" w:ascii="Times New Roman" w:hAnsi="Times New Roman" w:eastAsia="宋体"/>
                <w:b w:val="0"/>
                <w:bCs w:val="0"/>
                <w:color w:val="auto"/>
                <w:sz w:val="24"/>
                <w:szCs w:val="24"/>
              </w:rPr>
            </w:pPr>
            <w:r>
              <w:rPr>
                <w:rFonts w:hint="eastAsia" w:ascii="Times New Roman" w:hAnsi="Times New Roman" w:eastAsia="宋体" w:cs="Times New Roman"/>
                <w:b w:val="0"/>
                <w:bCs w:val="0"/>
                <w:color w:val="auto"/>
                <w:kern w:val="0"/>
                <w:sz w:val="24"/>
                <w:szCs w:val="24"/>
                <w:lang w:val="en-US" w:eastAsia="zh-CN"/>
              </w:rPr>
              <w:t>一、▲</w:t>
            </w:r>
            <w:r>
              <w:rPr>
                <w:rFonts w:hint="eastAsia" w:ascii="Times New Roman" w:hAnsi="Times New Roman" w:eastAsia="宋体"/>
                <w:b w:val="0"/>
                <w:bCs w:val="0"/>
                <w:color w:val="auto"/>
                <w:sz w:val="24"/>
                <w:szCs w:val="24"/>
              </w:rPr>
              <w:t>模拟车床模块配置</w:t>
            </w:r>
            <w:r>
              <w:rPr>
                <w:rFonts w:hint="eastAsia" w:ascii="Times New Roman" w:hAnsi="Times New Roman" w:eastAsia="宋体"/>
                <w:b w:val="0"/>
                <w:bCs w:val="0"/>
                <w:color w:val="auto"/>
                <w:sz w:val="24"/>
                <w:szCs w:val="24"/>
                <w:lang w:eastAsia="zh-CN"/>
              </w:rPr>
              <w:t>（提供实物图佐证不少于</w:t>
            </w:r>
            <w:r>
              <w:rPr>
                <w:rFonts w:hint="eastAsia" w:ascii="Times New Roman" w:hAnsi="Times New Roman" w:eastAsia="宋体"/>
                <w:b w:val="0"/>
                <w:bCs w:val="0"/>
                <w:color w:val="auto"/>
                <w:sz w:val="24"/>
                <w:szCs w:val="24"/>
                <w:lang w:val="en-US" w:eastAsia="zh-CN"/>
              </w:rPr>
              <w:t>3张</w:t>
            </w:r>
            <w:r>
              <w:rPr>
                <w:rFonts w:hint="eastAsia" w:ascii="Times New Roman" w:hAnsi="Times New Roman" w:eastAsia="宋体"/>
                <w:b w:val="0"/>
                <w:bCs w:val="0"/>
                <w:color w:val="auto"/>
                <w:sz w:val="24"/>
                <w:szCs w:val="24"/>
                <w:lang w:eastAsia="zh-CN"/>
              </w:rPr>
              <w:t>）</w:t>
            </w:r>
          </w:p>
          <w:tbl>
            <w:tblPr>
              <w:tblStyle w:val="12"/>
              <w:tblW w:w="495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77"/>
              <w:gridCol w:w="1205"/>
              <w:gridCol w:w="927"/>
              <w:gridCol w:w="2939"/>
            </w:tblGrid>
            <w:tr w14:paraId="50D7A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664" w:type="pct"/>
                  <w:tcBorders>
                    <w:top w:val="single" w:color="000000" w:sz="8" w:space="0"/>
                    <w:left w:val="single" w:color="000000" w:sz="8" w:space="0"/>
                    <w:bottom w:val="single" w:color="000000" w:sz="8" w:space="0"/>
                    <w:right w:val="single" w:color="000000" w:sz="8" w:space="0"/>
                  </w:tcBorders>
                  <w:noWrap w:val="0"/>
                  <w:vAlign w:val="center"/>
                </w:tcPr>
                <w:p w14:paraId="423EF5DC">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序号</w:t>
                  </w:r>
                </w:p>
              </w:tc>
              <w:tc>
                <w:tcPr>
                  <w:tcW w:w="1030" w:type="pct"/>
                  <w:tcBorders>
                    <w:top w:val="single" w:color="000000" w:sz="8" w:space="0"/>
                    <w:left w:val="nil"/>
                    <w:bottom w:val="single" w:color="000000" w:sz="8" w:space="0"/>
                    <w:right w:val="single" w:color="000000" w:sz="8" w:space="0"/>
                  </w:tcBorders>
                  <w:noWrap w:val="0"/>
                  <w:vAlign w:val="center"/>
                </w:tcPr>
                <w:p w14:paraId="056C3B55">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名称</w:t>
                  </w:r>
                </w:p>
              </w:tc>
              <w:tc>
                <w:tcPr>
                  <w:tcW w:w="792" w:type="pct"/>
                  <w:tcBorders>
                    <w:top w:val="single" w:color="000000" w:sz="8" w:space="0"/>
                    <w:left w:val="nil"/>
                    <w:bottom w:val="single" w:color="000000" w:sz="8" w:space="0"/>
                    <w:right w:val="single" w:color="000000" w:sz="8" w:space="0"/>
                  </w:tcBorders>
                  <w:noWrap w:val="0"/>
                  <w:vAlign w:val="center"/>
                </w:tcPr>
                <w:p w14:paraId="2DD76FC8">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数量</w:t>
                  </w:r>
                </w:p>
              </w:tc>
              <w:tc>
                <w:tcPr>
                  <w:tcW w:w="2513" w:type="pct"/>
                  <w:tcBorders>
                    <w:top w:val="single" w:color="000000" w:sz="8" w:space="0"/>
                    <w:left w:val="nil"/>
                    <w:bottom w:val="single" w:color="000000" w:sz="8" w:space="0"/>
                    <w:right w:val="single" w:color="000000" w:sz="8" w:space="0"/>
                  </w:tcBorders>
                  <w:noWrap w:val="0"/>
                  <w:vAlign w:val="center"/>
                </w:tcPr>
                <w:p w14:paraId="5346398D">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技术规格</w:t>
                  </w:r>
                </w:p>
              </w:tc>
            </w:tr>
            <w:tr w14:paraId="3E5FF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664" w:type="pct"/>
                  <w:tcBorders>
                    <w:top w:val="nil"/>
                    <w:left w:val="single" w:color="000000" w:sz="8" w:space="0"/>
                    <w:bottom w:val="single" w:color="000000" w:sz="8" w:space="0"/>
                    <w:right w:val="single" w:color="000000" w:sz="8" w:space="0"/>
                  </w:tcBorders>
                  <w:noWrap w:val="0"/>
                  <w:vAlign w:val="center"/>
                </w:tcPr>
                <w:p w14:paraId="537EF046">
                  <w:pPr>
                    <w:keepNext w:val="0"/>
                    <w:keepLines w:val="0"/>
                    <w:widowControl/>
                    <w:suppressLineNumbers w:val="0"/>
                    <w:spacing w:line="240" w:lineRule="auto"/>
                    <w:jc w:val="center"/>
                    <w:textAlignment w:val="center"/>
                    <w:rPr>
                      <w:rFonts w:ascii="Times New Roman" w:hAnsi="Times New Roman" w:eastAsia="宋体" w:cs="Calibri"/>
                      <w:i w:val="0"/>
                      <w:iCs w:val="0"/>
                      <w:color w:val="auto"/>
                      <w:sz w:val="24"/>
                      <w:szCs w:val="24"/>
                      <w:u w:val="none"/>
                    </w:rPr>
                  </w:pPr>
                  <w:r>
                    <w:rPr>
                      <w:rFonts w:hint="default" w:ascii="Times New Roman" w:hAnsi="Times New Roman" w:eastAsia="宋体" w:cs="Calibri"/>
                      <w:i w:val="0"/>
                      <w:iCs w:val="0"/>
                      <w:color w:val="auto"/>
                      <w:kern w:val="0"/>
                      <w:sz w:val="24"/>
                      <w:szCs w:val="24"/>
                      <w:u w:val="none"/>
                      <w:lang w:val="en-US" w:eastAsia="zh-CN" w:bidi="ar"/>
                    </w:rPr>
                    <w:t xml:space="preserve">1 </w:t>
                  </w:r>
                </w:p>
              </w:tc>
              <w:tc>
                <w:tcPr>
                  <w:tcW w:w="1030" w:type="pct"/>
                  <w:tcBorders>
                    <w:top w:val="nil"/>
                    <w:left w:val="nil"/>
                    <w:bottom w:val="single" w:color="000000" w:sz="8" w:space="0"/>
                    <w:right w:val="single" w:color="000000" w:sz="8" w:space="0"/>
                  </w:tcBorders>
                  <w:noWrap w:val="0"/>
                  <w:vAlign w:val="center"/>
                </w:tcPr>
                <w:p w14:paraId="549C5A74">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三爪卡盘</w:t>
                  </w:r>
                </w:p>
              </w:tc>
              <w:tc>
                <w:tcPr>
                  <w:tcW w:w="792" w:type="pct"/>
                  <w:tcBorders>
                    <w:top w:val="nil"/>
                    <w:left w:val="nil"/>
                    <w:bottom w:val="single" w:color="000000" w:sz="8" w:space="0"/>
                    <w:right w:val="single" w:color="000000" w:sz="8" w:space="0"/>
                  </w:tcBorders>
                  <w:noWrap w:val="0"/>
                  <w:vAlign w:val="center"/>
                </w:tcPr>
                <w:p w14:paraId="1CA2D4FE">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w:t>
                  </w:r>
                  <w:r>
                    <w:rPr>
                      <w:rStyle w:val="24"/>
                      <w:rFonts w:ascii="Times New Roman" w:hAnsi="Times New Roman" w:eastAsia="宋体"/>
                      <w:color w:val="auto"/>
                      <w:sz w:val="24"/>
                      <w:szCs w:val="24"/>
                      <w:lang w:val="en-US" w:eastAsia="zh-CN" w:bidi="ar"/>
                    </w:rPr>
                    <w:t>1</w:t>
                  </w:r>
                  <w:r>
                    <w:rPr>
                      <w:rStyle w:val="25"/>
                      <w:rFonts w:ascii="Times New Roman" w:hAnsi="Times New Roman" w:eastAsia="宋体"/>
                      <w:color w:val="auto"/>
                      <w:sz w:val="24"/>
                      <w:szCs w:val="24"/>
                      <w:lang w:val="en-US" w:eastAsia="zh-CN" w:bidi="ar"/>
                    </w:rPr>
                    <w:t>个</w:t>
                  </w:r>
                </w:p>
              </w:tc>
              <w:tc>
                <w:tcPr>
                  <w:tcW w:w="2513" w:type="pct"/>
                  <w:tcBorders>
                    <w:top w:val="nil"/>
                    <w:left w:val="nil"/>
                    <w:bottom w:val="single" w:color="000000" w:sz="8" w:space="0"/>
                    <w:right w:val="single" w:color="000000" w:sz="8" w:space="0"/>
                  </w:tcBorders>
                  <w:noWrap w:val="0"/>
                  <w:vAlign w:val="center"/>
                </w:tcPr>
                <w:p w14:paraId="61A2D6DF">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自定调心</w:t>
                  </w:r>
                </w:p>
              </w:tc>
            </w:tr>
            <w:tr w14:paraId="2EAD7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2" w:hRule="atLeast"/>
                <w:jc w:val="center"/>
              </w:trPr>
              <w:tc>
                <w:tcPr>
                  <w:tcW w:w="664" w:type="pct"/>
                  <w:tcBorders>
                    <w:top w:val="nil"/>
                    <w:left w:val="single" w:color="000000" w:sz="8" w:space="0"/>
                    <w:bottom w:val="single" w:color="000000" w:sz="8" w:space="0"/>
                    <w:right w:val="single" w:color="000000" w:sz="8" w:space="0"/>
                  </w:tcBorders>
                  <w:noWrap w:val="0"/>
                  <w:vAlign w:val="center"/>
                </w:tcPr>
                <w:p w14:paraId="5DEBCCED">
                  <w:pPr>
                    <w:keepNext w:val="0"/>
                    <w:keepLines w:val="0"/>
                    <w:widowControl/>
                    <w:suppressLineNumbers w:val="0"/>
                    <w:spacing w:line="240" w:lineRule="auto"/>
                    <w:jc w:val="center"/>
                    <w:textAlignment w:val="center"/>
                    <w:rPr>
                      <w:rFonts w:hint="default" w:ascii="Times New Roman" w:hAnsi="Times New Roman" w:eastAsia="宋体" w:cs="Calibri"/>
                      <w:i w:val="0"/>
                      <w:iCs w:val="0"/>
                      <w:color w:val="auto"/>
                      <w:sz w:val="24"/>
                      <w:szCs w:val="24"/>
                      <w:u w:val="none"/>
                    </w:rPr>
                  </w:pPr>
                  <w:r>
                    <w:rPr>
                      <w:rFonts w:hint="default" w:ascii="Times New Roman" w:hAnsi="Times New Roman" w:eastAsia="宋体" w:cs="Calibri"/>
                      <w:i w:val="0"/>
                      <w:iCs w:val="0"/>
                      <w:color w:val="auto"/>
                      <w:kern w:val="0"/>
                      <w:sz w:val="24"/>
                      <w:szCs w:val="24"/>
                      <w:u w:val="none"/>
                      <w:lang w:val="en-US" w:eastAsia="zh-CN" w:bidi="ar"/>
                    </w:rPr>
                    <w:t xml:space="preserve">2 </w:t>
                  </w:r>
                </w:p>
              </w:tc>
              <w:tc>
                <w:tcPr>
                  <w:tcW w:w="1030" w:type="pct"/>
                  <w:tcBorders>
                    <w:top w:val="nil"/>
                    <w:left w:val="nil"/>
                    <w:bottom w:val="single" w:color="000000" w:sz="8" w:space="0"/>
                    <w:right w:val="single" w:color="000000" w:sz="8" w:space="0"/>
                  </w:tcBorders>
                  <w:noWrap w:val="0"/>
                  <w:vAlign w:val="center"/>
                </w:tcPr>
                <w:p w14:paraId="7A7225B7">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主轴底板</w:t>
                  </w:r>
                </w:p>
              </w:tc>
              <w:tc>
                <w:tcPr>
                  <w:tcW w:w="792" w:type="pct"/>
                  <w:tcBorders>
                    <w:top w:val="nil"/>
                    <w:left w:val="nil"/>
                    <w:bottom w:val="single" w:color="000000" w:sz="8" w:space="0"/>
                    <w:right w:val="single" w:color="000000" w:sz="8" w:space="0"/>
                  </w:tcBorders>
                  <w:noWrap w:val="0"/>
                  <w:vAlign w:val="center"/>
                </w:tcPr>
                <w:p w14:paraId="5C998875">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w:t>
                  </w:r>
                  <w:r>
                    <w:rPr>
                      <w:rStyle w:val="24"/>
                      <w:rFonts w:ascii="Times New Roman" w:hAnsi="Times New Roman" w:eastAsia="宋体"/>
                      <w:color w:val="auto"/>
                      <w:sz w:val="24"/>
                      <w:szCs w:val="24"/>
                      <w:lang w:val="en-US" w:eastAsia="zh-CN" w:bidi="ar"/>
                    </w:rPr>
                    <w:t>1</w:t>
                  </w:r>
                  <w:r>
                    <w:rPr>
                      <w:rStyle w:val="25"/>
                      <w:rFonts w:ascii="Times New Roman" w:hAnsi="Times New Roman" w:eastAsia="宋体"/>
                      <w:color w:val="auto"/>
                      <w:sz w:val="24"/>
                      <w:szCs w:val="24"/>
                      <w:lang w:val="en-US" w:eastAsia="zh-CN" w:bidi="ar"/>
                    </w:rPr>
                    <w:t>块</w:t>
                  </w:r>
                </w:p>
              </w:tc>
              <w:tc>
                <w:tcPr>
                  <w:tcW w:w="2513" w:type="pct"/>
                  <w:tcBorders>
                    <w:top w:val="nil"/>
                    <w:left w:val="nil"/>
                    <w:bottom w:val="single" w:color="000000" w:sz="8" w:space="0"/>
                    <w:right w:val="single" w:color="000000" w:sz="8" w:space="0"/>
                  </w:tcBorders>
                  <w:noWrap w:val="0"/>
                  <w:vAlign w:val="center"/>
                </w:tcPr>
                <w:p w14:paraId="3CD528C2">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外形尺寸≥</w:t>
                  </w:r>
                  <w:r>
                    <w:rPr>
                      <w:rStyle w:val="24"/>
                      <w:rFonts w:ascii="Times New Roman" w:hAnsi="Times New Roman" w:eastAsia="宋体"/>
                      <w:color w:val="auto"/>
                      <w:sz w:val="24"/>
                      <w:szCs w:val="24"/>
                      <w:lang w:val="en-US" w:eastAsia="zh-CN" w:bidi="ar"/>
                    </w:rPr>
                    <w:t>210mm</w:t>
                  </w:r>
                  <w:r>
                    <w:rPr>
                      <w:rStyle w:val="25"/>
                      <w:rFonts w:ascii="Times New Roman" w:hAnsi="Times New Roman" w:eastAsia="宋体"/>
                      <w:color w:val="auto"/>
                      <w:sz w:val="24"/>
                      <w:szCs w:val="24"/>
                      <w:lang w:val="en-US" w:eastAsia="zh-CN" w:bidi="ar"/>
                    </w:rPr>
                    <w:t>×</w:t>
                  </w:r>
                  <w:r>
                    <w:rPr>
                      <w:rStyle w:val="24"/>
                      <w:rFonts w:ascii="Times New Roman" w:hAnsi="Times New Roman" w:eastAsia="宋体"/>
                      <w:color w:val="auto"/>
                      <w:sz w:val="24"/>
                      <w:szCs w:val="24"/>
                      <w:lang w:val="en-US" w:eastAsia="zh-CN" w:bidi="ar"/>
                    </w:rPr>
                    <w:t>180mm</w:t>
                  </w:r>
                  <w:r>
                    <w:rPr>
                      <w:rStyle w:val="25"/>
                      <w:rFonts w:ascii="Times New Roman" w:hAnsi="Times New Roman" w:eastAsia="宋体"/>
                      <w:color w:val="auto"/>
                      <w:sz w:val="24"/>
                      <w:szCs w:val="24"/>
                      <w:lang w:val="en-US" w:eastAsia="zh-CN" w:bidi="ar"/>
                    </w:rPr>
                    <w:t>×</w:t>
                  </w:r>
                  <w:r>
                    <w:rPr>
                      <w:rStyle w:val="24"/>
                      <w:rFonts w:ascii="Times New Roman" w:hAnsi="Times New Roman" w:eastAsia="宋体"/>
                      <w:color w:val="auto"/>
                      <w:sz w:val="24"/>
                      <w:szCs w:val="24"/>
                      <w:lang w:val="en-US" w:eastAsia="zh-CN" w:bidi="ar"/>
                    </w:rPr>
                    <w:t>20mm</w:t>
                  </w:r>
                </w:p>
              </w:tc>
            </w:tr>
            <w:tr w14:paraId="33E80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9" w:hRule="atLeast"/>
                <w:jc w:val="center"/>
              </w:trPr>
              <w:tc>
                <w:tcPr>
                  <w:tcW w:w="664" w:type="pct"/>
                  <w:tcBorders>
                    <w:top w:val="nil"/>
                    <w:left w:val="single" w:color="000000" w:sz="8" w:space="0"/>
                    <w:bottom w:val="single" w:color="000000" w:sz="8" w:space="0"/>
                    <w:right w:val="single" w:color="000000" w:sz="8" w:space="0"/>
                  </w:tcBorders>
                  <w:noWrap w:val="0"/>
                  <w:vAlign w:val="center"/>
                </w:tcPr>
                <w:p w14:paraId="7B64867E">
                  <w:pPr>
                    <w:keepNext w:val="0"/>
                    <w:keepLines w:val="0"/>
                    <w:widowControl/>
                    <w:suppressLineNumbers w:val="0"/>
                    <w:spacing w:line="240" w:lineRule="auto"/>
                    <w:jc w:val="center"/>
                    <w:textAlignment w:val="center"/>
                    <w:rPr>
                      <w:rFonts w:hint="default" w:ascii="Times New Roman" w:hAnsi="Times New Roman" w:eastAsia="宋体" w:cs="Calibri"/>
                      <w:i w:val="0"/>
                      <w:iCs w:val="0"/>
                      <w:color w:val="auto"/>
                      <w:sz w:val="24"/>
                      <w:szCs w:val="24"/>
                      <w:u w:val="none"/>
                    </w:rPr>
                  </w:pPr>
                  <w:r>
                    <w:rPr>
                      <w:rFonts w:hint="default" w:ascii="Times New Roman" w:hAnsi="Times New Roman" w:eastAsia="宋体" w:cs="Calibri"/>
                      <w:i w:val="0"/>
                      <w:iCs w:val="0"/>
                      <w:color w:val="auto"/>
                      <w:kern w:val="0"/>
                      <w:sz w:val="24"/>
                      <w:szCs w:val="24"/>
                      <w:u w:val="none"/>
                      <w:lang w:val="en-US" w:eastAsia="zh-CN" w:bidi="ar"/>
                    </w:rPr>
                    <w:t xml:space="preserve">3 </w:t>
                  </w:r>
                </w:p>
              </w:tc>
              <w:tc>
                <w:tcPr>
                  <w:tcW w:w="1030" w:type="pct"/>
                  <w:tcBorders>
                    <w:top w:val="nil"/>
                    <w:left w:val="nil"/>
                    <w:bottom w:val="single" w:color="000000" w:sz="8" w:space="0"/>
                    <w:right w:val="single" w:color="000000" w:sz="8" w:space="0"/>
                  </w:tcBorders>
                  <w:noWrap w:val="0"/>
                  <w:vAlign w:val="center"/>
                </w:tcPr>
                <w:p w14:paraId="0A789122">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主轴</w:t>
                  </w:r>
                </w:p>
              </w:tc>
              <w:tc>
                <w:tcPr>
                  <w:tcW w:w="792" w:type="pct"/>
                  <w:tcBorders>
                    <w:top w:val="nil"/>
                    <w:left w:val="nil"/>
                    <w:bottom w:val="single" w:color="000000" w:sz="8" w:space="0"/>
                    <w:right w:val="single" w:color="000000" w:sz="8" w:space="0"/>
                  </w:tcBorders>
                  <w:noWrap w:val="0"/>
                  <w:vAlign w:val="center"/>
                </w:tcPr>
                <w:p w14:paraId="5C8330F4">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w:t>
                  </w:r>
                  <w:r>
                    <w:rPr>
                      <w:rStyle w:val="24"/>
                      <w:rFonts w:ascii="Times New Roman" w:hAnsi="Times New Roman" w:eastAsia="宋体"/>
                      <w:color w:val="auto"/>
                      <w:sz w:val="24"/>
                      <w:szCs w:val="24"/>
                      <w:lang w:val="en-US" w:eastAsia="zh-CN" w:bidi="ar"/>
                    </w:rPr>
                    <w:t>1</w:t>
                  </w:r>
                  <w:r>
                    <w:rPr>
                      <w:rStyle w:val="25"/>
                      <w:rFonts w:ascii="Times New Roman" w:hAnsi="Times New Roman" w:eastAsia="宋体"/>
                      <w:color w:val="auto"/>
                      <w:sz w:val="24"/>
                      <w:szCs w:val="24"/>
                      <w:lang w:val="en-US" w:eastAsia="zh-CN" w:bidi="ar"/>
                    </w:rPr>
                    <w:t>个</w:t>
                  </w:r>
                </w:p>
              </w:tc>
              <w:tc>
                <w:tcPr>
                  <w:tcW w:w="2513" w:type="pct"/>
                  <w:tcBorders>
                    <w:top w:val="nil"/>
                    <w:left w:val="nil"/>
                    <w:bottom w:val="single" w:color="000000" w:sz="8" w:space="0"/>
                    <w:right w:val="single" w:color="000000" w:sz="8" w:space="0"/>
                  </w:tcBorders>
                  <w:noWrap w:val="0"/>
                  <w:vAlign w:val="center"/>
                </w:tcPr>
                <w:p w14:paraId="708DE87F">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外形尺寸≥φ</w:t>
                  </w:r>
                  <w:r>
                    <w:rPr>
                      <w:rStyle w:val="24"/>
                      <w:rFonts w:ascii="Times New Roman" w:hAnsi="Times New Roman" w:eastAsia="宋体"/>
                      <w:color w:val="auto"/>
                      <w:sz w:val="24"/>
                      <w:szCs w:val="24"/>
                      <w:lang w:val="en-US" w:eastAsia="zh-CN" w:bidi="ar"/>
                    </w:rPr>
                    <w:t>80mm</w:t>
                  </w:r>
                  <w:r>
                    <w:rPr>
                      <w:rStyle w:val="25"/>
                      <w:rFonts w:ascii="Times New Roman" w:hAnsi="Times New Roman" w:eastAsia="宋体"/>
                      <w:color w:val="auto"/>
                      <w:sz w:val="24"/>
                      <w:szCs w:val="24"/>
                      <w:lang w:val="en-US" w:eastAsia="zh-CN" w:bidi="ar"/>
                    </w:rPr>
                    <w:t>×</w:t>
                  </w:r>
                  <w:r>
                    <w:rPr>
                      <w:rStyle w:val="24"/>
                      <w:rFonts w:ascii="Times New Roman" w:hAnsi="Times New Roman" w:eastAsia="宋体"/>
                      <w:color w:val="auto"/>
                      <w:sz w:val="24"/>
                      <w:szCs w:val="24"/>
                      <w:lang w:val="en-US" w:eastAsia="zh-CN" w:bidi="ar"/>
                    </w:rPr>
                    <w:t>250mm</w:t>
                  </w:r>
                </w:p>
              </w:tc>
            </w:tr>
            <w:tr w14:paraId="2A735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jc w:val="center"/>
              </w:trPr>
              <w:tc>
                <w:tcPr>
                  <w:tcW w:w="664" w:type="pct"/>
                  <w:tcBorders>
                    <w:top w:val="nil"/>
                    <w:left w:val="single" w:color="000000" w:sz="8" w:space="0"/>
                    <w:bottom w:val="single" w:color="auto" w:sz="4" w:space="0"/>
                    <w:right w:val="single" w:color="000000" w:sz="8" w:space="0"/>
                  </w:tcBorders>
                  <w:noWrap w:val="0"/>
                  <w:vAlign w:val="center"/>
                </w:tcPr>
                <w:p w14:paraId="73D1937A">
                  <w:pPr>
                    <w:keepNext w:val="0"/>
                    <w:keepLines w:val="0"/>
                    <w:widowControl/>
                    <w:suppressLineNumbers w:val="0"/>
                    <w:spacing w:line="240" w:lineRule="auto"/>
                    <w:jc w:val="center"/>
                    <w:textAlignment w:val="center"/>
                    <w:rPr>
                      <w:rFonts w:hint="default" w:ascii="Times New Roman" w:hAnsi="Times New Roman" w:eastAsia="宋体" w:cs="Calibri"/>
                      <w:i w:val="0"/>
                      <w:iCs w:val="0"/>
                      <w:color w:val="auto"/>
                      <w:sz w:val="24"/>
                      <w:szCs w:val="24"/>
                      <w:u w:val="none"/>
                    </w:rPr>
                  </w:pPr>
                  <w:r>
                    <w:rPr>
                      <w:rFonts w:hint="default" w:ascii="Times New Roman" w:hAnsi="Times New Roman" w:eastAsia="宋体" w:cs="Calibri"/>
                      <w:i w:val="0"/>
                      <w:iCs w:val="0"/>
                      <w:color w:val="auto"/>
                      <w:kern w:val="0"/>
                      <w:sz w:val="24"/>
                      <w:szCs w:val="24"/>
                      <w:u w:val="none"/>
                      <w:lang w:val="en-US" w:eastAsia="zh-CN" w:bidi="ar"/>
                    </w:rPr>
                    <w:t xml:space="preserve">4 </w:t>
                  </w:r>
                </w:p>
              </w:tc>
              <w:tc>
                <w:tcPr>
                  <w:tcW w:w="1030" w:type="pct"/>
                  <w:tcBorders>
                    <w:top w:val="nil"/>
                    <w:left w:val="nil"/>
                    <w:bottom w:val="single" w:color="auto" w:sz="4" w:space="0"/>
                    <w:right w:val="single" w:color="000000" w:sz="8" w:space="0"/>
                  </w:tcBorders>
                  <w:noWrap w:val="0"/>
                  <w:vAlign w:val="center"/>
                </w:tcPr>
                <w:p w14:paraId="09A68491">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调整块</w:t>
                  </w:r>
                </w:p>
              </w:tc>
              <w:tc>
                <w:tcPr>
                  <w:tcW w:w="792" w:type="pct"/>
                  <w:tcBorders>
                    <w:top w:val="nil"/>
                    <w:left w:val="nil"/>
                    <w:bottom w:val="single" w:color="auto" w:sz="4" w:space="0"/>
                    <w:right w:val="single" w:color="000000" w:sz="8" w:space="0"/>
                  </w:tcBorders>
                  <w:noWrap w:val="0"/>
                  <w:vAlign w:val="center"/>
                </w:tcPr>
                <w:p w14:paraId="79C1129B">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w:t>
                  </w:r>
                  <w:r>
                    <w:rPr>
                      <w:rStyle w:val="24"/>
                      <w:rFonts w:ascii="Times New Roman" w:hAnsi="Times New Roman" w:eastAsia="宋体"/>
                      <w:color w:val="auto"/>
                      <w:sz w:val="24"/>
                      <w:szCs w:val="24"/>
                      <w:lang w:val="en-US" w:eastAsia="zh-CN" w:bidi="ar"/>
                    </w:rPr>
                    <w:t>4</w:t>
                  </w:r>
                  <w:r>
                    <w:rPr>
                      <w:rStyle w:val="25"/>
                      <w:rFonts w:ascii="Times New Roman" w:hAnsi="Times New Roman" w:eastAsia="宋体"/>
                      <w:color w:val="auto"/>
                      <w:sz w:val="24"/>
                      <w:szCs w:val="24"/>
                      <w:lang w:val="en-US" w:eastAsia="zh-CN" w:bidi="ar"/>
                    </w:rPr>
                    <w:t>个</w:t>
                  </w:r>
                </w:p>
              </w:tc>
              <w:tc>
                <w:tcPr>
                  <w:tcW w:w="2513" w:type="pct"/>
                  <w:tcBorders>
                    <w:top w:val="nil"/>
                    <w:left w:val="nil"/>
                    <w:bottom w:val="single" w:color="auto" w:sz="4" w:space="0"/>
                    <w:right w:val="single" w:color="000000" w:sz="8" w:space="0"/>
                  </w:tcBorders>
                  <w:noWrap w:val="0"/>
                  <w:vAlign w:val="center"/>
                </w:tcPr>
                <w:p w14:paraId="705DF9EB">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外形尺寸≥</w:t>
                  </w:r>
                  <w:r>
                    <w:rPr>
                      <w:rStyle w:val="24"/>
                      <w:rFonts w:ascii="Times New Roman" w:hAnsi="Times New Roman" w:eastAsia="宋体"/>
                      <w:color w:val="auto"/>
                      <w:sz w:val="24"/>
                      <w:szCs w:val="24"/>
                      <w:lang w:val="en-US" w:eastAsia="zh-CN" w:bidi="ar"/>
                    </w:rPr>
                    <w:t>50mm</w:t>
                  </w:r>
                  <w:r>
                    <w:rPr>
                      <w:rStyle w:val="25"/>
                      <w:rFonts w:ascii="Times New Roman" w:hAnsi="Times New Roman" w:eastAsia="宋体"/>
                      <w:color w:val="auto"/>
                      <w:sz w:val="24"/>
                      <w:szCs w:val="24"/>
                      <w:lang w:val="en-US" w:eastAsia="zh-CN" w:bidi="ar"/>
                    </w:rPr>
                    <w:t>×</w:t>
                  </w:r>
                  <w:r>
                    <w:rPr>
                      <w:rStyle w:val="24"/>
                      <w:rFonts w:ascii="Times New Roman" w:hAnsi="Times New Roman" w:eastAsia="宋体"/>
                      <w:color w:val="auto"/>
                      <w:sz w:val="24"/>
                      <w:szCs w:val="24"/>
                      <w:lang w:val="en-US" w:eastAsia="zh-CN" w:bidi="ar"/>
                    </w:rPr>
                    <w:t>26mm</w:t>
                  </w:r>
                  <w:r>
                    <w:rPr>
                      <w:rStyle w:val="25"/>
                      <w:rFonts w:ascii="Times New Roman" w:hAnsi="Times New Roman" w:eastAsia="宋体"/>
                      <w:color w:val="auto"/>
                      <w:sz w:val="24"/>
                      <w:szCs w:val="24"/>
                      <w:lang w:val="en-US" w:eastAsia="zh-CN" w:bidi="ar"/>
                    </w:rPr>
                    <w:t>×</w:t>
                  </w:r>
                  <w:r>
                    <w:rPr>
                      <w:rStyle w:val="24"/>
                      <w:rFonts w:ascii="Times New Roman" w:hAnsi="Times New Roman" w:eastAsia="宋体"/>
                      <w:color w:val="auto"/>
                      <w:sz w:val="24"/>
                      <w:szCs w:val="24"/>
                      <w:lang w:val="en-US" w:eastAsia="zh-CN" w:bidi="ar"/>
                    </w:rPr>
                    <w:t>15mm</w:t>
                  </w:r>
                </w:p>
              </w:tc>
            </w:tr>
            <w:tr w14:paraId="4D74C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9" w:hRule="atLeast"/>
                <w:jc w:val="center"/>
              </w:trPr>
              <w:tc>
                <w:tcPr>
                  <w:tcW w:w="664" w:type="pct"/>
                  <w:tcBorders>
                    <w:top w:val="single" w:color="auto" w:sz="4" w:space="0"/>
                    <w:left w:val="single" w:color="auto" w:sz="4" w:space="0"/>
                    <w:bottom w:val="single" w:color="auto" w:sz="4" w:space="0"/>
                    <w:right w:val="single" w:color="000000" w:sz="8" w:space="0"/>
                  </w:tcBorders>
                  <w:noWrap w:val="0"/>
                  <w:vAlign w:val="center"/>
                </w:tcPr>
                <w:p w14:paraId="26E69776">
                  <w:pPr>
                    <w:keepNext w:val="0"/>
                    <w:keepLines w:val="0"/>
                    <w:widowControl/>
                    <w:suppressLineNumbers w:val="0"/>
                    <w:spacing w:line="240" w:lineRule="auto"/>
                    <w:jc w:val="center"/>
                    <w:textAlignment w:val="center"/>
                    <w:rPr>
                      <w:rFonts w:hint="default" w:ascii="Times New Roman" w:hAnsi="Times New Roman" w:eastAsia="宋体" w:cs="Calibri"/>
                      <w:i w:val="0"/>
                      <w:iCs w:val="0"/>
                      <w:color w:val="auto"/>
                      <w:sz w:val="24"/>
                      <w:szCs w:val="24"/>
                      <w:u w:val="none"/>
                    </w:rPr>
                  </w:pPr>
                  <w:r>
                    <w:rPr>
                      <w:rFonts w:hint="default" w:ascii="Times New Roman" w:hAnsi="Times New Roman" w:eastAsia="宋体" w:cs="Calibri"/>
                      <w:i w:val="0"/>
                      <w:iCs w:val="0"/>
                      <w:color w:val="auto"/>
                      <w:kern w:val="0"/>
                      <w:sz w:val="24"/>
                      <w:szCs w:val="24"/>
                      <w:u w:val="none"/>
                      <w:lang w:val="en-US" w:eastAsia="zh-CN" w:bidi="ar"/>
                    </w:rPr>
                    <w:t xml:space="preserve">5 </w:t>
                  </w:r>
                </w:p>
              </w:tc>
              <w:tc>
                <w:tcPr>
                  <w:tcW w:w="1030" w:type="pct"/>
                  <w:tcBorders>
                    <w:top w:val="single" w:color="auto" w:sz="4" w:space="0"/>
                    <w:left w:val="nil"/>
                    <w:bottom w:val="single" w:color="auto" w:sz="4" w:space="0"/>
                    <w:right w:val="single" w:color="000000" w:sz="8" w:space="0"/>
                  </w:tcBorders>
                  <w:noWrap w:val="0"/>
                  <w:vAlign w:val="center"/>
                </w:tcPr>
                <w:p w14:paraId="2A89F500">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检验芯棒</w:t>
                  </w:r>
                </w:p>
              </w:tc>
              <w:tc>
                <w:tcPr>
                  <w:tcW w:w="792" w:type="pct"/>
                  <w:tcBorders>
                    <w:top w:val="single" w:color="auto" w:sz="4" w:space="0"/>
                    <w:left w:val="nil"/>
                    <w:bottom w:val="single" w:color="auto" w:sz="4" w:space="0"/>
                    <w:right w:val="single" w:color="000000" w:sz="8" w:space="0"/>
                  </w:tcBorders>
                  <w:noWrap w:val="0"/>
                  <w:vAlign w:val="center"/>
                </w:tcPr>
                <w:p w14:paraId="477EAB09">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w:t>
                  </w:r>
                  <w:r>
                    <w:rPr>
                      <w:rStyle w:val="24"/>
                      <w:rFonts w:ascii="Times New Roman" w:hAnsi="Times New Roman" w:eastAsia="宋体"/>
                      <w:color w:val="auto"/>
                      <w:sz w:val="24"/>
                      <w:szCs w:val="24"/>
                      <w:lang w:val="en-US" w:eastAsia="zh-CN" w:bidi="ar"/>
                    </w:rPr>
                    <w:t>1</w:t>
                  </w:r>
                  <w:r>
                    <w:rPr>
                      <w:rStyle w:val="25"/>
                      <w:rFonts w:ascii="Times New Roman" w:hAnsi="Times New Roman" w:eastAsia="宋体"/>
                      <w:color w:val="auto"/>
                      <w:sz w:val="24"/>
                      <w:szCs w:val="24"/>
                      <w:lang w:val="en-US" w:eastAsia="zh-CN" w:bidi="ar"/>
                    </w:rPr>
                    <w:t>根</w:t>
                  </w:r>
                </w:p>
              </w:tc>
              <w:tc>
                <w:tcPr>
                  <w:tcW w:w="2513" w:type="pct"/>
                  <w:tcBorders>
                    <w:top w:val="single" w:color="auto" w:sz="4" w:space="0"/>
                    <w:left w:val="nil"/>
                    <w:bottom w:val="single" w:color="auto" w:sz="4" w:space="0"/>
                    <w:right w:val="single" w:color="auto" w:sz="4" w:space="0"/>
                  </w:tcBorders>
                  <w:noWrap w:val="0"/>
                  <w:vAlign w:val="center"/>
                </w:tcPr>
                <w:p w14:paraId="2157F214">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外形尺寸≥φ</w:t>
                  </w:r>
                  <w:r>
                    <w:rPr>
                      <w:rStyle w:val="24"/>
                      <w:rFonts w:ascii="Times New Roman" w:hAnsi="Times New Roman" w:eastAsia="宋体"/>
                      <w:color w:val="auto"/>
                      <w:sz w:val="24"/>
                      <w:szCs w:val="24"/>
                      <w:lang w:val="en-US" w:eastAsia="zh-CN" w:bidi="ar"/>
                    </w:rPr>
                    <w:t>20mm</w:t>
                  </w:r>
                  <w:r>
                    <w:rPr>
                      <w:rStyle w:val="25"/>
                      <w:rFonts w:ascii="Times New Roman" w:hAnsi="Times New Roman" w:eastAsia="宋体"/>
                      <w:color w:val="auto"/>
                      <w:sz w:val="24"/>
                      <w:szCs w:val="24"/>
                      <w:lang w:val="en-US" w:eastAsia="zh-CN" w:bidi="ar"/>
                    </w:rPr>
                    <w:t>×</w:t>
                  </w:r>
                  <w:r>
                    <w:rPr>
                      <w:rStyle w:val="24"/>
                      <w:rFonts w:ascii="Times New Roman" w:hAnsi="Times New Roman" w:eastAsia="宋体"/>
                      <w:color w:val="auto"/>
                      <w:sz w:val="24"/>
                      <w:szCs w:val="24"/>
                      <w:lang w:val="en-US" w:eastAsia="zh-CN" w:bidi="ar"/>
                    </w:rPr>
                    <w:t>90mm</w:t>
                  </w:r>
                </w:p>
              </w:tc>
            </w:tr>
          </w:tbl>
          <w:p w14:paraId="40AC0D8E">
            <w:pPr>
              <w:pStyle w:val="26"/>
              <w:numPr>
                <w:ilvl w:val="0"/>
                <w:numId w:val="0"/>
              </w:numPr>
              <w:spacing w:before="156" w:after="156" w:line="240" w:lineRule="auto"/>
              <w:jc w:val="left"/>
              <w:rPr>
                <w:rFonts w:ascii="Times New Roman" w:hAnsi="Times New Roman" w:eastAsia="宋体"/>
                <w:color w:val="auto"/>
                <w:sz w:val="24"/>
                <w:szCs w:val="24"/>
                <w:vertAlign w:val="baseline"/>
              </w:rPr>
            </w:pPr>
          </w:p>
        </w:tc>
        <w:tc>
          <w:tcPr>
            <w:tcW w:w="822" w:type="dxa"/>
            <w:noWrap w:val="0"/>
            <w:vAlign w:val="center"/>
          </w:tcPr>
          <w:p w14:paraId="57972FCB">
            <w:pPr>
              <w:spacing w:line="240" w:lineRule="auto"/>
              <w:jc w:val="center"/>
              <w:rPr>
                <w:rFonts w:hint="eastAsia" w:ascii="Times New Roman" w:hAnsi="Times New Roman" w:eastAsia="宋体"/>
                <w:color w:val="auto"/>
                <w:sz w:val="24"/>
                <w:szCs w:val="24"/>
                <w:vertAlign w:val="baseline"/>
                <w:lang w:val="en-US" w:eastAsia="zh-CN"/>
              </w:rPr>
            </w:pPr>
            <w:r>
              <w:rPr>
                <w:rFonts w:hint="eastAsia" w:ascii="Times New Roman" w:hAnsi="Times New Roman" w:eastAsia="宋体"/>
                <w:color w:val="auto"/>
                <w:sz w:val="24"/>
                <w:szCs w:val="24"/>
                <w:vertAlign w:val="baseline"/>
                <w:lang w:val="en-US" w:eastAsia="zh-CN"/>
              </w:rPr>
              <w:t>1</w:t>
            </w:r>
          </w:p>
        </w:tc>
      </w:tr>
      <w:tr w14:paraId="72F71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Merge w:val="continue"/>
            <w:noWrap w:val="0"/>
            <w:vAlign w:val="center"/>
          </w:tcPr>
          <w:p w14:paraId="3B6DF999">
            <w:pPr>
              <w:spacing w:line="240" w:lineRule="auto"/>
              <w:jc w:val="center"/>
              <w:rPr>
                <w:rFonts w:hint="eastAsia" w:ascii="Times New Roman" w:hAnsi="Times New Roman" w:eastAsia="宋体"/>
                <w:color w:val="auto"/>
                <w:sz w:val="24"/>
                <w:szCs w:val="24"/>
                <w:vertAlign w:val="baseline"/>
                <w:lang w:val="en-US" w:eastAsia="zh-CN"/>
              </w:rPr>
            </w:pPr>
          </w:p>
        </w:tc>
        <w:tc>
          <w:tcPr>
            <w:tcW w:w="1536" w:type="dxa"/>
            <w:vMerge w:val="continue"/>
            <w:noWrap w:val="0"/>
            <w:vAlign w:val="center"/>
          </w:tcPr>
          <w:p w14:paraId="4DA2A741">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kern w:val="0"/>
                <w:sz w:val="24"/>
                <w:szCs w:val="24"/>
                <w:u w:val="none"/>
                <w:lang w:val="en-US" w:eastAsia="zh-CN" w:bidi="ar"/>
              </w:rPr>
            </w:pPr>
          </w:p>
        </w:tc>
        <w:tc>
          <w:tcPr>
            <w:tcW w:w="6123" w:type="dxa"/>
            <w:noWrap w:val="0"/>
            <w:vAlign w:val="top"/>
          </w:tcPr>
          <w:p w14:paraId="2334055F">
            <w:pPr>
              <w:pStyle w:val="26"/>
              <w:numPr>
                <w:ilvl w:val="0"/>
                <w:numId w:val="0"/>
              </w:numPr>
              <w:spacing w:before="156" w:after="156" w:line="240" w:lineRule="auto"/>
              <w:jc w:val="left"/>
              <w:rPr>
                <w:rFonts w:hint="eastAsia" w:ascii="Times New Roman" w:hAnsi="Times New Roman" w:eastAsia="宋体" w:cs="Times New Roman"/>
                <w:color w:val="auto"/>
                <w:kern w:val="0"/>
                <w:sz w:val="24"/>
                <w:szCs w:val="24"/>
                <w:lang w:val="en-US" w:eastAsia="zh-CN"/>
              </w:rPr>
            </w:pPr>
            <w:r>
              <w:rPr>
                <w:rFonts w:hint="eastAsia" w:ascii="Times New Roman" w:hAnsi="Times New Roman" w:eastAsia="宋体" w:cs="Times New Roman"/>
                <w:b w:val="0"/>
                <w:bCs w:val="0"/>
                <w:color w:val="auto"/>
                <w:kern w:val="0"/>
                <w:sz w:val="24"/>
                <w:szCs w:val="24"/>
                <w:lang w:val="en-US" w:eastAsia="zh-CN"/>
              </w:rPr>
              <w:t>二、▲</w:t>
            </w:r>
            <w:r>
              <w:rPr>
                <w:rFonts w:hint="eastAsia" w:ascii="Times New Roman" w:hAnsi="Times New Roman" w:eastAsia="宋体" w:cs="Times New Roman"/>
                <w:color w:val="auto"/>
                <w:kern w:val="0"/>
                <w:sz w:val="24"/>
                <w:szCs w:val="24"/>
                <w:lang w:val="en-US" w:eastAsia="zh-CN"/>
              </w:rPr>
              <w:t>定制二维工作台</w:t>
            </w:r>
          </w:p>
          <w:p w14:paraId="17B29778">
            <w:pPr>
              <w:pStyle w:val="26"/>
              <w:numPr>
                <w:ilvl w:val="0"/>
                <w:numId w:val="0"/>
              </w:numPr>
              <w:spacing w:before="156" w:after="156" w:line="240" w:lineRule="auto"/>
              <w:jc w:val="left"/>
              <w:rPr>
                <w:rFonts w:hint="eastAsia" w:ascii="Times New Roman" w:hAnsi="Times New Roman" w:eastAsia="宋体"/>
                <w:b w:val="0"/>
                <w:bCs w:val="0"/>
                <w:color w:val="auto"/>
                <w:sz w:val="24"/>
                <w:szCs w:val="24"/>
                <w:lang w:val="en-US" w:eastAsia="zh-CN"/>
              </w:rPr>
            </w:pPr>
            <w:r>
              <w:rPr>
                <w:rFonts w:hint="eastAsia" w:ascii="Times New Roman" w:hAnsi="Times New Roman" w:eastAsia="宋体" w:cs="Times New Roman"/>
                <w:b w:val="0"/>
                <w:bCs w:val="0"/>
                <w:color w:val="auto"/>
                <w:kern w:val="0"/>
                <w:sz w:val="24"/>
                <w:szCs w:val="24"/>
                <w:lang w:val="en-US" w:eastAsia="zh-CN"/>
              </w:rPr>
              <w:t>1、</w:t>
            </w:r>
            <w:r>
              <w:rPr>
                <w:rFonts w:hint="eastAsia" w:ascii="Times New Roman" w:hAnsi="Times New Roman" w:eastAsia="宋体"/>
                <w:b w:val="0"/>
                <w:bCs w:val="0"/>
                <w:color w:val="auto"/>
                <w:sz w:val="24"/>
                <w:szCs w:val="24"/>
                <w:lang w:eastAsia="zh-CN"/>
              </w:rPr>
              <w:t>提供实物图佐证不少于</w:t>
            </w:r>
            <w:r>
              <w:rPr>
                <w:rFonts w:hint="eastAsia" w:ascii="Times New Roman" w:hAnsi="Times New Roman" w:eastAsia="宋体"/>
                <w:b w:val="0"/>
                <w:bCs w:val="0"/>
                <w:color w:val="auto"/>
                <w:sz w:val="24"/>
                <w:szCs w:val="24"/>
                <w:lang w:val="en-US" w:eastAsia="zh-CN"/>
              </w:rPr>
              <w:t>3张</w:t>
            </w:r>
          </w:p>
          <w:p w14:paraId="11A9961F">
            <w:pPr>
              <w:pStyle w:val="26"/>
              <w:numPr>
                <w:ilvl w:val="0"/>
                <w:numId w:val="0"/>
              </w:numPr>
              <w:spacing w:before="156" w:after="156" w:line="240" w:lineRule="auto"/>
              <w:jc w:val="left"/>
              <w:rPr>
                <w:rFonts w:hint="eastAsia" w:ascii="Times New Roman" w:hAnsi="Times New Roman" w:eastAsia="宋体"/>
                <w:color w:val="auto"/>
                <w:sz w:val="24"/>
                <w:szCs w:val="24"/>
                <w:lang w:val="en-US" w:eastAsia="zh-CN"/>
              </w:rPr>
            </w:pPr>
            <w:r>
              <w:rPr>
                <w:rFonts w:hint="eastAsia" w:ascii="Times New Roman" w:hAnsi="Times New Roman" w:eastAsia="宋体" w:cs="Times New Roman"/>
                <w:b w:val="0"/>
                <w:bCs w:val="0"/>
                <w:color w:val="auto"/>
                <w:kern w:val="0"/>
                <w:sz w:val="24"/>
                <w:szCs w:val="24"/>
                <w:lang w:val="en-US" w:eastAsia="zh-CN"/>
              </w:rPr>
              <w:t>2、</w:t>
            </w:r>
            <w:r>
              <w:rPr>
                <w:rFonts w:hint="eastAsia" w:ascii="Times New Roman" w:hAnsi="Times New Roman" w:eastAsia="宋体"/>
                <w:b w:val="0"/>
                <w:bCs w:val="0"/>
                <w:color w:val="auto"/>
                <w:sz w:val="24"/>
                <w:szCs w:val="24"/>
                <w:lang w:eastAsia="zh-CN"/>
              </w:rPr>
              <w:t>提供</w:t>
            </w:r>
            <w:r>
              <w:rPr>
                <w:rFonts w:hint="eastAsia" w:ascii="Times New Roman" w:hAnsi="Times New Roman" w:eastAsia="宋体"/>
                <w:color w:val="auto"/>
                <w:sz w:val="24"/>
                <w:szCs w:val="24"/>
                <w:lang w:val="en-US" w:eastAsia="zh-CN"/>
              </w:rPr>
              <w:t>螺纹连接与螺旋传动-二维工作台工作页，其中内容不少于33页，内容包括但不限于：</w:t>
            </w:r>
          </w:p>
          <w:p w14:paraId="29A59AFC">
            <w:pPr>
              <w:pStyle w:val="26"/>
              <w:numPr>
                <w:ilvl w:val="0"/>
                <w:numId w:val="0"/>
              </w:numPr>
              <w:spacing w:before="156" w:after="156" w:line="240" w:lineRule="auto"/>
              <w:jc w:val="left"/>
              <w:rPr>
                <w:rFonts w:hint="eastAsia" w:ascii="Times New Roman" w:hAnsi="Times New Roman" w:eastAsia="宋体"/>
                <w:color w:val="auto"/>
                <w:sz w:val="24"/>
                <w:szCs w:val="24"/>
                <w:lang w:val="en-US" w:eastAsia="zh-CN"/>
              </w:rPr>
            </w:pPr>
            <w:r>
              <w:rPr>
                <w:rFonts w:hint="eastAsia" w:ascii="Times New Roman" w:hAnsi="Times New Roman" w:eastAsia="宋体"/>
                <w:color w:val="auto"/>
                <w:sz w:val="24"/>
                <w:szCs w:val="24"/>
                <w:lang w:val="en-US" w:eastAsia="zh-CN"/>
              </w:rPr>
              <w:t>螺纹连接与螺旋传动</w:t>
            </w:r>
          </w:p>
          <w:p w14:paraId="28BE1C45">
            <w:pPr>
              <w:pStyle w:val="22"/>
              <w:ind w:left="0" w:leftChars="0" w:firstLine="0" w:firstLineChars="0"/>
              <w:rPr>
                <w:rFonts w:hint="eastAsia" w:ascii="Times New Roman" w:hAnsi="Times New Roman" w:eastAsia="宋体" w:cstheme="minorBidi"/>
                <w:color w:val="auto"/>
                <w:kern w:val="2"/>
                <w:sz w:val="24"/>
                <w:szCs w:val="24"/>
                <w:lang w:val="en-US" w:eastAsia="zh-CN" w:bidi="ar-SA"/>
              </w:rPr>
            </w:pPr>
            <w:r>
              <w:rPr>
                <w:rFonts w:hint="eastAsia" w:ascii="Times New Roman" w:hAnsi="Times New Roman" w:eastAsia="宋体" w:cstheme="minorBidi"/>
                <w:color w:val="auto"/>
                <w:kern w:val="2"/>
                <w:sz w:val="24"/>
                <w:szCs w:val="24"/>
                <w:lang w:val="en-US" w:eastAsia="zh-CN" w:bidi="ar-SA"/>
              </w:rPr>
              <w:t>2.1螺纹的基本知识</w:t>
            </w:r>
          </w:p>
          <w:p w14:paraId="01C4F744">
            <w:pPr>
              <w:pStyle w:val="26"/>
              <w:spacing w:before="156" w:after="156"/>
              <w:rPr>
                <w:rFonts w:hint="eastAsia" w:ascii="Times New Roman" w:hAnsi="Times New Roman" w:eastAsia="宋体" w:cstheme="minorBidi"/>
                <w:color w:val="auto"/>
                <w:kern w:val="2"/>
                <w:sz w:val="24"/>
                <w:szCs w:val="24"/>
                <w:lang w:val="en-US" w:eastAsia="zh-CN" w:bidi="ar-SA"/>
              </w:rPr>
            </w:pPr>
            <w:r>
              <w:rPr>
                <w:rFonts w:hint="eastAsia" w:ascii="Times New Roman" w:hAnsi="Times New Roman" w:eastAsia="宋体" w:cstheme="minorBidi"/>
                <w:color w:val="auto"/>
                <w:kern w:val="2"/>
                <w:sz w:val="24"/>
                <w:szCs w:val="24"/>
                <w:lang w:val="en-US" w:eastAsia="zh-CN" w:bidi="ar-SA"/>
              </w:rPr>
              <w:t>2.1.1螺纹的分类及应用</w:t>
            </w:r>
          </w:p>
          <w:p w14:paraId="08013D01">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（1）螺纹的形成</w:t>
            </w:r>
          </w:p>
          <w:p w14:paraId="1B193387">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（2）螺纹的种类</w:t>
            </w:r>
          </w:p>
          <w:p w14:paraId="78BC2428">
            <w:pPr>
              <w:pStyle w:val="22"/>
              <w:ind w:left="0" w:leftChars="0" w:firstLine="0" w:firstLineChars="0"/>
              <w:rPr>
                <w:rFonts w:hint="eastAsia" w:ascii="Times New Roman" w:hAnsi="Times New Roman" w:eastAsia="宋体" w:cstheme="minorBidi"/>
                <w:color w:val="auto"/>
                <w:kern w:val="2"/>
                <w:sz w:val="24"/>
                <w:szCs w:val="24"/>
                <w:lang w:val="en-US" w:eastAsia="zh-CN" w:bidi="ar-SA"/>
              </w:rPr>
            </w:pPr>
            <w:r>
              <w:rPr>
                <w:rFonts w:hint="eastAsia" w:ascii="Times New Roman" w:hAnsi="Times New Roman" w:eastAsia="宋体" w:cstheme="minorBidi"/>
                <w:color w:val="auto"/>
                <w:kern w:val="2"/>
                <w:sz w:val="24"/>
                <w:szCs w:val="24"/>
                <w:lang w:val="en-US" w:eastAsia="zh-CN" w:bidi="ar-SA"/>
              </w:rPr>
              <w:t>2.1.2螺纹的主要几何参数</w:t>
            </w:r>
          </w:p>
          <w:p w14:paraId="75A95B3B">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（1）牙型</w:t>
            </w:r>
          </w:p>
          <w:p w14:paraId="34A74712">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（2）直径</w:t>
            </w:r>
          </w:p>
          <w:p w14:paraId="785CAC6E">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（3）线数</w:t>
            </w:r>
          </w:p>
          <w:p w14:paraId="4CBA3816">
            <w:pPr>
              <w:pStyle w:val="26"/>
              <w:spacing w:before="156" w:after="156"/>
              <w:rPr>
                <w:rFonts w:hint="eastAsia" w:ascii="Times New Roman" w:hAnsi="Times New Roman" w:eastAsia="宋体"/>
                <w:color w:val="auto"/>
                <w:sz w:val="24"/>
              </w:rPr>
            </w:pPr>
            <w:r>
              <w:rPr>
                <w:rFonts w:hint="eastAsia" w:ascii="Times New Roman" w:hAnsi="Times New Roman" w:eastAsia="宋体"/>
                <w:color w:val="auto"/>
                <w:sz w:val="24"/>
              </w:rPr>
              <w:t>（4）螺距和导程</w:t>
            </w:r>
          </w:p>
          <w:p w14:paraId="7F6E2B05">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2.1.3螺纹标记</w:t>
            </w:r>
          </w:p>
          <w:p w14:paraId="29573BB9">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（1）普通螺纹的标记</w:t>
            </w:r>
          </w:p>
          <w:p w14:paraId="50422B82">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1)螺纹特征代号</w:t>
            </w:r>
          </w:p>
          <w:p w14:paraId="07BFA2DC">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2)尺寸代号</w:t>
            </w:r>
          </w:p>
          <w:p w14:paraId="4FC4098A">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3)螺纹的公差带代号</w:t>
            </w:r>
          </w:p>
          <w:p w14:paraId="0B41F030">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4)螺纹旋合长度代号和旋向</w:t>
            </w:r>
          </w:p>
          <w:p w14:paraId="79491168">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（2）梯形螺纹和锯齿形螺纹的标记</w:t>
            </w:r>
          </w:p>
          <w:p w14:paraId="09D29974">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1)螺纹特征代号</w:t>
            </w:r>
          </w:p>
          <w:p w14:paraId="346D5F18">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2)尺寸代号</w:t>
            </w:r>
          </w:p>
          <w:p w14:paraId="1A4D109D">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3)公差带代号及旋合长度代号</w:t>
            </w:r>
          </w:p>
          <w:p w14:paraId="4DA260DD">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（3）管螺纹的标记</w:t>
            </w:r>
          </w:p>
          <w:p w14:paraId="49B0D735">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1)55°非密封管螺纹的标记示例</w:t>
            </w:r>
          </w:p>
          <w:p w14:paraId="24CB1FA6">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2)55°密封管螺纹的标记示例</w:t>
            </w:r>
          </w:p>
          <w:p w14:paraId="55325FF7">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2.2螺纹连接</w:t>
            </w:r>
          </w:p>
          <w:p w14:paraId="6D12FA21">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2.2.1螺纹连接件</w:t>
            </w:r>
          </w:p>
          <w:p w14:paraId="55AD0E78">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2.2.2螺纹连接的类型和应用</w:t>
            </w:r>
          </w:p>
          <w:p w14:paraId="16EC8C9A">
            <w:pPr>
              <w:pStyle w:val="26"/>
              <w:spacing w:before="156" w:after="156"/>
              <w:rPr>
                <w:rFonts w:hint="eastAsia" w:ascii="Times New Roman" w:hAnsi="Times New Roman" w:eastAsia="宋体"/>
                <w:color w:val="auto"/>
                <w:sz w:val="24"/>
              </w:rPr>
            </w:pPr>
            <w:r>
              <w:rPr>
                <w:rFonts w:hint="eastAsia" w:ascii="Times New Roman" w:hAnsi="Times New Roman" w:eastAsia="宋体"/>
                <w:color w:val="auto"/>
                <w:sz w:val="24"/>
              </w:rPr>
              <w:t>2.2.3螺纹连接的预紧</w:t>
            </w:r>
          </w:p>
          <w:p w14:paraId="3DC02C72">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2.2.4螺纹连接的防松</w:t>
            </w:r>
          </w:p>
          <w:p w14:paraId="08A62FD1">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2.2.5工作任务所需零、组件的使用</w:t>
            </w:r>
          </w:p>
          <w:p w14:paraId="26DED0D4">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（1）轴承座垫块</w:t>
            </w:r>
          </w:p>
          <w:p w14:paraId="67CCD37B">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（2）带座外球面轴承与轴</w:t>
            </w:r>
          </w:p>
          <w:p w14:paraId="37C78933">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（3）传动轴</w:t>
            </w:r>
          </w:p>
          <w:p w14:paraId="24A95576">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2.2.6工作任务所需工具、量具的使用</w:t>
            </w:r>
          </w:p>
          <w:p w14:paraId="4C967F30">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（1）扭力扳手</w:t>
            </w:r>
          </w:p>
          <w:p w14:paraId="27CF727C">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（2）杠杆百分表</w:t>
            </w:r>
          </w:p>
          <w:p w14:paraId="47037823">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1)使用前检查</w:t>
            </w:r>
          </w:p>
          <w:p w14:paraId="2655986B">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2)正确使用</w:t>
            </w:r>
          </w:p>
          <w:p w14:paraId="229330CC">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（3）微调万能磁性表座</w:t>
            </w:r>
          </w:p>
          <w:p w14:paraId="04A331E2">
            <w:pPr>
              <w:pStyle w:val="26"/>
              <w:spacing w:before="156" w:after="156"/>
              <w:rPr>
                <w:rFonts w:ascii="Times New Roman" w:hAnsi="Times New Roman" w:eastAsia="宋体"/>
                <w:color w:val="auto"/>
                <w:sz w:val="24"/>
              </w:rPr>
            </w:pPr>
            <w:r>
              <w:rPr>
                <w:rFonts w:hint="eastAsia" w:ascii="Times New Roman" w:hAnsi="Times New Roman" w:eastAsia="宋体"/>
                <w:color w:val="auto"/>
                <w:sz w:val="24"/>
              </w:rPr>
              <w:t>1)安全上锁</w:t>
            </w:r>
          </w:p>
          <w:p w14:paraId="1932A5A3">
            <w:pPr>
              <w:pStyle w:val="26"/>
              <w:numPr>
                <w:ilvl w:val="0"/>
                <w:numId w:val="0"/>
              </w:numPr>
              <w:spacing w:before="156" w:after="156" w:line="240" w:lineRule="auto"/>
              <w:jc w:val="left"/>
              <w:rPr>
                <w:rFonts w:hint="eastAsia" w:ascii="Times New Roman" w:hAnsi="Times New Roman" w:eastAsia="宋体"/>
                <w:color w:val="auto"/>
                <w:sz w:val="24"/>
              </w:rPr>
            </w:pPr>
            <w:r>
              <w:rPr>
                <w:rFonts w:hint="eastAsia" w:ascii="Times New Roman" w:hAnsi="Times New Roman" w:eastAsia="宋体"/>
                <w:color w:val="auto"/>
                <w:sz w:val="24"/>
              </w:rPr>
              <w:t>2)将安全锁安装到主电源开关上。</w:t>
            </w:r>
          </w:p>
          <w:p w14:paraId="527908E6">
            <w:pPr>
              <w:pStyle w:val="26"/>
              <w:numPr>
                <w:ilvl w:val="0"/>
                <w:numId w:val="0"/>
              </w:numPr>
              <w:spacing w:before="156" w:after="156" w:line="240" w:lineRule="auto"/>
              <w:jc w:val="left"/>
              <w:rPr>
                <w:rFonts w:hint="default" w:ascii="Times New Roman" w:hAnsi="Times New Roman" w:eastAsia="宋体"/>
                <w:color w:val="auto"/>
                <w:sz w:val="24"/>
                <w:szCs w:val="24"/>
                <w:lang w:val="en-US" w:eastAsia="zh-CN"/>
              </w:rPr>
            </w:pPr>
            <w:r>
              <w:rPr>
                <w:rFonts w:hint="eastAsia" w:ascii="Times New Roman" w:hAnsi="Times New Roman" w:eastAsia="宋体"/>
                <w:color w:val="auto"/>
                <w:sz w:val="24"/>
                <w:szCs w:val="24"/>
                <w:lang w:val="en-US" w:eastAsia="zh-CN"/>
              </w:rPr>
              <w:t>4、参数表</w:t>
            </w:r>
          </w:p>
          <w:tbl>
            <w:tblPr>
              <w:tblStyle w:val="12"/>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79"/>
              <w:gridCol w:w="1200"/>
              <w:gridCol w:w="936"/>
              <w:gridCol w:w="3036"/>
            </w:tblGrid>
            <w:tr w14:paraId="1D814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1" w:hRule="atLeast"/>
                <w:jc w:val="center"/>
              </w:trPr>
              <w:tc>
                <w:tcPr>
                  <w:tcW w:w="679" w:type="dxa"/>
                  <w:tcBorders>
                    <w:top w:val="single" w:color="auto" w:sz="4" w:space="0"/>
                    <w:left w:val="single" w:color="auto" w:sz="8" w:space="0"/>
                    <w:bottom w:val="single" w:color="auto" w:sz="4" w:space="0"/>
                    <w:right w:val="single" w:color="auto" w:sz="4" w:space="0"/>
                  </w:tcBorders>
                  <w:noWrap w:val="0"/>
                  <w:vAlign w:val="center"/>
                </w:tcPr>
                <w:p w14:paraId="33DB955E">
                  <w:pPr>
                    <w:keepNext w:val="0"/>
                    <w:keepLines w:val="0"/>
                    <w:widowControl/>
                    <w:suppressLineNumbers w:val="0"/>
                    <w:spacing w:line="240" w:lineRule="auto"/>
                    <w:jc w:val="center"/>
                    <w:textAlignment w:val="center"/>
                    <w:rPr>
                      <w:rFonts w:ascii="Times New Roman" w:hAnsi="Times New Roman" w:eastAsia="宋体" w:cs="Calibri"/>
                      <w:i w:val="0"/>
                      <w:iCs w:val="0"/>
                      <w:color w:val="auto"/>
                      <w:sz w:val="24"/>
                      <w:szCs w:val="24"/>
                      <w:u w:val="none"/>
                    </w:rPr>
                  </w:pPr>
                  <w:r>
                    <w:rPr>
                      <w:rFonts w:hint="default" w:ascii="Times New Roman" w:hAnsi="Times New Roman" w:eastAsia="宋体" w:cs="Calibri"/>
                      <w:i w:val="0"/>
                      <w:iCs w:val="0"/>
                      <w:color w:val="auto"/>
                      <w:kern w:val="0"/>
                      <w:sz w:val="24"/>
                      <w:szCs w:val="24"/>
                      <w:u w:val="none"/>
                      <w:lang w:val="en-US" w:eastAsia="zh-CN" w:bidi="ar"/>
                    </w:rPr>
                    <w:t>1</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1B66F2F">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滚珠丝杠副</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C392E61">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w:t>
                  </w:r>
                  <w:r>
                    <w:rPr>
                      <w:rFonts w:hint="default" w:ascii="Times New Roman" w:hAnsi="Times New Roman" w:eastAsia="宋体" w:cs="Calibri"/>
                      <w:i w:val="0"/>
                      <w:iCs w:val="0"/>
                      <w:color w:val="auto"/>
                      <w:kern w:val="0"/>
                      <w:sz w:val="24"/>
                      <w:szCs w:val="24"/>
                      <w:u w:val="none"/>
                      <w:lang w:val="en-US" w:eastAsia="zh-CN" w:bidi="ar"/>
                    </w:rPr>
                    <w:t>1</w:t>
                  </w:r>
                  <w:r>
                    <w:rPr>
                      <w:rFonts w:hint="eastAsia" w:ascii="Times New Roman" w:hAnsi="Times New Roman" w:eastAsia="宋体" w:cs="宋体"/>
                      <w:i w:val="0"/>
                      <w:iCs w:val="0"/>
                      <w:color w:val="auto"/>
                      <w:kern w:val="0"/>
                      <w:sz w:val="24"/>
                      <w:szCs w:val="24"/>
                      <w:u w:val="none"/>
                      <w:lang w:val="en-US" w:eastAsia="zh-CN" w:bidi="ar"/>
                    </w:rPr>
                    <w:t>副</w:t>
                  </w:r>
                </w:p>
              </w:tc>
              <w:tc>
                <w:tcPr>
                  <w:tcW w:w="3036" w:type="dxa"/>
                  <w:tcBorders>
                    <w:top w:val="single" w:color="auto" w:sz="4" w:space="0"/>
                    <w:left w:val="single" w:color="auto" w:sz="4" w:space="0"/>
                    <w:bottom w:val="single" w:color="auto" w:sz="4" w:space="0"/>
                    <w:right w:val="single" w:color="auto" w:sz="4" w:space="0"/>
                  </w:tcBorders>
                  <w:noWrap w:val="0"/>
                  <w:vAlign w:val="center"/>
                </w:tcPr>
                <w:p w14:paraId="33D4E041">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公称直径≥φ</w:t>
                  </w:r>
                  <w:r>
                    <w:rPr>
                      <w:rFonts w:hint="default" w:ascii="Times New Roman" w:hAnsi="Times New Roman" w:eastAsia="宋体" w:cs="Calibri"/>
                      <w:i w:val="0"/>
                      <w:iCs w:val="0"/>
                      <w:color w:val="auto"/>
                      <w:kern w:val="0"/>
                      <w:sz w:val="24"/>
                      <w:szCs w:val="24"/>
                      <w:u w:val="none"/>
                      <w:lang w:val="en-US" w:eastAsia="zh-CN" w:bidi="ar"/>
                    </w:rPr>
                    <w:t>25</w:t>
                  </w:r>
                  <w:r>
                    <w:rPr>
                      <w:rFonts w:hint="eastAsia" w:ascii="Times New Roman" w:hAnsi="Times New Roman" w:eastAsia="宋体" w:cs="宋体"/>
                      <w:i w:val="0"/>
                      <w:iCs w:val="0"/>
                      <w:color w:val="auto"/>
                      <w:kern w:val="0"/>
                      <w:sz w:val="24"/>
                      <w:szCs w:val="24"/>
                      <w:u w:val="none"/>
                      <w:lang w:val="en-US" w:eastAsia="zh-CN" w:bidi="ar"/>
                    </w:rPr>
                    <w:t>，导程≥</w:t>
                  </w:r>
                  <w:r>
                    <w:rPr>
                      <w:rFonts w:hint="default" w:ascii="Times New Roman" w:hAnsi="Times New Roman" w:eastAsia="宋体" w:cs="Calibri"/>
                      <w:i w:val="0"/>
                      <w:iCs w:val="0"/>
                      <w:color w:val="auto"/>
                      <w:kern w:val="0"/>
                      <w:sz w:val="24"/>
                      <w:szCs w:val="24"/>
                      <w:u w:val="none"/>
                      <w:lang w:val="en-US" w:eastAsia="zh-CN" w:bidi="ar"/>
                    </w:rPr>
                    <w:t>5mm</w:t>
                  </w:r>
                </w:p>
              </w:tc>
            </w:tr>
            <w:tr w14:paraId="33C52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jc w:val="center"/>
              </w:trPr>
              <w:tc>
                <w:tcPr>
                  <w:tcW w:w="679" w:type="dxa"/>
                  <w:tcBorders>
                    <w:top w:val="single" w:color="auto" w:sz="4" w:space="0"/>
                    <w:left w:val="single" w:color="000000" w:sz="8" w:space="0"/>
                    <w:bottom w:val="single" w:color="000000" w:sz="8" w:space="0"/>
                    <w:right w:val="single" w:color="000000" w:sz="8" w:space="0"/>
                  </w:tcBorders>
                  <w:noWrap w:val="0"/>
                  <w:vAlign w:val="center"/>
                </w:tcPr>
                <w:p w14:paraId="68AA5C8F">
                  <w:pPr>
                    <w:keepNext w:val="0"/>
                    <w:keepLines w:val="0"/>
                    <w:widowControl/>
                    <w:suppressLineNumbers w:val="0"/>
                    <w:spacing w:line="240" w:lineRule="auto"/>
                    <w:jc w:val="center"/>
                    <w:textAlignment w:val="center"/>
                    <w:rPr>
                      <w:rFonts w:hint="default" w:ascii="Times New Roman" w:hAnsi="Times New Roman" w:eastAsia="宋体" w:cs="Calibri"/>
                      <w:i w:val="0"/>
                      <w:iCs w:val="0"/>
                      <w:color w:val="auto"/>
                      <w:sz w:val="24"/>
                      <w:szCs w:val="24"/>
                      <w:u w:val="none"/>
                    </w:rPr>
                  </w:pPr>
                  <w:r>
                    <w:rPr>
                      <w:rFonts w:hint="default" w:ascii="Times New Roman" w:hAnsi="Times New Roman" w:eastAsia="宋体" w:cs="Calibri"/>
                      <w:i w:val="0"/>
                      <w:iCs w:val="0"/>
                      <w:color w:val="auto"/>
                      <w:kern w:val="0"/>
                      <w:sz w:val="24"/>
                      <w:szCs w:val="24"/>
                      <w:u w:val="none"/>
                      <w:lang w:val="en-US" w:eastAsia="zh-CN" w:bidi="ar"/>
                    </w:rPr>
                    <w:t>2</w:t>
                  </w:r>
                </w:p>
              </w:tc>
              <w:tc>
                <w:tcPr>
                  <w:tcW w:w="1200" w:type="dxa"/>
                  <w:tcBorders>
                    <w:top w:val="single" w:color="auto" w:sz="4" w:space="0"/>
                    <w:left w:val="nil"/>
                    <w:bottom w:val="single" w:color="000000" w:sz="8" w:space="0"/>
                    <w:right w:val="single" w:color="000000" w:sz="8" w:space="0"/>
                  </w:tcBorders>
                  <w:noWrap w:val="0"/>
                  <w:vAlign w:val="center"/>
                </w:tcPr>
                <w:p w14:paraId="23CE44E3">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直线导轨副</w:t>
                  </w:r>
                </w:p>
              </w:tc>
              <w:tc>
                <w:tcPr>
                  <w:tcW w:w="936" w:type="dxa"/>
                  <w:tcBorders>
                    <w:top w:val="single" w:color="auto" w:sz="4" w:space="0"/>
                    <w:left w:val="nil"/>
                    <w:bottom w:val="single" w:color="000000" w:sz="8" w:space="0"/>
                    <w:right w:val="single" w:color="000000" w:sz="8" w:space="0"/>
                  </w:tcBorders>
                  <w:noWrap w:val="0"/>
                  <w:vAlign w:val="center"/>
                </w:tcPr>
                <w:p w14:paraId="0A812686">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w:t>
                  </w:r>
                  <w:r>
                    <w:rPr>
                      <w:rFonts w:hint="default" w:ascii="Times New Roman" w:hAnsi="Times New Roman" w:eastAsia="宋体" w:cs="Calibri"/>
                      <w:i w:val="0"/>
                      <w:iCs w:val="0"/>
                      <w:color w:val="auto"/>
                      <w:kern w:val="0"/>
                      <w:sz w:val="24"/>
                      <w:szCs w:val="24"/>
                      <w:u w:val="none"/>
                      <w:lang w:val="en-US" w:eastAsia="zh-CN" w:bidi="ar"/>
                    </w:rPr>
                    <w:t>1</w:t>
                  </w:r>
                  <w:r>
                    <w:rPr>
                      <w:rFonts w:hint="eastAsia" w:ascii="Times New Roman" w:hAnsi="Times New Roman" w:eastAsia="宋体" w:cs="宋体"/>
                      <w:i w:val="0"/>
                      <w:iCs w:val="0"/>
                      <w:color w:val="auto"/>
                      <w:kern w:val="0"/>
                      <w:sz w:val="24"/>
                      <w:szCs w:val="24"/>
                      <w:u w:val="none"/>
                      <w:lang w:val="en-US" w:eastAsia="zh-CN" w:bidi="ar"/>
                    </w:rPr>
                    <w:t>副</w:t>
                  </w:r>
                </w:p>
              </w:tc>
              <w:tc>
                <w:tcPr>
                  <w:tcW w:w="3036" w:type="dxa"/>
                  <w:tcBorders>
                    <w:top w:val="single" w:color="auto" w:sz="4" w:space="0"/>
                    <w:left w:val="nil"/>
                    <w:bottom w:val="single" w:color="000000" w:sz="8" w:space="0"/>
                    <w:right w:val="single" w:color="000000" w:sz="8" w:space="0"/>
                  </w:tcBorders>
                  <w:noWrap w:val="0"/>
                  <w:vAlign w:val="center"/>
                </w:tcPr>
                <w:p w14:paraId="6F585287">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上银，长度≥</w:t>
                  </w:r>
                  <w:r>
                    <w:rPr>
                      <w:rFonts w:hint="default" w:ascii="Times New Roman" w:hAnsi="Times New Roman" w:eastAsia="宋体" w:cs="Calibri"/>
                      <w:i w:val="0"/>
                      <w:iCs w:val="0"/>
                      <w:color w:val="auto"/>
                      <w:kern w:val="0"/>
                      <w:sz w:val="24"/>
                      <w:szCs w:val="24"/>
                      <w:u w:val="none"/>
                      <w:lang w:val="en-US" w:eastAsia="zh-CN" w:bidi="ar"/>
                    </w:rPr>
                    <w:t>220mm</w:t>
                  </w:r>
                  <w:r>
                    <w:rPr>
                      <w:rFonts w:hint="eastAsia" w:ascii="Times New Roman" w:hAnsi="Times New Roman" w:eastAsia="宋体" w:cs="宋体"/>
                      <w:i w:val="0"/>
                      <w:iCs w:val="0"/>
                      <w:color w:val="auto"/>
                      <w:kern w:val="0"/>
                      <w:sz w:val="24"/>
                      <w:szCs w:val="24"/>
                      <w:u w:val="none"/>
                      <w:lang w:val="en-US" w:eastAsia="zh-CN" w:bidi="ar"/>
                    </w:rPr>
                    <w:t>，配备≥</w:t>
                  </w:r>
                  <w:r>
                    <w:rPr>
                      <w:rFonts w:hint="default" w:ascii="Times New Roman" w:hAnsi="Times New Roman" w:eastAsia="宋体" w:cs="Calibri"/>
                      <w:i w:val="0"/>
                      <w:iCs w:val="0"/>
                      <w:color w:val="auto"/>
                      <w:kern w:val="0"/>
                      <w:sz w:val="24"/>
                      <w:szCs w:val="24"/>
                      <w:u w:val="none"/>
                      <w:lang w:val="en-US" w:eastAsia="zh-CN" w:bidi="ar"/>
                    </w:rPr>
                    <w:t>1</w:t>
                  </w:r>
                  <w:r>
                    <w:rPr>
                      <w:rFonts w:hint="eastAsia" w:ascii="Times New Roman" w:hAnsi="Times New Roman" w:eastAsia="宋体" w:cs="宋体"/>
                      <w:i w:val="0"/>
                      <w:iCs w:val="0"/>
                      <w:color w:val="auto"/>
                      <w:kern w:val="0"/>
                      <w:sz w:val="24"/>
                      <w:szCs w:val="24"/>
                      <w:u w:val="none"/>
                      <w:lang w:val="en-US" w:eastAsia="zh-CN" w:bidi="ar"/>
                    </w:rPr>
                    <w:t>个滑块</w:t>
                  </w:r>
                </w:p>
              </w:tc>
            </w:tr>
            <w:tr w14:paraId="74216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1" w:hRule="atLeast"/>
                <w:jc w:val="center"/>
              </w:trPr>
              <w:tc>
                <w:tcPr>
                  <w:tcW w:w="679" w:type="dxa"/>
                  <w:tcBorders>
                    <w:top w:val="nil"/>
                    <w:left w:val="single" w:color="000000" w:sz="8" w:space="0"/>
                    <w:bottom w:val="single" w:color="000000" w:sz="8" w:space="0"/>
                    <w:right w:val="single" w:color="000000" w:sz="8" w:space="0"/>
                  </w:tcBorders>
                  <w:noWrap w:val="0"/>
                  <w:vAlign w:val="center"/>
                </w:tcPr>
                <w:p w14:paraId="50E08959">
                  <w:pPr>
                    <w:keepNext w:val="0"/>
                    <w:keepLines w:val="0"/>
                    <w:widowControl/>
                    <w:suppressLineNumbers w:val="0"/>
                    <w:spacing w:line="240" w:lineRule="auto"/>
                    <w:jc w:val="center"/>
                    <w:textAlignment w:val="center"/>
                    <w:rPr>
                      <w:rFonts w:hint="default" w:ascii="Times New Roman" w:hAnsi="Times New Roman" w:eastAsia="宋体" w:cs="Calibri"/>
                      <w:i w:val="0"/>
                      <w:iCs w:val="0"/>
                      <w:color w:val="auto"/>
                      <w:sz w:val="24"/>
                      <w:szCs w:val="24"/>
                      <w:u w:val="none"/>
                    </w:rPr>
                  </w:pPr>
                  <w:r>
                    <w:rPr>
                      <w:rFonts w:hint="default" w:ascii="Times New Roman" w:hAnsi="Times New Roman" w:eastAsia="宋体" w:cs="Calibri"/>
                      <w:i w:val="0"/>
                      <w:iCs w:val="0"/>
                      <w:color w:val="auto"/>
                      <w:kern w:val="0"/>
                      <w:sz w:val="24"/>
                      <w:szCs w:val="24"/>
                      <w:u w:val="none"/>
                      <w:lang w:val="en-US" w:eastAsia="zh-CN" w:bidi="ar"/>
                    </w:rPr>
                    <w:t>3</w:t>
                  </w:r>
                </w:p>
              </w:tc>
              <w:tc>
                <w:tcPr>
                  <w:tcW w:w="1200" w:type="dxa"/>
                  <w:tcBorders>
                    <w:top w:val="nil"/>
                    <w:left w:val="nil"/>
                    <w:bottom w:val="single" w:color="000000" w:sz="8" w:space="0"/>
                    <w:right w:val="single" w:color="000000" w:sz="8" w:space="0"/>
                  </w:tcBorders>
                  <w:noWrap w:val="0"/>
                  <w:vAlign w:val="center"/>
                </w:tcPr>
                <w:p w14:paraId="1E96F211">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轴承座一</w:t>
                  </w:r>
                </w:p>
              </w:tc>
              <w:tc>
                <w:tcPr>
                  <w:tcW w:w="936" w:type="dxa"/>
                  <w:tcBorders>
                    <w:top w:val="nil"/>
                    <w:left w:val="nil"/>
                    <w:bottom w:val="single" w:color="000000" w:sz="8" w:space="0"/>
                    <w:right w:val="single" w:color="000000" w:sz="8" w:space="0"/>
                  </w:tcBorders>
                  <w:noWrap w:val="0"/>
                  <w:vAlign w:val="center"/>
                </w:tcPr>
                <w:p w14:paraId="3C02F675">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w:t>
                  </w:r>
                  <w:r>
                    <w:rPr>
                      <w:rFonts w:hint="default" w:ascii="Times New Roman" w:hAnsi="Times New Roman" w:eastAsia="宋体" w:cs="Calibri"/>
                      <w:i w:val="0"/>
                      <w:iCs w:val="0"/>
                      <w:color w:val="auto"/>
                      <w:kern w:val="0"/>
                      <w:sz w:val="24"/>
                      <w:szCs w:val="24"/>
                      <w:u w:val="none"/>
                      <w:lang w:val="en-US" w:eastAsia="zh-CN" w:bidi="ar"/>
                    </w:rPr>
                    <w:t>1</w:t>
                  </w:r>
                  <w:r>
                    <w:rPr>
                      <w:rFonts w:hint="eastAsia" w:ascii="Times New Roman" w:hAnsi="Times New Roman" w:eastAsia="宋体" w:cs="宋体"/>
                      <w:i w:val="0"/>
                      <w:iCs w:val="0"/>
                      <w:color w:val="auto"/>
                      <w:kern w:val="0"/>
                      <w:sz w:val="24"/>
                      <w:szCs w:val="24"/>
                      <w:u w:val="none"/>
                      <w:lang w:val="en-US" w:eastAsia="zh-CN" w:bidi="ar"/>
                    </w:rPr>
                    <w:t>个</w:t>
                  </w:r>
                </w:p>
              </w:tc>
              <w:tc>
                <w:tcPr>
                  <w:tcW w:w="3036" w:type="dxa"/>
                  <w:tcBorders>
                    <w:top w:val="nil"/>
                    <w:left w:val="nil"/>
                    <w:bottom w:val="single" w:color="000000" w:sz="8" w:space="0"/>
                    <w:right w:val="single" w:color="000000" w:sz="8" w:space="0"/>
                  </w:tcBorders>
                  <w:noWrap w:val="0"/>
                  <w:vAlign w:val="center"/>
                </w:tcPr>
                <w:p w14:paraId="1A1CF536">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内孔直径≥φ</w:t>
                  </w:r>
                  <w:r>
                    <w:rPr>
                      <w:rFonts w:hint="default" w:ascii="Times New Roman" w:hAnsi="Times New Roman" w:eastAsia="宋体" w:cs="Calibri"/>
                      <w:i w:val="0"/>
                      <w:iCs w:val="0"/>
                      <w:color w:val="auto"/>
                      <w:kern w:val="0"/>
                      <w:sz w:val="24"/>
                      <w:szCs w:val="24"/>
                      <w:u w:val="none"/>
                      <w:lang w:val="en-US" w:eastAsia="zh-CN" w:bidi="ar"/>
                    </w:rPr>
                    <w:t>25</w:t>
                  </w:r>
                </w:p>
              </w:tc>
            </w:tr>
            <w:tr w14:paraId="0CA5D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1" w:hRule="atLeast"/>
                <w:jc w:val="center"/>
              </w:trPr>
              <w:tc>
                <w:tcPr>
                  <w:tcW w:w="679" w:type="dxa"/>
                  <w:tcBorders>
                    <w:top w:val="nil"/>
                    <w:left w:val="single" w:color="000000" w:sz="8" w:space="0"/>
                    <w:bottom w:val="single" w:color="000000" w:sz="8" w:space="0"/>
                    <w:right w:val="single" w:color="000000" w:sz="8" w:space="0"/>
                  </w:tcBorders>
                  <w:noWrap w:val="0"/>
                  <w:vAlign w:val="center"/>
                </w:tcPr>
                <w:p w14:paraId="62F163E4">
                  <w:pPr>
                    <w:keepNext w:val="0"/>
                    <w:keepLines w:val="0"/>
                    <w:widowControl/>
                    <w:suppressLineNumbers w:val="0"/>
                    <w:spacing w:line="240" w:lineRule="auto"/>
                    <w:jc w:val="center"/>
                    <w:textAlignment w:val="center"/>
                    <w:rPr>
                      <w:rFonts w:hint="default" w:ascii="Times New Roman" w:hAnsi="Times New Roman" w:eastAsia="宋体" w:cs="Calibri"/>
                      <w:i w:val="0"/>
                      <w:iCs w:val="0"/>
                      <w:color w:val="auto"/>
                      <w:sz w:val="24"/>
                      <w:szCs w:val="24"/>
                      <w:u w:val="none"/>
                    </w:rPr>
                  </w:pPr>
                  <w:r>
                    <w:rPr>
                      <w:rFonts w:hint="default" w:ascii="Times New Roman" w:hAnsi="Times New Roman" w:eastAsia="宋体" w:cs="Calibri"/>
                      <w:i w:val="0"/>
                      <w:iCs w:val="0"/>
                      <w:color w:val="auto"/>
                      <w:kern w:val="0"/>
                      <w:sz w:val="24"/>
                      <w:szCs w:val="24"/>
                      <w:u w:val="none"/>
                      <w:lang w:val="en-US" w:eastAsia="zh-CN" w:bidi="ar"/>
                    </w:rPr>
                    <w:t>4</w:t>
                  </w:r>
                </w:p>
              </w:tc>
              <w:tc>
                <w:tcPr>
                  <w:tcW w:w="1200" w:type="dxa"/>
                  <w:tcBorders>
                    <w:top w:val="nil"/>
                    <w:left w:val="nil"/>
                    <w:bottom w:val="single" w:color="000000" w:sz="8" w:space="0"/>
                    <w:right w:val="single" w:color="000000" w:sz="8" w:space="0"/>
                  </w:tcBorders>
                  <w:noWrap w:val="0"/>
                  <w:vAlign w:val="center"/>
                </w:tcPr>
                <w:p w14:paraId="26AC7203">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轴承座二</w:t>
                  </w:r>
                </w:p>
              </w:tc>
              <w:tc>
                <w:tcPr>
                  <w:tcW w:w="936" w:type="dxa"/>
                  <w:tcBorders>
                    <w:top w:val="nil"/>
                    <w:left w:val="nil"/>
                    <w:bottom w:val="single" w:color="000000" w:sz="8" w:space="0"/>
                    <w:right w:val="single" w:color="000000" w:sz="8" w:space="0"/>
                  </w:tcBorders>
                  <w:noWrap w:val="0"/>
                  <w:vAlign w:val="center"/>
                </w:tcPr>
                <w:p w14:paraId="09E86E1D">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w:t>
                  </w:r>
                  <w:r>
                    <w:rPr>
                      <w:rFonts w:hint="default" w:ascii="Times New Roman" w:hAnsi="Times New Roman" w:eastAsia="宋体" w:cs="Calibri"/>
                      <w:i w:val="0"/>
                      <w:iCs w:val="0"/>
                      <w:color w:val="auto"/>
                      <w:kern w:val="0"/>
                      <w:sz w:val="24"/>
                      <w:szCs w:val="24"/>
                      <w:u w:val="none"/>
                      <w:lang w:val="en-US" w:eastAsia="zh-CN" w:bidi="ar"/>
                    </w:rPr>
                    <w:t>1</w:t>
                  </w:r>
                  <w:r>
                    <w:rPr>
                      <w:rFonts w:hint="eastAsia" w:ascii="Times New Roman" w:hAnsi="Times New Roman" w:eastAsia="宋体" w:cs="宋体"/>
                      <w:i w:val="0"/>
                      <w:iCs w:val="0"/>
                      <w:color w:val="auto"/>
                      <w:kern w:val="0"/>
                      <w:sz w:val="24"/>
                      <w:szCs w:val="24"/>
                      <w:u w:val="none"/>
                      <w:lang w:val="en-US" w:eastAsia="zh-CN" w:bidi="ar"/>
                    </w:rPr>
                    <w:t>个</w:t>
                  </w:r>
                </w:p>
              </w:tc>
              <w:tc>
                <w:tcPr>
                  <w:tcW w:w="3036" w:type="dxa"/>
                  <w:tcBorders>
                    <w:top w:val="nil"/>
                    <w:left w:val="nil"/>
                    <w:bottom w:val="single" w:color="000000" w:sz="8" w:space="0"/>
                    <w:right w:val="single" w:color="000000" w:sz="8" w:space="0"/>
                  </w:tcBorders>
                  <w:noWrap w:val="0"/>
                  <w:vAlign w:val="center"/>
                </w:tcPr>
                <w:p w14:paraId="17CA73A5">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内孔直径≥φ</w:t>
                  </w:r>
                  <w:r>
                    <w:rPr>
                      <w:rFonts w:hint="default" w:ascii="Times New Roman" w:hAnsi="Times New Roman" w:eastAsia="宋体" w:cs="Calibri"/>
                      <w:i w:val="0"/>
                      <w:iCs w:val="0"/>
                      <w:color w:val="auto"/>
                      <w:kern w:val="0"/>
                      <w:sz w:val="24"/>
                      <w:szCs w:val="24"/>
                      <w:u w:val="none"/>
                      <w:lang w:val="en-US" w:eastAsia="zh-CN" w:bidi="ar"/>
                    </w:rPr>
                    <w:t>25</w:t>
                  </w:r>
                </w:p>
              </w:tc>
            </w:tr>
            <w:tr w14:paraId="7F8C7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1" w:hRule="atLeast"/>
                <w:jc w:val="center"/>
              </w:trPr>
              <w:tc>
                <w:tcPr>
                  <w:tcW w:w="679" w:type="dxa"/>
                  <w:tcBorders>
                    <w:top w:val="nil"/>
                    <w:left w:val="single" w:color="000000" w:sz="8" w:space="0"/>
                    <w:bottom w:val="single" w:color="000000" w:sz="8" w:space="0"/>
                    <w:right w:val="single" w:color="000000" w:sz="8" w:space="0"/>
                  </w:tcBorders>
                  <w:noWrap w:val="0"/>
                  <w:vAlign w:val="center"/>
                </w:tcPr>
                <w:p w14:paraId="0662F5B7">
                  <w:pPr>
                    <w:keepNext w:val="0"/>
                    <w:keepLines w:val="0"/>
                    <w:widowControl/>
                    <w:suppressLineNumbers w:val="0"/>
                    <w:spacing w:line="240" w:lineRule="auto"/>
                    <w:jc w:val="center"/>
                    <w:textAlignment w:val="center"/>
                    <w:rPr>
                      <w:rFonts w:hint="default" w:ascii="Times New Roman" w:hAnsi="Times New Roman" w:eastAsia="宋体" w:cs="Calibri"/>
                      <w:i w:val="0"/>
                      <w:iCs w:val="0"/>
                      <w:color w:val="auto"/>
                      <w:sz w:val="24"/>
                      <w:szCs w:val="24"/>
                      <w:u w:val="none"/>
                    </w:rPr>
                  </w:pPr>
                  <w:r>
                    <w:rPr>
                      <w:rFonts w:hint="default" w:ascii="Times New Roman" w:hAnsi="Times New Roman" w:eastAsia="宋体" w:cs="Calibri"/>
                      <w:i w:val="0"/>
                      <w:iCs w:val="0"/>
                      <w:color w:val="auto"/>
                      <w:kern w:val="0"/>
                      <w:sz w:val="24"/>
                      <w:szCs w:val="24"/>
                      <w:u w:val="none"/>
                      <w:lang w:val="en-US" w:eastAsia="zh-CN" w:bidi="ar"/>
                    </w:rPr>
                    <w:t>5</w:t>
                  </w:r>
                </w:p>
              </w:tc>
              <w:tc>
                <w:tcPr>
                  <w:tcW w:w="1200" w:type="dxa"/>
                  <w:tcBorders>
                    <w:top w:val="nil"/>
                    <w:left w:val="nil"/>
                    <w:bottom w:val="single" w:color="000000" w:sz="8" w:space="0"/>
                    <w:right w:val="single" w:color="000000" w:sz="8" w:space="0"/>
                  </w:tcBorders>
                  <w:noWrap w:val="0"/>
                  <w:vAlign w:val="center"/>
                </w:tcPr>
                <w:p w14:paraId="7175F07B">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轴承座三</w:t>
                  </w:r>
                </w:p>
              </w:tc>
              <w:tc>
                <w:tcPr>
                  <w:tcW w:w="936" w:type="dxa"/>
                  <w:tcBorders>
                    <w:top w:val="nil"/>
                    <w:left w:val="nil"/>
                    <w:bottom w:val="single" w:color="000000" w:sz="8" w:space="0"/>
                    <w:right w:val="single" w:color="000000" w:sz="8" w:space="0"/>
                  </w:tcBorders>
                  <w:noWrap w:val="0"/>
                  <w:vAlign w:val="center"/>
                </w:tcPr>
                <w:p w14:paraId="4D334A60">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w:t>
                  </w:r>
                  <w:r>
                    <w:rPr>
                      <w:rFonts w:hint="default" w:ascii="Times New Roman" w:hAnsi="Times New Roman" w:eastAsia="宋体" w:cs="Calibri"/>
                      <w:i w:val="0"/>
                      <w:iCs w:val="0"/>
                      <w:color w:val="auto"/>
                      <w:kern w:val="0"/>
                      <w:sz w:val="24"/>
                      <w:szCs w:val="24"/>
                      <w:u w:val="none"/>
                      <w:lang w:val="en-US" w:eastAsia="zh-CN" w:bidi="ar"/>
                    </w:rPr>
                    <w:t>1</w:t>
                  </w:r>
                  <w:r>
                    <w:rPr>
                      <w:rFonts w:hint="eastAsia" w:ascii="Times New Roman" w:hAnsi="Times New Roman" w:eastAsia="宋体" w:cs="宋体"/>
                      <w:i w:val="0"/>
                      <w:iCs w:val="0"/>
                      <w:color w:val="auto"/>
                      <w:kern w:val="0"/>
                      <w:sz w:val="24"/>
                      <w:szCs w:val="24"/>
                      <w:u w:val="none"/>
                      <w:lang w:val="en-US" w:eastAsia="zh-CN" w:bidi="ar"/>
                    </w:rPr>
                    <w:t>个</w:t>
                  </w:r>
                </w:p>
              </w:tc>
              <w:tc>
                <w:tcPr>
                  <w:tcW w:w="3036" w:type="dxa"/>
                  <w:tcBorders>
                    <w:top w:val="nil"/>
                    <w:left w:val="nil"/>
                    <w:bottom w:val="single" w:color="000000" w:sz="8" w:space="0"/>
                    <w:right w:val="single" w:color="000000" w:sz="8" w:space="0"/>
                  </w:tcBorders>
                  <w:noWrap w:val="0"/>
                  <w:vAlign w:val="center"/>
                </w:tcPr>
                <w:p w14:paraId="673116D3">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内孔直径≥φ</w:t>
                  </w:r>
                  <w:r>
                    <w:rPr>
                      <w:rFonts w:hint="default" w:ascii="Times New Roman" w:hAnsi="Times New Roman" w:eastAsia="宋体" w:cs="Calibri"/>
                      <w:i w:val="0"/>
                      <w:iCs w:val="0"/>
                      <w:color w:val="auto"/>
                      <w:kern w:val="0"/>
                      <w:sz w:val="24"/>
                      <w:szCs w:val="24"/>
                      <w:u w:val="none"/>
                      <w:lang w:val="en-US" w:eastAsia="zh-CN" w:bidi="ar"/>
                    </w:rPr>
                    <w:t>20</w:t>
                  </w:r>
                </w:p>
              </w:tc>
            </w:tr>
            <w:tr w14:paraId="58AE2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1" w:hRule="atLeast"/>
                <w:jc w:val="center"/>
              </w:trPr>
              <w:tc>
                <w:tcPr>
                  <w:tcW w:w="679" w:type="dxa"/>
                  <w:tcBorders>
                    <w:top w:val="nil"/>
                    <w:left w:val="single" w:color="000000" w:sz="8" w:space="0"/>
                    <w:bottom w:val="single" w:color="000000" w:sz="8" w:space="0"/>
                    <w:right w:val="single" w:color="000000" w:sz="8" w:space="0"/>
                  </w:tcBorders>
                  <w:noWrap w:val="0"/>
                  <w:vAlign w:val="center"/>
                </w:tcPr>
                <w:p w14:paraId="133532C3">
                  <w:pPr>
                    <w:keepNext w:val="0"/>
                    <w:keepLines w:val="0"/>
                    <w:widowControl/>
                    <w:suppressLineNumbers w:val="0"/>
                    <w:spacing w:line="240" w:lineRule="auto"/>
                    <w:jc w:val="center"/>
                    <w:textAlignment w:val="center"/>
                    <w:rPr>
                      <w:rFonts w:hint="default" w:ascii="Times New Roman" w:hAnsi="Times New Roman" w:eastAsia="宋体" w:cs="Calibri"/>
                      <w:i w:val="0"/>
                      <w:iCs w:val="0"/>
                      <w:color w:val="auto"/>
                      <w:sz w:val="24"/>
                      <w:szCs w:val="24"/>
                      <w:u w:val="none"/>
                    </w:rPr>
                  </w:pPr>
                  <w:r>
                    <w:rPr>
                      <w:rFonts w:hint="default" w:ascii="Times New Roman" w:hAnsi="Times New Roman" w:eastAsia="宋体" w:cs="Calibri"/>
                      <w:i w:val="0"/>
                      <w:iCs w:val="0"/>
                      <w:color w:val="auto"/>
                      <w:kern w:val="0"/>
                      <w:sz w:val="24"/>
                      <w:szCs w:val="24"/>
                      <w:u w:val="none"/>
                      <w:lang w:val="en-US" w:eastAsia="zh-CN" w:bidi="ar"/>
                    </w:rPr>
                    <w:t>6</w:t>
                  </w:r>
                </w:p>
              </w:tc>
              <w:tc>
                <w:tcPr>
                  <w:tcW w:w="1200" w:type="dxa"/>
                  <w:tcBorders>
                    <w:top w:val="nil"/>
                    <w:left w:val="nil"/>
                    <w:bottom w:val="single" w:color="000000" w:sz="8" w:space="0"/>
                    <w:right w:val="single" w:color="000000" w:sz="8" w:space="0"/>
                  </w:tcBorders>
                  <w:noWrap w:val="0"/>
                  <w:vAlign w:val="center"/>
                </w:tcPr>
                <w:p w14:paraId="4071EC45">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轴承座四</w:t>
                  </w:r>
                </w:p>
              </w:tc>
              <w:tc>
                <w:tcPr>
                  <w:tcW w:w="936" w:type="dxa"/>
                  <w:tcBorders>
                    <w:top w:val="nil"/>
                    <w:left w:val="nil"/>
                    <w:bottom w:val="single" w:color="000000" w:sz="8" w:space="0"/>
                    <w:right w:val="single" w:color="000000" w:sz="8" w:space="0"/>
                  </w:tcBorders>
                  <w:noWrap w:val="0"/>
                  <w:vAlign w:val="center"/>
                </w:tcPr>
                <w:p w14:paraId="0D1A8B44">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w:t>
                  </w:r>
                  <w:r>
                    <w:rPr>
                      <w:rFonts w:hint="default" w:ascii="Times New Roman" w:hAnsi="Times New Roman" w:eastAsia="宋体" w:cs="Calibri"/>
                      <w:i w:val="0"/>
                      <w:iCs w:val="0"/>
                      <w:color w:val="auto"/>
                      <w:kern w:val="0"/>
                      <w:sz w:val="24"/>
                      <w:szCs w:val="24"/>
                      <w:u w:val="none"/>
                      <w:lang w:val="en-US" w:eastAsia="zh-CN" w:bidi="ar"/>
                    </w:rPr>
                    <w:t>1</w:t>
                  </w:r>
                  <w:r>
                    <w:rPr>
                      <w:rFonts w:hint="eastAsia" w:ascii="Times New Roman" w:hAnsi="Times New Roman" w:eastAsia="宋体" w:cs="宋体"/>
                      <w:i w:val="0"/>
                      <w:iCs w:val="0"/>
                      <w:color w:val="auto"/>
                      <w:kern w:val="0"/>
                      <w:sz w:val="24"/>
                      <w:szCs w:val="24"/>
                      <w:u w:val="none"/>
                      <w:lang w:val="en-US" w:eastAsia="zh-CN" w:bidi="ar"/>
                    </w:rPr>
                    <w:t>个</w:t>
                  </w:r>
                </w:p>
              </w:tc>
              <w:tc>
                <w:tcPr>
                  <w:tcW w:w="3036" w:type="dxa"/>
                  <w:tcBorders>
                    <w:top w:val="nil"/>
                    <w:left w:val="nil"/>
                    <w:bottom w:val="single" w:color="000000" w:sz="8" w:space="0"/>
                    <w:right w:val="single" w:color="000000" w:sz="8" w:space="0"/>
                  </w:tcBorders>
                  <w:noWrap w:val="0"/>
                  <w:vAlign w:val="center"/>
                </w:tcPr>
                <w:p w14:paraId="37AFDFC4">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内孔直径≥φ</w:t>
                  </w:r>
                  <w:r>
                    <w:rPr>
                      <w:rFonts w:hint="default" w:ascii="Times New Roman" w:hAnsi="Times New Roman" w:eastAsia="宋体" w:cs="Calibri"/>
                      <w:i w:val="0"/>
                      <w:iCs w:val="0"/>
                      <w:color w:val="auto"/>
                      <w:kern w:val="0"/>
                      <w:sz w:val="24"/>
                      <w:szCs w:val="24"/>
                      <w:u w:val="none"/>
                      <w:lang w:val="en-US" w:eastAsia="zh-CN" w:bidi="ar"/>
                    </w:rPr>
                    <w:t>20</w:t>
                  </w:r>
                </w:p>
              </w:tc>
            </w:tr>
            <w:tr w14:paraId="25E95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7" w:hRule="atLeast"/>
                <w:jc w:val="center"/>
              </w:trPr>
              <w:tc>
                <w:tcPr>
                  <w:tcW w:w="679" w:type="dxa"/>
                  <w:tcBorders>
                    <w:top w:val="nil"/>
                    <w:left w:val="single" w:color="000000" w:sz="8" w:space="0"/>
                    <w:bottom w:val="single" w:color="000000" w:sz="8" w:space="0"/>
                    <w:right w:val="single" w:color="000000" w:sz="8" w:space="0"/>
                  </w:tcBorders>
                  <w:noWrap w:val="0"/>
                  <w:vAlign w:val="center"/>
                </w:tcPr>
                <w:p w14:paraId="1A408AF2">
                  <w:pPr>
                    <w:keepNext w:val="0"/>
                    <w:keepLines w:val="0"/>
                    <w:widowControl/>
                    <w:suppressLineNumbers w:val="0"/>
                    <w:spacing w:line="240" w:lineRule="auto"/>
                    <w:jc w:val="center"/>
                    <w:textAlignment w:val="center"/>
                    <w:rPr>
                      <w:rFonts w:hint="default" w:ascii="Times New Roman" w:hAnsi="Times New Roman" w:eastAsia="宋体" w:cs="Calibri"/>
                      <w:i w:val="0"/>
                      <w:iCs w:val="0"/>
                      <w:color w:val="auto"/>
                      <w:sz w:val="24"/>
                      <w:szCs w:val="24"/>
                      <w:u w:val="none"/>
                    </w:rPr>
                  </w:pPr>
                  <w:r>
                    <w:rPr>
                      <w:rFonts w:hint="default" w:ascii="Times New Roman" w:hAnsi="Times New Roman" w:eastAsia="宋体" w:cs="Calibri"/>
                      <w:i w:val="0"/>
                      <w:iCs w:val="0"/>
                      <w:color w:val="auto"/>
                      <w:kern w:val="0"/>
                      <w:sz w:val="24"/>
                      <w:szCs w:val="24"/>
                      <w:u w:val="none"/>
                      <w:lang w:val="en-US" w:eastAsia="zh-CN" w:bidi="ar"/>
                    </w:rPr>
                    <w:t>7</w:t>
                  </w:r>
                </w:p>
              </w:tc>
              <w:tc>
                <w:tcPr>
                  <w:tcW w:w="1200" w:type="dxa"/>
                  <w:tcBorders>
                    <w:top w:val="nil"/>
                    <w:left w:val="nil"/>
                    <w:bottom w:val="single" w:color="000000" w:sz="8" w:space="0"/>
                    <w:right w:val="single" w:color="000000" w:sz="8" w:space="0"/>
                  </w:tcBorders>
                  <w:noWrap w:val="0"/>
                  <w:vAlign w:val="center"/>
                </w:tcPr>
                <w:p w14:paraId="05023545">
                  <w:pPr>
                    <w:keepNext w:val="0"/>
                    <w:keepLines w:val="0"/>
                    <w:widowControl/>
                    <w:suppressLineNumbers w:val="0"/>
                    <w:spacing w:line="240" w:lineRule="auto"/>
                    <w:jc w:val="center"/>
                    <w:textAlignment w:val="center"/>
                    <w:rPr>
                      <w:rFonts w:hint="default" w:ascii="Times New Roman" w:hAnsi="Times New Roman" w:eastAsia="宋体" w:cs="Calibri"/>
                      <w:i w:val="0"/>
                      <w:iCs w:val="0"/>
                      <w:color w:val="auto"/>
                      <w:sz w:val="24"/>
                      <w:szCs w:val="24"/>
                      <w:u w:val="none"/>
                    </w:rPr>
                  </w:pPr>
                  <w:r>
                    <w:rPr>
                      <w:rFonts w:hint="default" w:ascii="Times New Roman" w:hAnsi="Times New Roman" w:eastAsia="宋体" w:cs="Calibri"/>
                      <w:i w:val="0"/>
                      <w:iCs w:val="0"/>
                      <w:color w:val="auto"/>
                      <w:kern w:val="0"/>
                      <w:sz w:val="24"/>
                      <w:szCs w:val="24"/>
                      <w:u w:val="none"/>
                      <w:lang w:val="en-US" w:eastAsia="zh-CN" w:bidi="ar"/>
                    </w:rPr>
                    <w:t>T1</w:t>
                  </w:r>
                  <w:r>
                    <w:rPr>
                      <w:rFonts w:hint="eastAsia" w:ascii="Times New Roman" w:hAnsi="Times New Roman" w:eastAsia="宋体" w:cs="宋体"/>
                      <w:i w:val="0"/>
                      <w:iCs w:val="0"/>
                      <w:color w:val="auto"/>
                      <w:kern w:val="0"/>
                      <w:sz w:val="24"/>
                      <w:szCs w:val="24"/>
                      <w:u w:val="none"/>
                      <w:lang w:val="en-US" w:eastAsia="zh-CN" w:bidi="ar"/>
                    </w:rPr>
                    <w:t>压块</w:t>
                  </w:r>
                </w:p>
              </w:tc>
              <w:tc>
                <w:tcPr>
                  <w:tcW w:w="936" w:type="dxa"/>
                  <w:tcBorders>
                    <w:top w:val="nil"/>
                    <w:left w:val="nil"/>
                    <w:bottom w:val="single" w:color="000000" w:sz="8" w:space="0"/>
                    <w:right w:val="single" w:color="000000" w:sz="8" w:space="0"/>
                  </w:tcBorders>
                  <w:noWrap w:val="0"/>
                  <w:vAlign w:val="center"/>
                </w:tcPr>
                <w:p w14:paraId="79BEC0FC">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w:t>
                  </w:r>
                  <w:r>
                    <w:rPr>
                      <w:rFonts w:hint="default" w:ascii="Times New Roman" w:hAnsi="Times New Roman" w:eastAsia="宋体" w:cs="Calibri"/>
                      <w:i w:val="0"/>
                      <w:iCs w:val="0"/>
                      <w:color w:val="auto"/>
                      <w:kern w:val="0"/>
                      <w:sz w:val="24"/>
                      <w:szCs w:val="24"/>
                      <w:u w:val="none"/>
                      <w:lang w:val="en-US" w:eastAsia="zh-CN" w:bidi="ar"/>
                    </w:rPr>
                    <w:t>5</w:t>
                  </w:r>
                  <w:r>
                    <w:rPr>
                      <w:rFonts w:hint="eastAsia" w:ascii="Times New Roman" w:hAnsi="Times New Roman" w:eastAsia="宋体" w:cs="宋体"/>
                      <w:i w:val="0"/>
                      <w:iCs w:val="0"/>
                      <w:color w:val="auto"/>
                      <w:kern w:val="0"/>
                      <w:sz w:val="24"/>
                      <w:szCs w:val="24"/>
                      <w:u w:val="none"/>
                      <w:lang w:val="en-US" w:eastAsia="zh-CN" w:bidi="ar"/>
                    </w:rPr>
                    <w:t>个</w:t>
                  </w:r>
                </w:p>
              </w:tc>
              <w:tc>
                <w:tcPr>
                  <w:tcW w:w="3036" w:type="dxa"/>
                  <w:tcBorders>
                    <w:top w:val="nil"/>
                    <w:left w:val="nil"/>
                    <w:bottom w:val="single" w:color="000000" w:sz="8" w:space="0"/>
                    <w:right w:val="single" w:color="000000" w:sz="8" w:space="0"/>
                  </w:tcBorders>
                  <w:noWrap w:val="0"/>
                  <w:vAlign w:val="center"/>
                </w:tcPr>
                <w:p w14:paraId="5BBC3032">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粉末合金，外形尺寸≥</w:t>
                  </w:r>
                  <w:r>
                    <w:rPr>
                      <w:rFonts w:hint="default" w:ascii="Times New Roman" w:hAnsi="Times New Roman" w:eastAsia="宋体" w:cs="Calibri"/>
                      <w:i w:val="0"/>
                      <w:iCs w:val="0"/>
                      <w:color w:val="auto"/>
                      <w:kern w:val="0"/>
                      <w:sz w:val="24"/>
                      <w:szCs w:val="24"/>
                      <w:u w:val="none"/>
                      <w:lang w:val="en-US" w:eastAsia="zh-CN" w:bidi="ar"/>
                    </w:rPr>
                    <w:t>20mm</w:t>
                  </w:r>
                  <w:r>
                    <w:rPr>
                      <w:rFonts w:hint="eastAsia" w:ascii="Times New Roman" w:hAnsi="Times New Roman" w:eastAsia="宋体" w:cs="宋体"/>
                      <w:i w:val="0"/>
                      <w:iCs w:val="0"/>
                      <w:color w:val="auto"/>
                      <w:kern w:val="0"/>
                      <w:sz w:val="24"/>
                      <w:szCs w:val="24"/>
                      <w:u w:val="none"/>
                      <w:lang w:val="en-US" w:eastAsia="zh-CN" w:bidi="ar"/>
                    </w:rPr>
                    <w:t>×</w:t>
                  </w:r>
                  <w:r>
                    <w:rPr>
                      <w:rFonts w:hint="default" w:ascii="Times New Roman" w:hAnsi="Times New Roman" w:eastAsia="宋体" w:cs="Calibri"/>
                      <w:i w:val="0"/>
                      <w:iCs w:val="0"/>
                      <w:color w:val="auto"/>
                      <w:kern w:val="0"/>
                      <w:sz w:val="24"/>
                      <w:szCs w:val="24"/>
                      <w:u w:val="none"/>
                      <w:lang w:val="en-US" w:eastAsia="zh-CN" w:bidi="ar"/>
                    </w:rPr>
                    <w:t>16mm</w:t>
                  </w:r>
                  <w:r>
                    <w:rPr>
                      <w:rFonts w:hint="eastAsia" w:ascii="Times New Roman" w:hAnsi="Times New Roman" w:eastAsia="宋体" w:cs="宋体"/>
                      <w:i w:val="0"/>
                      <w:iCs w:val="0"/>
                      <w:color w:val="auto"/>
                      <w:kern w:val="0"/>
                      <w:sz w:val="24"/>
                      <w:szCs w:val="24"/>
                      <w:u w:val="none"/>
                      <w:lang w:val="en-US" w:eastAsia="zh-CN" w:bidi="ar"/>
                    </w:rPr>
                    <w:t>×</w:t>
                  </w:r>
                  <w:r>
                    <w:rPr>
                      <w:rFonts w:hint="default" w:ascii="Times New Roman" w:hAnsi="Times New Roman" w:eastAsia="宋体" w:cs="Calibri"/>
                      <w:i w:val="0"/>
                      <w:iCs w:val="0"/>
                      <w:color w:val="auto"/>
                      <w:kern w:val="0"/>
                      <w:sz w:val="24"/>
                      <w:szCs w:val="24"/>
                      <w:u w:val="none"/>
                      <w:lang w:val="en-US" w:eastAsia="zh-CN" w:bidi="ar"/>
                    </w:rPr>
                    <w:t>9.4mm</w:t>
                  </w:r>
                </w:p>
              </w:tc>
            </w:tr>
            <w:tr w14:paraId="49FB3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1" w:hRule="atLeast"/>
                <w:jc w:val="center"/>
              </w:trPr>
              <w:tc>
                <w:tcPr>
                  <w:tcW w:w="679" w:type="dxa"/>
                  <w:tcBorders>
                    <w:top w:val="nil"/>
                    <w:left w:val="single" w:color="000000" w:sz="8" w:space="0"/>
                    <w:bottom w:val="single" w:color="000000" w:sz="8" w:space="0"/>
                    <w:right w:val="single" w:color="000000" w:sz="8" w:space="0"/>
                  </w:tcBorders>
                  <w:noWrap w:val="0"/>
                  <w:vAlign w:val="center"/>
                </w:tcPr>
                <w:p w14:paraId="394B220B">
                  <w:pPr>
                    <w:keepNext w:val="0"/>
                    <w:keepLines w:val="0"/>
                    <w:widowControl/>
                    <w:suppressLineNumbers w:val="0"/>
                    <w:spacing w:line="240" w:lineRule="auto"/>
                    <w:jc w:val="center"/>
                    <w:textAlignment w:val="center"/>
                    <w:rPr>
                      <w:rFonts w:hint="default" w:ascii="Times New Roman" w:hAnsi="Times New Roman" w:eastAsia="宋体" w:cs="Calibri"/>
                      <w:i w:val="0"/>
                      <w:iCs w:val="0"/>
                      <w:color w:val="auto"/>
                      <w:sz w:val="24"/>
                      <w:szCs w:val="24"/>
                      <w:u w:val="none"/>
                    </w:rPr>
                  </w:pPr>
                  <w:r>
                    <w:rPr>
                      <w:rFonts w:hint="default" w:ascii="Times New Roman" w:hAnsi="Times New Roman" w:eastAsia="宋体" w:cs="Calibri"/>
                      <w:i w:val="0"/>
                      <w:iCs w:val="0"/>
                      <w:color w:val="auto"/>
                      <w:kern w:val="0"/>
                      <w:sz w:val="24"/>
                      <w:szCs w:val="24"/>
                      <w:u w:val="none"/>
                      <w:lang w:val="en-US" w:eastAsia="zh-CN" w:bidi="ar"/>
                    </w:rPr>
                    <w:t>8</w:t>
                  </w:r>
                </w:p>
              </w:tc>
              <w:tc>
                <w:tcPr>
                  <w:tcW w:w="1200" w:type="dxa"/>
                  <w:tcBorders>
                    <w:top w:val="nil"/>
                    <w:left w:val="nil"/>
                    <w:bottom w:val="single" w:color="000000" w:sz="8" w:space="0"/>
                    <w:right w:val="single" w:color="000000" w:sz="8" w:space="0"/>
                  </w:tcBorders>
                  <w:noWrap w:val="0"/>
                  <w:vAlign w:val="center"/>
                </w:tcPr>
                <w:p w14:paraId="311BDDF8">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进给轴底板</w:t>
                  </w:r>
                </w:p>
              </w:tc>
              <w:tc>
                <w:tcPr>
                  <w:tcW w:w="936" w:type="dxa"/>
                  <w:tcBorders>
                    <w:top w:val="nil"/>
                    <w:left w:val="nil"/>
                    <w:bottom w:val="single" w:color="000000" w:sz="8" w:space="0"/>
                    <w:right w:val="single" w:color="000000" w:sz="8" w:space="0"/>
                  </w:tcBorders>
                  <w:noWrap w:val="0"/>
                  <w:vAlign w:val="center"/>
                </w:tcPr>
                <w:p w14:paraId="3F11A09D">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w:t>
                  </w:r>
                  <w:r>
                    <w:rPr>
                      <w:rFonts w:hint="default" w:ascii="Times New Roman" w:hAnsi="Times New Roman" w:eastAsia="宋体" w:cs="Calibri"/>
                      <w:i w:val="0"/>
                      <w:iCs w:val="0"/>
                      <w:color w:val="auto"/>
                      <w:kern w:val="0"/>
                      <w:sz w:val="24"/>
                      <w:szCs w:val="24"/>
                      <w:u w:val="none"/>
                      <w:lang w:val="en-US" w:eastAsia="zh-CN" w:bidi="ar"/>
                    </w:rPr>
                    <w:t>1</w:t>
                  </w:r>
                  <w:r>
                    <w:rPr>
                      <w:rFonts w:hint="eastAsia" w:ascii="Times New Roman" w:hAnsi="Times New Roman" w:eastAsia="宋体" w:cs="宋体"/>
                      <w:i w:val="0"/>
                      <w:iCs w:val="0"/>
                      <w:color w:val="auto"/>
                      <w:kern w:val="0"/>
                      <w:sz w:val="24"/>
                      <w:szCs w:val="24"/>
                      <w:u w:val="none"/>
                      <w:lang w:val="en-US" w:eastAsia="zh-CN" w:bidi="ar"/>
                    </w:rPr>
                    <w:t>块</w:t>
                  </w:r>
                </w:p>
              </w:tc>
              <w:tc>
                <w:tcPr>
                  <w:tcW w:w="3036" w:type="dxa"/>
                  <w:tcBorders>
                    <w:top w:val="nil"/>
                    <w:left w:val="nil"/>
                    <w:bottom w:val="single" w:color="000000" w:sz="8" w:space="0"/>
                    <w:right w:val="single" w:color="000000" w:sz="8" w:space="0"/>
                  </w:tcBorders>
                  <w:noWrap w:val="0"/>
                  <w:vAlign w:val="center"/>
                </w:tcPr>
                <w:p w14:paraId="7900FB86">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外形尺寸≥</w:t>
                  </w:r>
                  <w:r>
                    <w:rPr>
                      <w:rFonts w:hint="default" w:ascii="Times New Roman" w:hAnsi="Times New Roman" w:eastAsia="宋体" w:cs="Calibri"/>
                      <w:i w:val="0"/>
                      <w:iCs w:val="0"/>
                      <w:color w:val="auto"/>
                      <w:kern w:val="0"/>
                      <w:sz w:val="24"/>
                      <w:szCs w:val="24"/>
                      <w:u w:val="none"/>
                      <w:lang w:val="en-US" w:eastAsia="zh-CN" w:bidi="ar"/>
                    </w:rPr>
                    <w:t>310mm</w:t>
                  </w:r>
                  <w:r>
                    <w:rPr>
                      <w:rFonts w:hint="eastAsia" w:ascii="Times New Roman" w:hAnsi="Times New Roman" w:eastAsia="宋体" w:cs="宋体"/>
                      <w:i w:val="0"/>
                      <w:iCs w:val="0"/>
                      <w:color w:val="auto"/>
                      <w:kern w:val="0"/>
                      <w:sz w:val="24"/>
                      <w:szCs w:val="24"/>
                      <w:u w:val="none"/>
                      <w:lang w:val="en-US" w:eastAsia="zh-CN" w:bidi="ar"/>
                    </w:rPr>
                    <w:t>×</w:t>
                  </w:r>
                  <w:r>
                    <w:rPr>
                      <w:rFonts w:hint="default" w:ascii="Times New Roman" w:hAnsi="Times New Roman" w:eastAsia="宋体" w:cs="Calibri"/>
                      <w:i w:val="0"/>
                      <w:iCs w:val="0"/>
                      <w:color w:val="auto"/>
                      <w:kern w:val="0"/>
                      <w:sz w:val="24"/>
                      <w:szCs w:val="24"/>
                      <w:u w:val="none"/>
                      <w:lang w:val="en-US" w:eastAsia="zh-CN" w:bidi="ar"/>
                    </w:rPr>
                    <w:t>220mm</w:t>
                  </w:r>
                  <w:r>
                    <w:rPr>
                      <w:rFonts w:hint="eastAsia" w:ascii="Times New Roman" w:hAnsi="Times New Roman" w:eastAsia="宋体" w:cs="宋体"/>
                      <w:i w:val="0"/>
                      <w:iCs w:val="0"/>
                      <w:color w:val="auto"/>
                      <w:kern w:val="0"/>
                      <w:sz w:val="24"/>
                      <w:szCs w:val="24"/>
                      <w:u w:val="none"/>
                      <w:lang w:val="en-US" w:eastAsia="zh-CN" w:bidi="ar"/>
                    </w:rPr>
                    <w:t>×</w:t>
                  </w:r>
                  <w:r>
                    <w:rPr>
                      <w:rFonts w:hint="default" w:ascii="Times New Roman" w:hAnsi="Times New Roman" w:eastAsia="宋体" w:cs="Calibri"/>
                      <w:i w:val="0"/>
                      <w:iCs w:val="0"/>
                      <w:color w:val="auto"/>
                      <w:kern w:val="0"/>
                      <w:sz w:val="24"/>
                      <w:szCs w:val="24"/>
                      <w:u w:val="none"/>
                      <w:lang w:val="en-US" w:eastAsia="zh-CN" w:bidi="ar"/>
                    </w:rPr>
                    <w:t>20mm</w:t>
                  </w:r>
                </w:p>
              </w:tc>
            </w:tr>
            <w:tr w14:paraId="10413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3" w:hRule="atLeast"/>
                <w:jc w:val="center"/>
              </w:trPr>
              <w:tc>
                <w:tcPr>
                  <w:tcW w:w="679" w:type="dxa"/>
                  <w:tcBorders>
                    <w:top w:val="nil"/>
                    <w:left w:val="single" w:color="000000" w:sz="8" w:space="0"/>
                    <w:bottom w:val="single" w:color="000000" w:sz="8" w:space="0"/>
                    <w:right w:val="single" w:color="000000" w:sz="8" w:space="0"/>
                  </w:tcBorders>
                  <w:noWrap w:val="0"/>
                  <w:vAlign w:val="center"/>
                </w:tcPr>
                <w:p w14:paraId="1D3FAE51">
                  <w:pPr>
                    <w:keepNext w:val="0"/>
                    <w:keepLines w:val="0"/>
                    <w:widowControl/>
                    <w:suppressLineNumbers w:val="0"/>
                    <w:spacing w:line="240" w:lineRule="auto"/>
                    <w:jc w:val="center"/>
                    <w:textAlignment w:val="center"/>
                    <w:rPr>
                      <w:rFonts w:hint="default" w:ascii="Times New Roman" w:hAnsi="Times New Roman" w:eastAsia="宋体" w:cs="Calibri"/>
                      <w:i w:val="0"/>
                      <w:iCs w:val="0"/>
                      <w:color w:val="auto"/>
                      <w:sz w:val="24"/>
                      <w:szCs w:val="24"/>
                      <w:u w:val="none"/>
                    </w:rPr>
                  </w:pPr>
                  <w:r>
                    <w:rPr>
                      <w:rFonts w:hint="default" w:ascii="Times New Roman" w:hAnsi="Times New Roman" w:eastAsia="宋体" w:cs="Calibri"/>
                      <w:i w:val="0"/>
                      <w:iCs w:val="0"/>
                      <w:color w:val="auto"/>
                      <w:kern w:val="0"/>
                      <w:sz w:val="24"/>
                      <w:szCs w:val="24"/>
                      <w:u w:val="none"/>
                      <w:lang w:val="en-US" w:eastAsia="zh-CN" w:bidi="ar"/>
                    </w:rPr>
                    <w:t>9</w:t>
                  </w:r>
                </w:p>
              </w:tc>
              <w:tc>
                <w:tcPr>
                  <w:tcW w:w="1200" w:type="dxa"/>
                  <w:tcBorders>
                    <w:top w:val="nil"/>
                    <w:left w:val="nil"/>
                    <w:bottom w:val="single" w:color="000000" w:sz="8" w:space="0"/>
                    <w:right w:val="single" w:color="000000" w:sz="8" w:space="0"/>
                  </w:tcBorders>
                  <w:noWrap w:val="0"/>
                  <w:vAlign w:val="center"/>
                </w:tcPr>
                <w:p w14:paraId="1A1F7CF4">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滑动板</w:t>
                  </w:r>
                </w:p>
              </w:tc>
              <w:tc>
                <w:tcPr>
                  <w:tcW w:w="936" w:type="dxa"/>
                  <w:tcBorders>
                    <w:top w:val="nil"/>
                    <w:left w:val="nil"/>
                    <w:bottom w:val="single" w:color="000000" w:sz="8" w:space="0"/>
                    <w:right w:val="single" w:color="000000" w:sz="8" w:space="0"/>
                  </w:tcBorders>
                  <w:noWrap w:val="0"/>
                  <w:vAlign w:val="center"/>
                </w:tcPr>
                <w:p w14:paraId="23938970">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w:t>
                  </w:r>
                  <w:r>
                    <w:rPr>
                      <w:rFonts w:hint="default" w:ascii="Times New Roman" w:hAnsi="Times New Roman" w:eastAsia="宋体" w:cs="Calibri"/>
                      <w:i w:val="0"/>
                      <w:iCs w:val="0"/>
                      <w:color w:val="auto"/>
                      <w:kern w:val="0"/>
                      <w:sz w:val="24"/>
                      <w:szCs w:val="24"/>
                      <w:u w:val="none"/>
                      <w:lang w:val="en-US" w:eastAsia="zh-CN" w:bidi="ar"/>
                    </w:rPr>
                    <w:t>1</w:t>
                  </w:r>
                  <w:r>
                    <w:rPr>
                      <w:rFonts w:hint="eastAsia" w:ascii="Times New Roman" w:hAnsi="Times New Roman" w:eastAsia="宋体" w:cs="宋体"/>
                      <w:i w:val="0"/>
                      <w:iCs w:val="0"/>
                      <w:color w:val="auto"/>
                      <w:kern w:val="0"/>
                      <w:sz w:val="24"/>
                      <w:szCs w:val="24"/>
                      <w:u w:val="none"/>
                      <w:lang w:val="en-US" w:eastAsia="zh-CN" w:bidi="ar"/>
                    </w:rPr>
                    <w:t>块</w:t>
                  </w:r>
                </w:p>
              </w:tc>
              <w:tc>
                <w:tcPr>
                  <w:tcW w:w="3036" w:type="dxa"/>
                  <w:tcBorders>
                    <w:top w:val="nil"/>
                    <w:left w:val="nil"/>
                    <w:bottom w:val="single" w:color="000000" w:sz="8" w:space="0"/>
                    <w:right w:val="single" w:color="000000" w:sz="8" w:space="0"/>
                  </w:tcBorders>
                  <w:noWrap w:val="0"/>
                  <w:vAlign w:val="center"/>
                </w:tcPr>
                <w:p w14:paraId="7C98D59A">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外形尺寸≥</w:t>
                  </w:r>
                  <w:r>
                    <w:rPr>
                      <w:rFonts w:hint="default" w:ascii="Times New Roman" w:hAnsi="Times New Roman" w:eastAsia="宋体" w:cs="Calibri"/>
                      <w:i w:val="0"/>
                      <w:iCs w:val="0"/>
                      <w:color w:val="auto"/>
                      <w:kern w:val="0"/>
                      <w:sz w:val="24"/>
                      <w:szCs w:val="24"/>
                      <w:u w:val="none"/>
                      <w:lang w:val="en-US" w:eastAsia="zh-CN" w:bidi="ar"/>
                    </w:rPr>
                    <w:t>210mm</w:t>
                  </w:r>
                  <w:r>
                    <w:rPr>
                      <w:rFonts w:hint="eastAsia" w:ascii="Times New Roman" w:hAnsi="Times New Roman" w:eastAsia="宋体" w:cs="宋体"/>
                      <w:i w:val="0"/>
                      <w:iCs w:val="0"/>
                      <w:color w:val="auto"/>
                      <w:kern w:val="0"/>
                      <w:sz w:val="24"/>
                      <w:szCs w:val="24"/>
                      <w:u w:val="none"/>
                      <w:lang w:val="en-US" w:eastAsia="zh-CN" w:bidi="ar"/>
                    </w:rPr>
                    <w:t>×</w:t>
                  </w:r>
                  <w:r>
                    <w:rPr>
                      <w:rFonts w:hint="default" w:ascii="Times New Roman" w:hAnsi="Times New Roman" w:eastAsia="宋体" w:cs="Calibri"/>
                      <w:i w:val="0"/>
                      <w:iCs w:val="0"/>
                      <w:color w:val="auto"/>
                      <w:kern w:val="0"/>
                      <w:sz w:val="24"/>
                      <w:szCs w:val="24"/>
                      <w:u w:val="none"/>
                      <w:lang w:val="en-US" w:eastAsia="zh-CN" w:bidi="ar"/>
                    </w:rPr>
                    <w:t>80mm</w:t>
                  </w:r>
                  <w:r>
                    <w:rPr>
                      <w:rFonts w:hint="eastAsia" w:ascii="Times New Roman" w:hAnsi="Times New Roman" w:eastAsia="宋体" w:cs="宋体"/>
                      <w:i w:val="0"/>
                      <w:iCs w:val="0"/>
                      <w:color w:val="auto"/>
                      <w:kern w:val="0"/>
                      <w:sz w:val="24"/>
                      <w:szCs w:val="24"/>
                      <w:u w:val="none"/>
                      <w:lang w:val="en-US" w:eastAsia="zh-CN" w:bidi="ar"/>
                    </w:rPr>
                    <w:t>×</w:t>
                  </w:r>
                  <w:r>
                    <w:rPr>
                      <w:rFonts w:hint="default" w:ascii="Times New Roman" w:hAnsi="Times New Roman" w:eastAsia="宋体" w:cs="Calibri"/>
                      <w:i w:val="0"/>
                      <w:iCs w:val="0"/>
                      <w:color w:val="auto"/>
                      <w:kern w:val="0"/>
                      <w:sz w:val="24"/>
                      <w:szCs w:val="24"/>
                      <w:u w:val="none"/>
                      <w:lang w:val="en-US" w:eastAsia="zh-CN" w:bidi="ar"/>
                    </w:rPr>
                    <w:t>12mm</w:t>
                  </w:r>
                </w:p>
              </w:tc>
            </w:tr>
            <w:tr w14:paraId="6C85E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jc w:val="center"/>
              </w:trPr>
              <w:tc>
                <w:tcPr>
                  <w:tcW w:w="679" w:type="dxa"/>
                  <w:tcBorders>
                    <w:top w:val="nil"/>
                    <w:left w:val="single" w:color="000000" w:sz="8" w:space="0"/>
                    <w:bottom w:val="single" w:color="000000" w:sz="8" w:space="0"/>
                    <w:right w:val="single" w:color="000000" w:sz="8" w:space="0"/>
                  </w:tcBorders>
                  <w:noWrap w:val="0"/>
                  <w:vAlign w:val="center"/>
                </w:tcPr>
                <w:p w14:paraId="3E6606B2">
                  <w:pPr>
                    <w:keepNext w:val="0"/>
                    <w:keepLines w:val="0"/>
                    <w:widowControl/>
                    <w:suppressLineNumbers w:val="0"/>
                    <w:spacing w:line="240" w:lineRule="auto"/>
                    <w:jc w:val="center"/>
                    <w:textAlignment w:val="center"/>
                    <w:rPr>
                      <w:rFonts w:hint="default" w:ascii="Times New Roman" w:hAnsi="Times New Roman" w:eastAsia="宋体" w:cs="Calibri"/>
                      <w:i w:val="0"/>
                      <w:iCs w:val="0"/>
                      <w:color w:val="auto"/>
                      <w:sz w:val="24"/>
                      <w:szCs w:val="24"/>
                      <w:u w:val="none"/>
                    </w:rPr>
                  </w:pPr>
                  <w:r>
                    <w:rPr>
                      <w:rFonts w:hint="default" w:ascii="Times New Roman" w:hAnsi="Times New Roman" w:eastAsia="宋体" w:cs="Calibri"/>
                      <w:i w:val="0"/>
                      <w:iCs w:val="0"/>
                      <w:color w:val="auto"/>
                      <w:kern w:val="0"/>
                      <w:sz w:val="24"/>
                      <w:szCs w:val="24"/>
                      <w:u w:val="none"/>
                      <w:lang w:val="en-US" w:eastAsia="zh-CN" w:bidi="ar"/>
                    </w:rPr>
                    <w:t>10</w:t>
                  </w:r>
                </w:p>
              </w:tc>
              <w:tc>
                <w:tcPr>
                  <w:tcW w:w="1200" w:type="dxa"/>
                  <w:tcBorders>
                    <w:top w:val="nil"/>
                    <w:left w:val="nil"/>
                    <w:bottom w:val="single" w:color="000000" w:sz="8" w:space="0"/>
                    <w:right w:val="single" w:color="000000" w:sz="8" w:space="0"/>
                  </w:tcBorders>
                  <w:noWrap w:val="0"/>
                  <w:vAlign w:val="center"/>
                </w:tcPr>
                <w:p w14:paraId="4E10F4BF">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调整块</w:t>
                  </w:r>
                </w:p>
              </w:tc>
              <w:tc>
                <w:tcPr>
                  <w:tcW w:w="936" w:type="dxa"/>
                  <w:tcBorders>
                    <w:top w:val="nil"/>
                    <w:left w:val="nil"/>
                    <w:bottom w:val="single" w:color="000000" w:sz="8" w:space="0"/>
                    <w:right w:val="single" w:color="000000" w:sz="8" w:space="0"/>
                  </w:tcBorders>
                  <w:noWrap w:val="0"/>
                  <w:vAlign w:val="center"/>
                </w:tcPr>
                <w:p w14:paraId="42049E31">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w:t>
                  </w:r>
                  <w:r>
                    <w:rPr>
                      <w:rFonts w:hint="default" w:ascii="Times New Roman" w:hAnsi="Times New Roman" w:eastAsia="宋体" w:cs="Calibri"/>
                      <w:i w:val="0"/>
                      <w:iCs w:val="0"/>
                      <w:color w:val="auto"/>
                      <w:kern w:val="0"/>
                      <w:sz w:val="24"/>
                      <w:szCs w:val="24"/>
                      <w:u w:val="none"/>
                      <w:lang w:val="en-US" w:eastAsia="zh-CN" w:bidi="ar"/>
                    </w:rPr>
                    <w:t>4</w:t>
                  </w:r>
                  <w:r>
                    <w:rPr>
                      <w:rFonts w:hint="eastAsia" w:ascii="Times New Roman" w:hAnsi="Times New Roman" w:eastAsia="宋体" w:cs="宋体"/>
                      <w:i w:val="0"/>
                      <w:iCs w:val="0"/>
                      <w:color w:val="auto"/>
                      <w:kern w:val="0"/>
                      <w:sz w:val="24"/>
                      <w:szCs w:val="24"/>
                      <w:u w:val="none"/>
                      <w:lang w:val="en-US" w:eastAsia="zh-CN" w:bidi="ar"/>
                    </w:rPr>
                    <w:t>个</w:t>
                  </w:r>
                </w:p>
              </w:tc>
              <w:tc>
                <w:tcPr>
                  <w:tcW w:w="3036" w:type="dxa"/>
                  <w:tcBorders>
                    <w:top w:val="nil"/>
                    <w:left w:val="nil"/>
                    <w:bottom w:val="single" w:color="000000" w:sz="8" w:space="0"/>
                    <w:right w:val="single" w:color="000000" w:sz="8" w:space="0"/>
                  </w:tcBorders>
                  <w:noWrap w:val="0"/>
                  <w:vAlign w:val="center"/>
                </w:tcPr>
                <w:p w14:paraId="39DD90F7">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外形尺寸≥</w:t>
                  </w:r>
                  <w:r>
                    <w:rPr>
                      <w:rFonts w:hint="default" w:ascii="Times New Roman" w:hAnsi="Times New Roman" w:eastAsia="宋体" w:cs="Calibri"/>
                      <w:i w:val="0"/>
                      <w:iCs w:val="0"/>
                      <w:color w:val="auto"/>
                      <w:kern w:val="0"/>
                      <w:sz w:val="24"/>
                      <w:szCs w:val="24"/>
                      <w:u w:val="none"/>
                      <w:lang w:val="en-US" w:eastAsia="zh-CN" w:bidi="ar"/>
                    </w:rPr>
                    <w:t>50mm</w:t>
                  </w:r>
                  <w:r>
                    <w:rPr>
                      <w:rFonts w:hint="eastAsia" w:ascii="Times New Roman" w:hAnsi="Times New Roman" w:eastAsia="宋体" w:cs="宋体"/>
                      <w:i w:val="0"/>
                      <w:iCs w:val="0"/>
                      <w:color w:val="auto"/>
                      <w:kern w:val="0"/>
                      <w:sz w:val="24"/>
                      <w:szCs w:val="24"/>
                      <w:u w:val="none"/>
                      <w:lang w:val="en-US" w:eastAsia="zh-CN" w:bidi="ar"/>
                    </w:rPr>
                    <w:t>×</w:t>
                  </w:r>
                  <w:r>
                    <w:rPr>
                      <w:rFonts w:hint="default" w:ascii="Times New Roman" w:hAnsi="Times New Roman" w:eastAsia="宋体" w:cs="Calibri"/>
                      <w:i w:val="0"/>
                      <w:iCs w:val="0"/>
                      <w:color w:val="auto"/>
                      <w:kern w:val="0"/>
                      <w:sz w:val="24"/>
                      <w:szCs w:val="24"/>
                      <w:u w:val="none"/>
                      <w:lang w:val="en-US" w:eastAsia="zh-CN" w:bidi="ar"/>
                    </w:rPr>
                    <w:t>26mm</w:t>
                  </w:r>
                  <w:r>
                    <w:rPr>
                      <w:rFonts w:hint="eastAsia" w:ascii="Times New Roman" w:hAnsi="Times New Roman" w:eastAsia="宋体" w:cs="宋体"/>
                      <w:i w:val="0"/>
                      <w:iCs w:val="0"/>
                      <w:color w:val="auto"/>
                      <w:kern w:val="0"/>
                      <w:sz w:val="24"/>
                      <w:szCs w:val="24"/>
                      <w:u w:val="none"/>
                      <w:lang w:val="en-US" w:eastAsia="zh-CN" w:bidi="ar"/>
                    </w:rPr>
                    <w:t>×</w:t>
                  </w:r>
                  <w:r>
                    <w:rPr>
                      <w:rFonts w:hint="default" w:ascii="Times New Roman" w:hAnsi="Times New Roman" w:eastAsia="宋体" w:cs="Calibri"/>
                      <w:i w:val="0"/>
                      <w:iCs w:val="0"/>
                      <w:color w:val="auto"/>
                      <w:kern w:val="0"/>
                      <w:sz w:val="24"/>
                      <w:szCs w:val="24"/>
                      <w:u w:val="none"/>
                      <w:lang w:val="en-US" w:eastAsia="zh-CN" w:bidi="ar"/>
                    </w:rPr>
                    <w:t>15mm</w:t>
                  </w:r>
                </w:p>
              </w:tc>
            </w:tr>
            <w:tr w14:paraId="0FD1E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3" w:hRule="atLeast"/>
                <w:jc w:val="center"/>
              </w:trPr>
              <w:tc>
                <w:tcPr>
                  <w:tcW w:w="679" w:type="dxa"/>
                  <w:tcBorders>
                    <w:top w:val="nil"/>
                    <w:left w:val="single" w:color="000000" w:sz="8" w:space="0"/>
                    <w:bottom w:val="single" w:color="000000" w:sz="8" w:space="0"/>
                    <w:right w:val="single" w:color="000000" w:sz="8" w:space="0"/>
                  </w:tcBorders>
                  <w:noWrap w:val="0"/>
                  <w:vAlign w:val="center"/>
                </w:tcPr>
                <w:p w14:paraId="607442B4">
                  <w:pPr>
                    <w:keepNext w:val="0"/>
                    <w:keepLines w:val="0"/>
                    <w:widowControl/>
                    <w:suppressLineNumbers w:val="0"/>
                    <w:spacing w:line="240" w:lineRule="auto"/>
                    <w:jc w:val="center"/>
                    <w:textAlignment w:val="center"/>
                    <w:rPr>
                      <w:rFonts w:hint="default" w:ascii="Times New Roman" w:hAnsi="Times New Roman" w:eastAsia="宋体" w:cs="Calibri"/>
                      <w:i w:val="0"/>
                      <w:iCs w:val="0"/>
                      <w:color w:val="auto"/>
                      <w:sz w:val="24"/>
                      <w:szCs w:val="24"/>
                      <w:u w:val="none"/>
                    </w:rPr>
                  </w:pPr>
                  <w:r>
                    <w:rPr>
                      <w:rFonts w:hint="default" w:ascii="Times New Roman" w:hAnsi="Times New Roman" w:eastAsia="宋体" w:cs="Calibri"/>
                      <w:i w:val="0"/>
                      <w:iCs w:val="0"/>
                      <w:color w:val="auto"/>
                      <w:kern w:val="0"/>
                      <w:sz w:val="24"/>
                      <w:szCs w:val="24"/>
                      <w:u w:val="none"/>
                      <w:lang w:val="en-US" w:eastAsia="zh-CN" w:bidi="ar"/>
                    </w:rPr>
                    <w:t>11</w:t>
                  </w:r>
                </w:p>
              </w:tc>
              <w:tc>
                <w:tcPr>
                  <w:tcW w:w="1200" w:type="dxa"/>
                  <w:tcBorders>
                    <w:top w:val="nil"/>
                    <w:left w:val="nil"/>
                    <w:bottom w:val="single" w:color="000000" w:sz="8" w:space="0"/>
                    <w:right w:val="single" w:color="000000" w:sz="8" w:space="0"/>
                  </w:tcBorders>
                  <w:noWrap w:val="0"/>
                  <w:vAlign w:val="center"/>
                </w:tcPr>
                <w:p w14:paraId="52423A19">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刀具座</w:t>
                  </w:r>
                </w:p>
              </w:tc>
              <w:tc>
                <w:tcPr>
                  <w:tcW w:w="936" w:type="dxa"/>
                  <w:tcBorders>
                    <w:top w:val="nil"/>
                    <w:left w:val="nil"/>
                    <w:bottom w:val="single" w:color="000000" w:sz="8" w:space="0"/>
                    <w:right w:val="single" w:color="000000" w:sz="8" w:space="0"/>
                  </w:tcBorders>
                  <w:noWrap w:val="0"/>
                  <w:vAlign w:val="center"/>
                </w:tcPr>
                <w:p w14:paraId="271B5DF9">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w:t>
                  </w:r>
                  <w:r>
                    <w:rPr>
                      <w:rFonts w:hint="default" w:ascii="Times New Roman" w:hAnsi="Times New Roman" w:eastAsia="宋体" w:cs="Calibri"/>
                      <w:i w:val="0"/>
                      <w:iCs w:val="0"/>
                      <w:color w:val="auto"/>
                      <w:kern w:val="0"/>
                      <w:sz w:val="24"/>
                      <w:szCs w:val="24"/>
                      <w:u w:val="none"/>
                      <w:lang w:val="en-US" w:eastAsia="zh-CN" w:bidi="ar"/>
                    </w:rPr>
                    <w:t>1</w:t>
                  </w:r>
                  <w:r>
                    <w:rPr>
                      <w:rFonts w:hint="eastAsia" w:ascii="Times New Roman" w:hAnsi="Times New Roman" w:eastAsia="宋体" w:cs="宋体"/>
                      <w:i w:val="0"/>
                      <w:iCs w:val="0"/>
                      <w:color w:val="auto"/>
                      <w:kern w:val="0"/>
                      <w:sz w:val="24"/>
                      <w:szCs w:val="24"/>
                      <w:u w:val="none"/>
                      <w:lang w:val="en-US" w:eastAsia="zh-CN" w:bidi="ar"/>
                    </w:rPr>
                    <w:t>个</w:t>
                  </w:r>
                </w:p>
              </w:tc>
              <w:tc>
                <w:tcPr>
                  <w:tcW w:w="3036" w:type="dxa"/>
                  <w:tcBorders>
                    <w:top w:val="nil"/>
                    <w:left w:val="nil"/>
                    <w:bottom w:val="single" w:color="000000" w:sz="8" w:space="0"/>
                    <w:right w:val="single" w:color="000000" w:sz="8" w:space="0"/>
                  </w:tcBorders>
                  <w:noWrap w:val="0"/>
                  <w:vAlign w:val="center"/>
                </w:tcPr>
                <w:p w14:paraId="32C28824">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外形尺寸≥</w:t>
                  </w:r>
                  <w:r>
                    <w:rPr>
                      <w:rFonts w:hint="default" w:ascii="Times New Roman" w:hAnsi="Times New Roman" w:eastAsia="宋体" w:cs="Calibri"/>
                      <w:i w:val="0"/>
                      <w:iCs w:val="0"/>
                      <w:color w:val="auto"/>
                      <w:kern w:val="0"/>
                      <w:sz w:val="24"/>
                      <w:szCs w:val="24"/>
                      <w:u w:val="none"/>
                      <w:lang w:val="en-US" w:eastAsia="zh-CN" w:bidi="ar"/>
                    </w:rPr>
                    <w:t>100mm</w:t>
                  </w:r>
                  <w:r>
                    <w:rPr>
                      <w:rFonts w:hint="eastAsia" w:ascii="Times New Roman" w:hAnsi="Times New Roman" w:eastAsia="宋体" w:cs="宋体"/>
                      <w:i w:val="0"/>
                      <w:iCs w:val="0"/>
                      <w:color w:val="auto"/>
                      <w:kern w:val="0"/>
                      <w:sz w:val="24"/>
                      <w:szCs w:val="24"/>
                      <w:u w:val="none"/>
                      <w:lang w:val="en-US" w:eastAsia="zh-CN" w:bidi="ar"/>
                    </w:rPr>
                    <w:t>×</w:t>
                  </w:r>
                  <w:r>
                    <w:rPr>
                      <w:rFonts w:hint="default" w:ascii="Times New Roman" w:hAnsi="Times New Roman" w:eastAsia="宋体" w:cs="Calibri"/>
                      <w:i w:val="0"/>
                      <w:iCs w:val="0"/>
                      <w:color w:val="auto"/>
                      <w:kern w:val="0"/>
                      <w:sz w:val="24"/>
                      <w:szCs w:val="24"/>
                      <w:u w:val="none"/>
                      <w:lang w:val="en-US" w:eastAsia="zh-CN" w:bidi="ar"/>
                    </w:rPr>
                    <w:t>40mm</w:t>
                  </w:r>
                  <w:r>
                    <w:rPr>
                      <w:rFonts w:hint="eastAsia" w:ascii="Times New Roman" w:hAnsi="Times New Roman" w:eastAsia="宋体" w:cs="宋体"/>
                      <w:i w:val="0"/>
                      <w:iCs w:val="0"/>
                      <w:color w:val="auto"/>
                      <w:kern w:val="0"/>
                      <w:sz w:val="24"/>
                      <w:szCs w:val="24"/>
                      <w:u w:val="none"/>
                      <w:lang w:val="en-US" w:eastAsia="zh-CN" w:bidi="ar"/>
                    </w:rPr>
                    <w:t>×</w:t>
                  </w:r>
                  <w:r>
                    <w:rPr>
                      <w:rFonts w:hint="default" w:ascii="Times New Roman" w:hAnsi="Times New Roman" w:eastAsia="宋体" w:cs="Calibri"/>
                      <w:i w:val="0"/>
                      <w:iCs w:val="0"/>
                      <w:color w:val="auto"/>
                      <w:kern w:val="0"/>
                      <w:sz w:val="24"/>
                      <w:szCs w:val="24"/>
                      <w:u w:val="none"/>
                      <w:lang w:val="en-US" w:eastAsia="zh-CN" w:bidi="ar"/>
                    </w:rPr>
                    <w:t>70mm</w:t>
                  </w:r>
                  <w:r>
                    <w:rPr>
                      <w:rFonts w:hint="eastAsia" w:ascii="Times New Roman" w:hAnsi="Times New Roman" w:eastAsia="宋体" w:cs="宋体"/>
                      <w:i w:val="0"/>
                      <w:iCs w:val="0"/>
                      <w:color w:val="auto"/>
                      <w:kern w:val="0"/>
                      <w:sz w:val="24"/>
                      <w:szCs w:val="24"/>
                      <w:u w:val="none"/>
                      <w:lang w:val="en-US" w:eastAsia="zh-CN" w:bidi="ar"/>
                    </w:rPr>
                    <w:t>，中心高≥</w:t>
                  </w:r>
                  <w:r>
                    <w:rPr>
                      <w:rFonts w:hint="default" w:ascii="Times New Roman" w:hAnsi="Times New Roman" w:eastAsia="宋体" w:cs="Calibri"/>
                      <w:i w:val="0"/>
                      <w:iCs w:val="0"/>
                      <w:color w:val="auto"/>
                      <w:kern w:val="0"/>
                      <w:sz w:val="24"/>
                      <w:szCs w:val="24"/>
                      <w:u w:val="none"/>
                      <w:lang w:val="en-US" w:eastAsia="zh-CN" w:bidi="ar"/>
                    </w:rPr>
                    <w:t>45mm</w:t>
                  </w:r>
                  <w:r>
                    <w:rPr>
                      <w:rFonts w:hint="eastAsia" w:ascii="Times New Roman" w:hAnsi="Times New Roman" w:eastAsia="宋体" w:cs="宋体"/>
                      <w:i w:val="0"/>
                      <w:iCs w:val="0"/>
                      <w:color w:val="auto"/>
                      <w:kern w:val="0"/>
                      <w:sz w:val="24"/>
                      <w:szCs w:val="24"/>
                      <w:u w:val="none"/>
                      <w:lang w:val="en-US" w:eastAsia="zh-CN" w:bidi="ar"/>
                    </w:rPr>
                    <w:t>，孔径≥φ</w:t>
                  </w:r>
                  <w:r>
                    <w:rPr>
                      <w:rFonts w:hint="default" w:ascii="Times New Roman" w:hAnsi="Times New Roman" w:eastAsia="宋体" w:cs="Calibri"/>
                      <w:i w:val="0"/>
                      <w:iCs w:val="0"/>
                      <w:color w:val="auto"/>
                      <w:kern w:val="0"/>
                      <w:sz w:val="24"/>
                      <w:szCs w:val="24"/>
                      <w:u w:val="none"/>
                      <w:lang w:val="en-US" w:eastAsia="zh-CN" w:bidi="ar"/>
                    </w:rPr>
                    <w:t>25mm</w:t>
                  </w:r>
                </w:p>
              </w:tc>
            </w:tr>
            <w:tr w14:paraId="546A3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679" w:type="dxa"/>
                  <w:tcBorders>
                    <w:top w:val="nil"/>
                    <w:left w:val="single" w:color="000000" w:sz="8" w:space="0"/>
                    <w:bottom w:val="single" w:color="000000" w:sz="8" w:space="0"/>
                    <w:right w:val="single" w:color="000000" w:sz="8" w:space="0"/>
                  </w:tcBorders>
                  <w:noWrap w:val="0"/>
                  <w:vAlign w:val="center"/>
                </w:tcPr>
                <w:p w14:paraId="5A7EA83B">
                  <w:pPr>
                    <w:keepNext w:val="0"/>
                    <w:keepLines w:val="0"/>
                    <w:widowControl/>
                    <w:suppressLineNumbers w:val="0"/>
                    <w:spacing w:line="240" w:lineRule="auto"/>
                    <w:jc w:val="center"/>
                    <w:textAlignment w:val="center"/>
                    <w:rPr>
                      <w:rFonts w:hint="default" w:ascii="Times New Roman" w:hAnsi="Times New Roman" w:eastAsia="宋体" w:cs="Calibri"/>
                      <w:i w:val="0"/>
                      <w:iCs w:val="0"/>
                      <w:color w:val="auto"/>
                      <w:sz w:val="24"/>
                      <w:szCs w:val="24"/>
                      <w:u w:val="none"/>
                    </w:rPr>
                  </w:pPr>
                  <w:r>
                    <w:rPr>
                      <w:rFonts w:hint="default" w:ascii="Times New Roman" w:hAnsi="Times New Roman" w:eastAsia="宋体" w:cs="Calibri"/>
                      <w:i w:val="0"/>
                      <w:iCs w:val="0"/>
                      <w:color w:val="auto"/>
                      <w:kern w:val="0"/>
                      <w:sz w:val="24"/>
                      <w:szCs w:val="24"/>
                      <w:u w:val="none"/>
                      <w:lang w:val="en-US" w:eastAsia="zh-CN" w:bidi="ar"/>
                    </w:rPr>
                    <w:t>12</w:t>
                  </w:r>
                </w:p>
              </w:tc>
              <w:tc>
                <w:tcPr>
                  <w:tcW w:w="1200" w:type="dxa"/>
                  <w:tcBorders>
                    <w:top w:val="nil"/>
                    <w:left w:val="nil"/>
                    <w:bottom w:val="single" w:color="000000" w:sz="8" w:space="0"/>
                    <w:right w:val="single" w:color="000000" w:sz="8" w:space="0"/>
                  </w:tcBorders>
                  <w:noWrap w:val="0"/>
                  <w:vAlign w:val="center"/>
                </w:tcPr>
                <w:p w14:paraId="70E46A1A">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数控钻夹杆</w:t>
                  </w:r>
                </w:p>
              </w:tc>
              <w:tc>
                <w:tcPr>
                  <w:tcW w:w="936" w:type="dxa"/>
                  <w:tcBorders>
                    <w:top w:val="nil"/>
                    <w:left w:val="nil"/>
                    <w:bottom w:val="single" w:color="000000" w:sz="8" w:space="0"/>
                    <w:right w:val="single" w:color="000000" w:sz="8" w:space="0"/>
                  </w:tcBorders>
                  <w:noWrap w:val="0"/>
                  <w:vAlign w:val="center"/>
                </w:tcPr>
                <w:p w14:paraId="52CC1890">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w:t>
                  </w:r>
                  <w:r>
                    <w:rPr>
                      <w:rFonts w:hint="default" w:ascii="Times New Roman" w:hAnsi="Times New Roman" w:eastAsia="宋体" w:cs="Calibri"/>
                      <w:i w:val="0"/>
                      <w:iCs w:val="0"/>
                      <w:color w:val="auto"/>
                      <w:kern w:val="0"/>
                      <w:sz w:val="24"/>
                      <w:szCs w:val="24"/>
                      <w:u w:val="none"/>
                      <w:lang w:val="en-US" w:eastAsia="zh-CN" w:bidi="ar"/>
                    </w:rPr>
                    <w:t>1</w:t>
                  </w:r>
                  <w:r>
                    <w:rPr>
                      <w:rFonts w:hint="eastAsia" w:ascii="Times New Roman" w:hAnsi="Times New Roman" w:eastAsia="宋体" w:cs="宋体"/>
                      <w:i w:val="0"/>
                      <w:iCs w:val="0"/>
                      <w:color w:val="auto"/>
                      <w:kern w:val="0"/>
                      <w:sz w:val="24"/>
                      <w:szCs w:val="24"/>
                      <w:u w:val="none"/>
                      <w:lang w:val="en-US" w:eastAsia="zh-CN" w:bidi="ar"/>
                    </w:rPr>
                    <w:t>个</w:t>
                  </w:r>
                </w:p>
              </w:tc>
              <w:tc>
                <w:tcPr>
                  <w:tcW w:w="3036" w:type="dxa"/>
                  <w:tcBorders>
                    <w:top w:val="nil"/>
                    <w:left w:val="nil"/>
                    <w:bottom w:val="single" w:color="000000" w:sz="8" w:space="0"/>
                    <w:right w:val="single" w:color="000000" w:sz="8" w:space="0"/>
                  </w:tcBorders>
                  <w:noWrap w:val="0"/>
                  <w:vAlign w:val="center"/>
                </w:tcPr>
                <w:p w14:paraId="690A8BEC">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圆杆≥φ</w:t>
                  </w:r>
                  <w:r>
                    <w:rPr>
                      <w:rFonts w:hint="default" w:ascii="Times New Roman" w:hAnsi="Times New Roman" w:eastAsia="宋体" w:cs="Calibri"/>
                      <w:i w:val="0"/>
                      <w:iCs w:val="0"/>
                      <w:color w:val="auto"/>
                      <w:kern w:val="0"/>
                      <w:sz w:val="24"/>
                      <w:szCs w:val="24"/>
                      <w:u w:val="none"/>
                      <w:lang w:val="en-US" w:eastAsia="zh-CN" w:bidi="ar"/>
                    </w:rPr>
                    <w:t>25</w:t>
                  </w:r>
                  <w:r>
                    <w:rPr>
                      <w:rFonts w:hint="eastAsia" w:ascii="Times New Roman" w:hAnsi="Times New Roman" w:eastAsia="宋体" w:cs="宋体"/>
                      <w:i w:val="0"/>
                      <w:iCs w:val="0"/>
                      <w:color w:val="auto"/>
                      <w:kern w:val="0"/>
                      <w:sz w:val="24"/>
                      <w:szCs w:val="24"/>
                      <w:u w:val="none"/>
                      <w:lang w:val="en-US" w:eastAsia="zh-CN" w:bidi="ar"/>
                    </w:rPr>
                    <w:t>，双扁型</w:t>
                  </w:r>
                </w:p>
              </w:tc>
            </w:tr>
            <w:tr w14:paraId="381B7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1" w:hRule="atLeast"/>
                <w:jc w:val="center"/>
              </w:trPr>
              <w:tc>
                <w:tcPr>
                  <w:tcW w:w="679" w:type="dxa"/>
                  <w:tcBorders>
                    <w:top w:val="nil"/>
                    <w:left w:val="single" w:color="000000" w:sz="8" w:space="0"/>
                    <w:bottom w:val="single" w:color="000000" w:sz="8" w:space="0"/>
                    <w:right w:val="single" w:color="000000" w:sz="8" w:space="0"/>
                  </w:tcBorders>
                  <w:noWrap w:val="0"/>
                  <w:vAlign w:val="center"/>
                </w:tcPr>
                <w:p w14:paraId="14158DD7">
                  <w:pPr>
                    <w:keepNext w:val="0"/>
                    <w:keepLines w:val="0"/>
                    <w:widowControl/>
                    <w:suppressLineNumbers w:val="0"/>
                    <w:spacing w:line="240" w:lineRule="auto"/>
                    <w:jc w:val="center"/>
                    <w:textAlignment w:val="center"/>
                    <w:rPr>
                      <w:rFonts w:hint="default" w:ascii="Times New Roman" w:hAnsi="Times New Roman" w:eastAsia="宋体" w:cs="Calibri"/>
                      <w:i w:val="0"/>
                      <w:iCs w:val="0"/>
                      <w:color w:val="auto"/>
                      <w:sz w:val="24"/>
                      <w:szCs w:val="24"/>
                      <w:u w:val="none"/>
                    </w:rPr>
                  </w:pPr>
                  <w:r>
                    <w:rPr>
                      <w:rFonts w:hint="default" w:ascii="Times New Roman" w:hAnsi="Times New Roman" w:eastAsia="宋体" w:cs="Calibri"/>
                      <w:i w:val="0"/>
                      <w:iCs w:val="0"/>
                      <w:color w:val="auto"/>
                      <w:kern w:val="0"/>
                      <w:sz w:val="24"/>
                      <w:szCs w:val="24"/>
                      <w:u w:val="none"/>
                      <w:lang w:val="en-US" w:eastAsia="zh-CN" w:bidi="ar"/>
                    </w:rPr>
                    <w:t>13</w:t>
                  </w:r>
                </w:p>
              </w:tc>
              <w:tc>
                <w:tcPr>
                  <w:tcW w:w="1200" w:type="dxa"/>
                  <w:tcBorders>
                    <w:top w:val="nil"/>
                    <w:left w:val="nil"/>
                    <w:bottom w:val="single" w:color="000000" w:sz="8" w:space="0"/>
                    <w:right w:val="single" w:color="000000" w:sz="8" w:space="0"/>
                  </w:tcBorders>
                  <w:noWrap w:val="0"/>
                  <w:vAlign w:val="center"/>
                </w:tcPr>
                <w:p w14:paraId="0B769B54">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弹簧夹头</w:t>
                  </w:r>
                </w:p>
              </w:tc>
              <w:tc>
                <w:tcPr>
                  <w:tcW w:w="936" w:type="dxa"/>
                  <w:tcBorders>
                    <w:top w:val="nil"/>
                    <w:left w:val="nil"/>
                    <w:bottom w:val="single" w:color="000000" w:sz="8" w:space="0"/>
                    <w:right w:val="single" w:color="000000" w:sz="8" w:space="0"/>
                  </w:tcBorders>
                  <w:noWrap w:val="0"/>
                  <w:vAlign w:val="center"/>
                </w:tcPr>
                <w:p w14:paraId="4E7832E3">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w:t>
                  </w:r>
                  <w:r>
                    <w:rPr>
                      <w:rFonts w:hint="default" w:ascii="Times New Roman" w:hAnsi="Times New Roman" w:eastAsia="宋体" w:cs="Calibri"/>
                      <w:i w:val="0"/>
                      <w:iCs w:val="0"/>
                      <w:color w:val="auto"/>
                      <w:kern w:val="0"/>
                      <w:sz w:val="24"/>
                      <w:szCs w:val="24"/>
                      <w:u w:val="none"/>
                      <w:lang w:val="en-US" w:eastAsia="zh-CN" w:bidi="ar"/>
                    </w:rPr>
                    <w:t>1</w:t>
                  </w:r>
                  <w:r>
                    <w:rPr>
                      <w:rFonts w:hint="eastAsia" w:ascii="Times New Roman" w:hAnsi="Times New Roman" w:eastAsia="宋体" w:cs="宋体"/>
                      <w:i w:val="0"/>
                      <w:iCs w:val="0"/>
                      <w:color w:val="auto"/>
                      <w:kern w:val="0"/>
                      <w:sz w:val="24"/>
                      <w:szCs w:val="24"/>
                      <w:u w:val="none"/>
                      <w:lang w:val="en-US" w:eastAsia="zh-CN" w:bidi="ar"/>
                    </w:rPr>
                    <w:t>套</w:t>
                  </w:r>
                </w:p>
              </w:tc>
              <w:tc>
                <w:tcPr>
                  <w:tcW w:w="3036" w:type="dxa"/>
                  <w:tcBorders>
                    <w:top w:val="nil"/>
                    <w:left w:val="nil"/>
                    <w:bottom w:val="single" w:color="000000" w:sz="8" w:space="0"/>
                    <w:right w:val="single" w:color="000000" w:sz="8" w:space="0"/>
                  </w:tcBorders>
                  <w:noWrap w:val="0"/>
                  <w:vAlign w:val="center"/>
                </w:tcPr>
                <w:p w14:paraId="58056D76">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外径≥</w:t>
                  </w:r>
                  <w:r>
                    <w:rPr>
                      <w:rFonts w:hint="default" w:ascii="Times New Roman" w:hAnsi="Times New Roman" w:eastAsia="宋体" w:cs="Calibri"/>
                      <w:i w:val="0"/>
                      <w:iCs w:val="0"/>
                      <w:color w:val="auto"/>
                      <w:kern w:val="0"/>
                      <w:sz w:val="24"/>
                      <w:szCs w:val="24"/>
                      <w:u w:val="none"/>
                      <w:lang w:val="en-US" w:eastAsia="zh-CN" w:bidi="ar"/>
                    </w:rPr>
                    <w:t>20mm</w:t>
                  </w:r>
                </w:p>
              </w:tc>
            </w:tr>
          </w:tbl>
          <w:p w14:paraId="500E4857">
            <w:pPr>
              <w:pStyle w:val="26"/>
              <w:numPr>
                <w:ilvl w:val="0"/>
                <w:numId w:val="0"/>
              </w:numPr>
              <w:spacing w:before="156" w:after="156" w:line="240" w:lineRule="auto"/>
              <w:jc w:val="left"/>
              <w:rPr>
                <w:rFonts w:hint="default" w:ascii="Times New Roman" w:hAnsi="Times New Roman" w:eastAsia="宋体" w:cs="Times New Roman"/>
                <w:color w:val="auto"/>
                <w:kern w:val="0"/>
                <w:sz w:val="24"/>
                <w:szCs w:val="24"/>
                <w:lang w:val="en-US" w:eastAsia="zh-CN"/>
              </w:rPr>
            </w:pPr>
          </w:p>
        </w:tc>
        <w:tc>
          <w:tcPr>
            <w:tcW w:w="822" w:type="dxa"/>
            <w:noWrap w:val="0"/>
            <w:vAlign w:val="center"/>
          </w:tcPr>
          <w:p w14:paraId="33DECBBF">
            <w:pPr>
              <w:spacing w:line="240" w:lineRule="auto"/>
              <w:jc w:val="center"/>
              <w:rPr>
                <w:rFonts w:hint="default" w:ascii="Times New Roman" w:hAnsi="Times New Roman" w:eastAsia="宋体"/>
                <w:color w:val="auto"/>
                <w:sz w:val="24"/>
                <w:szCs w:val="24"/>
                <w:vertAlign w:val="baseline"/>
                <w:lang w:val="en-US" w:eastAsia="zh-CN"/>
              </w:rPr>
            </w:pPr>
            <w:r>
              <w:rPr>
                <w:rFonts w:hint="eastAsia" w:ascii="Times New Roman" w:hAnsi="Times New Roman" w:eastAsia="宋体"/>
                <w:color w:val="auto"/>
                <w:sz w:val="24"/>
                <w:szCs w:val="24"/>
                <w:vertAlign w:val="baseline"/>
                <w:lang w:val="en-US" w:eastAsia="zh-CN"/>
              </w:rPr>
              <w:t>1</w:t>
            </w:r>
          </w:p>
        </w:tc>
      </w:tr>
      <w:tr w14:paraId="78CB0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7" w:hRule="atLeast"/>
        </w:trPr>
        <w:tc>
          <w:tcPr>
            <w:tcW w:w="720" w:type="dxa"/>
            <w:vMerge w:val="continue"/>
            <w:noWrap w:val="0"/>
            <w:vAlign w:val="center"/>
          </w:tcPr>
          <w:p w14:paraId="084FF568">
            <w:pPr>
              <w:spacing w:line="240" w:lineRule="auto"/>
              <w:jc w:val="center"/>
              <w:rPr>
                <w:rFonts w:hint="eastAsia" w:ascii="Times New Roman" w:hAnsi="Times New Roman" w:eastAsia="宋体"/>
                <w:color w:val="auto"/>
                <w:sz w:val="24"/>
                <w:szCs w:val="24"/>
                <w:vertAlign w:val="baseline"/>
                <w:lang w:val="en-US" w:eastAsia="zh-CN"/>
              </w:rPr>
            </w:pPr>
          </w:p>
        </w:tc>
        <w:tc>
          <w:tcPr>
            <w:tcW w:w="1536" w:type="dxa"/>
            <w:vMerge w:val="continue"/>
            <w:noWrap w:val="0"/>
            <w:vAlign w:val="center"/>
          </w:tcPr>
          <w:p w14:paraId="3507547B">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kern w:val="0"/>
                <w:sz w:val="24"/>
                <w:szCs w:val="24"/>
                <w:u w:val="none"/>
                <w:lang w:val="en-US" w:eastAsia="zh-CN" w:bidi="ar"/>
              </w:rPr>
            </w:pPr>
          </w:p>
        </w:tc>
        <w:tc>
          <w:tcPr>
            <w:tcW w:w="6123" w:type="dxa"/>
            <w:noWrap w:val="0"/>
            <w:vAlign w:val="top"/>
          </w:tcPr>
          <w:p w14:paraId="7AF715E4">
            <w:pPr>
              <w:numPr>
                <w:ilvl w:val="0"/>
                <w:numId w:val="0"/>
              </w:numPr>
              <w:spacing w:line="240" w:lineRule="auto"/>
              <w:jc w:val="left"/>
              <w:rPr>
                <w:rFonts w:hint="eastAsia" w:ascii="Times New Roman" w:hAnsi="Times New Roman" w:eastAsia="宋体"/>
                <w:b w:val="0"/>
                <w:bCs w:val="0"/>
                <w:color w:val="auto"/>
                <w:sz w:val="24"/>
                <w:szCs w:val="24"/>
                <w:lang w:eastAsia="zh-CN"/>
              </w:rPr>
            </w:pPr>
            <w:r>
              <w:rPr>
                <w:rFonts w:hint="eastAsia" w:ascii="Times New Roman" w:hAnsi="Times New Roman" w:eastAsia="宋体" w:cs="Times New Roman"/>
                <w:b w:val="0"/>
                <w:bCs w:val="0"/>
                <w:color w:val="auto"/>
                <w:kern w:val="0"/>
                <w:sz w:val="24"/>
                <w:szCs w:val="24"/>
                <w:lang w:val="en-US" w:eastAsia="zh-CN"/>
              </w:rPr>
              <w:t>▲</w:t>
            </w:r>
            <w:r>
              <w:rPr>
                <w:rFonts w:hint="eastAsia" w:ascii="Times New Roman" w:hAnsi="Times New Roman" w:eastAsia="宋体"/>
                <w:b w:val="0"/>
                <w:bCs w:val="0"/>
                <w:color w:val="auto"/>
                <w:sz w:val="24"/>
                <w:szCs w:val="24"/>
                <w:vertAlign w:val="baseline"/>
                <w:lang w:val="en-US" w:eastAsia="zh-CN"/>
              </w:rPr>
              <w:t>三、</w:t>
            </w:r>
            <w:r>
              <w:rPr>
                <w:rFonts w:hint="eastAsia" w:ascii="Times New Roman" w:hAnsi="Times New Roman" w:eastAsia="宋体"/>
                <w:b w:val="0"/>
                <w:bCs w:val="0"/>
                <w:color w:val="auto"/>
                <w:sz w:val="24"/>
                <w:szCs w:val="24"/>
                <w:vertAlign w:val="baseline"/>
                <w:lang w:eastAsia="zh-CN"/>
              </w:rPr>
              <w:t>定制</w:t>
            </w:r>
            <w:r>
              <w:rPr>
                <w:rFonts w:hint="eastAsia" w:ascii="Times New Roman" w:hAnsi="Times New Roman" w:eastAsia="宋体"/>
                <w:b w:val="0"/>
                <w:bCs w:val="0"/>
                <w:color w:val="auto"/>
                <w:sz w:val="24"/>
                <w:szCs w:val="24"/>
                <w:vertAlign w:val="baseline"/>
              </w:rPr>
              <w:t>轴系对中辅件</w:t>
            </w:r>
            <w:r>
              <w:rPr>
                <w:rFonts w:hint="eastAsia" w:ascii="Times New Roman" w:hAnsi="Times New Roman" w:eastAsia="宋体"/>
                <w:b w:val="0"/>
                <w:bCs w:val="0"/>
                <w:color w:val="auto"/>
                <w:sz w:val="24"/>
                <w:szCs w:val="24"/>
                <w:lang w:eastAsia="zh-CN"/>
              </w:rPr>
              <w:t>（提供实物图佐证）</w:t>
            </w:r>
          </w:p>
          <w:p w14:paraId="44C7A66C">
            <w:pPr>
              <w:pStyle w:val="26"/>
              <w:numPr>
                <w:ilvl w:val="0"/>
                <w:numId w:val="0"/>
              </w:numPr>
              <w:spacing w:before="156" w:after="156" w:line="240" w:lineRule="auto"/>
              <w:jc w:val="left"/>
              <w:rPr>
                <w:rFonts w:hint="eastAsia" w:ascii="Times New Roman" w:hAnsi="Times New Roman" w:eastAsia="宋体" w:cs="Times New Roman"/>
                <w:color w:val="auto"/>
                <w:kern w:val="0"/>
                <w:sz w:val="24"/>
                <w:szCs w:val="24"/>
                <w:lang w:val="en-US" w:eastAsia="zh-CN"/>
              </w:rPr>
            </w:pPr>
            <w:r>
              <w:rPr>
                <w:rFonts w:hint="eastAsia" w:ascii="Times New Roman" w:hAnsi="Times New Roman" w:eastAsia="宋体" w:cs="宋体"/>
                <w:color w:val="auto"/>
                <w:sz w:val="24"/>
                <w:szCs w:val="24"/>
                <w:lang w:val="en-US" w:eastAsia="zh-CN"/>
              </w:rPr>
              <w:t>1、尺寸</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160</w:t>
            </w:r>
            <w:r>
              <w:rPr>
                <w:rFonts w:hint="eastAsia" w:ascii="Times New Roman" w:hAnsi="Times New Roman" w:eastAsia="宋体" w:cs="宋体"/>
                <w:color w:val="auto"/>
                <w:sz w:val="24"/>
                <w:szCs w:val="24"/>
              </w:rPr>
              <w:t>mm</w:t>
            </w:r>
            <w:r>
              <w:rPr>
                <w:rFonts w:hint="eastAsia" w:ascii="Times New Roman" w:hAnsi="Times New Roman" w:eastAsia="宋体" w:cs="宋体"/>
                <w:color w:val="auto"/>
                <w:sz w:val="24"/>
                <w:szCs w:val="24"/>
                <w:lang w:val="en-US" w:eastAsia="zh-CN"/>
              </w:rPr>
              <w:t>X130</w:t>
            </w:r>
            <w:r>
              <w:rPr>
                <w:rFonts w:hint="eastAsia" w:ascii="Times New Roman" w:hAnsi="Times New Roman" w:eastAsia="宋体" w:cs="宋体"/>
                <w:color w:val="auto"/>
                <w:sz w:val="24"/>
                <w:szCs w:val="24"/>
              </w:rPr>
              <w:t>mm</w:t>
            </w:r>
            <w:r>
              <w:rPr>
                <w:rFonts w:hint="eastAsia" w:ascii="Times New Roman" w:hAnsi="Times New Roman" w:eastAsia="宋体" w:cs="宋体"/>
                <w:color w:val="auto"/>
                <w:sz w:val="24"/>
                <w:szCs w:val="24"/>
                <w:lang w:val="en-US" w:eastAsia="zh-CN"/>
              </w:rPr>
              <w:t>X130</w:t>
            </w:r>
            <w:r>
              <w:rPr>
                <w:rFonts w:hint="eastAsia" w:ascii="Times New Roman" w:hAnsi="Times New Roman" w:eastAsia="宋体" w:cs="宋体"/>
                <w:color w:val="auto"/>
                <w:sz w:val="24"/>
                <w:szCs w:val="24"/>
              </w:rPr>
              <w:t>mm</w:t>
            </w:r>
            <w:r>
              <w:rPr>
                <w:rFonts w:hint="eastAsia" w:ascii="Times New Roman" w:hAnsi="Times New Roman" w:eastAsia="宋体" w:cs="宋体"/>
                <w:color w:val="auto"/>
                <w:sz w:val="24"/>
                <w:szCs w:val="24"/>
                <w:lang w:val="en-US" w:eastAsia="zh-CN"/>
              </w:rPr>
              <w:t xml:space="preserve">  百分表</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2套 旋转基座</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2套。</w:t>
            </w:r>
          </w:p>
          <w:p w14:paraId="5B012170">
            <w:pPr>
              <w:pStyle w:val="26"/>
              <w:numPr>
                <w:ilvl w:val="0"/>
                <w:numId w:val="0"/>
              </w:numPr>
              <w:spacing w:before="156" w:after="156" w:line="240" w:lineRule="auto"/>
              <w:jc w:val="left"/>
              <w:rPr>
                <w:rFonts w:hint="eastAsia" w:ascii="Times New Roman" w:hAnsi="Times New Roman" w:eastAsia="宋体" w:cs="Times New Roman"/>
                <w:color w:val="auto"/>
                <w:kern w:val="0"/>
                <w:sz w:val="24"/>
                <w:szCs w:val="24"/>
                <w:lang w:val="en-US" w:eastAsia="zh-CN"/>
              </w:rPr>
            </w:pPr>
            <w:r>
              <w:rPr>
                <w:rFonts w:hint="eastAsia" w:ascii="Times New Roman" w:hAnsi="Times New Roman" w:eastAsia="宋体" w:cs="宋体"/>
                <w:color w:val="auto"/>
                <w:sz w:val="24"/>
                <w:szCs w:val="24"/>
                <w:lang w:val="en-US" w:eastAsia="zh-CN"/>
              </w:rPr>
              <w:t>2、提供单表法介绍PPT文件不少于9页。</w:t>
            </w:r>
          </w:p>
        </w:tc>
        <w:tc>
          <w:tcPr>
            <w:tcW w:w="822" w:type="dxa"/>
            <w:noWrap w:val="0"/>
            <w:vAlign w:val="center"/>
          </w:tcPr>
          <w:p w14:paraId="3E449AD2">
            <w:pPr>
              <w:spacing w:line="240" w:lineRule="auto"/>
              <w:jc w:val="center"/>
              <w:rPr>
                <w:rFonts w:hint="default" w:ascii="Times New Roman" w:hAnsi="Times New Roman" w:eastAsia="宋体"/>
                <w:color w:val="auto"/>
                <w:sz w:val="24"/>
                <w:szCs w:val="24"/>
                <w:vertAlign w:val="baseline"/>
                <w:lang w:val="en-US" w:eastAsia="zh-CN"/>
              </w:rPr>
            </w:pPr>
            <w:r>
              <w:rPr>
                <w:rFonts w:hint="eastAsia" w:ascii="Times New Roman" w:hAnsi="Times New Roman" w:eastAsia="宋体"/>
                <w:color w:val="auto"/>
                <w:sz w:val="24"/>
                <w:szCs w:val="24"/>
                <w:vertAlign w:val="baseline"/>
                <w:lang w:val="en-US" w:eastAsia="zh-CN"/>
              </w:rPr>
              <w:t>1</w:t>
            </w:r>
          </w:p>
        </w:tc>
      </w:tr>
      <w:tr w14:paraId="22137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7" w:hRule="atLeast"/>
        </w:trPr>
        <w:tc>
          <w:tcPr>
            <w:tcW w:w="720" w:type="dxa"/>
            <w:noWrap w:val="0"/>
            <w:vAlign w:val="center"/>
          </w:tcPr>
          <w:p w14:paraId="684C888E">
            <w:pPr>
              <w:spacing w:line="240" w:lineRule="auto"/>
              <w:jc w:val="center"/>
              <w:rPr>
                <w:rFonts w:hint="default" w:ascii="Times New Roman" w:hAnsi="Times New Roman" w:eastAsia="宋体"/>
                <w:color w:val="auto"/>
                <w:sz w:val="24"/>
                <w:szCs w:val="24"/>
                <w:vertAlign w:val="baseline"/>
                <w:lang w:val="en-US" w:eastAsia="zh-CN"/>
              </w:rPr>
            </w:pPr>
            <w:r>
              <w:rPr>
                <w:rFonts w:hint="eastAsia" w:ascii="Times New Roman" w:hAnsi="Times New Roman" w:eastAsia="宋体"/>
                <w:color w:val="auto"/>
                <w:sz w:val="24"/>
                <w:szCs w:val="24"/>
                <w:vertAlign w:val="baseline"/>
                <w:lang w:val="en-US" w:eastAsia="zh-CN"/>
              </w:rPr>
              <w:t>4</w:t>
            </w:r>
          </w:p>
        </w:tc>
        <w:tc>
          <w:tcPr>
            <w:tcW w:w="1536" w:type="dxa"/>
            <w:noWrap w:val="0"/>
            <w:vAlign w:val="center"/>
          </w:tcPr>
          <w:p w14:paraId="1C58AA7B">
            <w:pPr>
              <w:widowControl/>
              <w:spacing w:line="240" w:lineRule="auto"/>
              <w:jc w:val="center"/>
              <w:textAlignment w:val="center"/>
              <w:rPr>
                <w:rFonts w:hint="eastAsia" w:ascii="Times New Roman" w:hAnsi="Times New Roman" w:eastAsia="宋体" w:cs="宋体"/>
                <w:b w:val="0"/>
                <w:bCs w:val="0"/>
                <w:color w:val="auto"/>
                <w:kern w:val="0"/>
                <w:sz w:val="24"/>
                <w:szCs w:val="24"/>
                <w:lang w:val="en-US" w:eastAsia="zh-CN" w:bidi="ar"/>
              </w:rPr>
            </w:pPr>
            <w:r>
              <w:rPr>
                <w:rFonts w:hint="eastAsia" w:ascii="Times New Roman" w:hAnsi="Times New Roman" w:eastAsia="宋体" w:cs="宋体"/>
                <w:b w:val="0"/>
                <w:bCs w:val="0"/>
                <w:color w:val="auto"/>
                <w:kern w:val="0"/>
                <w:sz w:val="24"/>
                <w:szCs w:val="24"/>
                <w:lang w:bidi="ar"/>
              </w:rPr>
              <w:t>数控机床内置灭火实训装置</w:t>
            </w:r>
          </w:p>
        </w:tc>
        <w:tc>
          <w:tcPr>
            <w:tcW w:w="6123" w:type="dxa"/>
            <w:noWrap w:val="0"/>
            <w:vAlign w:val="top"/>
          </w:tcPr>
          <w:p w14:paraId="433941E9">
            <w:pPr>
              <w:pStyle w:val="26"/>
              <w:numPr>
                <w:ilvl w:val="0"/>
                <w:numId w:val="0"/>
              </w:numPr>
              <w:spacing w:before="156" w:after="156" w:line="240" w:lineRule="auto"/>
              <w:rPr>
                <w:rFonts w:hint="default" w:ascii="Times New Roman" w:hAnsi="Times New Roman" w:eastAsia="宋体" w:cs="Times New Roman"/>
                <w:b w:val="0"/>
                <w:bCs w:val="0"/>
                <w:color w:val="auto"/>
                <w:kern w:val="0"/>
                <w:sz w:val="24"/>
                <w:szCs w:val="24"/>
                <w:lang w:val="en-US" w:eastAsia="zh-CN"/>
              </w:rPr>
            </w:pPr>
            <w:r>
              <w:rPr>
                <w:rFonts w:hint="eastAsia" w:ascii="Times New Roman" w:hAnsi="Times New Roman" w:eastAsia="宋体" w:cs="Times New Roman"/>
                <w:b w:val="0"/>
                <w:bCs w:val="0"/>
                <w:color w:val="auto"/>
                <w:kern w:val="0"/>
                <w:sz w:val="24"/>
                <w:szCs w:val="24"/>
                <w:lang w:val="en-US" w:eastAsia="zh-CN"/>
              </w:rPr>
              <w:t>一、功能要求：</w:t>
            </w:r>
          </w:p>
          <w:p w14:paraId="7BC036D6">
            <w:pPr>
              <w:pStyle w:val="26"/>
              <w:numPr>
                <w:ilvl w:val="0"/>
                <w:numId w:val="0"/>
              </w:numPr>
              <w:spacing w:before="156" w:after="156" w:line="240" w:lineRule="auto"/>
              <w:rPr>
                <w:rFonts w:hint="eastAsia" w:ascii="Times New Roman" w:hAnsi="Times New Roman" w:eastAsia="宋体" w:cs="Times New Roman"/>
                <w:b w:val="0"/>
                <w:bCs w:val="0"/>
                <w:color w:val="auto"/>
                <w:kern w:val="0"/>
                <w:sz w:val="24"/>
                <w:szCs w:val="24"/>
              </w:rPr>
            </w:pPr>
            <w:r>
              <w:rPr>
                <w:rFonts w:hint="eastAsia" w:ascii="Times New Roman" w:hAnsi="Times New Roman" w:eastAsia="宋体" w:cs="Times New Roman"/>
                <w:b w:val="0"/>
                <w:bCs w:val="0"/>
                <w:color w:val="auto"/>
                <w:kern w:val="0"/>
                <w:sz w:val="24"/>
                <w:szCs w:val="24"/>
              </w:rPr>
              <w:t>1</w:t>
            </w:r>
            <w:r>
              <w:rPr>
                <w:rFonts w:hint="eastAsia" w:ascii="Times New Roman" w:hAnsi="Times New Roman" w:eastAsia="宋体" w:cs="Times New Roman"/>
                <w:b w:val="0"/>
                <w:bCs w:val="0"/>
                <w:color w:val="auto"/>
                <w:kern w:val="0"/>
                <w:sz w:val="24"/>
                <w:szCs w:val="24"/>
                <w:lang w:eastAsia="zh-CN"/>
              </w:rPr>
              <w:t>、</w:t>
            </w:r>
            <w:r>
              <w:rPr>
                <w:rFonts w:hint="eastAsia" w:ascii="Times New Roman" w:hAnsi="Times New Roman" w:eastAsia="宋体" w:cs="Times New Roman"/>
                <w:b w:val="0"/>
                <w:bCs w:val="0"/>
                <w:color w:val="auto"/>
                <w:kern w:val="0"/>
                <w:sz w:val="24"/>
                <w:szCs w:val="24"/>
              </w:rPr>
              <w:t>装置外围覆盖钣金，桌面型；</w:t>
            </w:r>
          </w:p>
          <w:p w14:paraId="240A03ED">
            <w:pPr>
              <w:pStyle w:val="26"/>
              <w:numPr>
                <w:ilvl w:val="0"/>
                <w:numId w:val="0"/>
              </w:numPr>
              <w:spacing w:before="156" w:after="156" w:line="240" w:lineRule="auto"/>
              <w:rPr>
                <w:rFonts w:hint="eastAsia" w:ascii="Times New Roman" w:hAnsi="Times New Roman" w:eastAsia="宋体" w:cs="Times New Roman"/>
                <w:b w:val="0"/>
                <w:bCs w:val="0"/>
                <w:color w:val="auto"/>
                <w:kern w:val="0"/>
                <w:sz w:val="24"/>
                <w:szCs w:val="24"/>
              </w:rPr>
            </w:pPr>
            <w:r>
              <w:rPr>
                <w:rFonts w:hint="eastAsia" w:ascii="Times New Roman" w:hAnsi="Times New Roman" w:eastAsia="宋体" w:cs="Times New Roman"/>
                <w:b w:val="0"/>
                <w:bCs w:val="0"/>
                <w:color w:val="auto"/>
                <w:kern w:val="0"/>
                <w:sz w:val="24"/>
                <w:szCs w:val="24"/>
                <w:lang w:val="en-US" w:eastAsia="zh-CN"/>
              </w:rPr>
              <w:t>▲</w:t>
            </w:r>
            <w:r>
              <w:rPr>
                <w:rFonts w:hint="eastAsia" w:ascii="Times New Roman" w:hAnsi="Times New Roman" w:eastAsia="宋体" w:cs="Times New Roman"/>
                <w:b w:val="0"/>
                <w:bCs w:val="0"/>
                <w:color w:val="auto"/>
                <w:kern w:val="0"/>
                <w:sz w:val="24"/>
                <w:szCs w:val="24"/>
              </w:rPr>
              <w:t>2</w:t>
            </w:r>
            <w:r>
              <w:rPr>
                <w:rFonts w:hint="eastAsia" w:ascii="Times New Roman" w:hAnsi="Times New Roman" w:eastAsia="宋体" w:cs="Times New Roman"/>
                <w:b w:val="0"/>
                <w:bCs w:val="0"/>
                <w:color w:val="auto"/>
                <w:kern w:val="0"/>
                <w:sz w:val="24"/>
                <w:szCs w:val="24"/>
                <w:lang w:eastAsia="zh-CN"/>
              </w:rPr>
              <w:t>、</w:t>
            </w:r>
            <w:r>
              <w:rPr>
                <w:rFonts w:hint="eastAsia" w:ascii="Times New Roman" w:hAnsi="Times New Roman" w:eastAsia="宋体" w:cs="Times New Roman"/>
                <w:b w:val="0"/>
                <w:bCs w:val="0"/>
                <w:color w:val="auto"/>
                <w:kern w:val="0"/>
                <w:sz w:val="24"/>
                <w:szCs w:val="24"/>
              </w:rPr>
              <w:t>具备X、Y、Z三个进给轴，滚珠丝杆传动，步进电机控制；可实现三轴运动控制；</w:t>
            </w:r>
          </w:p>
          <w:p w14:paraId="07B0704E">
            <w:pPr>
              <w:pStyle w:val="26"/>
              <w:numPr>
                <w:ilvl w:val="0"/>
                <w:numId w:val="0"/>
              </w:numPr>
              <w:spacing w:before="156" w:after="156" w:line="240" w:lineRule="auto"/>
              <w:rPr>
                <w:rFonts w:hint="eastAsia" w:ascii="Times New Roman" w:hAnsi="Times New Roman" w:eastAsia="宋体" w:cs="Times New Roman"/>
                <w:b w:val="0"/>
                <w:bCs w:val="0"/>
                <w:color w:val="auto"/>
                <w:kern w:val="0"/>
                <w:sz w:val="24"/>
                <w:szCs w:val="24"/>
              </w:rPr>
            </w:pPr>
            <w:r>
              <w:rPr>
                <w:rFonts w:hint="eastAsia" w:ascii="Times New Roman" w:hAnsi="Times New Roman" w:eastAsia="宋体" w:cs="Times New Roman"/>
                <w:b w:val="0"/>
                <w:bCs w:val="0"/>
                <w:color w:val="auto"/>
                <w:kern w:val="0"/>
                <w:sz w:val="24"/>
                <w:szCs w:val="24"/>
              </w:rPr>
              <w:t>3</w:t>
            </w:r>
            <w:r>
              <w:rPr>
                <w:rFonts w:hint="eastAsia" w:ascii="Times New Roman" w:hAnsi="Times New Roman" w:eastAsia="宋体" w:cs="Times New Roman"/>
                <w:b w:val="0"/>
                <w:bCs w:val="0"/>
                <w:color w:val="auto"/>
                <w:kern w:val="0"/>
                <w:sz w:val="24"/>
                <w:szCs w:val="24"/>
                <w:lang w:eastAsia="zh-CN"/>
              </w:rPr>
              <w:t>、</w:t>
            </w:r>
            <w:r>
              <w:rPr>
                <w:rFonts w:hint="eastAsia" w:ascii="Times New Roman" w:hAnsi="Times New Roman" w:eastAsia="宋体" w:cs="Times New Roman"/>
                <w:b w:val="0"/>
                <w:bCs w:val="0"/>
                <w:color w:val="auto"/>
                <w:kern w:val="0"/>
                <w:sz w:val="24"/>
                <w:szCs w:val="24"/>
              </w:rPr>
              <w:t>具备红外火焰警报传感器，能完成火焰检测；</w:t>
            </w:r>
          </w:p>
          <w:p w14:paraId="7214C878">
            <w:pPr>
              <w:pStyle w:val="26"/>
              <w:numPr>
                <w:ilvl w:val="0"/>
                <w:numId w:val="0"/>
              </w:numPr>
              <w:spacing w:before="156" w:after="156" w:line="240" w:lineRule="auto"/>
              <w:rPr>
                <w:rFonts w:hint="eastAsia" w:ascii="Times New Roman" w:hAnsi="Times New Roman" w:eastAsia="宋体" w:cs="Times New Roman"/>
                <w:b w:val="0"/>
                <w:bCs w:val="0"/>
                <w:color w:val="auto"/>
                <w:kern w:val="0"/>
                <w:sz w:val="24"/>
                <w:szCs w:val="24"/>
              </w:rPr>
            </w:pPr>
            <w:r>
              <w:rPr>
                <w:rFonts w:hint="eastAsia" w:ascii="Times New Roman" w:hAnsi="Times New Roman" w:eastAsia="宋体" w:cs="Times New Roman"/>
                <w:b w:val="0"/>
                <w:bCs w:val="0"/>
                <w:color w:val="auto"/>
                <w:kern w:val="0"/>
                <w:sz w:val="24"/>
                <w:szCs w:val="24"/>
              </w:rPr>
              <w:t>4</w:t>
            </w:r>
            <w:r>
              <w:rPr>
                <w:rFonts w:hint="eastAsia" w:ascii="Times New Roman" w:hAnsi="Times New Roman" w:eastAsia="宋体" w:cs="Times New Roman"/>
                <w:b w:val="0"/>
                <w:bCs w:val="0"/>
                <w:color w:val="auto"/>
                <w:kern w:val="0"/>
                <w:sz w:val="24"/>
                <w:szCs w:val="24"/>
                <w:lang w:eastAsia="zh-CN"/>
              </w:rPr>
              <w:t>、</w:t>
            </w:r>
            <w:r>
              <w:rPr>
                <w:rFonts w:hint="eastAsia" w:ascii="Times New Roman" w:hAnsi="Times New Roman" w:eastAsia="宋体" w:cs="Times New Roman"/>
                <w:b w:val="0"/>
                <w:bCs w:val="0"/>
                <w:color w:val="auto"/>
                <w:kern w:val="0"/>
                <w:sz w:val="24"/>
                <w:szCs w:val="24"/>
              </w:rPr>
              <w:t>具备主动切断设备强电功能；</w:t>
            </w:r>
          </w:p>
          <w:p w14:paraId="4FE99D96">
            <w:pPr>
              <w:pStyle w:val="26"/>
              <w:numPr>
                <w:ilvl w:val="0"/>
                <w:numId w:val="0"/>
              </w:numPr>
              <w:spacing w:before="156" w:after="156" w:line="240" w:lineRule="auto"/>
              <w:rPr>
                <w:rFonts w:hint="eastAsia" w:ascii="Times New Roman" w:hAnsi="Times New Roman" w:eastAsia="宋体" w:cs="Times New Roman"/>
                <w:b w:val="0"/>
                <w:bCs w:val="0"/>
                <w:color w:val="auto"/>
                <w:kern w:val="0"/>
                <w:sz w:val="24"/>
                <w:szCs w:val="24"/>
              </w:rPr>
            </w:pPr>
            <w:r>
              <w:rPr>
                <w:rFonts w:hint="eastAsia" w:ascii="Times New Roman" w:hAnsi="Times New Roman" w:eastAsia="宋体" w:cs="Times New Roman"/>
                <w:b w:val="0"/>
                <w:bCs w:val="0"/>
                <w:color w:val="auto"/>
                <w:kern w:val="0"/>
                <w:sz w:val="24"/>
                <w:szCs w:val="24"/>
                <w:lang w:val="en-US" w:eastAsia="zh-CN"/>
              </w:rPr>
              <w:t>▲</w:t>
            </w:r>
            <w:r>
              <w:rPr>
                <w:rFonts w:hint="eastAsia" w:ascii="Times New Roman" w:hAnsi="Times New Roman" w:eastAsia="宋体" w:cs="Times New Roman"/>
                <w:b w:val="0"/>
                <w:bCs w:val="0"/>
                <w:color w:val="auto"/>
                <w:kern w:val="0"/>
                <w:sz w:val="24"/>
                <w:szCs w:val="24"/>
              </w:rPr>
              <w:t>5</w:t>
            </w:r>
            <w:r>
              <w:rPr>
                <w:rFonts w:hint="eastAsia" w:ascii="Times New Roman" w:hAnsi="Times New Roman" w:eastAsia="宋体" w:cs="Times New Roman"/>
                <w:b w:val="0"/>
                <w:bCs w:val="0"/>
                <w:color w:val="auto"/>
                <w:kern w:val="0"/>
                <w:sz w:val="24"/>
                <w:szCs w:val="24"/>
                <w:lang w:eastAsia="zh-CN"/>
              </w:rPr>
              <w:t>、</w:t>
            </w:r>
            <w:r>
              <w:rPr>
                <w:rFonts w:hint="eastAsia" w:ascii="Times New Roman" w:hAnsi="Times New Roman" w:eastAsia="宋体" w:cs="Times New Roman"/>
                <w:b w:val="0"/>
                <w:bCs w:val="0"/>
                <w:color w:val="auto"/>
                <w:kern w:val="0"/>
                <w:sz w:val="24"/>
                <w:szCs w:val="24"/>
              </w:rPr>
              <w:t>具备自动对外通信功能；</w:t>
            </w:r>
          </w:p>
          <w:p w14:paraId="47E77202">
            <w:pPr>
              <w:pStyle w:val="26"/>
              <w:numPr>
                <w:ilvl w:val="0"/>
                <w:numId w:val="0"/>
              </w:numPr>
              <w:spacing w:before="156" w:after="156" w:line="240" w:lineRule="auto"/>
              <w:rPr>
                <w:rFonts w:hint="eastAsia" w:ascii="Times New Roman" w:hAnsi="Times New Roman" w:eastAsia="宋体" w:cs="Times New Roman"/>
                <w:b w:val="0"/>
                <w:bCs w:val="0"/>
                <w:color w:val="auto"/>
                <w:kern w:val="0"/>
                <w:sz w:val="24"/>
                <w:szCs w:val="24"/>
              </w:rPr>
            </w:pPr>
            <w:r>
              <w:rPr>
                <w:rFonts w:hint="eastAsia" w:ascii="Times New Roman" w:hAnsi="Times New Roman" w:eastAsia="宋体" w:cs="Times New Roman"/>
                <w:b w:val="0"/>
                <w:bCs w:val="0"/>
                <w:color w:val="auto"/>
                <w:kern w:val="0"/>
                <w:sz w:val="24"/>
                <w:szCs w:val="24"/>
                <w:lang w:val="en-US" w:eastAsia="zh-CN"/>
              </w:rPr>
              <w:t>▲</w:t>
            </w:r>
            <w:r>
              <w:rPr>
                <w:rFonts w:hint="eastAsia" w:ascii="Times New Roman" w:hAnsi="Times New Roman" w:eastAsia="宋体" w:cs="Times New Roman"/>
                <w:b w:val="0"/>
                <w:bCs w:val="0"/>
                <w:color w:val="auto"/>
                <w:kern w:val="0"/>
                <w:sz w:val="24"/>
                <w:szCs w:val="24"/>
              </w:rPr>
              <w:t>6</w:t>
            </w:r>
            <w:r>
              <w:rPr>
                <w:rFonts w:hint="eastAsia" w:ascii="Times New Roman" w:hAnsi="Times New Roman" w:eastAsia="宋体" w:cs="Times New Roman"/>
                <w:b w:val="0"/>
                <w:bCs w:val="0"/>
                <w:color w:val="auto"/>
                <w:kern w:val="0"/>
                <w:sz w:val="24"/>
                <w:szCs w:val="24"/>
                <w:lang w:eastAsia="zh-CN"/>
              </w:rPr>
              <w:t>、</w:t>
            </w:r>
            <w:r>
              <w:rPr>
                <w:rFonts w:hint="eastAsia" w:ascii="Times New Roman" w:hAnsi="Times New Roman" w:eastAsia="宋体" w:cs="Times New Roman"/>
                <w:b w:val="0"/>
                <w:bCs w:val="0"/>
                <w:color w:val="auto"/>
                <w:kern w:val="0"/>
                <w:sz w:val="24"/>
                <w:szCs w:val="24"/>
              </w:rPr>
              <w:t>该装置由PLC控制，带触摸屏功能，模拟系统控制界面。</w:t>
            </w:r>
          </w:p>
          <w:p w14:paraId="47D54873">
            <w:pPr>
              <w:pStyle w:val="26"/>
              <w:numPr>
                <w:ilvl w:val="0"/>
                <w:numId w:val="0"/>
              </w:numPr>
              <w:spacing w:before="156" w:after="156" w:line="240" w:lineRule="auto"/>
              <w:rPr>
                <w:rFonts w:hint="eastAsia" w:ascii="Times New Roman" w:hAnsi="Times New Roman" w:eastAsia="宋体" w:cs="Times New Roman"/>
                <w:b w:val="0"/>
                <w:bCs w:val="0"/>
                <w:color w:val="auto"/>
                <w:kern w:val="0"/>
                <w:sz w:val="24"/>
                <w:szCs w:val="24"/>
                <w:lang w:val="en-US" w:eastAsia="zh-CN"/>
              </w:rPr>
            </w:pPr>
            <w:r>
              <w:rPr>
                <w:rFonts w:hint="eastAsia" w:ascii="Times New Roman" w:hAnsi="Times New Roman" w:eastAsia="宋体" w:cs="Times New Roman"/>
                <w:b w:val="0"/>
                <w:bCs w:val="0"/>
                <w:color w:val="auto"/>
                <w:kern w:val="0"/>
                <w:sz w:val="24"/>
                <w:szCs w:val="24"/>
                <w:lang w:val="en-US" w:eastAsia="zh-CN"/>
              </w:rPr>
              <w:t>二、参数表：</w:t>
            </w:r>
          </w:p>
          <w:tbl>
            <w:tblPr>
              <w:tblStyle w:val="12"/>
              <w:tblW w:w="5443"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
              <w:gridCol w:w="1323"/>
              <w:gridCol w:w="2405"/>
              <w:gridCol w:w="743"/>
            </w:tblGrid>
            <w:tr w14:paraId="7E454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noWrap/>
                  <w:vAlign w:val="center"/>
                </w:tcPr>
                <w:p w14:paraId="556CA2B2">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序号</w:t>
                  </w:r>
                </w:p>
              </w:tc>
              <w:tc>
                <w:tcPr>
                  <w:tcW w:w="1323" w:type="dxa"/>
                  <w:tcBorders>
                    <w:top w:val="single" w:color="000000" w:sz="4" w:space="0"/>
                    <w:left w:val="single" w:color="000000" w:sz="4" w:space="0"/>
                    <w:bottom w:val="single" w:color="000000" w:sz="4" w:space="0"/>
                    <w:right w:val="single" w:color="000000" w:sz="4" w:space="0"/>
                  </w:tcBorders>
                  <w:noWrap/>
                  <w:vAlign w:val="center"/>
                </w:tcPr>
                <w:p w14:paraId="0FA9104A">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名称</w:t>
                  </w:r>
                </w:p>
              </w:tc>
              <w:tc>
                <w:tcPr>
                  <w:tcW w:w="2405" w:type="dxa"/>
                  <w:tcBorders>
                    <w:top w:val="single" w:color="000000" w:sz="4" w:space="0"/>
                    <w:left w:val="single" w:color="000000" w:sz="4" w:space="0"/>
                    <w:bottom w:val="single" w:color="000000" w:sz="4" w:space="0"/>
                    <w:right w:val="single" w:color="000000" w:sz="4" w:space="0"/>
                  </w:tcBorders>
                  <w:noWrap/>
                  <w:vAlign w:val="center"/>
                </w:tcPr>
                <w:p w14:paraId="754A9E3E">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规格</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6F867CD0">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数量</w:t>
                  </w:r>
                </w:p>
              </w:tc>
            </w:tr>
            <w:tr w14:paraId="7AC38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noWrap/>
                  <w:vAlign w:val="center"/>
                </w:tcPr>
                <w:p w14:paraId="44998179">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1</w:t>
                  </w:r>
                </w:p>
              </w:tc>
              <w:tc>
                <w:tcPr>
                  <w:tcW w:w="1323" w:type="dxa"/>
                  <w:tcBorders>
                    <w:top w:val="single" w:color="000000" w:sz="4" w:space="0"/>
                    <w:left w:val="single" w:color="000000" w:sz="4" w:space="0"/>
                    <w:bottom w:val="single" w:color="000000" w:sz="4" w:space="0"/>
                    <w:right w:val="single" w:color="000000" w:sz="4" w:space="0"/>
                  </w:tcBorders>
                  <w:noWrap/>
                  <w:vAlign w:val="center"/>
                </w:tcPr>
                <w:p w14:paraId="0B47F13A">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三轴滑台</w:t>
                  </w:r>
                </w:p>
              </w:tc>
              <w:tc>
                <w:tcPr>
                  <w:tcW w:w="2405" w:type="dxa"/>
                  <w:tcBorders>
                    <w:top w:val="single" w:color="000000" w:sz="4" w:space="0"/>
                    <w:left w:val="single" w:color="000000" w:sz="4" w:space="0"/>
                    <w:bottom w:val="single" w:color="000000" w:sz="4" w:space="0"/>
                    <w:right w:val="single" w:color="000000" w:sz="4" w:space="0"/>
                  </w:tcBorders>
                  <w:noWrap/>
                  <w:vAlign w:val="center"/>
                </w:tcPr>
                <w:p w14:paraId="0237AE0F">
                  <w:pPr>
                    <w:keepNext w:val="0"/>
                    <w:keepLines w:val="0"/>
                    <w:widowControl/>
                    <w:suppressLineNumbers w:val="0"/>
                    <w:spacing w:line="240" w:lineRule="auto"/>
                    <w:jc w:val="center"/>
                    <w:textAlignment w:val="center"/>
                    <w:rPr>
                      <w:rFonts w:hint="default" w:ascii="Times New Roman" w:hAnsi="Times New Roman" w:eastAsia="宋体" w:cs="宋体"/>
                      <w:i w:val="0"/>
                      <w:iCs w:val="0"/>
                      <w:color w:val="auto"/>
                      <w:sz w:val="24"/>
                      <w:szCs w:val="24"/>
                      <w:u w:val="none"/>
                      <w:lang w:val="en-US"/>
                    </w:rPr>
                  </w:pPr>
                  <w:r>
                    <w:rPr>
                      <w:rFonts w:hint="eastAsia" w:ascii="Times New Roman" w:hAnsi="Times New Roman" w:eastAsia="宋体" w:cs="宋体"/>
                      <w:i w:val="0"/>
                      <w:iCs w:val="0"/>
                      <w:color w:val="auto"/>
                      <w:kern w:val="0"/>
                      <w:sz w:val="24"/>
                      <w:szCs w:val="24"/>
                      <w:u w:val="none"/>
                      <w:lang w:val="en-US" w:eastAsia="zh-CN" w:bidi="ar"/>
                    </w:rPr>
                    <w:t>≥390×390×390mm</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109893DC">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1</w:t>
                  </w:r>
                </w:p>
              </w:tc>
            </w:tr>
            <w:tr w14:paraId="462E6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noWrap/>
                  <w:vAlign w:val="center"/>
                </w:tcPr>
                <w:p w14:paraId="17302C69">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2</w:t>
                  </w:r>
                </w:p>
              </w:tc>
              <w:tc>
                <w:tcPr>
                  <w:tcW w:w="1323" w:type="dxa"/>
                  <w:tcBorders>
                    <w:top w:val="single" w:color="000000" w:sz="4" w:space="0"/>
                    <w:left w:val="single" w:color="000000" w:sz="4" w:space="0"/>
                    <w:bottom w:val="single" w:color="000000" w:sz="4" w:space="0"/>
                    <w:right w:val="single" w:color="000000" w:sz="4" w:space="0"/>
                  </w:tcBorders>
                  <w:noWrap/>
                  <w:vAlign w:val="center"/>
                </w:tcPr>
                <w:p w14:paraId="0B78BB4F">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风琴防护</w:t>
                  </w:r>
                </w:p>
              </w:tc>
              <w:tc>
                <w:tcPr>
                  <w:tcW w:w="2405" w:type="dxa"/>
                  <w:tcBorders>
                    <w:top w:val="single" w:color="000000" w:sz="4" w:space="0"/>
                    <w:left w:val="single" w:color="000000" w:sz="4" w:space="0"/>
                    <w:bottom w:val="single" w:color="000000" w:sz="4" w:space="0"/>
                    <w:right w:val="single" w:color="000000" w:sz="4" w:space="0"/>
                  </w:tcBorders>
                  <w:noWrap/>
                  <w:vAlign w:val="center"/>
                </w:tcPr>
                <w:p w14:paraId="5E49591C">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≥100×300mm</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35D6C074">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6</w:t>
                  </w:r>
                </w:p>
              </w:tc>
            </w:tr>
            <w:tr w14:paraId="0DB4F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noWrap/>
                  <w:vAlign w:val="center"/>
                </w:tcPr>
                <w:p w14:paraId="72A4A56D">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3</w:t>
                  </w:r>
                </w:p>
              </w:tc>
              <w:tc>
                <w:tcPr>
                  <w:tcW w:w="1323" w:type="dxa"/>
                  <w:tcBorders>
                    <w:top w:val="single" w:color="000000" w:sz="4" w:space="0"/>
                    <w:left w:val="single" w:color="000000" w:sz="4" w:space="0"/>
                    <w:bottom w:val="single" w:color="000000" w:sz="4" w:space="0"/>
                    <w:right w:val="single" w:color="000000" w:sz="4" w:space="0"/>
                  </w:tcBorders>
                  <w:noWrap/>
                  <w:vAlign w:val="center"/>
                </w:tcPr>
                <w:p w14:paraId="37C787A2">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整机钣金</w:t>
                  </w:r>
                </w:p>
              </w:tc>
              <w:tc>
                <w:tcPr>
                  <w:tcW w:w="2405" w:type="dxa"/>
                  <w:tcBorders>
                    <w:top w:val="single" w:color="000000" w:sz="4" w:space="0"/>
                    <w:left w:val="single" w:color="000000" w:sz="4" w:space="0"/>
                    <w:bottom w:val="single" w:color="000000" w:sz="4" w:space="0"/>
                    <w:right w:val="single" w:color="000000" w:sz="4" w:space="0"/>
                  </w:tcBorders>
                  <w:noWrap/>
                  <w:vAlign w:val="center"/>
                </w:tcPr>
                <w:p w14:paraId="2853464C">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600×500×500mm</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7DFF68E8">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1</w:t>
                  </w:r>
                </w:p>
              </w:tc>
            </w:tr>
            <w:tr w14:paraId="444EC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noWrap/>
                  <w:vAlign w:val="center"/>
                </w:tcPr>
                <w:p w14:paraId="12E8E835">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4</w:t>
                  </w:r>
                </w:p>
              </w:tc>
              <w:tc>
                <w:tcPr>
                  <w:tcW w:w="1323" w:type="dxa"/>
                  <w:tcBorders>
                    <w:top w:val="single" w:color="000000" w:sz="4" w:space="0"/>
                    <w:left w:val="single" w:color="000000" w:sz="4" w:space="0"/>
                    <w:bottom w:val="single" w:color="000000" w:sz="4" w:space="0"/>
                    <w:right w:val="single" w:color="000000" w:sz="4" w:space="0"/>
                  </w:tcBorders>
                  <w:noWrap/>
                  <w:vAlign w:val="center"/>
                </w:tcPr>
                <w:p w14:paraId="6EECBA7F">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PLC一体机</w:t>
                  </w:r>
                </w:p>
              </w:tc>
              <w:tc>
                <w:tcPr>
                  <w:tcW w:w="2405" w:type="dxa"/>
                  <w:tcBorders>
                    <w:top w:val="single" w:color="000000" w:sz="4" w:space="0"/>
                    <w:left w:val="single" w:color="000000" w:sz="4" w:space="0"/>
                    <w:bottom w:val="single" w:color="000000" w:sz="4" w:space="0"/>
                    <w:right w:val="single" w:color="000000" w:sz="4" w:space="0"/>
                  </w:tcBorders>
                  <w:noWrap/>
                  <w:vAlign w:val="center"/>
                </w:tcPr>
                <w:p w14:paraId="02BD1BC4">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32点 4轴 7寸</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114536A7">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1</w:t>
                  </w:r>
                </w:p>
              </w:tc>
            </w:tr>
            <w:tr w14:paraId="594C0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noWrap/>
                  <w:vAlign w:val="center"/>
                </w:tcPr>
                <w:p w14:paraId="268C4FE6">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5</w:t>
                  </w:r>
                </w:p>
              </w:tc>
              <w:tc>
                <w:tcPr>
                  <w:tcW w:w="1323" w:type="dxa"/>
                  <w:tcBorders>
                    <w:top w:val="single" w:color="000000" w:sz="4" w:space="0"/>
                    <w:left w:val="single" w:color="000000" w:sz="4" w:space="0"/>
                    <w:bottom w:val="single" w:color="000000" w:sz="4" w:space="0"/>
                    <w:right w:val="single" w:color="000000" w:sz="4" w:space="0"/>
                  </w:tcBorders>
                  <w:noWrap/>
                  <w:vAlign w:val="center"/>
                </w:tcPr>
                <w:p w14:paraId="7BD0AB1D">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防火套件</w:t>
                  </w:r>
                </w:p>
              </w:tc>
              <w:tc>
                <w:tcPr>
                  <w:tcW w:w="2405" w:type="dxa"/>
                  <w:tcBorders>
                    <w:top w:val="single" w:color="000000" w:sz="4" w:space="0"/>
                    <w:left w:val="single" w:color="000000" w:sz="4" w:space="0"/>
                    <w:bottom w:val="single" w:color="000000" w:sz="4" w:space="0"/>
                    <w:right w:val="single" w:color="000000" w:sz="4" w:space="0"/>
                  </w:tcBorders>
                  <w:noWrap/>
                  <w:vAlign w:val="center"/>
                </w:tcPr>
                <w:p w14:paraId="5EA428EA">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≥550×100×100mm</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69B835D1">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1</w:t>
                  </w:r>
                </w:p>
              </w:tc>
            </w:tr>
            <w:tr w14:paraId="2C1C0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noWrap/>
                  <w:vAlign w:val="center"/>
                </w:tcPr>
                <w:p w14:paraId="70CB1B38">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6</w:t>
                  </w:r>
                </w:p>
              </w:tc>
              <w:tc>
                <w:tcPr>
                  <w:tcW w:w="1323" w:type="dxa"/>
                  <w:tcBorders>
                    <w:top w:val="single" w:color="000000" w:sz="4" w:space="0"/>
                    <w:left w:val="single" w:color="000000" w:sz="4" w:space="0"/>
                    <w:bottom w:val="single" w:color="000000" w:sz="4" w:space="0"/>
                    <w:right w:val="single" w:color="000000" w:sz="4" w:space="0"/>
                  </w:tcBorders>
                  <w:noWrap/>
                  <w:vAlign w:val="center"/>
                </w:tcPr>
                <w:p w14:paraId="6113600C">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火焰探测器</w:t>
                  </w:r>
                </w:p>
              </w:tc>
              <w:tc>
                <w:tcPr>
                  <w:tcW w:w="2405" w:type="dxa"/>
                  <w:tcBorders>
                    <w:top w:val="single" w:color="000000" w:sz="4" w:space="0"/>
                    <w:left w:val="single" w:color="000000" w:sz="4" w:space="0"/>
                    <w:bottom w:val="single" w:color="000000" w:sz="4" w:space="0"/>
                    <w:right w:val="single" w:color="000000" w:sz="4" w:space="0"/>
                  </w:tcBorders>
                  <w:noWrap/>
                  <w:vAlign w:val="center"/>
                </w:tcPr>
                <w:p w14:paraId="7B231DA3">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红紫外探测型</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28D975E1">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1</w:t>
                  </w:r>
                </w:p>
              </w:tc>
            </w:tr>
            <w:tr w14:paraId="40705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noWrap/>
                  <w:vAlign w:val="center"/>
                </w:tcPr>
                <w:p w14:paraId="7FC38850">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7</w:t>
                  </w:r>
                </w:p>
              </w:tc>
              <w:tc>
                <w:tcPr>
                  <w:tcW w:w="1323" w:type="dxa"/>
                  <w:tcBorders>
                    <w:top w:val="single" w:color="000000" w:sz="4" w:space="0"/>
                    <w:left w:val="single" w:color="000000" w:sz="4" w:space="0"/>
                    <w:bottom w:val="single" w:color="000000" w:sz="4" w:space="0"/>
                    <w:right w:val="single" w:color="000000" w:sz="4" w:space="0"/>
                  </w:tcBorders>
                  <w:noWrap/>
                  <w:vAlign w:val="center"/>
                </w:tcPr>
                <w:p w14:paraId="10694823">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开启电磁铁</w:t>
                  </w:r>
                </w:p>
              </w:tc>
              <w:tc>
                <w:tcPr>
                  <w:tcW w:w="2405" w:type="dxa"/>
                  <w:tcBorders>
                    <w:top w:val="single" w:color="000000" w:sz="4" w:space="0"/>
                    <w:left w:val="single" w:color="000000" w:sz="4" w:space="0"/>
                    <w:bottom w:val="single" w:color="000000" w:sz="4" w:space="0"/>
                    <w:right w:val="single" w:color="000000" w:sz="4" w:space="0"/>
                  </w:tcBorders>
                  <w:noWrap/>
                  <w:vAlign w:val="center"/>
                </w:tcPr>
                <w:p w14:paraId="4402916E">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220V10MM</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4077CBF1">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1</w:t>
                  </w:r>
                </w:p>
              </w:tc>
            </w:tr>
            <w:tr w14:paraId="065FF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noWrap/>
                  <w:vAlign w:val="center"/>
                </w:tcPr>
                <w:p w14:paraId="67889E0E">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8</w:t>
                  </w:r>
                </w:p>
              </w:tc>
              <w:tc>
                <w:tcPr>
                  <w:tcW w:w="1323" w:type="dxa"/>
                  <w:tcBorders>
                    <w:top w:val="single" w:color="000000" w:sz="4" w:space="0"/>
                    <w:left w:val="single" w:color="000000" w:sz="4" w:space="0"/>
                    <w:bottom w:val="single" w:color="000000" w:sz="4" w:space="0"/>
                    <w:right w:val="single" w:color="000000" w:sz="4" w:space="0"/>
                  </w:tcBorders>
                  <w:noWrap/>
                  <w:vAlign w:val="center"/>
                </w:tcPr>
                <w:p w14:paraId="55A1197D">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开关电源</w:t>
                  </w:r>
                </w:p>
              </w:tc>
              <w:tc>
                <w:tcPr>
                  <w:tcW w:w="2405" w:type="dxa"/>
                  <w:tcBorders>
                    <w:top w:val="single" w:color="000000" w:sz="4" w:space="0"/>
                    <w:left w:val="single" w:color="000000" w:sz="4" w:space="0"/>
                    <w:bottom w:val="single" w:color="000000" w:sz="4" w:space="0"/>
                    <w:right w:val="single" w:color="000000" w:sz="4" w:space="0"/>
                  </w:tcBorders>
                  <w:noWrap/>
                  <w:vAlign w:val="center"/>
                </w:tcPr>
                <w:p w14:paraId="2A8D4E0C">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24V15A</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0E474FB9">
                  <w:pPr>
                    <w:keepNext w:val="0"/>
                    <w:keepLines w:val="0"/>
                    <w:widowControl/>
                    <w:suppressLineNumbers w:val="0"/>
                    <w:spacing w:line="240" w:lineRule="auto"/>
                    <w:jc w:val="center"/>
                    <w:textAlignment w:val="center"/>
                    <w:rPr>
                      <w:rFonts w:hint="eastAsia" w:ascii="Times New Roman" w:hAnsi="Times New Roman" w:eastAsia="宋体" w:cs="宋体"/>
                      <w:i w:val="0"/>
                      <w:iCs w:val="0"/>
                      <w:color w:val="auto"/>
                      <w:sz w:val="24"/>
                      <w:szCs w:val="24"/>
                      <w:u w:val="none"/>
                    </w:rPr>
                  </w:pPr>
                  <w:r>
                    <w:rPr>
                      <w:rFonts w:hint="eastAsia" w:ascii="Times New Roman" w:hAnsi="Times New Roman" w:eastAsia="宋体" w:cs="宋体"/>
                      <w:i w:val="0"/>
                      <w:iCs w:val="0"/>
                      <w:color w:val="auto"/>
                      <w:kern w:val="0"/>
                      <w:sz w:val="24"/>
                      <w:szCs w:val="24"/>
                      <w:u w:val="none"/>
                      <w:lang w:val="en-US" w:eastAsia="zh-CN" w:bidi="ar"/>
                    </w:rPr>
                    <w:t>1</w:t>
                  </w:r>
                </w:p>
              </w:tc>
            </w:tr>
          </w:tbl>
          <w:p w14:paraId="238BD4E3">
            <w:pPr>
              <w:pStyle w:val="26"/>
              <w:numPr>
                <w:ilvl w:val="0"/>
                <w:numId w:val="0"/>
              </w:numPr>
              <w:spacing w:before="156" w:after="156" w:line="240" w:lineRule="auto"/>
              <w:ind w:left="0" w:leftChars="0" w:firstLine="480" w:firstLineChars="200"/>
              <w:rPr>
                <w:rFonts w:hint="eastAsia" w:ascii="Times New Roman" w:hAnsi="Times New Roman" w:eastAsia="宋体" w:cs="Times New Roman"/>
                <w:b w:val="0"/>
                <w:bCs w:val="0"/>
                <w:color w:val="auto"/>
                <w:kern w:val="0"/>
                <w:sz w:val="24"/>
                <w:szCs w:val="24"/>
                <w:lang w:val="en-US" w:eastAsia="zh-CN" w:bidi="ar-SA"/>
              </w:rPr>
            </w:pPr>
          </w:p>
        </w:tc>
        <w:tc>
          <w:tcPr>
            <w:tcW w:w="822" w:type="dxa"/>
            <w:noWrap w:val="0"/>
            <w:vAlign w:val="center"/>
          </w:tcPr>
          <w:p w14:paraId="4F568D93">
            <w:pPr>
              <w:spacing w:line="240" w:lineRule="auto"/>
              <w:jc w:val="center"/>
              <w:rPr>
                <w:rFonts w:hint="default" w:ascii="Times New Roman" w:hAnsi="Times New Roman" w:eastAsia="宋体"/>
                <w:color w:val="auto"/>
                <w:sz w:val="24"/>
                <w:szCs w:val="24"/>
                <w:vertAlign w:val="baseline"/>
                <w:lang w:val="en-US" w:eastAsia="zh-CN"/>
              </w:rPr>
            </w:pPr>
            <w:r>
              <w:rPr>
                <w:rFonts w:hint="eastAsia" w:ascii="Times New Roman" w:hAnsi="Times New Roman" w:eastAsia="宋体"/>
                <w:color w:val="auto"/>
                <w:sz w:val="24"/>
                <w:szCs w:val="24"/>
                <w:vertAlign w:val="baseline"/>
                <w:lang w:val="en-US" w:eastAsia="zh-CN"/>
              </w:rPr>
              <w:t>1</w:t>
            </w:r>
          </w:p>
        </w:tc>
      </w:tr>
    </w:tbl>
    <w:p w14:paraId="0F7350B2">
      <w:pPr>
        <w:pStyle w:val="11"/>
        <w:ind w:firstLine="0" w:firstLineChars="0"/>
        <w:rPr>
          <w:rFonts w:ascii="宋体" w:hAnsi="宋体" w:cs="宋体"/>
          <w:color w:val="FF0000"/>
        </w:rPr>
      </w:pPr>
    </w:p>
    <w:sectPr>
      <w:pgSz w:w="11906" w:h="16838"/>
      <w:pgMar w:top="1440" w:right="1701" w:bottom="1440" w:left="1701" w:header="851" w:footer="992" w:gutter="0"/>
      <w:cols w:space="0" w:num="1"/>
      <w:rtlGutter w:val="0"/>
      <w:docGrid w:type="lines" w:linePitch="32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64"/>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iMmJjMGUyMDNhMGI0MjllZTc4OTE3ODRjOTBjMWQifQ=="/>
  </w:docVars>
  <w:rsids>
    <w:rsidRoot w:val="001945E4"/>
    <w:rsid w:val="001945E4"/>
    <w:rsid w:val="002F1E41"/>
    <w:rsid w:val="0055080F"/>
    <w:rsid w:val="005E7FAB"/>
    <w:rsid w:val="006178BC"/>
    <w:rsid w:val="007465DF"/>
    <w:rsid w:val="008A0609"/>
    <w:rsid w:val="009979B7"/>
    <w:rsid w:val="009E2295"/>
    <w:rsid w:val="00AA058C"/>
    <w:rsid w:val="00C25270"/>
    <w:rsid w:val="00C96DBC"/>
    <w:rsid w:val="00F37DE2"/>
    <w:rsid w:val="02A52D67"/>
    <w:rsid w:val="02D768EE"/>
    <w:rsid w:val="03004097"/>
    <w:rsid w:val="03091250"/>
    <w:rsid w:val="032A4C70"/>
    <w:rsid w:val="032D4B36"/>
    <w:rsid w:val="034675D0"/>
    <w:rsid w:val="039E11BA"/>
    <w:rsid w:val="03E10511"/>
    <w:rsid w:val="03F156F4"/>
    <w:rsid w:val="0458397A"/>
    <w:rsid w:val="0501370E"/>
    <w:rsid w:val="055565A5"/>
    <w:rsid w:val="057E12A3"/>
    <w:rsid w:val="05940AC6"/>
    <w:rsid w:val="061F2A86"/>
    <w:rsid w:val="076210F1"/>
    <w:rsid w:val="07C24E0F"/>
    <w:rsid w:val="0802440D"/>
    <w:rsid w:val="08845BF2"/>
    <w:rsid w:val="08FD4BD5"/>
    <w:rsid w:val="09BB108F"/>
    <w:rsid w:val="09F4422A"/>
    <w:rsid w:val="0A4D7496"/>
    <w:rsid w:val="0C332F42"/>
    <w:rsid w:val="0C684A5B"/>
    <w:rsid w:val="0C7030E9"/>
    <w:rsid w:val="0CFF53BF"/>
    <w:rsid w:val="0D0C3638"/>
    <w:rsid w:val="0E204762"/>
    <w:rsid w:val="0E272D67"/>
    <w:rsid w:val="0EFE099C"/>
    <w:rsid w:val="0F1E7653"/>
    <w:rsid w:val="0F4E2FBE"/>
    <w:rsid w:val="0FC91CB4"/>
    <w:rsid w:val="10D2433A"/>
    <w:rsid w:val="11943BFC"/>
    <w:rsid w:val="119C3706"/>
    <w:rsid w:val="11E9239E"/>
    <w:rsid w:val="129F69E1"/>
    <w:rsid w:val="12D26680"/>
    <w:rsid w:val="133C7D75"/>
    <w:rsid w:val="13D95D9E"/>
    <w:rsid w:val="150A2B53"/>
    <w:rsid w:val="155B7F5C"/>
    <w:rsid w:val="157B1EF5"/>
    <w:rsid w:val="158F2A88"/>
    <w:rsid w:val="16BC7E7D"/>
    <w:rsid w:val="17193169"/>
    <w:rsid w:val="18697B91"/>
    <w:rsid w:val="18C75E96"/>
    <w:rsid w:val="19ED4732"/>
    <w:rsid w:val="19F65E06"/>
    <w:rsid w:val="1A066D32"/>
    <w:rsid w:val="1A4D7795"/>
    <w:rsid w:val="1AFB1E39"/>
    <w:rsid w:val="1B010554"/>
    <w:rsid w:val="1B4755B0"/>
    <w:rsid w:val="1B5A6038"/>
    <w:rsid w:val="1B682381"/>
    <w:rsid w:val="1BE91714"/>
    <w:rsid w:val="1CB25FAA"/>
    <w:rsid w:val="1CDD0B4D"/>
    <w:rsid w:val="1DAD0520"/>
    <w:rsid w:val="1DF545FF"/>
    <w:rsid w:val="1E2E1A36"/>
    <w:rsid w:val="20B8498B"/>
    <w:rsid w:val="20BF0C96"/>
    <w:rsid w:val="20D0770C"/>
    <w:rsid w:val="21446749"/>
    <w:rsid w:val="21B466B1"/>
    <w:rsid w:val="22567B0B"/>
    <w:rsid w:val="22BC667D"/>
    <w:rsid w:val="231150AD"/>
    <w:rsid w:val="2432019D"/>
    <w:rsid w:val="24E36DCF"/>
    <w:rsid w:val="25DE670F"/>
    <w:rsid w:val="262670C1"/>
    <w:rsid w:val="262B5A1E"/>
    <w:rsid w:val="27366B65"/>
    <w:rsid w:val="27F50508"/>
    <w:rsid w:val="28180C8B"/>
    <w:rsid w:val="28DA4193"/>
    <w:rsid w:val="29A80DCF"/>
    <w:rsid w:val="2B5775CE"/>
    <w:rsid w:val="2B5D6A7B"/>
    <w:rsid w:val="2D2F5C1C"/>
    <w:rsid w:val="2D4B29E7"/>
    <w:rsid w:val="2D7626DC"/>
    <w:rsid w:val="2ECE56FB"/>
    <w:rsid w:val="2F1E5D10"/>
    <w:rsid w:val="2F9C777D"/>
    <w:rsid w:val="302A3303"/>
    <w:rsid w:val="30734F38"/>
    <w:rsid w:val="3142416E"/>
    <w:rsid w:val="32110C25"/>
    <w:rsid w:val="32A27EA0"/>
    <w:rsid w:val="331D184C"/>
    <w:rsid w:val="333277CE"/>
    <w:rsid w:val="33AC0A7F"/>
    <w:rsid w:val="340A28B4"/>
    <w:rsid w:val="344B7257"/>
    <w:rsid w:val="344F012B"/>
    <w:rsid w:val="34AF2977"/>
    <w:rsid w:val="34CB73B6"/>
    <w:rsid w:val="34EF67F0"/>
    <w:rsid w:val="357A2F85"/>
    <w:rsid w:val="35D24B6F"/>
    <w:rsid w:val="361304A5"/>
    <w:rsid w:val="372447D5"/>
    <w:rsid w:val="379A16BD"/>
    <w:rsid w:val="383E594E"/>
    <w:rsid w:val="386A0797"/>
    <w:rsid w:val="397D1D28"/>
    <w:rsid w:val="3995407F"/>
    <w:rsid w:val="39B20F40"/>
    <w:rsid w:val="39BB619E"/>
    <w:rsid w:val="3AD73BAB"/>
    <w:rsid w:val="3C080E86"/>
    <w:rsid w:val="3C536690"/>
    <w:rsid w:val="3C8D7634"/>
    <w:rsid w:val="3CE539F7"/>
    <w:rsid w:val="3D1C4922"/>
    <w:rsid w:val="3D491BBB"/>
    <w:rsid w:val="3DD75B51"/>
    <w:rsid w:val="3E6E0E94"/>
    <w:rsid w:val="3E730AB3"/>
    <w:rsid w:val="3EC81291"/>
    <w:rsid w:val="3ECB6600"/>
    <w:rsid w:val="3F744EE9"/>
    <w:rsid w:val="40181D19"/>
    <w:rsid w:val="402B55A8"/>
    <w:rsid w:val="407A652F"/>
    <w:rsid w:val="428D02FD"/>
    <w:rsid w:val="42E41C46"/>
    <w:rsid w:val="42F223AD"/>
    <w:rsid w:val="43680450"/>
    <w:rsid w:val="43F65ECD"/>
    <w:rsid w:val="44750344"/>
    <w:rsid w:val="44BA7F63"/>
    <w:rsid w:val="456D21BF"/>
    <w:rsid w:val="45D3191F"/>
    <w:rsid w:val="45E51ED3"/>
    <w:rsid w:val="466E61EE"/>
    <w:rsid w:val="468A6DA0"/>
    <w:rsid w:val="469F19EE"/>
    <w:rsid w:val="46F07940"/>
    <w:rsid w:val="47A04ACD"/>
    <w:rsid w:val="48166B3E"/>
    <w:rsid w:val="486378A9"/>
    <w:rsid w:val="48A979B2"/>
    <w:rsid w:val="49247038"/>
    <w:rsid w:val="493D1123"/>
    <w:rsid w:val="4A4D2795"/>
    <w:rsid w:val="4AB4263E"/>
    <w:rsid w:val="4B3B4AC2"/>
    <w:rsid w:val="4B7A3887"/>
    <w:rsid w:val="4BB41A6E"/>
    <w:rsid w:val="4C1A5451"/>
    <w:rsid w:val="4C6B24D1"/>
    <w:rsid w:val="4C7622A1"/>
    <w:rsid w:val="4CB84667"/>
    <w:rsid w:val="4D1C59F3"/>
    <w:rsid w:val="4DB60A87"/>
    <w:rsid w:val="4DD51249"/>
    <w:rsid w:val="4E0E22BC"/>
    <w:rsid w:val="4E3E6DEE"/>
    <w:rsid w:val="4E406E7E"/>
    <w:rsid w:val="4E5C4F50"/>
    <w:rsid w:val="4E821B43"/>
    <w:rsid w:val="4EF61587"/>
    <w:rsid w:val="4F302BDB"/>
    <w:rsid w:val="4F3F6884"/>
    <w:rsid w:val="4FA2094E"/>
    <w:rsid w:val="50020304"/>
    <w:rsid w:val="502D0EC8"/>
    <w:rsid w:val="504D156B"/>
    <w:rsid w:val="50CE1B80"/>
    <w:rsid w:val="523D0C8A"/>
    <w:rsid w:val="5265585B"/>
    <w:rsid w:val="530F2B07"/>
    <w:rsid w:val="539D2E7D"/>
    <w:rsid w:val="53B312B2"/>
    <w:rsid w:val="53D33B35"/>
    <w:rsid w:val="53F43D78"/>
    <w:rsid w:val="54E50027"/>
    <w:rsid w:val="54F975CB"/>
    <w:rsid w:val="558F7C85"/>
    <w:rsid w:val="56D227CA"/>
    <w:rsid w:val="57631257"/>
    <w:rsid w:val="57B41ECF"/>
    <w:rsid w:val="57C540DC"/>
    <w:rsid w:val="58D228D1"/>
    <w:rsid w:val="5ADB7A9F"/>
    <w:rsid w:val="5AEB0C39"/>
    <w:rsid w:val="5AFC7E15"/>
    <w:rsid w:val="5B3572A6"/>
    <w:rsid w:val="5C4B5A4C"/>
    <w:rsid w:val="5C700ABB"/>
    <w:rsid w:val="5D4D63B1"/>
    <w:rsid w:val="5D973E25"/>
    <w:rsid w:val="5DD60DF1"/>
    <w:rsid w:val="5E463E3C"/>
    <w:rsid w:val="5E7635C9"/>
    <w:rsid w:val="5ED56A81"/>
    <w:rsid w:val="5EDC0949"/>
    <w:rsid w:val="5EDE18ED"/>
    <w:rsid w:val="5FBB306A"/>
    <w:rsid w:val="60565E9B"/>
    <w:rsid w:val="60DD4245"/>
    <w:rsid w:val="613025C6"/>
    <w:rsid w:val="61507580"/>
    <w:rsid w:val="62344338"/>
    <w:rsid w:val="62662018"/>
    <w:rsid w:val="62662598"/>
    <w:rsid w:val="62BE1E54"/>
    <w:rsid w:val="633D721D"/>
    <w:rsid w:val="635F53E5"/>
    <w:rsid w:val="636649C5"/>
    <w:rsid w:val="64F25DE5"/>
    <w:rsid w:val="6557131D"/>
    <w:rsid w:val="65576E5A"/>
    <w:rsid w:val="65A610A9"/>
    <w:rsid w:val="665D2FBD"/>
    <w:rsid w:val="666538F0"/>
    <w:rsid w:val="66680A54"/>
    <w:rsid w:val="669C7A60"/>
    <w:rsid w:val="66A7157D"/>
    <w:rsid w:val="66C73221"/>
    <w:rsid w:val="671604B0"/>
    <w:rsid w:val="679563F4"/>
    <w:rsid w:val="67BF6452"/>
    <w:rsid w:val="68090FCF"/>
    <w:rsid w:val="682C2781"/>
    <w:rsid w:val="6832131A"/>
    <w:rsid w:val="68376577"/>
    <w:rsid w:val="68453E90"/>
    <w:rsid w:val="687343EB"/>
    <w:rsid w:val="69110F2F"/>
    <w:rsid w:val="697E3C59"/>
    <w:rsid w:val="6A8A631E"/>
    <w:rsid w:val="6AAC3401"/>
    <w:rsid w:val="6AD118D2"/>
    <w:rsid w:val="6AD246EE"/>
    <w:rsid w:val="6ADC556D"/>
    <w:rsid w:val="6B43739A"/>
    <w:rsid w:val="6B517D09"/>
    <w:rsid w:val="6C070C5C"/>
    <w:rsid w:val="6CE556DE"/>
    <w:rsid w:val="6DCB1896"/>
    <w:rsid w:val="6EB32A89"/>
    <w:rsid w:val="6F5B73A8"/>
    <w:rsid w:val="6F9139C4"/>
    <w:rsid w:val="6FB95A83"/>
    <w:rsid w:val="6FD74555"/>
    <w:rsid w:val="70E66C7C"/>
    <w:rsid w:val="71F47640"/>
    <w:rsid w:val="721814EF"/>
    <w:rsid w:val="724C1F58"/>
    <w:rsid w:val="72536115"/>
    <w:rsid w:val="72DB435C"/>
    <w:rsid w:val="733221CE"/>
    <w:rsid w:val="738D5656"/>
    <w:rsid w:val="745A4EE7"/>
    <w:rsid w:val="745E5245"/>
    <w:rsid w:val="75446D47"/>
    <w:rsid w:val="756248C1"/>
    <w:rsid w:val="758D2E68"/>
    <w:rsid w:val="769B62DC"/>
    <w:rsid w:val="77137762"/>
    <w:rsid w:val="77185630"/>
    <w:rsid w:val="788F00C3"/>
    <w:rsid w:val="79986B03"/>
    <w:rsid w:val="7A067F11"/>
    <w:rsid w:val="7B0D52CF"/>
    <w:rsid w:val="7B260C6B"/>
    <w:rsid w:val="7C246D74"/>
    <w:rsid w:val="7C8B294F"/>
    <w:rsid w:val="7C9E54B7"/>
    <w:rsid w:val="7D7A1B55"/>
    <w:rsid w:val="7F820039"/>
    <w:rsid w:val="FFFFC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9"/>
    <w:autoRedefine/>
    <w:qFormat/>
    <w:uiPriority w:val="99"/>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20"/>
    <w:autoRedefine/>
    <w:qFormat/>
    <w:uiPriority w:val="99"/>
    <w:pPr>
      <w:keepNext/>
      <w:keepLines/>
      <w:spacing w:before="260" w:after="260" w:line="416" w:lineRule="auto"/>
      <w:outlineLvl w:val="1"/>
    </w:pPr>
    <w:rPr>
      <w:rFonts w:ascii="Arial" w:hAnsi="Arial" w:eastAsia="黑体" w:cs="Times New Roman"/>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99"/>
    <w:pPr>
      <w:ind w:firstLine="420" w:firstLineChars="200"/>
    </w:pPr>
  </w:style>
  <w:style w:type="paragraph" w:styleId="5">
    <w:name w:val="annotation text"/>
    <w:basedOn w:val="1"/>
    <w:autoRedefine/>
    <w:semiHidden/>
    <w:qFormat/>
    <w:uiPriority w:val="99"/>
    <w:pPr>
      <w:jc w:val="left"/>
    </w:pPr>
    <w:rPr>
      <w:rFonts w:ascii="Times New Roman" w:hAnsi="Times New Roman" w:cs="Times New Roman"/>
      <w:sz w:val="24"/>
    </w:rPr>
  </w:style>
  <w:style w:type="paragraph" w:styleId="6">
    <w:name w:val="Body Text"/>
    <w:basedOn w:val="1"/>
    <w:unhideWhenUsed/>
    <w:qFormat/>
    <w:uiPriority w:val="0"/>
    <w:pPr>
      <w:spacing w:after="120"/>
    </w:pPr>
    <w:rPr>
      <w:szCs w:val="24"/>
    </w:rPr>
  </w:style>
  <w:style w:type="paragraph" w:styleId="7">
    <w:name w:val="Plain Text"/>
    <w:basedOn w:val="1"/>
    <w:link w:val="21"/>
    <w:autoRedefine/>
    <w:qFormat/>
    <w:uiPriority w:val="99"/>
    <w:rPr>
      <w:rFonts w:ascii="宋体" w:hAnsi="Courier New" w:eastAsia="宋体" w:cs="Times New Roman"/>
      <w:kern w:val="0"/>
      <w:sz w:val="20"/>
      <w:szCs w:val="21"/>
    </w:rPr>
  </w:style>
  <w:style w:type="paragraph" w:styleId="8">
    <w:name w:val="footer"/>
    <w:basedOn w:val="1"/>
    <w:link w:val="18"/>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10">
    <w:name w:val="Normal (Web)"/>
    <w:basedOn w:val="1"/>
    <w:autoRedefine/>
    <w:qFormat/>
    <w:uiPriority w:val="99"/>
    <w:pPr>
      <w:widowControl/>
      <w:spacing w:before="100" w:beforeAutospacing="1" w:after="100" w:afterAutospacing="1"/>
      <w:jc w:val="left"/>
    </w:pPr>
    <w:rPr>
      <w:rFonts w:ascii="宋体" w:hAnsi="宋体" w:eastAsia="宋体" w:cs="宋体"/>
      <w:kern w:val="0"/>
      <w:sz w:val="24"/>
    </w:rPr>
  </w:style>
  <w:style w:type="paragraph" w:styleId="11">
    <w:name w:val="Body Text First Indent"/>
    <w:basedOn w:val="1"/>
    <w:autoRedefine/>
    <w:qFormat/>
    <w:uiPriority w:val="99"/>
    <w:pPr>
      <w:ind w:firstLine="420" w:firstLineChars="1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qFormat/>
    <w:uiPriority w:val="0"/>
  </w:style>
  <w:style w:type="character" w:customStyle="1" w:styleId="16">
    <w:name w:val="font11"/>
    <w:basedOn w:val="14"/>
    <w:autoRedefine/>
    <w:qFormat/>
    <w:uiPriority w:val="0"/>
    <w:rPr>
      <w:rFonts w:hint="eastAsia" w:ascii="宋体" w:hAnsi="宋体" w:eastAsia="宋体" w:cs="宋体"/>
      <w:color w:val="000000"/>
      <w:sz w:val="24"/>
      <w:szCs w:val="24"/>
      <w:u w:val="single"/>
    </w:rPr>
  </w:style>
  <w:style w:type="character" w:customStyle="1" w:styleId="17">
    <w:name w:val="font51"/>
    <w:basedOn w:val="14"/>
    <w:autoRedefine/>
    <w:qFormat/>
    <w:uiPriority w:val="0"/>
    <w:rPr>
      <w:rFonts w:hint="eastAsia" w:ascii="宋体" w:hAnsi="宋体" w:eastAsia="宋体" w:cs="宋体"/>
      <w:color w:val="000000"/>
      <w:sz w:val="24"/>
      <w:szCs w:val="24"/>
      <w:u w:val="none"/>
    </w:rPr>
  </w:style>
  <w:style w:type="character" w:customStyle="1" w:styleId="18">
    <w:name w:val="页脚 Char"/>
    <w:basedOn w:val="14"/>
    <w:link w:val="8"/>
    <w:autoRedefine/>
    <w:qFormat/>
    <w:uiPriority w:val="0"/>
    <w:rPr>
      <w:kern w:val="2"/>
      <w:sz w:val="18"/>
      <w:szCs w:val="18"/>
    </w:rPr>
  </w:style>
  <w:style w:type="character" w:customStyle="1" w:styleId="19">
    <w:name w:val="标题 1 Char"/>
    <w:basedOn w:val="14"/>
    <w:link w:val="2"/>
    <w:autoRedefine/>
    <w:qFormat/>
    <w:uiPriority w:val="99"/>
    <w:rPr>
      <w:rFonts w:ascii="Times New Roman" w:hAnsi="Times New Roman" w:eastAsia="宋体" w:cs="Times New Roman"/>
      <w:b/>
      <w:bCs/>
      <w:kern w:val="44"/>
      <w:sz w:val="44"/>
      <w:szCs w:val="44"/>
    </w:rPr>
  </w:style>
  <w:style w:type="character" w:customStyle="1" w:styleId="20">
    <w:name w:val="标题 2 Char"/>
    <w:basedOn w:val="14"/>
    <w:link w:val="3"/>
    <w:autoRedefine/>
    <w:qFormat/>
    <w:uiPriority w:val="99"/>
    <w:rPr>
      <w:rFonts w:ascii="Arial" w:hAnsi="Arial" w:eastAsia="黑体" w:cs="Times New Roman"/>
      <w:b/>
      <w:bCs/>
      <w:kern w:val="2"/>
      <w:sz w:val="32"/>
      <w:szCs w:val="32"/>
    </w:rPr>
  </w:style>
  <w:style w:type="character" w:customStyle="1" w:styleId="21">
    <w:name w:val="纯文本 Char"/>
    <w:basedOn w:val="14"/>
    <w:link w:val="7"/>
    <w:autoRedefine/>
    <w:qFormat/>
    <w:uiPriority w:val="99"/>
    <w:rPr>
      <w:rFonts w:ascii="宋体" w:hAnsi="Courier New" w:eastAsia="宋体" w:cs="Times New Roman"/>
      <w:szCs w:val="21"/>
    </w:rPr>
  </w:style>
  <w:style w:type="paragraph" w:styleId="22">
    <w:name w:val="List Paragraph"/>
    <w:basedOn w:val="1"/>
    <w:autoRedefine/>
    <w:qFormat/>
    <w:uiPriority w:val="34"/>
    <w:pPr>
      <w:ind w:firstLine="420" w:firstLineChars="200"/>
    </w:pPr>
  </w:style>
  <w:style w:type="character" w:customStyle="1" w:styleId="23">
    <w:name w:val="search_content1"/>
    <w:qFormat/>
    <w:uiPriority w:val="0"/>
    <w:rPr>
      <w:sz w:val="22"/>
      <w:szCs w:val="22"/>
    </w:rPr>
  </w:style>
  <w:style w:type="character" w:customStyle="1" w:styleId="24">
    <w:name w:val="font21"/>
    <w:basedOn w:val="14"/>
    <w:qFormat/>
    <w:uiPriority w:val="0"/>
    <w:rPr>
      <w:rFonts w:hint="default" w:ascii="Calibri" w:hAnsi="Calibri" w:cs="Calibri"/>
      <w:color w:val="FF0000"/>
      <w:sz w:val="21"/>
      <w:szCs w:val="21"/>
      <w:u w:val="none"/>
    </w:rPr>
  </w:style>
  <w:style w:type="character" w:customStyle="1" w:styleId="25">
    <w:name w:val="font31"/>
    <w:basedOn w:val="14"/>
    <w:qFormat/>
    <w:uiPriority w:val="0"/>
    <w:rPr>
      <w:rFonts w:hint="eastAsia" w:ascii="宋体" w:hAnsi="宋体" w:eastAsia="宋体" w:cs="宋体"/>
      <w:color w:val="FF0000"/>
      <w:sz w:val="21"/>
      <w:szCs w:val="21"/>
      <w:u w:val="none"/>
    </w:rPr>
  </w:style>
  <w:style w:type="paragraph" w:customStyle="1" w:styleId="26">
    <w:name w:val="表格"/>
    <w:basedOn w:val="8"/>
    <w:qFormat/>
    <w:uiPriority w:val="0"/>
    <w:rPr>
      <w:sz w:val="22"/>
      <w:szCs w:val="24"/>
    </w:rPr>
  </w:style>
  <w:style w:type="paragraph" w:customStyle="1" w:styleId="27">
    <w:name w:val="Table Paragraph"/>
    <w:basedOn w:val="1"/>
    <w:qFormat/>
    <w:uiPriority w:val="1"/>
    <w:pPr>
      <w:jc w:val="center"/>
    </w:pPr>
    <w:rPr>
      <w:rFonts w:ascii="宋体" w:hAnsi="宋体" w:eastAsia="宋体" w:cs="宋体"/>
      <w:sz w:val="22"/>
      <w:szCs w:val="20"/>
      <w:lang w:val="zh-CN" w:bidi="zh-CN"/>
    </w:rPr>
  </w:style>
  <w:style w:type="paragraph" w:customStyle="1" w:styleId="28">
    <w:name w:val="列表段落1"/>
    <w:basedOn w:val="1"/>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4802</Words>
  <Characters>5024</Characters>
  <Lines>9</Lines>
  <Paragraphs>12</Paragraphs>
  <TotalTime>4</TotalTime>
  <ScaleCrop>false</ScaleCrop>
  <LinksUpToDate>false</LinksUpToDate>
  <CharactersWithSpaces>5147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2023-07-06T09:45:00Z</dcterms:created>
  <dc:creator>Administrator</dc:creator>
  <cp:lastModifiedBy>黄伟元</cp:lastModifiedBy>
  <cp:lastPrinted>2023-04-14T10:39:00Z</cp:lastPrinted>
  <dcterms:modified xsi:type="dcterms:W3CDTF">2024-10-28T07:15:42Z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C23B4A37A843422BAA24E4A0794FFCF8_13</vt:lpwstr>
  </property>
</Properties>
</file>