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B6D44">
      <w:pPr>
        <w:spacing w:line="400" w:lineRule="exact"/>
        <w:jc w:val="center"/>
        <w:rPr>
          <w:rFonts w:ascii="宋体" w:cs="Times New Roman"/>
          <w:b/>
          <w:bCs/>
          <w:kern w:val="0"/>
          <w:sz w:val="32"/>
          <w:szCs w:val="32"/>
        </w:rPr>
      </w:pPr>
      <w:r>
        <w:rPr>
          <w:rFonts w:ascii="宋体" w:hAnsi="宋体" w:cs="宋体"/>
          <w:b/>
          <w:bCs/>
          <w:kern w:val="0"/>
          <w:sz w:val="32"/>
          <w:szCs w:val="32"/>
        </w:rPr>
        <w:t xml:space="preserve"> </w:t>
      </w:r>
    </w:p>
    <w:p w14:paraId="087FE18B">
      <w:pPr>
        <w:pStyle w:val="35"/>
        <w:spacing w:line="264" w:lineRule="auto"/>
        <w:ind w:left="0" w:leftChars="0" w:firstLine="0" w:firstLineChars="0"/>
        <w:jc w:val="center"/>
        <w:rPr>
          <w:rFonts w:eastAsia="黑体" w:cs="Times New Roman"/>
          <w:b/>
          <w:bCs/>
          <w:kern w:val="0"/>
          <w:sz w:val="56"/>
          <w:szCs w:val="56"/>
          <w:highlight w:val="none"/>
        </w:rPr>
      </w:pPr>
    </w:p>
    <w:p w14:paraId="69AF5F0E">
      <w:pPr>
        <w:spacing w:line="360" w:lineRule="auto"/>
        <w:jc w:val="center"/>
        <w:rPr>
          <w:rFonts w:eastAsia="华文新魏" w:cs="Times New Roman"/>
          <w:b/>
          <w:bCs/>
          <w:spacing w:val="20"/>
          <w:kern w:val="10"/>
          <w:sz w:val="72"/>
          <w:szCs w:val="72"/>
          <w:highlight w:val="none"/>
        </w:rPr>
      </w:pPr>
      <w:r>
        <w:rPr>
          <w:rFonts w:hint="eastAsia" w:eastAsia="华文新魏" w:cs="华文新魏"/>
          <w:b/>
          <w:bCs/>
          <w:spacing w:val="20"/>
          <w:kern w:val="10"/>
          <w:sz w:val="72"/>
          <w:szCs w:val="72"/>
          <w:highlight w:val="none"/>
        </w:rPr>
        <w:t>中山市技师学院</w:t>
      </w:r>
    </w:p>
    <w:p w14:paraId="7989E7C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华文新魏" w:hAnsi="Times New Roman" w:eastAsia="华文新魏" w:cs="华文新魏"/>
          <w:b/>
          <w:bCs/>
          <w:spacing w:val="20"/>
          <w:kern w:val="10"/>
          <w:sz w:val="44"/>
          <w:szCs w:val="44"/>
          <w:highlight w:val="none"/>
          <w:lang w:val="en-US" w:eastAsia="zh-CN"/>
        </w:rPr>
      </w:pPr>
      <w:r>
        <w:rPr>
          <w:rFonts w:hint="eastAsia" w:ascii="华文新魏" w:hAnsi="Times New Roman" w:eastAsia="华文新魏" w:cs="华文新魏"/>
          <w:b/>
          <w:bCs/>
          <w:spacing w:val="20"/>
          <w:kern w:val="10"/>
          <w:sz w:val="44"/>
          <w:szCs w:val="44"/>
          <w:highlight w:val="none"/>
          <w:lang w:val="en-US" w:eastAsia="zh-CN"/>
        </w:rPr>
        <w:t>北校区D栋教学楼汽车停车棚及综合楼电动自行车停车棚建设项目项目</w:t>
      </w:r>
    </w:p>
    <w:p w14:paraId="22BE2E22">
      <w:pPr>
        <w:spacing w:line="360" w:lineRule="auto"/>
        <w:jc w:val="center"/>
        <w:rPr>
          <w:rFonts w:hint="default" w:eastAsia="华文新魏" w:cs="华文新魏"/>
          <w:b/>
          <w:bCs/>
          <w:spacing w:val="20"/>
          <w:kern w:val="10"/>
          <w:sz w:val="72"/>
          <w:szCs w:val="72"/>
          <w:highlight w:val="none"/>
          <w:lang w:val="en-US" w:eastAsia="zh-CN"/>
        </w:rPr>
      </w:pPr>
      <w:r>
        <w:rPr>
          <w:rFonts w:hint="eastAsia" w:ascii="华文新魏" w:hAnsi="Times New Roman" w:eastAsia="华文新魏" w:cs="华文新魏"/>
          <w:b/>
          <w:bCs/>
          <w:spacing w:val="20"/>
          <w:kern w:val="10"/>
          <w:sz w:val="44"/>
          <w:szCs w:val="44"/>
          <w:highlight w:val="none"/>
        </w:rPr>
        <w:t>项目编号：</w:t>
      </w:r>
      <w:bookmarkStart w:id="0" w:name="OLE_LINK2"/>
      <w:r>
        <w:rPr>
          <w:rFonts w:hint="eastAsia" w:ascii="华文新魏" w:hAnsi="Times New Roman" w:eastAsia="华文新魏" w:cs="华文新魏"/>
          <w:b/>
          <w:bCs/>
          <w:spacing w:val="20"/>
          <w:kern w:val="10"/>
          <w:sz w:val="44"/>
          <w:szCs w:val="44"/>
          <w:highlight w:val="none"/>
        </w:rPr>
        <w:t>ZSSJSXYHP202</w:t>
      </w:r>
      <w:r>
        <w:rPr>
          <w:rFonts w:hint="eastAsia" w:ascii="华文新魏" w:hAnsi="Times New Roman" w:eastAsia="华文新魏" w:cs="华文新魏"/>
          <w:b/>
          <w:bCs/>
          <w:spacing w:val="20"/>
          <w:kern w:val="10"/>
          <w:sz w:val="44"/>
          <w:szCs w:val="44"/>
          <w:highlight w:val="none"/>
          <w:lang w:val="en-US" w:eastAsia="zh-CN"/>
        </w:rPr>
        <w:t>4</w:t>
      </w:r>
      <w:r>
        <w:rPr>
          <w:rFonts w:hint="eastAsia" w:ascii="华文新魏" w:hAnsi="Times New Roman" w:eastAsia="华文新魏" w:cs="华文新魏"/>
          <w:b/>
          <w:bCs/>
          <w:spacing w:val="20"/>
          <w:kern w:val="10"/>
          <w:sz w:val="44"/>
          <w:szCs w:val="44"/>
          <w:highlight w:val="none"/>
        </w:rPr>
        <w:t>XNCG0</w:t>
      </w:r>
      <w:bookmarkEnd w:id="0"/>
      <w:r>
        <w:rPr>
          <w:rFonts w:hint="eastAsia" w:ascii="华文新魏" w:hAnsi="Times New Roman" w:eastAsia="华文新魏" w:cs="华文新魏"/>
          <w:b/>
          <w:bCs/>
          <w:spacing w:val="20"/>
          <w:kern w:val="10"/>
          <w:sz w:val="44"/>
          <w:szCs w:val="44"/>
          <w:highlight w:val="none"/>
          <w:lang w:val="en-US" w:eastAsia="zh-CN"/>
        </w:rPr>
        <w:t>16</w:t>
      </w:r>
    </w:p>
    <w:p w14:paraId="0A855213">
      <w:pPr>
        <w:spacing w:line="360" w:lineRule="auto"/>
        <w:jc w:val="center"/>
        <w:rPr>
          <w:rFonts w:eastAsia="华文新魏" w:cs="Times New Roman"/>
          <w:b/>
          <w:bCs/>
          <w:spacing w:val="20"/>
          <w:kern w:val="10"/>
          <w:sz w:val="72"/>
          <w:szCs w:val="72"/>
          <w:highlight w:val="none"/>
        </w:rPr>
      </w:pPr>
      <w:r>
        <w:rPr>
          <w:rFonts w:hint="eastAsia" w:eastAsia="华文新魏" w:cs="华文新魏"/>
          <w:b/>
          <w:bCs/>
          <w:spacing w:val="20"/>
          <w:kern w:val="10"/>
          <w:sz w:val="72"/>
          <w:szCs w:val="72"/>
          <w:highlight w:val="none"/>
        </w:rPr>
        <w:t>竞争性磋商文件</w:t>
      </w:r>
    </w:p>
    <w:p w14:paraId="405E70D1">
      <w:pPr>
        <w:rPr>
          <w:rFonts w:cs="Times New Roman"/>
        </w:rPr>
      </w:pPr>
      <w:r>
        <w:t xml:space="preserve"> </w:t>
      </w:r>
    </w:p>
    <w:p w14:paraId="709D1DE5">
      <w:pPr>
        <w:jc w:val="center"/>
        <w:rPr>
          <w:rFonts w:cs="Times New Roman"/>
        </w:rPr>
      </w:pPr>
      <w:r>
        <w:rPr>
          <w:rFonts w:eastAsia="华文新魏" w:cs="Times New Roman"/>
          <w:b/>
          <w:bCs/>
          <w:spacing w:val="100"/>
          <w:sz w:val="30"/>
          <w:szCs w:val="30"/>
        </w:rPr>
        <w:pict>
          <v:shape id="_x0000_i1025" o:spt="75" type="#_x0000_t75" style="height:127.5pt;width:122.25pt;" filled="f" o:preferrelative="t" stroked="f" coordsize="21600,21600">
            <v:path/>
            <v:fill on="f" focussize="0,0"/>
            <v:stroke on="f" joinstyle="miter"/>
            <v:imagedata r:id="rId6" o:title=""/>
            <o:lock v:ext="edit" aspectratio="t"/>
            <w10:wrap type="none"/>
            <w10:anchorlock/>
          </v:shape>
        </w:pict>
      </w:r>
    </w:p>
    <w:p w14:paraId="6B30309D">
      <w:pPr>
        <w:jc w:val="center"/>
      </w:pPr>
    </w:p>
    <w:p w14:paraId="51566823">
      <w:pPr>
        <w:jc w:val="center"/>
      </w:pPr>
    </w:p>
    <w:p w14:paraId="10511F54">
      <w:pPr>
        <w:jc w:val="center"/>
      </w:pPr>
    </w:p>
    <w:p w14:paraId="5171ED18">
      <w:pPr>
        <w:jc w:val="center"/>
      </w:pPr>
    </w:p>
    <w:p w14:paraId="5BB107AA">
      <w:pPr>
        <w:jc w:val="center"/>
      </w:pPr>
    </w:p>
    <w:p w14:paraId="390ECC09">
      <w:pPr>
        <w:jc w:val="center"/>
      </w:pPr>
    </w:p>
    <w:p w14:paraId="1EF88F09">
      <w:pPr>
        <w:jc w:val="center"/>
      </w:pPr>
    </w:p>
    <w:p w14:paraId="24945765">
      <w:pPr>
        <w:jc w:val="center"/>
        <w:rPr>
          <w:rFonts w:eastAsia="黑体"/>
          <w:sz w:val="40"/>
          <w:szCs w:val="40"/>
        </w:rPr>
      </w:pPr>
      <w:r>
        <w:t xml:space="preserve">  </w:t>
      </w:r>
    </w:p>
    <w:p w14:paraId="20F3130E">
      <w:pPr>
        <w:spacing w:line="800" w:lineRule="exact"/>
        <w:jc w:val="center"/>
        <w:rPr>
          <w:rFonts w:eastAsia="黑体" w:cs="Times New Roman"/>
          <w:sz w:val="20"/>
          <w:szCs w:val="20"/>
        </w:rPr>
      </w:pPr>
      <w:r>
        <w:rPr>
          <w:rFonts w:hint="eastAsia" w:eastAsia="黑体" w:cs="黑体"/>
          <w:sz w:val="36"/>
          <w:szCs w:val="36"/>
        </w:rPr>
        <w:t>采购单位：中山市技师学院</w:t>
      </w:r>
    </w:p>
    <w:p w14:paraId="12850F70">
      <w:pPr>
        <w:spacing w:line="800" w:lineRule="exact"/>
        <w:jc w:val="center"/>
        <w:rPr>
          <w:rFonts w:eastAsia="黑体" w:cs="Times New Roman"/>
          <w:sz w:val="40"/>
          <w:szCs w:val="40"/>
        </w:rPr>
      </w:pPr>
      <w:r>
        <w:rPr>
          <w:rFonts w:eastAsia="黑体"/>
          <w:sz w:val="40"/>
          <w:szCs w:val="40"/>
        </w:rPr>
        <w:t>202</w:t>
      </w:r>
      <w:r>
        <w:rPr>
          <w:rFonts w:hint="eastAsia" w:eastAsia="黑体"/>
          <w:sz w:val="40"/>
          <w:szCs w:val="40"/>
          <w:lang w:val="en-US" w:eastAsia="zh-CN"/>
        </w:rPr>
        <w:t>4</w:t>
      </w:r>
      <w:r>
        <w:rPr>
          <w:rFonts w:hint="eastAsia" w:eastAsia="黑体" w:cs="黑体"/>
          <w:sz w:val="40"/>
          <w:szCs w:val="40"/>
        </w:rPr>
        <w:t>年</w:t>
      </w:r>
      <w:r>
        <w:rPr>
          <w:rFonts w:eastAsia="黑体"/>
          <w:sz w:val="40"/>
          <w:szCs w:val="40"/>
        </w:rPr>
        <w:t xml:space="preserve"> </w:t>
      </w:r>
      <w:r>
        <w:rPr>
          <w:rFonts w:hint="eastAsia" w:eastAsia="黑体"/>
          <w:sz w:val="40"/>
          <w:szCs w:val="40"/>
          <w:lang w:val="en-US" w:eastAsia="zh-CN"/>
        </w:rPr>
        <w:t>11</w:t>
      </w:r>
      <w:r>
        <w:rPr>
          <w:rFonts w:eastAsia="黑体"/>
          <w:sz w:val="40"/>
          <w:szCs w:val="40"/>
        </w:rPr>
        <w:t xml:space="preserve"> </w:t>
      </w:r>
      <w:r>
        <w:rPr>
          <w:rFonts w:hint="eastAsia" w:eastAsia="黑体" w:cs="黑体"/>
          <w:sz w:val="40"/>
          <w:szCs w:val="40"/>
        </w:rPr>
        <w:t>月</w:t>
      </w:r>
    </w:p>
    <w:p w14:paraId="47552B58">
      <w:pPr>
        <w:jc w:val="center"/>
        <w:rPr>
          <w:rFonts w:cs="Times New Roman"/>
        </w:rPr>
      </w:pPr>
    </w:p>
    <w:p w14:paraId="28D6B688">
      <w:pPr>
        <w:pStyle w:val="35"/>
        <w:ind w:firstLine="210"/>
        <w:rPr>
          <w:rFonts w:cs="Times New Roman"/>
        </w:rPr>
      </w:pPr>
    </w:p>
    <w:p w14:paraId="289A0ED5">
      <w:pPr>
        <w:pStyle w:val="35"/>
        <w:ind w:firstLine="210"/>
        <w:rPr>
          <w:rFonts w:cs="Times New Roman"/>
        </w:rPr>
      </w:pPr>
    </w:p>
    <w:p w14:paraId="36BD807B">
      <w:pPr>
        <w:jc w:val="center"/>
        <w:rPr>
          <w:rFonts w:hint="eastAsia" w:ascii="黑体" w:eastAsia="黑体" w:cs="黑体"/>
          <w:b/>
          <w:bCs/>
          <w:sz w:val="32"/>
          <w:szCs w:val="32"/>
        </w:rPr>
      </w:pPr>
    </w:p>
    <w:p w14:paraId="4E44839E">
      <w:pPr>
        <w:jc w:val="center"/>
        <w:rPr>
          <w:rFonts w:hint="eastAsia" w:ascii="黑体" w:eastAsia="黑体" w:cs="黑体"/>
          <w:b/>
          <w:bCs/>
          <w:sz w:val="32"/>
          <w:szCs w:val="32"/>
        </w:rPr>
      </w:pPr>
    </w:p>
    <w:p w14:paraId="0226708B">
      <w:pPr>
        <w:jc w:val="center"/>
        <w:rPr>
          <w:rFonts w:ascii="黑体" w:eastAsia="黑体" w:cs="Times New Roman"/>
          <w:b/>
          <w:bCs/>
          <w:sz w:val="32"/>
          <w:szCs w:val="32"/>
        </w:rPr>
      </w:pPr>
      <w:r>
        <w:rPr>
          <w:rFonts w:hint="eastAsia" w:ascii="黑体" w:eastAsia="黑体" w:cs="黑体"/>
          <w:b/>
          <w:bCs/>
          <w:sz w:val="32"/>
          <w:szCs w:val="32"/>
        </w:rPr>
        <w:t>目　录</w:t>
      </w:r>
    </w:p>
    <w:p w14:paraId="450F97AD">
      <w:pPr>
        <w:spacing w:line="440" w:lineRule="exact"/>
        <w:rPr>
          <w:rFonts w:ascii="宋体" w:cs="Times New Roman"/>
        </w:rPr>
      </w:pPr>
    </w:p>
    <w:p w14:paraId="4331068C">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eastAsia" w:eastAsia="宋体" w:cs="Times New Roman"/>
          <w:b/>
          <w:bCs/>
          <w:lang w:val="en-US" w:eastAsia="zh-CN"/>
        </w:rPr>
      </w:pPr>
      <w:r>
        <w:fldChar w:fldCharType="begin"/>
      </w:r>
      <w:r>
        <w:instrText xml:space="preserve"> TOC \o "1-3" \h \z \u </w:instrText>
      </w:r>
      <w:r>
        <w:fldChar w:fldCharType="separate"/>
      </w:r>
      <w:r>
        <w:fldChar w:fldCharType="begin"/>
      </w:r>
      <w:r>
        <w:instrText xml:space="preserve"> HYPERLINK \l "_Toc16049" </w:instrText>
      </w:r>
      <w:r>
        <w:fldChar w:fldCharType="separate"/>
      </w:r>
      <w:r>
        <w:rPr>
          <w:rFonts w:hint="eastAsia"/>
          <w:b/>
          <w:bCs/>
        </w:rPr>
        <w:t>第一章</w:t>
      </w:r>
      <w:r>
        <w:rPr>
          <w:b/>
          <w:bCs/>
        </w:rPr>
        <w:t xml:space="preserve"> </w:t>
      </w:r>
      <w:r>
        <w:rPr>
          <w:rFonts w:hint="eastAsia"/>
          <w:b/>
          <w:bCs/>
        </w:rPr>
        <w:t>竞争性磋商邀请函</w:t>
      </w:r>
      <w:r>
        <w:rPr>
          <w:rFonts w:cs="Times New Roman"/>
          <w:b/>
          <w:bCs/>
        </w:rPr>
        <w:tab/>
      </w:r>
      <w:r>
        <w:rPr>
          <w:b/>
          <w:bCs/>
        </w:rPr>
        <w:fldChar w:fldCharType="end"/>
      </w:r>
      <w:r>
        <w:rPr>
          <w:rFonts w:hint="eastAsia"/>
          <w:b/>
          <w:bCs/>
          <w:lang w:val="en-US" w:eastAsia="zh-CN"/>
        </w:rPr>
        <w:t>3</w:t>
      </w:r>
    </w:p>
    <w:p w14:paraId="063EC0F3">
      <w:pPr>
        <w:pStyle w:val="24"/>
        <w:keepNext w:val="0"/>
        <w:keepLines w:val="0"/>
        <w:pageBreakBefore w:val="0"/>
        <w:widowControl w:val="0"/>
        <w:tabs>
          <w:tab w:val="right" w:leader="dot" w:pos="8504"/>
          <w:tab w:val="clear" w:pos="8299"/>
        </w:tabs>
        <w:kinsoku/>
        <w:wordWrap/>
        <w:overflowPunct/>
        <w:topLinePunct w:val="0"/>
        <w:autoSpaceDE/>
        <w:autoSpaceDN/>
        <w:bidi w:val="0"/>
        <w:adjustRightInd/>
        <w:snapToGrid/>
        <w:spacing w:line="480" w:lineRule="auto"/>
        <w:jc w:val="center"/>
        <w:textAlignment w:val="auto"/>
        <w:rPr>
          <w:rFonts w:hint="eastAsia" w:eastAsia="宋体" w:cs="Times New Roman"/>
          <w:lang w:val="en-US" w:eastAsia="zh-CN"/>
        </w:rPr>
      </w:pPr>
      <w:r>
        <w:fldChar w:fldCharType="begin"/>
      </w:r>
      <w:r>
        <w:instrText xml:space="preserve"> HYPERLINK \l "_Toc25746" </w:instrText>
      </w:r>
      <w:r>
        <w:fldChar w:fldCharType="separate"/>
      </w:r>
      <w:r>
        <w:rPr>
          <w:rFonts w:hint="eastAsia"/>
          <w:b/>
          <w:bCs/>
        </w:rPr>
        <w:t>第二章　用户需求书</w:t>
      </w:r>
      <w:r>
        <w:rPr>
          <w:rFonts w:cs="Times New Roman"/>
          <w:b/>
          <w:bCs/>
        </w:rPr>
        <w:tab/>
      </w:r>
      <w:r>
        <w:rPr>
          <w:b/>
          <w:bCs/>
        </w:rPr>
        <w:fldChar w:fldCharType="end"/>
      </w:r>
      <w:r>
        <w:rPr>
          <w:rFonts w:hint="eastAsia"/>
          <w:b/>
          <w:bCs/>
          <w:lang w:val="en-US" w:eastAsia="zh-CN"/>
        </w:rPr>
        <w:t>5</w:t>
      </w:r>
    </w:p>
    <w:p w14:paraId="4C699298">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lang w:val="en-US" w:eastAsia="zh-CN"/>
        </w:rPr>
      </w:pPr>
      <w:r>
        <w:fldChar w:fldCharType="begin"/>
      </w:r>
      <w:r>
        <w:instrText xml:space="preserve"> HYPERLINK \l "_Toc26765" </w:instrText>
      </w:r>
      <w:r>
        <w:fldChar w:fldCharType="separate"/>
      </w:r>
      <w:r>
        <w:rPr>
          <w:rFonts w:hint="eastAsia"/>
          <w:b/>
          <w:bCs/>
        </w:rPr>
        <w:t>第三章　磋商须知</w:t>
      </w:r>
      <w:r>
        <w:rPr>
          <w:rFonts w:cs="Times New Roman"/>
        </w:rPr>
        <w:tab/>
      </w:r>
      <w:r>
        <w:rPr>
          <w:b/>
          <w:bCs/>
        </w:rPr>
        <w:fldChar w:fldCharType="end"/>
      </w:r>
      <w:r>
        <w:rPr>
          <w:rFonts w:hint="eastAsia"/>
          <w:b/>
          <w:bCs/>
          <w:lang w:val="en-US" w:eastAsia="zh-CN"/>
        </w:rPr>
        <w:t>12</w:t>
      </w:r>
    </w:p>
    <w:p w14:paraId="2F7C0808">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b/>
          <w:bCs/>
          <w:lang w:val="en-US" w:eastAsia="zh-CN"/>
        </w:rPr>
      </w:pPr>
      <w:r>
        <w:fldChar w:fldCharType="begin"/>
      </w:r>
      <w:r>
        <w:instrText xml:space="preserve"> HYPERLINK \l "_Toc14499" </w:instrText>
      </w:r>
      <w:r>
        <w:fldChar w:fldCharType="separate"/>
      </w:r>
      <w:r>
        <w:rPr>
          <w:rFonts w:hint="eastAsia"/>
          <w:b/>
          <w:bCs/>
        </w:rPr>
        <w:t>第四章　磋商、评审</w:t>
      </w:r>
      <w:bookmarkStart w:id="1" w:name="_Hlt529448655"/>
      <w:bookmarkStart w:id="2" w:name="_Hlt529448656"/>
      <w:r>
        <w:rPr>
          <w:rFonts w:hint="eastAsia"/>
          <w:b/>
          <w:bCs/>
        </w:rPr>
        <w:t>、</w:t>
      </w:r>
      <w:bookmarkEnd w:id="1"/>
      <w:bookmarkEnd w:id="2"/>
      <w:r>
        <w:rPr>
          <w:rFonts w:hint="eastAsia"/>
          <w:b/>
          <w:bCs/>
        </w:rPr>
        <w:t>成交</w:t>
      </w:r>
      <w:r>
        <w:rPr>
          <w:rFonts w:cs="Times New Roman"/>
          <w:b/>
          <w:bCs/>
        </w:rPr>
        <w:tab/>
      </w:r>
      <w:r>
        <w:rPr>
          <w:b/>
          <w:bCs/>
        </w:rPr>
        <w:fldChar w:fldCharType="end"/>
      </w:r>
      <w:r>
        <w:rPr>
          <w:rFonts w:hint="eastAsia"/>
          <w:b/>
          <w:bCs/>
          <w:lang w:val="en-US" w:eastAsia="zh-CN"/>
        </w:rPr>
        <w:t>24</w:t>
      </w:r>
    </w:p>
    <w:p w14:paraId="433D010D">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b/>
          <w:bCs/>
          <w:lang w:val="en-US" w:eastAsia="zh-CN"/>
        </w:rPr>
      </w:pPr>
      <w:r>
        <w:fldChar w:fldCharType="begin"/>
      </w:r>
      <w:r>
        <w:instrText xml:space="preserve"> HYPERLINK \l "_Toc19827" </w:instrText>
      </w:r>
      <w:r>
        <w:fldChar w:fldCharType="separate"/>
      </w:r>
      <w:r>
        <w:rPr>
          <w:rFonts w:hint="eastAsia"/>
          <w:b/>
          <w:bCs/>
        </w:rPr>
        <w:t>第五章　合同格式</w:t>
      </w:r>
      <w:r>
        <w:rPr>
          <w:rFonts w:cs="Times New Roman"/>
          <w:b/>
          <w:bCs/>
        </w:rPr>
        <w:tab/>
      </w:r>
      <w:r>
        <w:rPr>
          <w:b/>
          <w:bCs/>
        </w:rPr>
        <w:fldChar w:fldCharType="end"/>
      </w:r>
      <w:r>
        <w:rPr>
          <w:rFonts w:hint="eastAsia"/>
          <w:b/>
          <w:bCs/>
          <w:lang w:val="en-US" w:eastAsia="zh-CN"/>
        </w:rPr>
        <w:t>32</w:t>
      </w:r>
    </w:p>
    <w:p w14:paraId="2FE148FC">
      <w:pPr>
        <w:pStyle w:val="24"/>
        <w:keepNext w:val="0"/>
        <w:keepLines w:val="0"/>
        <w:pageBreakBefore w:val="0"/>
        <w:widowControl w:val="0"/>
        <w:tabs>
          <w:tab w:val="right" w:leader="dot" w:pos="8504"/>
          <w:tab w:val="clear" w:pos="8299"/>
        </w:tabs>
        <w:kinsoku/>
        <w:wordWrap/>
        <w:overflowPunct/>
        <w:topLinePunct w:val="0"/>
        <w:bidi w:val="0"/>
        <w:spacing w:line="480" w:lineRule="auto"/>
        <w:jc w:val="center"/>
        <w:textAlignment w:val="auto"/>
        <w:rPr>
          <w:rFonts w:hint="default" w:eastAsia="宋体" w:cs="Times New Roman"/>
          <w:lang w:val="en-US" w:eastAsia="zh-CN"/>
        </w:rPr>
      </w:pPr>
      <w:r>
        <w:fldChar w:fldCharType="begin"/>
      </w:r>
      <w:r>
        <w:instrText xml:space="preserve"> HYPERLINK \l "_Toc17126" </w:instrText>
      </w:r>
      <w:r>
        <w:fldChar w:fldCharType="separate"/>
      </w:r>
      <w:r>
        <w:rPr>
          <w:rFonts w:hint="eastAsia"/>
          <w:b/>
          <w:bCs/>
        </w:rPr>
        <w:t>第六章　响应文件格式</w:t>
      </w:r>
      <w:r>
        <w:rPr>
          <w:rFonts w:cs="Times New Roman"/>
          <w:b/>
          <w:bCs/>
        </w:rPr>
        <w:tab/>
      </w:r>
      <w:r>
        <w:rPr>
          <w:b/>
          <w:bCs/>
        </w:rPr>
        <w:fldChar w:fldCharType="end"/>
      </w:r>
      <w:r>
        <w:rPr>
          <w:rFonts w:hint="eastAsia"/>
          <w:b/>
          <w:bCs/>
          <w:lang w:val="en-US" w:eastAsia="zh-CN"/>
        </w:rPr>
        <w:t>33</w:t>
      </w:r>
    </w:p>
    <w:p w14:paraId="72844A3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line="480" w:lineRule="auto"/>
        <w:textAlignment w:val="auto"/>
        <w:rPr>
          <w:rFonts w:ascii="宋体" w:cs="Times New Roman"/>
        </w:rPr>
      </w:pPr>
      <w:r>
        <w:fldChar w:fldCharType="end"/>
      </w:r>
      <w:r>
        <w:rPr>
          <w:rFonts w:ascii="宋体" w:hAnsi="宋体" w:cs="宋体"/>
        </w:rPr>
        <w:t xml:space="preserve"> </w:t>
      </w:r>
    </w:p>
    <w:p w14:paraId="7A5039C4">
      <w:pPr>
        <w:rPr>
          <w:rFonts w:cs="Times New Roman"/>
        </w:rPr>
      </w:pPr>
    </w:p>
    <w:p w14:paraId="09D373E8">
      <w:pPr>
        <w:rPr>
          <w:rFonts w:cs="Times New Roman"/>
        </w:rPr>
      </w:pPr>
    </w:p>
    <w:p w14:paraId="4E79F4EF">
      <w:pPr>
        <w:rPr>
          <w:rFonts w:cs="Times New Roman"/>
        </w:rPr>
      </w:pPr>
    </w:p>
    <w:p w14:paraId="0DD3E55F">
      <w:pPr>
        <w:rPr>
          <w:rFonts w:cs="Times New Roman"/>
        </w:rPr>
      </w:pPr>
    </w:p>
    <w:p w14:paraId="4423969A">
      <w:pPr>
        <w:rPr>
          <w:rFonts w:cs="Times New Roman"/>
        </w:rPr>
      </w:pPr>
    </w:p>
    <w:p w14:paraId="1929996B">
      <w:pPr>
        <w:rPr>
          <w:rFonts w:cs="Times New Roman"/>
        </w:rPr>
      </w:pPr>
    </w:p>
    <w:p w14:paraId="49117500">
      <w:pPr>
        <w:rPr>
          <w:rFonts w:cs="Times New Roman"/>
        </w:rPr>
      </w:pPr>
    </w:p>
    <w:p w14:paraId="44338388">
      <w:pPr>
        <w:rPr>
          <w:rFonts w:cs="Times New Roman"/>
        </w:rPr>
      </w:pPr>
    </w:p>
    <w:p w14:paraId="54144A31">
      <w:pPr>
        <w:rPr>
          <w:rFonts w:cs="Times New Roman"/>
        </w:rPr>
      </w:pPr>
    </w:p>
    <w:p w14:paraId="6289792E">
      <w:pPr>
        <w:rPr>
          <w:rFonts w:cs="Times New Roman"/>
        </w:rPr>
      </w:pPr>
    </w:p>
    <w:p w14:paraId="41733C04">
      <w:pPr>
        <w:rPr>
          <w:rFonts w:cs="Times New Roman"/>
        </w:rPr>
      </w:pPr>
    </w:p>
    <w:p w14:paraId="4F781285">
      <w:pPr>
        <w:rPr>
          <w:rFonts w:cs="Times New Roman"/>
        </w:rPr>
      </w:pPr>
    </w:p>
    <w:p w14:paraId="5B111B31">
      <w:pPr>
        <w:rPr>
          <w:rFonts w:cs="Times New Roman"/>
        </w:rPr>
      </w:pPr>
    </w:p>
    <w:p w14:paraId="057A2282">
      <w:pPr>
        <w:rPr>
          <w:rFonts w:cs="Times New Roman"/>
        </w:rPr>
      </w:pPr>
    </w:p>
    <w:p w14:paraId="37450EF0">
      <w:pPr>
        <w:rPr>
          <w:rFonts w:cs="Times New Roman"/>
        </w:rPr>
      </w:pPr>
    </w:p>
    <w:p w14:paraId="1411C773">
      <w:pPr>
        <w:rPr>
          <w:rFonts w:cs="Times New Roman"/>
        </w:rPr>
      </w:pPr>
    </w:p>
    <w:p w14:paraId="4D1AEACD">
      <w:pPr>
        <w:rPr>
          <w:rFonts w:cs="Times New Roman"/>
        </w:rPr>
      </w:pPr>
    </w:p>
    <w:p w14:paraId="25543610">
      <w:pPr>
        <w:rPr>
          <w:rFonts w:cs="Times New Roman"/>
        </w:rPr>
      </w:pPr>
    </w:p>
    <w:p w14:paraId="00E13F54">
      <w:pPr>
        <w:spacing w:line="360" w:lineRule="auto"/>
        <w:jc w:val="center"/>
        <w:rPr>
          <w:rFonts w:ascii="黑体" w:eastAsia="黑体" w:cs="Times New Roman"/>
          <w:sz w:val="32"/>
          <w:szCs w:val="32"/>
        </w:rPr>
      </w:pPr>
      <w:r>
        <w:rPr>
          <w:rFonts w:cs="Times New Roman"/>
        </w:rPr>
        <w:br w:type="page"/>
      </w:r>
      <w:r>
        <w:rPr>
          <w:rFonts w:hint="eastAsia" w:ascii="黑体" w:eastAsia="黑体" w:cs="黑体"/>
          <w:sz w:val="32"/>
          <w:szCs w:val="32"/>
        </w:rPr>
        <w:t>第一章</w:t>
      </w:r>
      <w:r>
        <w:rPr>
          <w:rFonts w:ascii="黑体" w:eastAsia="黑体" w:cs="黑体"/>
          <w:sz w:val="32"/>
          <w:szCs w:val="32"/>
        </w:rPr>
        <w:t xml:space="preserve">  </w:t>
      </w:r>
      <w:r>
        <w:rPr>
          <w:rFonts w:hint="eastAsia" w:ascii="黑体" w:eastAsia="黑体" w:cs="黑体"/>
          <w:sz w:val="32"/>
          <w:szCs w:val="32"/>
        </w:rPr>
        <w:t>竞争性磋商邀请函</w:t>
      </w:r>
    </w:p>
    <w:p w14:paraId="4C6405A0">
      <w:pPr>
        <w:spacing w:line="440" w:lineRule="exact"/>
        <w:ind w:firstLine="420"/>
        <w:rPr>
          <w:rFonts w:ascii="仿宋_GB2312" w:hAnsi="宋体" w:cs="Times New Roman"/>
          <w:sz w:val="28"/>
          <w:szCs w:val="28"/>
        </w:rPr>
      </w:pPr>
      <w:r>
        <w:rPr>
          <w:rFonts w:hint="eastAsia" w:cs="宋体"/>
          <w:kern w:val="28"/>
        </w:rPr>
        <w:t>中山市技师学院（以下简书称“采购人”）对</w:t>
      </w:r>
      <w:r>
        <w:rPr>
          <w:rFonts w:hint="eastAsia" w:ascii="宋体" w:hAnsi="宋体" w:cs="宋体"/>
          <w:lang w:val="en-US" w:eastAsia="zh-CN"/>
        </w:rPr>
        <w:t>北校区D栋教学楼汽车停车棚及综合楼电动自行车停车棚建设项目项目</w:t>
      </w:r>
      <w:r>
        <w:rPr>
          <w:rFonts w:hint="eastAsia" w:cs="宋体"/>
          <w:kern w:val="28"/>
        </w:rPr>
        <w:t>以竞争性磋商方式采购，欢迎符合资格条件的供应商参加。</w:t>
      </w:r>
    </w:p>
    <w:p w14:paraId="03BAAC14">
      <w:pPr>
        <w:spacing w:line="440" w:lineRule="exact"/>
        <w:ind w:firstLine="420"/>
        <w:rPr>
          <w:rFonts w:hint="default"/>
          <w:kern w:val="28"/>
          <w:highlight w:val="none"/>
          <w:lang w:val="en-US"/>
        </w:rPr>
      </w:pPr>
      <w:r>
        <w:rPr>
          <w:rFonts w:hint="eastAsia" w:cs="宋体"/>
          <w:kern w:val="28"/>
        </w:rPr>
        <w:t>一、采购项目编号：</w:t>
      </w:r>
      <w:r>
        <w:rPr>
          <w:rFonts w:hint="eastAsia" w:cs="宋体"/>
        </w:rPr>
        <w:t>ZSSJSXYHP202</w:t>
      </w:r>
      <w:r>
        <w:rPr>
          <w:rFonts w:hint="eastAsia" w:cs="宋体"/>
          <w:highlight w:val="none"/>
          <w:lang w:val="en-US" w:eastAsia="zh-CN"/>
        </w:rPr>
        <w:t>4</w:t>
      </w:r>
      <w:r>
        <w:rPr>
          <w:rFonts w:hint="eastAsia" w:cs="宋体"/>
          <w:highlight w:val="none"/>
        </w:rPr>
        <w:t>XNCG0</w:t>
      </w:r>
      <w:r>
        <w:rPr>
          <w:rFonts w:hint="default" w:cs="宋体"/>
          <w:highlight w:val="none"/>
          <w:lang w:val="en-US" w:eastAsia="zh-CN"/>
        </w:rPr>
        <w:t>1</w:t>
      </w:r>
      <w:r>
        <w:rPr>
          <w:rFonts w:hint="eastAsia" w:cs="宋体"/>
          <w:highlight w:val="none"/>
          <w:lang w:val="en-US" w:eastAsia="zh-CN"/>
        </w:rPr>
        <w:t>6</w:t>
      </w:r>
    </w:p>
    <w:p w14:paraId="0B6F47B6">
      <w:pPr>
        <w:spacing w:line="440" w:lineRule="exact"/>
        <w:ind w:firstLine="420"/>
        <w:rPr>
          <w:rFonts w:cs="Times New Roman"/>
          <w:kern w:val="28"/>
          <w:highlight w:val="none"/>
        </w:rPr>
      </w:pPr>
      <w:r>
        <w:rPr>
          <w:rFonts w:hint="eastAsia" w:cs="宋体"/>
          <w:kern w:val="28"/>
          <w:highlight w:val="none"/>
        </w:rPr>
        <w:t>二、项目名称：</w:t>
      </w:r>
      <w:r>
        <w:rPr>
          <w:rFonts w:hint="eastAsia" w:ascii="宋体" w:hAnsi="宋体" w:cs="宋体"/>
          <w:highlight w:val="none"/>
          <w:lang w:val="en-US" w:eastAsia="zh-CN"/>
        </w:rPr>
        <w:t>北校区D栋教学楼汽车停车棚及综合楼电动自行车停车棚建设项目项目</w:t>
      </w:r>
      <w:r>
        <w:rPr>
          <w:rFonts w:hint="eastAsia" w:cs="宋体"/>
          <w:kern w:val="28"/>
          <w:highlight w:val="none"/>
        </w:rPr>
        <w:t>。</w:t>
      </w:r>
    </w:p>
    <w:p w14:paraId="6CDBB2EE">
      <w:pPr>
        <w:spacing w:line="440" w:lineRule="exact"/>
        <w:ind w:firstLine="420" w:firstLineChars="200"/>
        <w:rPr>
          <w:rFonts w:cs="Times New Roman"/>
          <w:kern w:val="28"/>
          <w:highlight w:val="none"/>
        </w:rPr>
      </w:pPr>
      <w:r>
        <w:rPr>
          <w:rFonts w:hint="eastAsia" w:cs="宋体"/>
          <w:kern w:val="28"/>
          <w:highlight w:val="none"/>
        </w:rPr>
        <w:t>三、采购预算：</w:t>
      </w:r>
      <w:r>
        <w:rPr>
          <w:rFonts w:hint="eastAsia" w:cs="宋体"/>
          <w:kern w:val="28"/>
          <w:highlight w:val="none"/>
          <w:lang w:val="en-US" w:eastAsia="zh-CN"/>
        </w:rPr>
        <w:t>78000.00</w:t>
      </w:r>
      <w:r>
        <w:rPr>
          <w:rFonts w:hint="eastAsia" w:cs="宋体"/>
          <w:kern w:val="28"/>
          <w:highlight w:val="none"/>
        </w:rPr>
        <w:t>元</w:t>
      </w:r>
      <w:r>
        <w:rPr>
          <w:rFonts w:hint="eastAsia" w:ascii="宋体" w:hAnsi="宋体" w:cs="宋体"/>
          <w:highlight w:val="none"/>
          <w:lang w:eastAsia="zh-CN"/>
        </w:rPr>
        <w:t>，</w:t>
      </w:r>
      <w:r>
        <w:rPr>
          <w:rFonts w:hint="eastAsia" w:ascii="宋体" w:hAnsi="宋体" w:cs="宋体"/>
          <w:highlight w:val="none"/>
          <w:lang w:val="en-US" w:eastAsia="zh-CN"/>
        </w:rPr>
        <w:t>最高限价75000.00元，</w:t>
      </w:r>
      <w:r>
        <w:rPr>
          <w:rFonts w:hint="eastAsia" w:cs="宋体" w:asciiTheme="minorEastAsia" w:hAnsiTheme="minorEastAsia" w:eastAsiaTheme="minorEastAsia"/>
          <w:color w:val="000000" w:themeColor="text1"/>
          <w:highlight w:val="none"/>
        </w:rPr>
        <w:t>超过限价视为无效投标</w:t>
      </w:r>
      <w:r>
        <w:rPr>
          <w:rFonts w:hint="eastAsia" w:ascii="宋体" w:hAnsi="宋体" w:cs="宋体"/>
          <w:highlight w:val="none"/>
        </w:rPr>
        <w:t>。</w:t>
      </w:r>
    </w:p>
    <w:p w14:paraId="79A8AD2A">
      <w:pPr>
        <w:autoSpaceDE w:val="0"/>
        <w:autoSpaceDN w:val="0"/>
        <w:adjustRightInd w:val="0"/>
        <w:snapToGrid w:val="0"/>
        <w:spacing w:line="440" w:lineRule="exact"/>
        <w:ind w:firstLine="420" w:firstLineChars="200"/>
        <w:rPr>
          <w:rFonts w:ascii="宋体" w:cs="Times New Roman"/>
          <w:highlight w:val="none"/>
          <w:u w:val="single"/>
        </w:rPr>
      </w:pPr>
      <w:r>
        <w:rPr>
          <w:rFonts w:hint="eastAsia" w:ascii="宋体" w:hAnsi="宋体" w:cs="宋体"/>
          <w:highlight w:val="none"/>
          <w:lang w:val="zh-CN"/>
        </w:rPr>
        <w:t>四、采购数量：</w:t>
      </w:r>
      <w:r>
        <w:rPr>
          <w:rFonts w:ascii="宋体" w:hAnsi="宋体" w:cs="宋体"/>
          <w:highlight w:val="none"/>
          <w:lang w:val="zh-CN"/>
        </w:rPr>
        <w:t>1</w:t>
      </w:r>
      <w:r>
        <w:rPr>
          <w:rFonts w:hint="eastAsia" w:ascii="宋体" w:hAnsi="宋体" w:cs="宋体"/>
          <w:highlight w:val="none"/>
          <w:lang w:val="zh-CN"/>
        </w:rPr>
        <w:t>项。</w:t>
      </w:r>
    </w:p>
    <w:p w14:paraId="400769E8">
      <w:pPr>
        <w:autoSpaceDE w:val="0"/>
        <w:autoSpaceDN w:val="0"/>
        <w:adjustRightInd w:val="0"/>
        <w:snapToGrid w:val="0"/>
        <w:spacing w:line="440" w:lineRule="exact"/>
        <w:ind w:firstLine="420" w:firstLineChars="200"/>
        <w:rPr>
          <w:rFonts w:ascii="宋体" w:cs="Times New Roman"/>
          <w:highlight w:val="none"/>
        </w:rPr>
      </w:pPr>
      <w:r>
        <w:rPr>
          <w:rFonts w:hint="eastAsia" w:ascii="宋体" w:hAnsi="宋体" w:cs="宋体"/>
          <w:highlight w:val="none"/>
          <w:lang w:val="zh-CN"/>
        </w:rPr>
        <w:t>五、采购</w:t>
      </w:r>
      <w:r>
        <w:rPr>
          <w:rFonts w:hint="eastAsia" w:ascii="宋体" w:hAnsi="宋体" w:cs="宋体"/>
          <w:highlight w:val="none"/>
        </w:rPr>
        <w:t>项目内容及其它要求</w:t>
      </w:r>
    </w:p>
    <w:p w14:paraId="44CEECAD">
      <w:pPr>
        <w:widowControl/>
        <w:numPr>
          <w:ilvl w:val="0"/>
          <w:numId w:val="1"/>
        </w:numPr>
        <w:spacing w:line="440" w:lineRule="exact"/>
        <w:ind w:left="840" w:leftChars="0" w:firstLineChars="0"/>
        <w:jc w:val="left"/>
        <w:rPr>
          <w:rFonts w:cs="Times New Roman"/>
          <w:kern w:val="28"/>
          <w:highlight w:val="none"/>
        </w:rPr>
      </w:pPr>
      <w:r>
        <w:rPr>
          <w:rFonts w:hint="eastAsia" w:cs="宋体"/>
          <w:kern w:val="28"/>
          <w:highlight w:val="none"/>
        </w:rPr>
        <w:t>项目编号：</w:t>
      </w:r>
      <w:r>
        <w:rPr>
          <w:rFonts w:hint="eastAsia" w:cs="宋体"/>
          <w:highlight w:val="none"/>
        </w:rPr>
        <w:t>ZSSJSXYHP202</w:t>
      </w:r>
      <w:r>
        <w:rPr>
          <w:rFonts w:hint="eastAsia" w:cs="宋体"/>
          <w:highlight w:val="none"/>
          <w:lang w:val="en-US" w:eastAsia="zh-CN"/>
        </w:rPr>
        <w:t>4</w:t>
      </w:r>
      <w:r>
        <w:rPr>
          <w:rFonts w:hint="eastAsia" w:cs="宋体"/>
          <w:highlight w:val="none"/>
        </w:rPr>
        <w:t>XNCG0</w:t>
      </w:r>
      <w:r>
        <w:rPr>
          <w:rFonts w:hint="default" w:cs="宋体"/>
          <w:highlight w:val="none"/>
          <w:lang w:val="en-US" w:eastAsia="zh-CN"/>
        </w:rPr>
        <w:t>1</w:t>
      </w:r>
      <w:r>
        <w:rPr>
          <w:rFonts w:hint="eastAsia" w:cs="宋体"/>
          <w:highlight w:val="none"/>
          <w:lang w:val="en-US" w:eastAsia="zh-CN"/>
        </w:rPr>
        <w:t>6</w:t>
      </w:r>
      <w:r>
        <w:rPr>
          <w:rFonts w:hint="eastAsia" w:cs="宋体"/>
          <w:kern w:val="28"/>
          <w:highlight w:val="none"/>
        </w:rPr>
        <w:t>。</w:t>
      </w:r>
    </w:p>
    <w:p w14:paraId="03B57D91">
      <w:pPr>
        <w:widowControl/>
        <w:numPr>
          <w:ilvl w:val="0"/>
          <w:numId w:val="1"/>
        </w:numPr>
        <w:spacing w:line="440" w:lineRule="exact"/>
        <w:ind w:left="840" w:leftChars="0" w:firstLineChars="0"/>
        <w:jc w:val="left"/>
        <w:rPr>
          <w:rFonts w:hint="eastAsia" w:ascii="宋体" w:hAnsi="宋体" w:cs="宋体"/>
        </w:rPr>
      </w:pPr>
      <w:r>
        <w:rPr>
          <w:rFonts w:hint="eastAsia" w:ascii="宋体" w:hAnsi="宋体" w:cs="宋体"/>
          <w:highlight w:val="none"/>
        </w:rPr>
        <w:t>采购内容：详见磋商文件第二部分“用户需求</w:t>
      </w:r>
      <w:r>
        <w:rPr>
          <w:rFonts w:hint="eastAsia" w:ascii="宋体" w:hAnsi="宋体" w:cs="宋体"/>
        </w:rPr>
        <w:t>书”的内容。供应商须对全部采购内容进行报价，不允许只对部份内容报价。</w:t>
      </w:r>
    </w:p>
    <w:p w14:paraId="29498107">
      <w:pPr>
        <w:widowControl/>
        <w:numPr>
          <w:ilvl w:val="0"/>
          <w:numId w:val="1"/>
        </w:numPr>
        <w:spacing w:line="440" w:lineRule="exact"/>
        <w:ind w:left="840" w:leftChars="0" w:firstLineChars="0"/>
        <w:jc w:val="left"/>
      </w:pPr>
      <w:r>
        <w:rPr>
          <w:rFonts w:hint="eastAsia" w:ascii="宋体" w:hAnsi="宋体" w:cs="宋体"/>
          <w:highlight w:val="none"/>
        </w:rPr>
        <w:t>特别说明：《财政部关于政府采购竞争性磋商采购方式管理暂行办法有关问题的补充通知》中规定，采用竞争性磋商采购方式采购的项目，在采购过程中符合要求的供应商只有2家的，竞争性磋商采购活动可以继续进行。采购过程中符合要求的供应商只有1家的，采购人应当终止竞争性磋商采购活动，发布项目终止公告并说明原因，重新开展采购活动。</w:t>
      </w:r>
    </w:p>
    <w:p w14:paraId="07851670">
      <w:pPr>
        <w:widowControl/>
        <w:numPr>
          <w:ilvl w:val="0"/>
          <w:numId w:val="1"/>
        </w:numPr>
        <w:spacing w:line="440" w:lineRule="exact"/>
        <w:ind w:left="840" w:leftChars="0" w:firstLineChars="0"/>
        <w:jc w:val="left"/>
        <w:rPr>
          <w:rFonts w:ascii="宋体" w:cs="Times New Roman"/>
        </w:rPr>
      </w:pPr>
      <w:r>
        <w:rPr>
          <w:rFonts w:hint="eastAsia" w:ascii="宋体" w:hAnsi="宋体" w:cs="宋体"/>
        </w:rPr>
        <w:t>本项目不允许提交备选方案。</w:t>
      </w:r>
    </w:p>
    <w:p w14:paraId="33A8CC9B">
      <w:pPr>
        <w:adjustRightInd w:val="0"/>
        <w:snapToGrid w:val="0"/>
        <w:spacing w:line="440" w:lineRule="exact"/>
        <w:ind w:firstLine="420" w:firstLineChars="200"/>
        <w:rPr>
          <w:rFonts w:ascii="宋体" w:cs="Times New Roman"/>
        </w:rPr>
      </w:pPr>
      <w:r>
        <w:rPr>
          <w:rFonts w:hint="eastAsia" w:ascii="宋体" w:hAnsi="宋体" w:cs="宋体"/>
          <w:lang w:val="zh-CN"/>
        </w:rPr>
        <w:t>六</w:t>
      </w:r>
      <w:r>
        <w:rPr>
          <w:rFonts w:hint="eastAsia" w:ascii="宋体" w:hAnsi="宋体" w:cs="宋体"/>
        </w:rPr>
        <w:t>、供应商资格条件：</w:t>
      </w:r>
    </w:p>
    <w:p w14:paraId="6DFB06A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具有独立承担民事责任能力的在中华人民共和国境内注册的企业法人或其他组织机构（提供营业执照复印件加盖公章）；</w:t>
      </w:r>
      <w:r>
        <w:rPr>
          <w:rFonts w:ascii="宋体" w:hAnsi="宋体" w:cs="宋体"/>
        </w:rPr>
        <w:t xml:space="preserve"> </w:t>
      </w:r>
    </w:p>
    <w:p w14:paraId="40B120E1">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kern w:val="28"/>
        </w:rPr>
        <w:t>符合《中华人民共和国政府采购法》第二十二条所规定的条件（供应商须在招标文件提供的投标函中作承诺）</w:t>
      </w:r>
      <w:r>
        <w:rPr>
          <w:rFonts w:ascii="宋体" w:hAnsi="宋体" w:cs="宋体"/>
          <w:kern w:val="28"/>
        </w:rPr>
        <w:t>:</w:t>
      </w:r>
    </w:p>
    <w:p w14:paraId="7E259C13">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2.1</w:t>
      </w:r>
      <w:r>
        <w:rPr>
          <w:rFonts w:hint="eastAsia" w:ascii="宋体" w:cs="宋体"/>
        </w:rPr>
        <w:t>具有良好的商业信誉和健全的财务会计制度</w:t>
      </w:r>
      <w:r>
        <w:rPr>
          <w:rFonts w:hint="eastAsia" w:ascii="宋体" w:hAnsi="宋体" w:cs="宋体"/>
          <w:kern w:val="28"/>
        </w:rPr>
        <w:t>；</w:t>
      </w:r>
    </w:p>
    <w:p w14:paraId="24B9A792">
      <w:pPr>
        <w:widowControl/>
        <w:tabs>
          <w:tab w:val="left" w:pos="420"/>
          <w:tab w:val="left" w:pos="525"/>
          <w:tab w:val="left" w:pos="9639"/>
        </w:tabs>
        <w:spacing w:line="360" w:lineRule="auto"/>
        <w:ind w:left="420" w:right="-6" w:rightChars="-3"/>
        <w:jc w:val="left"/>
        <w:rPr>
          <w:rFonts w:ascii="宋体" w:cs="Times New Roman"/>
          <w:kern w:val="28"/>
        </w:rPr>
      </w:pPr>
      <w:r>
        <w:rPr>
          <w:rFonts w:ascii="宋体" w:hAnsi="宋体" w:cs="宋体"/>
          <w:kern w:val="28"/>
        </w:rPr>
        <w:t>2.2</w:t>
      </w:r>
      <w:r>
        <w:rPr>
          <w:rFonts w:hint="eastAsia" w:ascii="宋体" w:hAnsi="宋体" w:cs="宋体"/>
        </w:rPr>
        <w:t>有依法缴纳税收和社会保障资金的良好记录；</w:t>
      </w:r>
    </w:p>
    <w:p w14:paraId="14E49FA3">
      <w:pPr>
        <w:widowControl/>
        <w:tabs>
          <w:tab w:val="left" w:pos="420"/>
          <w:tab w:val="left" w:pos="525"/>
          <w:tab w:val="left" w:pos="9639"/>
        </w:tabs>
        <w:spacing w:line="360" w:lineRule="auto"/>
        <w:ind w:left="420" w:right="-6" w:rightChars="-3"/>
        <w:jc w:val="left"/>
        <w:rPr>
          <w:rFonts w:ascii="宋体" w:cs="Times New Roman"/>
        </w:rPr>
      </w:pPr>
      <w:r>
        <w:rPr>
          <w:rFonts w:ascii="宋体" w:hAnsi="宋体" w:cs="宋体"/>
          <w:kern w:val="28"/>
        </w:rPr>
        <w:t>2.3</w:t>
      </w:r>
      <w:r>
        <w:rPr>
          <w:rFonts w:hint="eastAsia" w:ascii="宋体" w:hAnsi="宋体" w:cs="宋体"/>
        </w:rPr>
        <w:t>具有履行合同所必需的设备和专业技术能力；</w:t>
      </w:r>
    </w:p>
    <w:p w14:paraId="11135A01">
      <w:pPr>
        <w:widowControl/>
        <w:tabs>
          <w:tab w:val="left" w:pos="420"/>
          <w:tab w:val="left" w:pos="525"/>
          <w:tab w:val="left" w:pos="9639"/>
        </w:tabs>
        <w:spacing w:line="360" w:lineRule="auto"/>
        <w:ind w:left="420" w:right="-6" w:rightChars="-3"/>
        <w:jc w:val="left"/>
        <w:rPr>
          <w:rFonts w:ascii="宋体" w:hAnsi="宋体" w:cs="宋体"/>
          <w:kern w:val="28"/>
        </w:rPr>
      </w:pPr>
      <w:r>
        <w:rPr>
          <w:rFonts w:ascii="宋体" w:hAnsi="宋体" w:cs="宋体"/>
          <w:kern w:val="28"/>
        </w:rPr>
        <w:t>2.4</w:t>
      </w:r>
      <w:r>
        <w:rPr>
          <w:rFonts w:hint="eastAsia" w:ascii="宋体" w:hAnsi="宋体" w:cs="宋体"/>
        </w:rPr>
        <w:t>参加政府采购活动前三年内，在经营活动中没有重大违法记录</w:t>
      </w:r>
      <w:r>
        <w:rPr>
          <w:rFonts w:hint="eastAsia" w:ascii="宋体" w:hAnsi="宋体" w:cs="宋体"/>
          <w:kern w:val="28"/>
        </w:rPr>
        <w:t>；</w:t>
      </w:r>
    </w:p>
    <w:p w14:paraId="05395842">
      <w:pPr>
        <w:widowControl/>
        <w:numPr>
          <w:ilvl w:val="0"/>
          <w:numId w:val="3"/>
        </w:numPr>
        <w:tabs>
          <w:tab w:val="left" w:pos="420"/>
          <w:tab w:val="left" w:pos="525"/>
          <w:tab w:val="left" w:pos="9639"/>
        </w:tabs>
        <w:spacing w:line="360" w:lineRule="auto"/>
        <w:ind w:right="-6" w:rightChars="-3"/>
        <w:jc w:val="left"/>
        <w:rPr>
          <w:rFonts w:ascii="宋体"/>
        </w:rPr>
      </w:pPr>
      <w:r>
        <w:rPr>
          <w:rFonts w:hint="eastAsia" w:ascii="宋体" w:hAnsi="宋体" w:cs="宋体"/>
        </w:rPr>
        <w:t>供应商未被采购人曝光或记录供应商不良行为（提供</w:t>
      </w:r>
      <w:r>
        <w:rPr>
          <w:rFonts w:hint="eastAsia" w:cs="宋体"/>
          <w:kern w:val="28"/>
        </w:rPr>
        <w:t>《投标人资格声明函》</w:t>
      </w:r>
      <w:r>
        <w:rPr>
          <w:rFonts w:hint="eastAsia" w:ascii="宋体" w:hAnsi="宋体" w:cs="宋体"/>
        </w:rPr>
        <w:t>）；</w:t>
      </w:r>
    </w:p>
    <w:p w14:paraId="30B50D00">
      <w:pPr>
        <w:widowControl/>
        <w:numPr>
          <w:ilvl w:val="0"/>
          <w:numId w:val="2"/>
        </w:numPr>
        <w:spacing w:line="360" w:lineRule="auto"/>
        <w:rPr>
          <w:rFonts w:cs="Times New Roman"/>
          <w:kern w:val="28"/>
        </w:rPr>
      </w:pPr>
      <w:r>
        <w:rPr>
          <w:rFonts w:hint="eastAsia" w:cs="宋体"/>
          <w:kern w:val="28"/>
        </w:rPr>
        <w:t>为采购项目提供整体设计、规范编制或者项目管理、监理、检测等服务的供应商，不得再参加该采购项目的其他采购活动；（提供《投标人资格声明函》）；</w:t>
      </w:r>
    </w:p>
    <w:p w14:paraId="4F2EBA22">
      <w:pPr>
        <w:widowControl/>
        <w:numPr>
          <w:ilvl w:val="0"/>
          <w:numId w:val="2"/>
        </w:numPr>
        <w:spacing w:line="360" w:lineRule="auto"/>
        <w:rPr>
          <w:rFonts w:cs="Times New Roman"/>
          <w:kern w:val="28"/>
        </w:rPr>
      </w:pPr>
      <w:r>
        <w:rPr>
          <w:rFonts w:hint="eastAsia" w:cs="宋体"/>
          <w:kern w:val="28"/>
        </w:rPr>
        <w:t>单位负责人为同一人或者存在直接控股、管理关系的不同供应商，不得参加同一合同项</w:t>
      </w:r>
      <w:r>
        <w:rPr>
          <w:rFonts w:hint="eastAsia" w:cs="宋体"/>
          <w:kern w:val="28"/>
          <w:lang w:val="en-US" w:eastAsia="zh-CN"/>
        </w:rPr>
        <w:t>目</w:t>
      </w:r>
      <w:r>
        <w:rPr>
          <w:rFonts w:hint="eastAsia" w:cs="宋体"/>
          <w:kern w:val="28"/>
        </w:rPr>
        <w:t>的采购活动；（</w:t>
      </w:r>
      <w:r>
        <w:rPr>
          <w:rFonts w:ascii="宋体" w:hAnsi="宋体"/>
        </w:rPr>
        <w:t>提供投标截止日前在“国家企业信用信息公示系统” (www.gsxt.gov.cn) 查询信息中的“营业执照信息”、“股东及出资信息”、“主要人员信息”截图作为证明材料，采购人在开标当天查询验证）</w:t>
      </w:r>
      <w:r>
        <w:rPr>
          <w:rFonts w:hint="eastAsia" w:cs="宋体"/>
          <w:kern w:val="28"/>
        </w:rPr>
        <w:t>；</w:t>
      </w:r>
    </w:p>
    <w:p w14:paraId="01507018">
      <w:pPr>
        <w:widowControl/>
        <w:numPr>
          <w:ilvl w:val="0"/>
          <w:numId w:val="2"/>
        </w:numPr>
        <w:spacing w:line="360" w:lineRule="auto"/>
        <w:rPr>
          <w:rFonts w:cs="Times New Roman"/>
          <w:kern w:val="28"/>
        </w:rPr>
      </w:pPr>
      <w:r>
        <w:rPr>
          <w:rFonts w:hint="eastAsia" w:cs="宋体"/>
          <w:kern w:val="28"/>
        </w:rPr>
        <w:t>供应商未被列入“信用中国”网站</w:t>
      </w:r>
      <w:r>
        <w:rPr>
          <w:kern w:val="28"/>
        </w:rPr>
        <w:t>(www.creditchina.gov.cn)</w:t>
      </w:r>
      <w:r>
        <w:rPr>
          <w:rFonts w:hint="eastAsia" w:cs="宋体"/>
          <w:kern w:val="28"/>
        </w:rPr>
        <w:t>“记录失信被执行人或重大税收违法案件当事人名单或政府采购严重违法失信行为”记录名单。（供应商需提供</w:t>
      </w:r>
      <w:bookmarkStart w:id="3" w:name="_Hlk38352078"/>
      <w:r>
        <w:rPr>
          <w:rFonts w:hint="eastAsia" w:cs="宋体"/>
          <w:kern w:val="28"/>
        </w:rPr>
        <w:t>投标截止日前在“信用中国”网站（</w:t>
      </w:r>
      <w:r>
        <w:rPr>
          <w:kern w:val="28"/>
        </w:rPr>
        <w:t>www.creditchina.gov.cn</w:t>
      </w:r>
      <w:r>
        <w:rPr>
          <w:rFonts w:hint="eastAsia" w:cs="宋体"/>
          <w:kern w:val="28"/>
        </w:rPr>
        <w:t>）查询结果截图</w:t>
      </w:r>
      <w:bookmarkEnd w:id="3"/>
      <w:r>
        <w:rPr>
          <w:rFonts w:hint="eastAsia" w:cs="宋体"/>
          <w:kern w:val="28"/>
        </w:rPr>
        <w:t>作为证明材料，采购人在开标当天查询验证）。</w:t>
      </w:r>
    </w:p>
    <w:p w14:paraId="3253B138">
      <w:pPr>
        <w:widowControl/>
        <w:numPr>
          <w:ilvl w:val="0"/>
          <w:numId w:val="2"/>
        </w:numPr>
        <w:spacing w:line="360" w:lineRule="auto"/>
        <w:rPr>
          <w:rFonts w:hint="eastAsia" w:cs="宋体"/>
          <w:kern w:val="28"/>
          <w:lang w:val="en-US" w:eastAsia="zh-CN"/>
        </w:rPr>
      </w:pPr>
      <w:r>
        <w:rPr>
          <w:rFonts w:hint="eastAsia" w:cs="宋体"/>
          <w:kern w:val="28"/>
        </w:rPr>
        <w:t>供应商不处于中国政府采购网</w:t>
      </w:r>
      <w:r>
        <w:rPr>
          <w:kern w:val="28"/>
        </w:rPr>
        <w:t>(www.ccgp.gov.cn)</w:t>
      </w:r>
      <w:r>
        <w:rPr>
          <w:rFonts w:hint="eastAsia" w:cs="宋体"/>
          <w:kern w:val="28"/>
        </w:rPr>
        <w:t>“政府采购严重违法失信行为信息记录”中的禁止参加政府采购活动期间。（供应商需</w:t>
      </w:r>
      <w:bookmarkStart w:id="4" w:name="_Hlk38352184"/>
      <w:r>
        <w:rPr>
          <w:rFonts w:hint="eastAsia" w:cs="宋体"/>
          <w:kern w:val="28"/>
        </w:rPr>
        <w:t>提供投标截止日前在中国政府采购网</w:t>
      </w:r>
      <w:r>
        <w:rPr>
          <w:kern w:val="28"/>
        </w:rPr>
        <w:t xml:space="preserve">(www.ccgp.gov.cn) </w:t>
      </w:r>
      <w:r>
        <w:rPr>
          <w:rFonts w:hint="eastAsia" w:cs="宋体"/>
          <w:kern w:val="28"/>
        </w:rPr>
        <w:t>查询结果截图</w:t>
      </w:r>
      <w:bookmarkEnd w:id="4"/>
      <w:r>
        <w:rPr>
          <w:rFonts w:hint="eastAsia" w:cs="宋体"/>
          <w:kern w:val="28"/>
        </w:rPr>
        <w:t>作为证明材料，采购人在开标当天查询验证）。</w:t>
      </w:r>
    </w:p>
    <w:p w14:paraId="5C0AFD6C">
      <w:pPr>
        <w:widowControl/>
        <w:numPr>
          <w:ilvl w:val="0"/>
          <w:numId w:val="2"/>
        </w:numPr>
        <w:tabs>
          <w:tab w:val="left" w:pos="420"/>
          <w:tab w:val="left" w:pos="525"/>
          <w:tab w:val="left" w:pos="9639"/>
        </w:tabs>
        <w:spacing w:line="360" w:lineRule="auto"/>
        <w:ind w:right="-6" w:rightChars="-3"/>
        <w:jc w:val="left"/>
        <w:rPr>
          <w:rFonts w:ascii="宋体" w:cs="Times New Roman"/>
        </w:rPr>
      </w:pPr>
      <w:r>
        <w:rPr>
          <w:rFonts w:hint="eastAsia" w:ascii="宋体" w:hAnsi="宋体" w:cs="宋体"/>
        </w:rPr>
        <w:t>本项目不接受联合体投标；</w:t>
      </w:r>
    </w:p>
    <w:p w14:paraId="7C9A2465">
      <w:pPr>
        <w:autoSpaceDE w:val="0"/>
        <w:autoSpaceDN w:val="0"/>
        <w:adjustRightInd w:val="0"/>
        <w:snapToGrid w:val="0"/>
        <w:spacing w:line="440" w:lineRule="exact"/>
        <w:ind w:firstLine="420" w:firstLineChars="200"/>
        <w:rPr>
          <w:rFonts w:ascii="宋体" w:cs="Times New Roman"/>
          <w:color w:val="auto"/>
          <w:highlight w:val="none"/>
        </w:rPr>
      </w:pPr>
      <w:r>
        <w:rPr>
          <w:rFonts w:hint="eastAsia" w:ascii="宋体" w:hAnsi="宋体" w:cs="宋体"/>
          <w:color w:val="auto"/>
          <w:highlight w:val="none"/>
          <w:lang w:val="zh-CN"/>
        </w:rPr>
        <w:t>七</w:t>
      </w:r>
      <w:r>
        <w:rPr>
          <w:rFonts w:hint="eastAsia" w:ascii="宋体" w:hAnsi="宋体" w:cs="宋体"/>
          <w:color w:val="auto"/>
          <w:highlight w:val="none"/>
        </w:rPr>
        <w:t>、</w:t>
      </w:r>
      <w:r>
        <w:rPr>
          <w:rFonts w:hint="eastAsia" w:cs="宋体"/>
          <w:color w:val="auto"/>
          <w:kern w:val="28"/>
          <w:highlight w:val="none"/>
        </w:rPr>
        <w:t>符合资格的供应商须在</w:t>
      </w:r>
      <w:r>
        <w:rPr>
          <w:rFonts w:hint="eastAsia"/>
          <w:color w:val="auto"/>
          <w:kern w:val="28"/>
          <w:highlight w:val="none"/>
        </w:rPr>
        <w:t>202</w:t>
      </w:r>
      <w:r>
        <w:rPr>
          <w:rFonts w:hint="eastAsia"/>
          <w:color w:val="auto"/>
          <w:kern w:val="28"/>
          <w:highlight w:val="none"/>
          <w:lang w:val="en-US" w:eastAsia="zh-CN"/>
        </w:rPr>
        <w:t>4</w:t>
      </w:r>
      <w:r>
        <w:rPr>
          <w:rFonts w:hint="eastAsia" w:cs="宋体"/>
          <w:color w:val="auto"/>
          <w:kern w:val="28"/>
          <w:highlight w:val="none"/>
        </w:rPr>
        <w:t>年</w:t>
      </w:r>
      <w:r>
        <w:rPr>
          <w:rFonts w:hint="eastAsia" w:cs="宋体"/>
          <w:color w:val="auto"/>
          <w:kern w:val="28"/>
          <w:highlight w:val="none"/>
          <w:lang w:val="en-US" w:eastAsia="zh-CN"/>
        </w:rPr>
        <w:t>11</w:t>
      </w:r>
      <w:r>
        <w:rPr>
          <w:rFonts w:hint="eastAsia" w:cs="宋体"/>
          <w:color w:val="auto"/>
          <w:kern w:val="28"/>
          <w:highlight w:val="none"/>
        </w:rPr>
        <w:t>月</w:t>
      </w:r>
      <w:r>
        <w:rPr>
          <w:rFonts w:hint="eastAsia" w:cs="宋体"/>
          <w:color w:val="auto"/>
          <w:kern w:val="28"/>
          <w:highlight w:val="none"/>
          <w:lang w:val="en-US" w:eastAsia="zh-CN"/>
        </w:rPr>
        <w:t>7</w:t>
      </w:r>
      <w:r>
        <w:rPr>
          <w:rFonts w:hint="eastAsia" w:cs="宋体"/>
          <w:color w:val="auto"/>
          <w:kern w:val="28"/>
          <w:highlight w:val="none"/>
        </w:rPr>
        <w:t>日至</w:t>
      </w:r>
      <w:r>
        <w:rPr>
          <w:rFonts w:hint="eastAsia"/>
          <w:color w:val="auto"/>
          <w:kern w:val="28"/>
          <w:highlight w:val="none"/>
        </w:rPr>
        <w:t>202</w:t>
      </w:r>
      <w:r>
        <w:rPr>
          <w:rFonts w:hint="eastAsia"/>
          <w:color w:val="auto"/>
          <w:kern w:val="28"/>
          <w:highlight w:val="none"/>
          <w:lang w:val="en-US" w:eastAsia="zh-CN"/>
        </w:rPr>
        <w:t>4</w:t>
      </w:r>
      <w:r>
        <w:rPr>
          <w:rFonts w:hint="eastAsia" w:cs="宋体"/>
          <w:color w:val="auto"/>
          <w:kern w:val="28"/>
          <w:highlight w:val="none"/>
        </w:rPr>
        <w:t>年</w:t>
      </w:r>
      <w:r>
        <w:rPr>
          <w:rFonts w:hint="default"/>
          <w:color w:val="auto"/>
          <w:kern w:val="28"/>
          <w:highlight w:val="none"/>
          <w:lang w:val="en-US" w:eastAsia="zh-CN"/>
        </w:rPr>
        <w:t>1</w:t>
      </w:r>
      <w:r>
        <w:rPr>
          <w:rFonts w:hint="eastAsia"/>
          <w:color w:val="auto"/>
          <w:kern w:val="28"/>
          <w:highlight w:val="none"/>
          <w:lang w:val="en-US" w:eastAsia="zh-CN"/>
        </w:rPr>
        <w:t>1</w:t>
      </w:r>
      <w:r>
        <w:rPr>
          <w:rFonts w:hint="eastAsia" w:cs="宋体"/>
          <w:color w:val="auto"/>
          <w:kern w:val="28"/>
          <w:highlight w:val="none"/>
        </w:rPr>
        <w:t>月</w:t>
      </w:r>
      <w:r>
        <w:rPr>
          <w:rFonts w:hint="eastAsia" w:cs="宋体"/>
          <w:color w:val="auto"/>
          <w:kern w:val="28"/>
          <w:highlight w:val="none"/>
          <w:lang w:val="en-US" w:eastAsia="zh-CN"/>
        </w:rPr>
        <w:t>13</w:t>
      </w:r>
      <w:r>
        <w:rPr>
          <w:rFonts w:hint="eastAsia" w:cs="宋体"/>
          <w:color w:val="auto"/>
          <w:kern w:val="28"/>
          <w:highlight w:val="none"/>
        </w:rPr>
        <w:t>日</w:t>
      </w:r>
      <w:r>
        <w:rPr>
          <w:rFonts w:hint="eastAsia" w:ascii="宋体" w:hAnsi="宋体" w:cs="宋体"/>
          <w:color w:val="auto"/>
          <w:highlight w:val="none"/>
        </w:rPr>
        <w:t>期间（上午</w:t>
      </w:r>
      <w:r>
        <w:rPr>
          <w:rFonts w:ascii="宋体" w:hAnsi="宋体" w:cs="宋体"/>
          <w:color w:val="auto"/>
          <w:highlight w:val="none"/>
        </w:rPr>
        <w:t>8:30</w:t>
      </w:r>
      <w:r>
        <w:rPr>
          <w:rFonts w:ascii="宋体" w:cs="宋体"/>
          <w:color w:val="auto"/>
          <w:highlight w:val="none"/>
        </w:rPr>
        <w:t>-</w:t>
      </w:r>
      <w:r>
        <w:rPr>
          <w:rFonts w:ascii="宋体" w:hAnsi="宋体" w:cs="宋体"/>
          <w:color w:val="auto"/>
          <w:highlight w:val="none"/>
        </w:rPr>
        <w:t>12:</w:t>
      </w:r>
      <w:r>
        <w:rPr>
          <w:rFonts w:ascii="宋体" w:cs="宋体"/>
          <w:color w:val="auto"/>
          <w:highlight w:val="none"/>
        </w:rPr>
        <w:t>00</w:t>
      </w:r>
      <w:r>
        <w:rPr>
          <w:rFonts w:hint="eastAsia" w:ascii="宋体" w:hAnsi="宋体" w:cs="宋体"/>
          <w:color w:val="auto"/>
          <w:highlight w:val="none"/>
        </w:rPr>
        <w:t>，下午</w:t>
      </w:r>
      <w:r>
        <w:rPr>
          <w:rFonts w:ascii="宋体" w:hAnsi="宋体" w:cs="宋体"/>
          <w:color w:val="auto"/>
          <w:highlight w:val="none"/>
        </w:rPr>
        <w:t>14:30</w:t>
      </w:r>
      <w:r>
        <w:rPr>
          <w:rFonts w:ascii="宋体" w:cs="宋体"/>
          <w:color w:val="auto"/>
          <w:highlight w:val="none"/>
        </w:rPr>
        <w:t>-</w:t>
      </w:r>
      <w:r>
        <w:rPr>
          <w:rFonts w:hint="eastAsia" w:ascii="宋体" w:hAnsi="宋体" w:cs="宋体"/>
          <w:color w:val="auto"/>
          <w:highlight w:val="none"/>
          <w:lang w:val="en-US" w:eastAsia="zh-CN"/>
        </w:rPr>
        <w:t>16</w:t>
      </w:r>
      <w:r>
        <w:rPr>
          <w:rFonts w:ascii="宋体" w:hAnsi="宋体" w:cs="宋体"/>
          <w:color w:val="auto"/>
          <w:highlight w:val="none"/>
        </w:rPr>
        <w:t>:</w:t>
      </w:r>
      <w:r>
        <w:rPr>
          <w:rFonts w:ascii="宋体" w:cs="宋体"/>
          <w:color w:val="auto"/>
          <w:highlight w:val="none"/>
        </w:rPr>
        <w:t>00</w:t>
      </w:r>
      <w:r>
        <w:rPr>
          <w:rFonts w:hint="eastAsia" w:ascii="宋体" w:hAnsi="宋体" w:cs="宋体"/>
          <w:color w:val="auto"/>
          <w:highlight w:val="none"/>
        </w:rPr>
        <w:t>，法定节假日除外）自行下载并填写报名表，附上营业执照复印件和经办人身份证的复印件（均需加盖公章）</w:t>
      </w:r>
      <w:r>
        <w:rPr>
          <w:rFonts w:hint="eastAsia" w:ascii="宋体" w:hAnsi="宋体" w:cs="宋体"/>
          <w:color w:val="auto"/>
          <w:highlight w:val="none"/>
          <w:lang w:val="en-US" w:eastAsia="zh-CN"/>
        </w:rPr>
        <w:t>到</w:t>
      </w:r>
      <w:r>
        <w:rPr>
          <w:rFonts w:hint="eastAsia" w:ascii="宋体" w:hAnsi="宋体" w:cs="宋体"/>
          <w:color w:val="auto"/>
          <w:highlight w:val="none"/>
        </w:rPr>
        <w:t>中山市技师学院（北校区）综合楼六楼总务处605室进行现场报名</w:t>
      </w:r>
      <w:r>
        <w:rPr>
          <w:rFonts w:hint="eastAsia" w:cs="宋体"/>
          <w:color w:val="auto"/>
          <w:kern w:val="28"/>
          <w:highlight w:val="none"/>
        </w:rPr>
        <w:t>。</w:t>
      </w:r>
      <w:r>
        <w:rPr>
          <w:rFonts w:hint="eastAsia" w:ascii="宋体" w:hAnsi="宋体" w:cs="宋体"/>
          <w:color w:val="auto"/>
          <w:highlight w:val="none"/>
        </w:rPr>
        <w:t>磋商文件索取：请各供应商到中山市技师学院网站（</w:t>
      </w:r>
      <w:r>
        <w:rPr>
          <w:rFonts w:ascii="宋体" w:hAnsi="宋体" w:cs="宋体"/>
          <w:color w:val="auto"/>
          <w:highlight w:val="none"/>
        </w:rPr>
        <w:t>http://www.zsjx.cn</w:t>
      </w:r>
      <w:r>
        <w:rPr>
          <w:rFonts w:hint="eastAsia" w:ascii="宋体" w:hAnsi="宋体" w:cs="宋体"/>
          <w:color w:val="auto"/>
          <w:highlight w:val="none"/>
        </w:rPr>
        <w:t>）下载。</w:t>
      </w:r>
    </w:p>
    <w:p w14:paraId="5A04FE94">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八、响应文件递交截止时间：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19</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688FD553">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九、中山市黄圃镇祥安北路6号</w:t>
      </w:r>
      <w:r>
        <w:rPr>
          <w:rFonts w:hint="eastAsia" w:ascii="宋体" w:hAnsi="宋体" w:cs="宋体"/>
          <w:color w:val="auto"/>
          <w:highlight w:val="none"/>
          <w:lang w:eastAsia="zh-CN"/>
        </w:rPr>
        <w:t>，</w:t>
      </w:r>
      <w:r>
        <w:rPr>
          <w:rFonts w:hint="eastAsia" w:ascii="宋体" w:hAnsi="宋体" w:cs="宋体"/>
          <w:color w:val="auto"/>
          <w:highlight w:val="none"/>
        </w:rPr>
        <w:t>中山市技师学院（北校区）综合楼六楼总务处605室递交的响应文件，不接收邮寄方式递交的响应文件。</w:t>
      </w:r>
    </w:p>
    <w:p w14:paraId="6EB7C6C0">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十、磋商时间：</w:t>
      </w:r>
      <w:r>
        <w:rPr>
          <w:rFonts w:hint="eastAsia" w:ascii="宋体" w:hAnsi="宋体" w:cs="宋体"/>
          <w:color w:val="auto"/>
          <w:highlight w:val="none"/>
          <w:lang w:val="en-US" w:eastAsia="zh-CN"/>
        </w:rPr>
        <w:t>2024</w:t>
      </w:r>
      <w:r>
        <w:rPr>
          <w:rFonts w:hint="eastAsia" w:ascii="宋体" w:hAnsi="宋体" w:cs="宋体"/>
          <w:color w:val="auto"/>
          <w:highlight w:val="none"/>
        </w:rPr>
        <w:t>年</w:t>
      </w:r>
      <w:r>
        <w:rPr>
          <w:rFonts w:hint="eastAsia" w:ascii="宋体" w:hAnsi="宋体" w:cs="宋体"/>
          <w:color w:val="auto"/>
          <w:highlight w:val="none"/>
          <w:lang w:val="en-US" w:eastAsia="zh-CN"/>
        </w:rPr>
        <w:t>11</w:t>
      </w:r>
      <w:r>
        <w:rPr>
          <w:rFonts w:hint="eastAsia" w:ascii="宋体" w:hAnsi="宋体" w:cs="宋体"/>
          <w:color w:val="auto"/>
          <w:highlight w:val="none"/>
        </w:rPr>
        <w:t>月</w:t>
      </w:r>
      <w:r>
        <w:rPr>
          <w:rFonts w:hint="eastAsia" w:ascii="宋体" w:hAnsi="宋体" w:cs="宋体"/>
          <w:color w:val="auto"/>
          <w:highlight w:val="none"/>
          <w:lang w:val="en-US" w:eastAsia="zh-CN"/>
        </w:rPr>
        <w:t>19</w:t>
      </w:r>
      <w:r>
        <w:rPr>
          <w:rFonts w:hint="eastAsia" w:ascii="宋体" w:hAnsi="宋体" w:cs="宋体"/>
          <w:color w:val="auto"/>
          <w:highlight w:val="none"/>
        </w:rPr>
        <w:t>日上午</w:t>
      </w:r>
      <w:r>
        <w:rPr>
          <w:rFonts w:hint="eastAsia" w:ascii="宋体" w:hAnsi="宋体" w:cs="宋体"/>
          <w:color w:val="auto"/>
          <w:highlight w:val="none"/>
          <w:lang w:val="en-US" w:eastAsia="zh-CN"/>
        </w:rPr>
        <w:t>10</w:t>
      </w:r>
      <w:r>
        <w:rPr>
          <w:rFonts w:ascii="宋体" w:hAnsi="宋体" w:cs="宋体"/>
          <w:color w:val="auto"/>
          <w:highlight w:val="none"/>
        </w:rPr>
        <w:t>:</w:t>
      </w:r>
      <w:r>
        <w:rPr>
          <w:rFonts w:hint="eastAsia" w:ascii="宋体" w:hAnsi="宋体" w:cs="宋体"/>
          <w:color w:val="auto"/>
          <w:highlight w:val="none"/>
          <w:lang w:val="en-US" w:eastAsia="zh-CN"/>
        </w:rPr>
        <w:t>00</w:t>
      </w:r>
      <w:r>
        <w:rPr>
          <w:rFonts w:hint="eastAsia" w:ascii="宋体" w:hAnsi="宋体" w:cs="宋体"/>
          <w:color w:val="auto"/>
          <w:highlight w:val="none"/>
        </w:rPr>
        <w:t>。</w:t>
      </w:r>
    </w:p>
    <w:p w14:paraId="581391F2">
      <w:pPr>
        <w:adjustRightInd w:val="0"/>
        <w:snapToGrid w:val="0"/>
        <w:spacing w:line="440" w:lineRule="exact"/>
        <w:ind w:firstLine="441" w:firstLineChars="210"/>
        <w:rPr>
          <w:rFonts w:ascii="宋体" w:cs="Times New Roman"/>
          <w:color w:val="auto"/>
          <w:highlight w:val="none"/>
        </w:rPr>
      </w:pPr>
      <w:r>
        <w:rPr>
          <w:rFonts w:hint="eastAsia" w:ascii="宋体" w:hAnsi="宋体" w:cs="宋体"/>
          <w:color w:val="auto"/>
          <w:highlight w:val="none"/>
        </w:rPr>
        <w:t>十一、磋商地点：中山市技师学院（北校区）综合楼六楼总务处605室。</w:t>
      </w:r>
      <w:r>
        <w:rPr>
          <w:rFonts w:ascii="宋体" w:hAnsi="宋体" w:cs="宋体"/>
          <w:color w:val="auto"/>
          <w:highlight w:val="none"/>
        </w:rPr>
        <w:t xml:space="preserve"> </w:t>
      </w:r>
    </w:p>
    <w:p w14:paraId="3A6390A3">
      <w:pPr>
        <w:adjustRightInd w:val="0"/>
        <w:snapToGrid w:val="0"/>
        <w:spacing w:line="440" w:lineRule="exact"/>
        <w:ind w:firstLine="420" w:firstLineChars="200"/>
        <w:rPr>
          <w:rFonts w:ascii="宋体" w:cs="Times New Roman"/>
          <w:color w:val="auto"/>
          <w:highlight w:val="none"/>
        </w:rPr>
      </w:pPr>
      <w:r>
        <w:rPr>
          <w:rFonts w:hint="eastAsia" w:ascii="宋体" w:hAnsi="宋体" w:cs="宋体"/>
          <w:color w:val="auto"/>
          <w:highlight w:val="none"/>
        </w:rPr>
        <w:t>十二、联系事项</w:t>
      </w:r>
    </w:p>
    <w:p w14:paraId="2252C33F">
      <w:pPr>
        <w:adjustRightInd w:val="0"/>
        <w:snapToGrid w:val="0"/>
        <w:spacing w:line="440" w:lineRule="exact"/>
        <w:ind w:firstLine="945" w:firstLineChars="450"/>
        <w:rPr>
          <w:rFonts w:ascii="宋体" w:cs="Times New Roman"/>
          <w:color w:val="auto"/>
          <w:highlight w:val="none"/>
        </w:rPr>
      </w:pPr>
      <w:r>
        <w:rPr>
          <w:rFonts w:hint="eastAsia" w:ascii="宋体" w:hAnsi="宋体" w:cs="宋体"/>
          <w:color w:val="auto"/>
          <w:highlight w:val="none"/>
        </w:rPr>
        <w:t>采购人：中山市技师学院</w:t>
      </w:r>
      <w:r>
        <w:rPr>
          <w:rFonts w:ascii="宋体" w:hAnsi="宋体" w:cs="宋体"/>
          <w:color w:val="auto"/>
          <w:highlight w:val="none"/>
        </w:rPr>
        <w:t xml:space="preserve"> </w:t>
      </w:r>
    </w:p>
    <w:p w14:paraId="6B7EF2EC">
      <w:pPr>
        <w:adjustRightInd w:val="0"/>
        <w:snapToGrid w:val="0"/>
        <w:spacing w:line="440" w:lineRule="exact"/>
        <w:ind w:firstLine="945" w:firstLineChars="450"/>
        <w:rPr>
          <w:rFonts w:ascii="宋体" w:cs="Times New Roman"/>
          <w:color w:val="auto"/>
          <w:highlight w:val="none"/>
        </w:rPr>
      </w:pPr>
      <w:r>
        <w:rPr>
          <w:rFonts w:hint="eastAsia" w:ascii="宋体" w:hAnsi="宋体" w:cs="宋体"/>
          <w:color w:val="auto"/>
          <w:highlight w:val="none"/>
        </w:rPr>
        <w:t>联系地址：中山市黄圃镇祥安北路6号</w:t>
      </w:r>
    </w:p>
    <w:p w14:paraId="56EB90B9">
      <w:pPr>
        <w:adjustRightInd w:val="0"/>
        <w:snapToGrid w:val="0"/>
        <w:spacing w:line="440" w:lineRule="exact"/>
        <w:ind w:firstLine="945" w:firstLineChars="450"/>
        <w:rPr>
          <w:rFonts w:hint="default" w:asci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cs="宋体"/>
          <w:color w:val="auto"/>
          <w:highlight w:val="none"/>
          <w:lang w:eastAsia="zh-CN"/>
        </w:rPr>
        <w:t>杨老师</w:t>
      </w:r>
      <w:r>
        <w:rPr>
          <w:rFonts w:hint="eastAsia" w:ascii="宋体" w:hAnsi="宋体" w:cs="宋体"/>
          <w:color w:val="auto"/>
          <w:highlight w:val="none"/>
        </w:rPr>
        <w:t>，联系电话：</w:t>
      </w:r>
      <w:r>
        <w:rPr>
          <w:rFonts w:ascii="宋体" w:cs="宋体"/>
          <w:color w:val="auto"/>
          <w:highlight w:val="none"/>
        </w:rPr>
        <w:t>0760-</w:t>
      </w:r>
      <w:r>
        <w:rPr>
          <w:rFonts w:hint="eastAsia" w:ascii="宋体" w:cs="宋体"/>
          <w:color w:val="auto"/>
          <w:highlight w:val="none"/>
          <w:lang w:val="en-US" w:eastAsia="zh-CN"/>
        </w:rPr>
        <w:t>23503636</w:t>
      </w:r>
    </w:p>
    <w:p w14:paraId="3596DC08">
      <w:pPr>
        <w:spacing w:line="440" w:lineRule="exact"/>
        <w:ind w:right="420" w:firstLine="945" w:firstLineChars="450"/>
        <w:rPr>
          <w:rFonts w:ascii="宋体" w:cs="Times New Roman"/>
          <w:color w:val="auto"/>
          <w:highlight w:val="none"/>
        </w:rPr>
      </w:pPr>
      <w:r>
        <w:rPr>
          <w:rFonts w:hint="eastAsia" w:ascii="宋体" w:hAnsi="宋体" w:cs="宋体"/>
          <w:color w:val="auto"/>
          <w:highlight w:val="none"/>
        </w:rPr>
        <w:t>传真：</w:t>
      </w:r>
      <w:r>
        <w:rPr>
          <w:rFonts w:ascii="宋体" w:cs="宋体"/>
          <w:color w:val="auto"/>
          <w:highlight w:val="none"/>
        </w:rPr>
        <w:t>0760-</w:t>
      </w:r>
      <w:r>
        <w:rPr>
          <w:rFonts w:hint="eastAsia" w:ascii="宋体" w:cs="宋体"/>
          <w:color w:val="auto"/>
          <w:highlight w:val="none"/>
          <w:lang w:val="en-US" w:eastAsia="zh-CN"/>
        </w:rPr>
        <w:t>23503636</w:t>
      </w:r>
      <w:r>
        <w:rPr>
          <w:rFonts w:hint="eastAsia" w:ascii="宋体" w:hAnsi="宋体" w:cs="宋体"/>
          <w:color w:val="auto"/>
          <w:highlight w:val="none"/>
        </w:rPr>
        <w:t>，邮编：</w:t>
      </w:r>
      <w:r>
        <w:rPr>
          <w:rFonts w:ascii="宋体" w:hAnsi="宋体" w:cs="宋体"/>
          <w:color w:val="auto"/>
          <w:highlight w:val="none"/>
        </w:rPr>
        <w:t>528400</w:t>
      </w:r>
      <w:r>
        <w:rPr>
          <w:rFonts w:hint="eastAsia" w:ascii="宋体" w:hAnsi="宋体" w:cs="宋体"/>
          <w:color w:val="auto"/>
          <w:highlight w:val="none"/>
        </w:rPr>
        <w:t>。</w:t>
      </w:r>
    </w:p>
    <w:p w14:paraId="62229C8B">
      <w:pPr>
        <w:adjustRightInd w:val="0"/>
        <w:snapToGrid w:val="0"/>
        <w:spacing w:line="440" w:lineRule="exact"/>
        <w:ind w:left="5460" w:leftChars="500" w:hanging="4410" w:hangingChars="2100"/>
        <w:jc w:val="left"/>
        <w:rPr>
          <w:rFonts w:cs="Times New Roman"/>
          <w:color w:val="auto"/>
          <w:highlight w:val="none"/>
          <w:u w:val="single"/>
        </w:rPr>
      </w:pPr>
      <w:r>
        <w:rPr>
          <w:rFonts w:ascii="宋体" w:hAnsi="宋体" w:cs="宋体"/>
          <w:color w:val="auto"/>
          <w:highlight w:val="none"/>
        </w:rPr>
        <w:t xml:space="preserve">                                           </w:t>
      </w:r>
      <w:r>
        <w:rPr>
          <w:rFonts w:hint="eastAsia" w:cs="宋体"/>
          <w:color w:val="auto"/>
          <w:highlight w:val="none"/>
        </w:rPr>
        <w:t>发布人：中山市技师学院</w:t>
      </w:r>
    </w:p>
    <w:p w14:paraId="7049D663">
      <w:pPr>
        <w:spacing w:line="440" w:lineRule="exact"/>
        <w:ind w:right="840"/>
        <w:jc w:val="right"/>
        <w:rPr>
          <w:rFonts w:cs="Times New Roman"/>
          <w:color w:val="auto"/>
          <w:highlight w:val="none"/>
        </w:rPr>
      </w:pPr>
      <w:r>
        <w:rPr>
          <w:rFonts w:hint="eastAsia" w:cs="宋体"/>
          <w:color w:val="auto"/>
          <w:highlight w:val="none"/>
        </w:rPr>
        <w:t>发布时间：</w:t>
      </w:r>
      <w:r>
        <w:rPr>
          <w:rFonts w:hint="eastAsia"/>
          <w:color w:val="auto"/>
          <w:highlight w:val="none"/>
          <w:lang w:val="en-US" w:eastAsia="zh-CN"/>
        </w:rPr>
        <w:t>2024</w:t>
      </w:r>
      <w:r>
        <w:rPr>
          <w:rFonts w:hint="eastAsia" w:cs="宋体"/>
          <w:color w:val="auto"/>
          <w:highlight w:val="none"/>
        </w:rPr>
        <w:t>年</w:t>
      </w:r>
      <w:r>
        <w:rPr>
          <w:rFonts w:hint="eastAsia"/>
          <w:color w:val="auto"/>
          <w:highlight w:val="none"/>
          <w:lang w:val="en-US" w:eastAsia="zh-CN"/>
        </w:rPr>
        <w:t>11</w:t>
      </w:r>
      <w:r>
        <w:rPr>
          <w:rFonts w:hint="eastAsia" w:cs="宋体"/>
          <w:color w:val="auto"/>
          <w:highlight w:val="none"/>
        </w:rPr>
        <w:t>月</w:t>
      </w:r>
      <w:r>
        <w:rPr>
          <w:rFonts w:hint="eastAsia" w:cs="宋体"/>
          <w:color w:val="auto"/>
          <w:highlight w:val="none"/>
          <w:lang w:val="en-US" w:eastAsia="zh-CN"/>
        </w:rPr>
        <w:t>7</w:t>
      </w:r>
      <w:r>
        <w:rPr>
          <w:rFonts w:hint="eastAsia" w:cs="宋体"/>
          <w:color w:val="auto"/>
          <w:highlight w:val="none"/>
        </w:rPr>
        <w:t>日</w:t>
      </w:r>
    </w:p>
    <w:p w14:paraId="4B56DC8D">
      <w:pPr>
        <w:pStyle w:val="35"/>
        <w:ind w:left="0" w:leftChars="0" w:firstLine="0" w:firstLineChars="0"/>
        <w:rPr>
          <w:rFonts w:cs="Times New Roman"/>
          <w:color w:val="auto"/>
          <w:highlight w:val="none"/>
        </w:rPr>
      </w:pPr>
    </w:p>
    <w:p w14:paraId="5E7321EA">
      <w:pPr>
        <w:pStyle w:val="35"/>
        <w:ind w:left="0" w:leftChars="0" w:firstLine="0" w:firstLineChars="0"/>
        <w:rPr>
          <w:rFonts w:cs="Times New Roman"/>
          <w:color w:val="auto"/>
          <w:highlight w:val="none"/>
        </w:rPr>
      </w:pPr>
    </w:p>
    <w:p w14:paraId="7BB3F405">
      <w:pPr>
        <w:pStyle w:val="35"/>
        <w:ind w:left="0" w:leftChars="0" w:firstLine="0" w:firstLineChars="0"/>
        <w:rPr>
          <w:rFonts w:cs="Times New Roman"/>
        </w:rPr>
      </w:pPr>
    </w:p>
    <w:p w14:paraId="46EF13C6">
      <w:pPr>
        <w:pStyle w:val="35"/>
        <w:ind w:left="0" w:leftChars="0" w:firstLine="0" w:firstLineChars="0"/>
        <w:rPr>
          <w:rFonts w:cs="Times New Roman"/>
        </w:rPr>
      </w:pPr>
    </w:p>
    <w:p w14:paraId="00A68288">
      <w:pPr>
        <w:pStyle w:val="35"/>
        <w:ind w:left="0" w:leftChars="0" w:firstLine="0" w:firstLineChars="0"/>
        <w:rPr>
          <w:rFonts w:cs="Times New Roman"/>
        </w:rPr>
      </w:pPr>
    </w:p>
    <w:p w14:paraId="539B36A6">
      <w:pPr>
        <w:pStyle w:val="35"/>
        <w:ind w:left="0" w:leftChars="0" w:firstLine="0" w:firstLineChars="0"/>
        <w:rPr>
          <w:rFonts w:cs="Times New Roman"/>
        </w:rPr>
      </w:pPr>
    </w:p>
    <w:p w14:paraId="1DA5AC91">
      <w:pPr>
        <w:pStyle w:val="35"/>
        <w:ind w:left="0" w:leftChars="0" w:firstLine="0" w:firstLineChars="0"/>
        <w:rPr>
          <w:rFonts w:cs="Times New Roman"/>
        </w:rPr>
      </w:pPr>
    </w:p>
    <w:p w14:paraId="5BB0B938">
      <w:pPr>
        <w:pStyle w:val="35"/>
        <w:ind w:firstLine="0" w:firstLineChars="0"/>
        <w:rPr>
          <w:rFonts w:hint="default" w:cs="Times New Roman"/>
          <w:lang w:val="en-US"/>
        </w:rPr>
      </w:pPr>
    </w:p>
    <w:p w14:paraId="28953331">
      <w:pPr>
        <w:spacing w:line="360" w:lineRule="auto"/>
        <w:ind w:firstLine="640" w:firstLineChars="200"/>
        <w:jc w:val="center"/>
        <w:rPr>
          <w:rFonts w:ascii="黑体" w:eastAsia="黑体" w:cs="Times New Roman"/>
          <w:sz w:val="32"/>
          <w:szCs w:val="32"/>
        </w:rPr>
      </w:pPr>
      <w:r>
        <w:rPr>
          <w:rFonts w:hint="eastAsia" w:ascii="黑体" w:eastAsia="黑体" w:cs="黑体"/>
          <w:sz w:val="32"/>
          <w:szCs w:val="32"/>
        </w:rPr>
        <w:t>第二章　用户需求书</w:t>
      </w:r>
    </w:p>
    <w:p w14:paraId="3B29F22E">
      <w:pPr>
        <w:numPr>
          <w:ilvl w:val="0"/>
          <w:numId w:val="4"/>
        </w:numPr>
        <w:tabs>
          <w:tab w:val="left" w:pos="540"/>
          <w:tab w:val="left" w:pos="574"/>
        </w:tabs>
        <w:spacing w:line="360" w:lineRule="auto"/>
        <w:outlineLvl w:val="0"/>
        <w:rPr>
          <w:rFonts w:ascii="宋体" w:cs="Times New Roman"/>
          <w:b/>
          <w:bCs/>
        </w:rPr>
      </w:pPr>
      <w:r>
        <w:rPr>
          <w:rFonts w:hint="eastAsia" w:ascii="宋体" w:hAnsi="宋体" w:cs="宋体"/>
          <w:b/>
          <w:bCs/>
        </w:rPr>
        <w:t>说明</w:t>
      </w:r>
    </w:p>
    <w:p w14:paraId="73302469">
      <w:pPr>
        <w:numPr>
          <w:ilvl w:val="0"/>
          <w:numId w:val="5"/>
        </w:numPr>
        <w:tabs>
          <w:tab w:val="left" w:pos="425"/>
        </w:tabs>
        <w:adjustRightInd w:val="0"/>
        <w:snapToGrid w:val="0"/>
        <w:spacing w:line="360" w:lineRule="auto"/>
        <w:rPr>
          <w:rFonts w:ascii="宋体" w:cs="Times New Roman"/>
          <w:b/>
          <w:bCs/>
          <w:highlight w:val="none"/>
          <w:u w:val="double"/>
        </w:rPr>
      </w:pPr>
      <w:r>
        <w:rPr>
          <w:rFonts w:hint="eastAsia" w:ascii="宋体" w:hAnsi="宋体" w:cs="宋体"/>
          <w:b/>
          <w:bCs/>
          <w:u w:val="double"/>
        </w:rPr>
        <w:t>本项目最高限价为人民币</w:t>
      </w:r>
      <w:r>
        <w:rPr>
          <w:rFonts w:hint="eastAsia" w:ascii="宋体" w:hAnsi="宋体" w:cs="宋体"/>
          <w:b/>
          <w:bCs/>
          <w:u w:val="double"/>
          <w:lang w:val="en-US" w:eastAsia="zh-CN"/>
        </w:rPr>
        <w:t>75</w:t>
      </w:r>
      <w:r>
        <w:rPr>
          <w:rFonts w:hint="eastAsia" w:ascii="宋体" w:hAnsi="宋体" w:cs="宋体"/>
          <w:b/>
          <w:bCs/>
          <w:u w:val="double"/>
        </w:rPr>
        <w:t>000.00元，供应商的磋商报价不得超出其最高限价，</w:t>
      </w:r>
      <w:r>
        <w:rPr>
          <w:rFonts w:hint="eastAsia" w:ascii="宋体" w:hAnsi="宋体" w:cs="宋体"/>
          <w:b/>
          <w:bCs/>
          <w:highlight w:val="none"/>
          <w:u w:val="double"/>
        </w:rPr>
        <w:t>否则视为无效投标。</w:t>
      </w:r>
    </w:p>
    <w:p w14:paraId="72EF5FB9">
      <w:pPr>
        <w:numPr>
          <w:ilvl w:val="0"/>
          <w:numId w:val="5"/>
        </w:numPr>
        <w:tabs>
          <w:tab w:val="left" w:pos="425"/>
        </w:tabs>
        <w:adjustRightInd w:val="0"/>
        <w:snapToGrid w:val="0"/>
        <w:spacing w:line="360" w:lineRule="auto"/>
        <w:rPr>
          <w:rFonts w:ascii="宋体" w:cs="Times New Roman"/>
          <w:highlight w:val="none"/>
        </w:rPr>
      </w:pPr>
      <w:r>
        <w:rPr>
          <w:rFonts w:hint="eastAsia" w:ascii="宋体" w:hAnsi="宋体" w:cs="宋体"/>
          <w:highlight w:val="none"/>
        </w:rPr>
        <w:t>交货时间</w:t>
      </w:r>
      <w:r>
        <w:rPr>
          <w:rFonts w:ascii="宋体" w:cs="Times New Roman"/>
          <w:highlight w:val="none"/>
        </w:rPr>
        <w:t>\</w:t>
      </w:r>
      <w:r>
        <w:rPr>
          <w:rFonts w:hint="eastAsia" w:ascii="宋体" w:hAnsi="宋体" w:cs="宋体"/>
          <w:highlight w:val="none"/>
        </w:rPr>
        <w:t>服务时间</w:t>
      </w:r>
      <w:r>
        <w:rPr>
          <w:rFonts w:ascii="宋体" w:cs="Times New Roman"/>
          <w:highlight w:val="none"/>
        </w:rPr>
        <w:t>\</w:t>
      </w:r>
      <w:r>
        <w:rPr>
          <w:rFonts w:hint="eastAsia" w:ascii="宋体" w:hAnsi="宋体" w:cs="宋体"/>
          <w:highlight w:val="none"/>
        </w:rPr>
        <w:t>完工时间：合同签订后</w:t>
      </w:r>
      <w:r>
        <w:rPr>
          <w:rFonts w:hint="eastAsia" w:ascii="宋体" w:hAnsi="宋体" w:cs="宋体"/>
          <w:color w:val="000000" w:themeColor="text1"/>
          <w:highlight w:val="none"/>
          <w:lang w:val="en-US" w:eastAsia="zh-CN"/>
        </w:rPr>
        <w:t>10</w:t>
      </w:r>
      <w:r>
        <w:rPr>
          <w:rFonts w:hint="eastAsia" w:ascii="宋体" w:hAnsi="宋体" w:cs="宋体"/>
          <w:highlight w:val="none"/>
        </w:rPr>
        <w:t>个日历天。</w:t>
      </w:r>
    </w:p>
    <w:p w14:paraId="62B553DB">
      <w:pPr>
        <w:numPr>
          <w:ilvl w:val="0"/>
          <w:numId w:val="5"/>
        </w:numPr>
        <w:tabs>
          <w:tab w:val="left" w:pos="425"/>
        </w:tabs>
        <w:adjustRightInd w:val="0"/>
        <w:snapToGrid w:val="0"/>
        <w:spacing w:line="360" w:lineRule="auto"/>
        <w:rPr>
          <w:rFonts w:ascii="宋体" w:cs="Times New Roman"/>
        </w:rPr>
      </w:pPr>
      <w:r>
        <w:rPr>
          <w:rFonts w:hint="eastAsia" w:ascii="宋体" w:hAnsi="宋体" w:cs="宋体"/>
        </w:rPr>
        <w:t>本需求中带“★”的条款为实质性条款，必须满足，如有不满足或负偏离的响应文件将被认定为无效投标。</w:t>
      </w:r>
    </w:p>
    <w:p w14:paraId="4D5A60E4">
      <w:pPr>
        <w:numPr>
          <w:ilvl w:val="0"/>
          <w:numId w:val="5"/>
        </w:numPr>
        <w:tabs>
          <w:tab w:val="left" w:pos="425"/>
        </w:tabs>
        <w:adjustRightInd w:val="0"/>
        <w:snapToGrid w:val="0"/>
        <w:spacing w:line="360" w:lineRule="auto"/>
        <w:rPr>
          <w:rFonts w:ascii="宋体" w:cs="Times New Roman"/>
        </w:rPr>
      </w:pPr>
      <w:r>
        <w:rPr>
          <w:rFonts w:hint="eastAsia" w:cs="宋体"/>
        </w:rPr>
        <w:t>凡标示有“▲”符号的技术参数将作为重点评分的对象，不代表实质性条款。</w:t>
      </w:r>
      <w:r>
        <w:rPr>
          <w:rFonts w:hint="eastAsia" w:ascii="宋体" w:hAnsi="宋体" w:cs="宋体"/>
        </w:rPr>
        <w:t>供应商在响应投标方案中对这部分内容应尽量列出具体参数或作出详细应答。如果成交供应商只简单注明“符合”或“满足”，将影响其技术商务得分。</w:t>
      </w:r>
    </w:p>
    <w:p w14:paraId="1902A9F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1CB4181A">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211B5B70">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供应商必须确保项目及所有配套件的完整性和可靠性。对于磋商文件没有列出，而对该项目的正常运行和维护必不可少的部件、配件等，供应商有责任给予补充。</w:t>
      </w:r>
    </w:p>
    <w:p w14:paraId="246176CE">
      <w:pPr>
        <w:numPr>
          <w:ilvl w:val="0"/>
          <w:numId w:val="5"/>
        </w:numPr>
        <w:tabs>
          <w:tab w:val="left" w:pos="425"/>
        </w:tabs>
        <w:adjustRightInd w:val="0"/>
        <w:snapToGrid w:val="0"/>
        <w:spacing w:line="360" w:lineRule="auto"/>
        <w:rPr>
          <w:rFonts w:ascii="宋体" w:cs="Times New Roman"/>
        </w:rPr>
      </w:pPr>
      <w:r>
        <w:rPr>
          <w:rFonts w:hint="eastAsia" w:ascii="宋体" w:hAnsi="宋体" w:cs="宋体"/>
        </w:rPr>
        <w:t>供应商须对本项目进行整体投标，任何只对其中一部分内容进行的投标都被视为无效投标。</w:t>
      </w:r>
    </w:p>
    <w:p w14:paraId="7DED3766">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本项目的磋商报价应包括：标的、运费、保管、调试、验收、保修、税费</w:t>
      </w:r>
      <w:r>
        <w:rPr>
          <w:rFonts w:ascii="宋体" w:hAnsi="宋体" w:cs="宋体"/>
          <w:lang w:val="hr-HR"/>
        </w:rPr>
        <w:t>(</w:t>
      </w:r>
      <w:r>
        <w:rPr>
          <w:rFonts w:hint="eastAsia" w:ascii="宋体" w:hAnsi="宋体" w:cs="宋体"/>
          <w:lang w:val="hr-HR"/>
        </w:rPr>
        <w:t>包括关税、增值税等</w:t>
      </w:r>
      <w:r>
        <w:rPr>
          <w:rFonts w:ascii="宋体" w:hAnsi="宋体" w:cs="宋体"/>
          <w:lang w:val="hr-HR"/>
        </w:rPr>
        <w:t>)</w:t>
      </w:r>
      <w:r>
        <w:rPr>
          <w:rFonts w:hint="eastAsia" w:ascii="宋体" w:hAnsi="宋体" w:cs="宋体"/>
          <w:lang w:val="hr-HR"/>
        </w:rPr>
        <w:t>、仓储费、资料、质保期等的全部费用；采购人不再承担任何费用。</w:t>
      </w:r>
    </w:p>
    <w:p w14:paraId="26AAA278">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本项目由成交供应商承包和负责磋商文件对成交供应商要求的一切事宜及责任。</w:t>
      </w:r>
    </w:p>
    <w:p w14:paraId="01B76C61">
      <w:pPr>
        <w:numPr>
          <w:ilvl w:val="0"/>
          <w:numId w:val="5"/>
        </w:numPr>
        <w:tabs>
          <w:tab w:val="left" w:pos="425"/>
        </w:tabs>
        <w:adjustRightInd w:val="0"/>
        <w:snapToGrid w:val="0"/>
        <w:spacing w:line="360" w:lineRule="auto"/>
        <w:rPr>
          <w:rFonts w:ascii="宋体" w:cs="Times New Roman"/>
          <w:lang w:val="hr-HR"/>
        </w:rPr>
      </w:pPr>
      <w:r>
        <w:rPr>
          <w:rFonts w:hint="eastAsia" w:ascii="宋体" w:hAnsi="宋体" w:cs="宋体"/>
          <w:lang w:val="hr-HR"/>
        </w:rPr>
        <w:t>本项目不接受联合体磋商，成交供应商未经采购人批准，不得以任何方式转包或分包本项目。</w:t>
      </w:r>
    </w:p>
    <w:p w14:paraId="42540F8C">
      <w:pPr>
        <w:pStyle w:val="35"/>
        <w:rPr>
          <w:rFonts w:hint="eastAsia" w:ascii="宋体" w:hAnsi="宋体" w:cs="宋体"/>
          <w:lang w:val="hr-HR"/>
        </w:rPr>
      </w:pPr>
    </w:p>
    <w:p w14:paraId="617BBD33">
      <w:pPr>
        <w:pStyle w:val="35"/>
        <w:rPr>
          <w:rFonts w:hint="eastAsia" w:ascii="宋体" w:hAnsi="宋体" w:cs="宋体"/>
          <w:lang w:val="hr-HR"/>
        </w:rPr>
      </w:pPr>
    </w:p>
    <w:p w14:paraId="4862DC2B">
      <w:pPr>
        <w:pStyle w:val="35"/>
        <w:rPr>
          <w:rFonts w:hint="eastAsia" w:ascii="宋体" w:hAnsi="宋体" w:cs="宋体"/>
          <w:lang w:val="hr-HR"/>
        </w:rPr>
      </w:pPr>
    </w:p>
    <w:p w14:paraId="29DE7C59">
      <w:pPr>
        <w:pStyle w:val="35"/>
        <w:rPr>
          <w:rFonts w:hint="eastAsia" w:ascii="宋体" w:hAnsi="宋体" w:cs="宋体"/>
          <w:lang w:val="hr-HR"/>
        </w:rPr>
      </w:pPr>
    </w:p>
    <w:p w14:paraId="398287EE">
      <w:pPr>
        <w:pStyle w:val="35"/>
        <w:rPr>
          <w:rFonts w:hint="eastAsia" w:ascii="宋体" w:hAnsi="宋体" w:cs="宋体"/>
          <w:lang w:val="hr-HR"/>
        </w:rPr>
      </w:pPr>
    </w:p>
    <w:p w14:paraId="6B58F3FD">
      <w:pPr>
        <w:pStyle w:val="35"/>
        <w:rPr>
          <w:rFonts w:hint="eastAsia" w:ascii="宋体" w:hAnsi="宋体" w:cs="宋体"/>
          <w:lang w:val="hr-HR"/>
        </w:rPr>
      </w:pPr>
    </w:p>
    <w:p w14:paraId="70FFAEAB">
      <w:pPr>
        <w:pStyle w:val="35"/>
        <w:rPr>
          <w:rFonts w:hint="eastAsia" w:ascii="宋体" w:hAnsi="宋体" w:cs="宋体"/>
          <w:lang w:val="hr-HR"/>
        </w:rPr>
      </w:pPr>
    </w:p>
    <w:p w14:paraId="306D793B">
      <w:pPr>
        <w:pStyle w:val="35"/>
        <w:rPr>
          <w:rFonts w:hint="eastAsia" w:ascii="宋体" w:hAnsi="宋体" w:cs="宋体"/>
          <w:lang w:val="hr-HR"/>
        </w:rPr>
      </w:pPr>
    </w:p>
    <w:p w14:paraId="7B974679">
      <w:pPr>
        <w:pStyle w:val="35"/>
        <w:rPr>
          <w:rFonts w:hint="eastAsia" w:ascii="宋体" w:hAnsi="宋体" w:cs="宋体"/>
          <w:lang w:val="hr-HR"/>
        </w:rPr>
      </w:pPr>
    </w:p>
    <w:p w14:paraId="3DB0223C">
      <w:pPr>
        <w:pStyle w:val="35"/>
        <w:rPr>
          <w:rFonts w:hint="eastAsia" w:ascii="宋体" w:hAnsi="宋体" w:cs="宋体"/>
          <w:lang w:val="hr-HR"/>
        </w:rPr>
      </w:pPr>
    </w:p>
    <w:p w14:paraId="4DA5EFAA">
      <w:pPr>
        <w:pStyle w:val="35"/>
        <w:rPr>
          <w:rFonts w:hint="eastAsia" w:ascii="宋体" w:hAnsi="宋体" w:cs="宋体"/>
          <w:lang w:val="hr-HR"/>
        </w:rPr>
      </w:pPr>
    </w:p>
    <w:p w14:paraId="67D84FC6">
      <w:pPr>
        <w:pStyle w:val="35"/>
        <w:rPr>
          <w:rFonts w:hint="eastAsia" w:ascii="宋体" w:hAnsi="宋体" w:cs="宋体"/>
          <w:lang w:val="hr-HR"/>
        </w:rPr>
      </w:pPr>
    </w:p>
    <w:p w14:paraId="749A5C8C">
      <w:pPr>
        <w:pStyle w:val="35"/>
        <w:ind w:left="0" w:leftChars="0" w:firstLine="0" w:firstLineChars="0"/>
        <w:rPr>
          <w:rFonts w:hint="eastAsia" w:ascii="宋体" w:hAnsi="宋体" w:cs="宋体"/>
          <w:lang w:val="hr-HR"/>
        </w:rPr>
      </w:pPr>
    </w:p>
    <w:p w14:paraId="742D1554">
      <w:pPr>
        <w:jc w:val="left"/>
        <w:rPr>
          <w:sz w:val="28"/>
          <w:szCs w:val="22"/>
        </w:rPr>
      </w:pPr>
      <w:r>
        <w:rPr>
          <w:rFonts w:hint="eastAsia"/>
          <w:b/>
          <w:szCs w:val="32"/>
          <w:lang w:val="en-US" w:eastAsia="zh-CN"/>
        </w:rPr>
        <w:t>二、</w:t>
      </w:r>
      <w:r>
        <w:rPr>
          <w:b/>
          <w:szCs w:val="32"/>
        </w:rPr>
        <w:t>技术标准与要求</w:t>
      </w:r>
    </w:p>
    <w:p w14:paraId="15EE1A8F">
      <w:pPr>
        <w:tabs>
          <w:tab w:val="left" w:pos="425"/>
        </w:tabs>
        <w:adjustRightInd w:val="0"/>
        <w:snapToGrid w:val="0"/>
        <w:spacing w:line="360" w:lineRule="auto"/>
        <w:ind w:firstLine="420" w:firstLineChars="200"/>
        <w:rPr>
          <w:rFonts w:ascii="宋体" w:hAnsi="宋体" w:cs="宋体"/>
        </w:rPr>
      </w:pPr>
      <w:r>
        <w:rPr>
          <w:rFonts w:hint="eastAsia" w:ascii="宋体" w:hAnsi="宋体" w:cs="宋体"/>
        </w:rPr>
        <w:t>1、</w:t>
      </w:r>
      <w:r>
        <w:rPr>
          <w:rFonts w:hint="eastAsia" w:ascii="宋体" w:hAnsi="宋体" w:cs="宋体"/>
          <w:lang w:val="hr-HR"/>
        </w:rPr>
        <w:t>停车棚位置及数量:</w:t>
      </w:r>
      <w:r>
        <w:rPr>
          <w:rFonts w:hint="eastAsia"/>
        </w:rPr>
        <w:t xml:space="preserve"> </w:t>
      </w:r>
      <w:r>
        <w:rPr>
          <w:rFonts w:hint="eastAsia" w:ascii="宋体" w:hAnsi="宋体" w:cs="宋体"/>
          <w:lang w:val="hr-HR"/>
        </w:rPr>
        <w:t>教学楼D栋露天停车位加装钢结构停车棚、综合楼电动自行车停车位</w:t>
      </w:r>
      <w:r>
        <w:rPr>
          <w:rFonts w:hint="eastAsia" w:ascii="宋体" w:hAnsi="宋体" w:cs="宋体"/>
          <w:lang w:val="en-US" w:eastAsia="zh-CN"/>
        </w:rPr>
        <w:t>加装不锈钢结构停车棚</w:t>
      </w:r>
      <w:r>
        <w:rPr>
          <w:rFonts w:hint="eastAsia" w:ascii="宋体" w:hAnsi="宋体" w:cs="宋体"/>
          <w:lang w:val="hr-HR"/>
        </w:rPr>
        <w:t>，</w:t>
      </w:r>
      <w:r>
        <w:rPr>
          <w:rFonts w:hint="eastAsia" w:ascii="宋体" w:hAnsi="宋体" w:cs="宋体"/>
        </w:rPr>
        <w:t>约</w:t>
      </w:r>
      <w:r>
        <w:rPr>
          <w:rFonts w:hint="eastAsia" w:ascii="宋体" w:hAnsi="宋体" w:cs="宋体"/>
          <w:highlight w:val="none"/>
          <w:lang w:val="en-US" w:eastAsia="zh-CN"/>
        </w:rPr>
        <w:t>146平方米，其中教学楼D栋9个汽车停车位加4个电动车自行车停车位，</w:t>
      </w:r>
      <w:r>
        <w:rPr>
          <w:rFonts w:hint="eastAsia" w:ascii="宋体" w:hAnsi="宋体" w:cs="宋体"/>
          <w:highlight w:val="none"/>
          <w:lang w:val="hr-HR"/>
        </w:rPr>
        <w:t>综合楼</w:t>
      </w:r>
      <w:r>
        <w:rPr>
          <w:rFonts w:hint="eastAsia" w:ascii="宋体" w:hAnsi="宋体" w:cs="宋体"/>
          <w:highlight w:val="none"/>
          <w:lang w:val="en-US" w:eastAsia="zh-CN"/>
        </w:rPr>
        <w:t>12个电动自行车停车位，</w:t>
      </w:r>
      <w:r>
        <w:rPr>
          <w:rFonts w:hint="eastAsia" w:ascii="宋体" w:hAnsi="宋体" w:cs="宋体"/>
          <w:highlight w:val="none"/>
        </w:rPr>
        <w:t>具体参</w:t>
      </w:r>
      <w:r>
        <w:rPr>
          <w:rFonts w:hint="eastAsia" w:ascii="宋体" w:hAnsi="宋体" w:cs="宋体"/>
        </w:rPr>
        <w:t>数详见附件。</w:t>
      </w:r>
    </w:p>
    <w:p w14:paraId="36FD0C4C">
      <w:pPr>
        <w:tabs>
          <w:tab w:val="left" w:pos="425"/>
        </w:tabs>
        <w:adjustRightInd w:val="0"/>
        <w:snapToGrid w:val="0"/>
        <w:spacing w:line="360" w:lineRule="auto"/>
        <w:ind w:firstLine="420" w:firstLineChars="200"/>
        <w:rPr>
          <w:rFonts w:hint="eastAsia" w:ascii="宋体" w:hAnsi="宋体" w:cs="宋体"/>
          <w:lang w:val="hr-HR"/>
        </w:rPr>
      </w:pPr>
      <w:r>
        <w:rPr>
          <w:rFonts w:hint="eastAsia" w:ascii="宋体" w:hAnsi="宋体" w:cs="宋体"/>
        </w:rPr>
        <w:t>2、</w:t>
      </w:r>
      <w:r>
        <w:rPr>
          <w:rFonts w:hint="eastAsia" w:ascii="宋体" w:hAnsi="宋体" w:cs="宋体"/>
          <w:lang w:val="en-US" w:eastAsia="zh-CN"/>
        </w:rPr>
        <w:t>汽车车棚</w:t>
      </w:r>
      <w:r>
        <w:rPr>
          <w:rFonts w:hint="eastAsia" w:ascii="宋体" w:hAnsi="宋体" w:cs="宋体"/>
          <w:lang w:val="hr-HR"/>
        </w:rPr>
        <w:t>风格及特点:车棚拟采用钢结构基架搭配PVDF</w:t>
      </w:r>
      <w:r>
        <w:rPr>
          <w:rFonts w:hint="eastAsia" w:ascii="宋体" w:hAnsi="宋体" w:cs="宋体"/>
        </w:rPr>
        <w:t>膜</w:t>
      </w:r>
      <w:r>
        <w:rPr>
          <w:rFonts w:hint="eastAsia" w:ascii="宋体" w:hAnsi="宋体" w:cs="宋体"/>
          <w:lang w:val="hr-HR"/>
        </w:rPr>
        <w:t>顶篷，线条简洁，美观大方。基架拟采用</w:t>
      </w:r>
      <w:r>
        <w:rPr>
          <w:rFonts w:hint="eastAsia" w:ascii="宋体" w:hAnsi="宋体" w:cs="宋体"/>
        </w:rPr>
        <w:t>6.0mm厚工型钢梁</w:t>
      </w:r>
      <w:r>
        <w:rPr>
          <w:rFonts w:hint="eastAsia" w:ascii="宋体" w:hAnsi="宋体" w:cs="宋体"/>
          <w:lang w:val="hr-HR"/>
        </w:rPr>
        <w:t>，满焊工艺，经久耐用;顶篷拟采用</w:t>
      </w:r>
      <w:r>
        <w:rPr>
          <w:rFonts w:hint="eastAsia" w:ascii="宋体" w:hAnsi="宋体" w:cs="宋体"/>
        </w:rPr>
        <w:t>1100克</w:t>
      </w:r>
      <w:r>
        <w:rPr>
          <w:rFonts w:hint="eastAsia" w:ascii="宋体" w:hAnsi="宋体" w:cs="宋体"/>
          <w:lang w:val="hr-HR"/>
        </w:rPr>
        <w:t>PVDF</w:t>
      </w:r>
      <w:r>
        <w:rPr>
          <w:rFonts w:hint="eastAsia" w:ascii="宋体" w:hAnsi="宋体" w:cs="宋体"/>
        </w:rPr>
        <w:t>膜</w:t>
      </w:r>
      <w:r>
        <w:rPr>
          <w:rFonts w:hint="eastAsia" w:ascii="宋体" w:hAnsi="宋体" w:cs="宋体"/>
          <w:lang w:val="hr-HR"/>
        </w:rPr>
        <w:t>，具有弹性、低重量、低导热性、高耐化学腐蚀性及耐热性等多种优良性质。</w:t>
      </w:r>
    </w:p>
    <w:p w14:paraId="395699FB">
      <w:pPr>
        <w:tabs>
          <w:tab w:val="left" w:pos="425"/>
        </w:tabs>
        <w:adjustRightInd w:val="0"/>
        <w:snapToGrid w:val="0"/>
        <w:spacing w:line="360" w:lineRule="auto"/>
        <w:ind w:firstLine="420" w:firstLineChars="200"/>
        <w:rPr>
          <w:lang w:val="hr-HR"/>
        </w:rPr>
      </w:pPr>
      <w:r>
        <w:rPr>
          <w:rFonts w:hint="eastAsia" w:ascii="宋体" w:hAnsi="宋体" w:cs="宋体"/>
          <w:lang w:val="en-US" w:eastAsia="zh-CN"/>
        </w:rPr>
        <w:t>3、</w:t>
      </w:r>
      <w:r>
        <w:rPr>
          <w:rFonts w:hint="eastAsia"/>
          <w:lang w:val="en-US" w:eastAsia="zh-CN"/>
        </w:rPr>
        <w:t>电动自行车车棚</w:t>
      </w:r>
      <w:r>
        <w:rPr>
          <w:rFonts w:hint="eastAsia"/>
          <w:lang w:val="hr-HR"/>
        </w:rPr>
        <w:t>设计要求;1、B轴立柱采用DN100不锈钢管(304材质)与原有地面。2、拥架采用40*60*1,4不锈钢304材质，</w:t>
      </w:r>
      <w:r>
        <w:rPr>
          <w:rFonts w:hint="eastAsia"/>
          <w:lang w:val="en-US" w:eastAsia="zh-CN"/>
        </w:rPr>
        <w:t>8厘</w:t>
      </w:r>
      <w:r>
        <w:rPr>
          <w:rFonts w:hint="eastAsia"/>
          <w:lang w:val="hr-HR"/>
        </w:rPr>
        <w:t>厚不锈钢板材迎糊顶.3、立柱棚梁与地、墙接处采用高强化学媒栓加固焊接</w:t>
      </w:r>
      <w:r>
        <w:rPr>
          <w:rFonts w:hint="eastAsia"/>
          <w:highlight w:val="none"/>
          <w:lang w:val="hr-HR"/>
        </w:rPr>
        <w:t>。</w:t>
      </w:r>
    </w:p>
    <w:p w14:paraId="3425EF53">
      <w:pPr>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北校区D栋教学楼汽车停车棚及综合楼电动自行车停车棚建设项目项目</w:t>
      </w:r>
    </w:p>
    <w:tbl>
      <w:tblPr>
        <w:tblStyle w:val="36"/>
        <w:tblpPr w:leftFromText="180" w:rightFromText="180" w:vertAnchor="text" w:horzAnchor="page" w:tblpX="1871" w:tblpY="105"/>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4"/>
        <w:gridCol w:w="744"/>
        <w:gridCol w:w="5944"/>
      </w:tblGrid>
      <w:tr w14:paraId="24C81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3AA0EFEF">
            <w:r>
              <w:t>参数性质</w:t>
            </w:r>
          </w:p>
        </w:tc>
        <w:tc>
          <w:tcPr>
            <w:tcW w:w="744" w:type="dxa"/>
          </w:tcPr>
          <w:p w14:paraId="3F044642">
            <w:r>
              <w:t>序号</w:t>
            </w:r>
          </w:p>
        </w:tc>
        <w:tc>
          <w:tcPr>
            <w:tcW w:w="5944" w:type="dxa"/>
          </w:tcPr>
          <w:p w14:paraId="262DEA1B">
            <w:r>
              <w:t>具体技术(参数)要求</w:t>
            </w:r>
          </w:p>
        </w:tc>
      </w:tr>
      <w:tr w14:paraId="2737A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51180F02"/>
        </w:tc>
        <w:tc>
          <w:tcPr>
            <w:tcW w:w="744" w:type="dxa"/>
          </w:tcPr>
          <w:p w14:paraId="4B1ECCF4">
            <w:pPr>
              <w:jc w:val="center"/>
            </w:pPr>
            <w:r>
              <w:t>1</w:t>
            </w:r>
          </w:p>
        </w:tc>
        <w:tc>
          <w:tcPr>
            <w:tcW w:w="5944" w:type="dxa"/>
          </w:tcPr>
          <w:p w14:paraId="3E525611">
            <w:r>
              <w:rPr>
                <w:rFonts w:hint="eastAsia"/>
                <w:color w:val="000000"/>
                <w:sz w:val="19"/>
              </w:rPr>
              <w:t>中山市技师学院北校区车棚平面图</w:t>
            </w:r>
          </w:p>
        </w:tc>
      </w:tr>
      <w:tr w14:paraId="4160E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4" w:type="dxa"/>
          </w:tcPr>
          <w:p w14:paraId="44965B15">
            <w:r>
              <w:t>说明</w:t>
            </w:r>
          </w:p>
        </w:tc>
        <w:tc>
          <w:tcPr>
            <w:tcW w:w="6688" w:type="dxa"/>
            <w:gridSpan w:val="2"/>
          </w:tcPr>
          <w:p w14:paraId="48641D20">
            <w:pPr>
              <w:jc w:val="left"/>
            </w:pPr>
            <w:r>
              <w:t>打“★”号条款为实质性条款，若有任何一条负偏离或不满足则导致投标无效。</w:t>
            </w:r>
          </w:p>
          <w:p w14:paraId="2868B127">
            <w:pPr>
              <w:jc w:val="left"/>
            </w:pPr>
            <w:r>
              <w:t>打“▲”号条款为重要技术参数，若有部分“▲”条款未响应或不满足，将导致其响应性评审加重扣分，但不作为无效投标条款。</w:t>
            </w:r>
          </w:p>
        </w:tc>
      </w:tr>
    </w:tbl>
    <w:p w14:paraId="1CC975A7">
      <w:pPr>
        <w:tabs>
          <w:tab w:val="left" w:pos="425"/>
        </w:tabs>
        <w:adjustRightInd w:val="0"/>
        <w:snapToGrid w:val="0"/>
        <w:spacing w:line="360" w:lineRule="auto"/>
        <w:ind w:firstLine="420" w:firstLineChars="200"/>
        <w:rPr>
          <w:rFonts w:hint="eastAsia" w:ascii="宋体" w:hAnsi="宋体" w:cs="宋体"/>
        </w:rPr>
      </w:pPr>
    </w:p>
    <w:p w14:paraId="04BCCA04">
      <w:pPr>
        <w:numPr>
          <w:ilvl w:val="0"/>
          <w:numId w:val="6"/>
        </w:numPr>
        <w:tabs>
          <w:tab w:val="left" w:pos="425"/>
          <w:tab w:val="clear" w:pos="312"/>
        </w:tabs>
        <w:adjustRightInd w:val="0"/>
        <w:snapToGrid w:val="0"/>
        <w:spacing w:line="360" w:lineRule="auto"/>
        <w:ind w:firstLine="420" w:firstLineChars="200"/>
        <w:rPr>
          <w:rFonts w:hint="eastAsia" w:ascii="宋体" w:hAnsi="宋体" w:cs="宋体"/>
          <w:lang w:val="hr-HR"/>
        </w:rPr>
      </w:pPr>
      <w:r>
        <w:rPr>
          <w:rFonts w:hint="eastAsia" w:ascii="宋体" w:hAnsi="宋体" w:cs="宋体"/>
          <w:lang w:val="hr-HR"/>
        </w:rPr>
        <w:t>工程量清单</w:t>
      </w:r>
      <w:r>
        <w:rPr>
          <w:rFonts w:hint="eastAsia" w:ascii="宋体" w:hAnsi="宋体" w:cs="宋体"/>
        </w:rPr>
        <w:t>及图纸</w:t>
      </w:r>
      <w:r>
        <w:rPr>
          <w:rFonts w:hint="eastAsia" w:ascii="宋体" w:hAnsi="宋体" w:cs="宋体"/>
          <w:lang w:val="hr-HR"/>
        </w:rPr>
        <w:t>。</w:t>
      </w:r>
    </w:p>
    <w:p w14:paraId="71D56679">
      <w:pPr>
        <w:pStyle w:val="2"/>
        <w:jc w:val="center"/>
        <w:rPr>
          <w:rFonts w:hint="eastAsia"/>
          <w:lang w:val="hr-HR"/>
        </w:rPr>
      </w:pPr>
      <w:r>
        <w:rPr>
          <w:rFonts w:hint="eastAsia" w:ascii="宋体" w:hAnsi="宋体" w:cs="宋体"/>
          <w:lang w:val="en-US" w:eastAsia="zh-CN"/>
        </w:rPr>
        <w:t>北校区D栋教学楼汽车停车棚及综合楼电动自行车停车棚建设项目项目工程量清单</w:t>
      </w:r>
    </w:p>
    <w:tbl>
      <w:tblPr>
        <w:tblStyle w:val="36"/>
        <w:tblW w:w="98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350"/>
        <w:gridCol w:w="1640"/>
        <w:gridCol w:w="2127"/>
        <w:gridCol w:w="717"/>
        <w:gridCol w:w="983"/>
        <w:gridCol w:w="1267"/>
        <w:gridCol w:w="1146"/>
      </w:tblGrid>
      <w:tr w14:paraId="4076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43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F6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76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6C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99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AA1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24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A1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 (元)</w:t>
            </w:r>
          </w:p>
        </w:tc>
      </w:tr>
      <w:tr w14:paraId="1D85D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B7748">
            <w:pPr>
              <w:jc w:val="center"/>
              <w:rPr>
                <w:rFonts w:hint="eastAsia" w:ascii="宋体" w:hAnsi="宋体" w:eastAsia="宋体" w:cs="宋体"/>
                <w:b/>
                <w:bCs/>
                <w:i w:val="0"/>
                <w:iCs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5E3B">
            <w:pPr>
              <w:jc w:val="center"/>
              <w:rPr>
                <w:rFonts w:hint="eastAsia" w:ascii="宋体" w:hAnsi="宋体" w:eastAsia="宋体" w:cs="宋体"/>
                <w:b/>
                <w:bCs/>
                <w:i w:val="0"/>
                <w:iCs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C57C3">
            <w:pPr>
              <w:jc w:val="center"/>
              <w:rPr>
                <w:rFonts w:hint="eastAsia" w:ascii="宋体" w:hAnsi="宋体" w:eastAsia="宋体" w:cs="宋体"/>
                <w:b/>
                <w:bCs/>
                <w:i w:val="0"/>
                <w:iCs w:val="0"/>
                <w:color w:val="000000"/>
                <w:sz w:val="20"/>
                <w:szCs w:val="20"/>
                <w:u w:val="none"/>
              </w:rPr>
            </w:pPr>
          </w:p>
        </w:tc>
        <w:tc>
          <w:tcPr>
            <w:tcW w:w="2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35AC7">
            <w:pPr>
              <w:jc w:val="center"/>
              <w:rPr>
                <w:rFonts w:hint="eastAsia" w:ascii="宋体" w:hAnsi="宋体" w:eastAsia="宋体" w:cs="宋体"/>
                <w:b/>
                <w:bCs/>
                <w:i w:val="0"/>
                <w:iCs w:val="0"/>
                <w:color w:val="000000"/>
                <w:sz w:val="20"/>
                <w:szCs w:val="20"/>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1673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1DB89">
            <w:pPr>
              <w:jc w:val="center"/>
              <w:rPr>
                <w:rFonts w:hint="eastAsia" w:ascii="宋体" w:hAnsi="宋体" w:eastAsia="宋体" w:cs="宋体"/>
                <w:b/>
                <w:bCs/>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8D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CF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50BEC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B1C9">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27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F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教学楼D栋车棚部分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F8FB">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58F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60B1C">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7A0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B202">
            <w:pPr>
              <w:jc w:val="right"/>
              <w:rPr>
                <w:rFonts w:hint="eastAsia" w:ascii="宋体" w:hAnsi="宋体" w:eastAsia="宋体" w:cs="宋体"/>
                <w:i w:val="0"/>
                <w:iCs w:val="0"/>
                <w:color w:val="000000"/>
                <w:sz w:val="20"/>
                <w:szCs w:val="20"/>
                <w:u w:val="none"/>
              </w:rPr>
            </w:pPr>
          </w:p>
        </w:tc>
      </w:tr>
      <w:tr w14:paraId="70D91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B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A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010101004001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D2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挖基坑土方</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806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1.人工开挖基坑二类土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2.规格：1000*1000*1100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3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73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5811">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BEC2">
            <w:pPr>
              <w:jc w:val="right"/>
              <w:rPr>
                <w:rFonts w:hint="eastAsia" w:ascii="宋体" w:hAnsi="宋体" w:eastAsia="宋体" w:cs="宋体"/>
                <w:i w:val="0"/>
                <w:iCs w:val="0"/>
                <w:color w:val="000000"/>
                <w:sz w:val="20"/>
                <w:szCs w:val="20"/>
                <w:u w:val="none"/>
              </w:rPr>
            </w:pPr>
          </w:p>
        </w:tc>
      </w:tr>
      <w:tr w14:paraId="613C4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9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D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010103002003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A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余方弃置</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5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1.废弃料品种:土方余土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2.运距:15km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B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1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442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5352">
            <w:pPr>
              <w:jc w:val="right"/>
              <w:rPr>
                <w:rFonts w:hint="eastAsia" w:ascii="宋体" w:hAnsi="宋体" w:eastAsia="宋体" w:cs="宋体"/>
                <w:i w:val="0"/>
                <w:iCs w:val="0"/>
                <w:color w:val="000000"/>
                <w:sz w:val="20"/>
                <w:szCs w:val="20"/>
                <w:u w:val="none"/>
              </w:rPr>
            </w:pPr>
          </w:p>
        </w:tc>
      </w:tr>
      <w:tr w14:paraId="1D203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1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E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回填方</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1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1.周围绿化土回填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2.地面平整、夯实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3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1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5EA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B894">
            <w:pPr>
              <w:jc w:val="right"/>
              <w:rPr>
                <w:rFonts w:hint="eastAsia" w:ascii="宋体" w:hAnsi="宋体" w:eastAsia="宋体" w:cs="宋体"/>
                <w:i w:val="0"/>
                <w:iCs w:val="0"/>
                <w:color w:val="000000"/>
                <w:sz w:val="20"/>
                <w:szCs w:val="20"/>
                <w:u w:val="none"/>
              </w:rPr>
            </w:pPr>
          </w:p>
        </w:tc>
      </w:tr>
      <w:tr w14:paraId="01B41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D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E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垫层</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A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1.C30混凝土垫层100厚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0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2F80">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616B">
            <w:pPr>
              <w:jc w:val="right"/>
              <w:rPr>
                <w:rFonts w:hint="eastAsia" w:ascii="宋体" w:hAnsi="宋体" w:eastAsia="宋体" w:cs="宋体"/>
                <w:i w:val="0"/>
                <w:iCs w:val="0"/>
                <w:color w:val="000000"/>
                <w:sz w:val="20"/>
                <w:szCs w:val="20"/>
                <w:u w:val="none"/>
              </w:rPr>
            </w:pPr>
          </w:p>
        </w:tc>
      </w:tr>
      <w:tr w14:paraId="13C0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2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7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010515001003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2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现浇构件钢筋</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4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1.Ф12厘普通钢筋双上@150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7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3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0.280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A7DAB">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9BC9">
            <w:pPr>
              <w:jc w:val="right"/>
              <w:rPr>
                <w:rFonts w:hint="eastAsia" w:ascii="宋体" w:hAnsi="宋体" w:eastAsia="宋体" w:cs="宋体"/>
                <w:i w:val="0"/>
                <w:iCs w:val="0"/>
                <w:color w:val="000000"/>
                <w:sz w:val="20"/>
                <w:szCs w:val="20"/>
                <w:u w:val="none"/>
              </w:rPr>
            </w:pPr>
          </w:p>
        </w:tc>
      </w:tr>
      <w:tr w14:paraId="5E72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2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7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010516002001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9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预埋铁件</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B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1,预埋螺栓                             2.预埋铁件及其它钢</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7C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6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97B7">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2690">
            <w:pPr>
              <w:jc w:val="right"/>
              <w:rPr>
                <w:rFonts w:hint="eastAsia" w:ascii="宋体" w:hAnsi="宋体" w:eastAsia="宋体" w:cs="宋体"/>
                <w:i w:val="0"/>
                <w:iCs w:val="0"/>
                <w:color w:val="000000"/>
                <w:sz w:val="20"/>
                <w:szCs w:val="20"/>
                <w:u w:val="none"/>
              </w:rPr>
            </w:pPr>
          </w:p>
        </w:tc>
      </w:tr>
      <w:tr w14:paraId="0388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1"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3D0E">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C607">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764B">
            <w:pPr>
              <w:jc w:val="left"/>
              <w:rPr>
                <w:rFonts w:hint="eastAsia" w:ascii="宋体" w:hAnsi="宋体" w:eastAsia="宋体" w:cs="宋体"/>
                <w:i w:val="0"/>
                <w:iCs w:val="0"/>
                <w:color w:val="000000"/>
                <w:sz w:val="20"/>
                <w:szCs w:val="20"/>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9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构安装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9B111">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2B74">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2D48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ED3D">
            <w:pPr>
              <w:jc w:val="right"/>
              <w:rPr>
                <w:rFonts w:hint="eastAsia" w:ascii="宋体" w:hAnsi="宋体" w:eastAsia="宋体" w:cs="宋体"/>
                <w:i w:val="0"/>
                <w:iCs w:val="0"/>
                <w:color w:val="000000"/>
                <w:sz w:val="20"/>
                <w:szCs w:val="20"/>
                <w:u w:val="none"/>
              </w:rPr>
            </w:pPr>
          </w:p>
        </w:tc>
      </w:tr>
      <w:tr w14:paraId="127BA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9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0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010501003004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6D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基础混凝土</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5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1.基础浇筑C30混凝土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1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1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47D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63F9">
            <w:pPr>
              <w:jc w:val="right"/>
              <w:rPr>
                <w:rFonts w:hint="eastAsia" w:ascii="宋体" w:hAnsi="宋体" w:eastAsia="宋体" w:cs="宋体"/>
                <w:i w:val="0"/>
                <w:iCs w:val="0"/>
                <w:color w:val="000000"/>
                <w:sz w:val="20"/>
                <w:szCs w:val="20"/>
                <w:u w:val="none"/>
              </w:rPr>
            </w:pPr>
          </w:p>
        </w:tc>
      </w:tr>
      <w:tr w14:paraId="716E8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52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F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010603001004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A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实腹钢柱</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2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1.立柱安装（规格：300*100*6*6）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7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4B1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EF9C">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2D9E">
            <w:pPr>
              <w:jc w:val="right"/>
              <w:rPr>
                <w:rFonts w:hint="eastAsia" w:ascii="宋体" w:hAnsi="宋体" w:eastAsia="宋体" w:cs="宋体"/>
                <w:i w:val="0"/>
                <w:iCs w:val="0"/>
                <w:color w:val="000000"/>
                <w:sz w:val="20"/>
                <w:szCs w:val="20"/>
                <w:u w:val="none"/>
              </w:rPr>
            </w:pPr>
          </w:p>
        </w:tc>
      </w:tr>
      <w:tr w14:paraId="78F1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4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010604001004</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2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钢梁</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02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1.钢梁安装规格：（规格：200*100*6*6）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4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A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0.980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73B5">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487B">
            <w:pPr>
              <w:jc w:val="right"/>
              <w:rPr>
                <w:rFonts w:hint="eastAsia" w:ascii="宋体" w:hAnsi="宋体" w:eastAsia="宋体" w:cs="宋体"/>
                <w:i w:val="0"/>
                <w:iCs w:val="0"/>
                <w:color w:val="000000"/>
                <w:sz w:val="20"/>
                <w:szCs w:val="20"/>
                <w:u w:val="none"/>
              </w:rPr>
            </w:pPr>
          </w:p>
        </w:tc>
      </w:tr>
      <w:tr w14:paraId="76B0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6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F4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010901005001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8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膜结构屋面</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0C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1.车棚顶安装膜结布（品牌规格：1100G PVDF膜布布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FA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2C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4B25">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49E9">
            <w:pPr>
              <w:jc w:val="right"/>
              <w:rPr>
                <w:rFonts w:hint="eastAsia" w:ascii="宋体" w:hAnsi="宋体" w:eastAsia="宋体" w:cs="宋体"/>
                <w:i w:val="0"/>
                <w:iCs w:val="0"/>
                <w:color w:val="000000"/>
                <w:sz w:val="20"/>
                <w:szCs w:val="20"/>
                <w:u w:val="none"/>
              </w:rPr>
            </w:pPr>
          </w:p>
        </w:tc>
      </w:tr>
      <w:tr w14:paraId="5B75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D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E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011502001010</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6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金属装饰线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F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1.304不锈钢膜布压条（规格30*1mmm）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4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7558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7E1A">
            <w:pPr>
              <w:jc w:val="right"/>
              <w:rPr>
                <w:rFonts w:hint="eastAsia" w:ascii="宋体" w:hAnsi="宋体" w:eastAsia="宋体" w:cs="宋体"/>
                <w:i w:val="0"/>
                <w:iCs w:val="0"/>
                <w:color w:val="000000"/>
                <w:sz w:val="20"/>
                <w:szCs w:val="20"/>
                <w:u w:val="none"/>
              </w:rPr>
            </w:pPr>
          </w:p>
        </w:tc>
      </w:tr>
      <w:tr w14:paraId="4898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EA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2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011502001005</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B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拉杆牵引杆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7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1.80钢管牵引杆（品牌规格：宝钢）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1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E10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50.400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84554">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581E">
            <w:pPr>
              <w:jc w:val="right"/>
              <w:rPr>
                <w:rFonts w:hint="eastAsia" w:ascii="宋体" w:hAnsi="宋体" w:eastAsia="宋体" w:cs="宋体"/>
                <w:i w:val="0"/>
                <w:iCs w:val="0"/>
                <w:color w:val="000000"/>
                <w:sz w:val="20"/>
                <w:szCs w:val="20"/>
                <w:u w:val="none"/>
              </w:rPr>
            </w:pPr>
          </w:p>
        </w:tc>
      </w:tr>
      <w:tr w14:paraId="2A36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E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9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011405001003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544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金属面油漆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0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1.立柱钢梁拉杆表面打磨除绣处理,刷防锈漆。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2.表面刷油漆二遍（品牌：立邦）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1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11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43.120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1058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CA5B">
            <w:pPr>
              <w:jc w:val="right"/>
              <w:rPr>
                <w:rFonts w:hint="eastAsia" w:ascii="宋体" w:hAnsi="宋体" w:eastAsia="宋体" w:cs="宋体"/>
                <w:i w:val="0"/>
                <w:iCs w:val="0"/>
                <w:color w:val="000000"/>
                <w:sz w:val="20"/>
                <w:szCs w:val="20"/>
                <w:u w:val="none"/>
              </w:rPr>
            </w:pPr>
          </w:p>
        </w:tc>
      </w:tr>
      <w:tr w14:paraId="3AA2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3"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5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F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040205006001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8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车位画线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F9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1.清理清洗原地面垢污。2.划分车位间距分线画线（规格：10*2）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3.材料品种:热熔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4.工艺:基面底油处理，高温施划+反光珠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F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47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40D8">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F2F4">
            <w:pPr>
              <w:jc w:val="right"/>
              <w:rPr>
                <w:rFonts w:hint="eastAsia" w:ascii="宋体" w:hAnsi="宋体" w:eastAsia="宋体" w:cs="宋体"/>
                <w:i w:val="0"/>
                <w:iCs w:val="0"/>
                <w:color w:val="000000"/>
                <w:sz w:val="20"/>
                <w:szCs w:val="20"/>
                <w:u w:val="none"/>
              </w:rPr>
            </w:pPr>
          </w:p>
        </w:tc>
      </w:tr>
      <w:tr w14:paraId="3080A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8822">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F5E8">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6F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2CBC">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3C96">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E1ED">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0DBC6">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CBB5">
            <w:pPr>
              <w:jc w:val="right"/>
              <w:rPr>
                <w:rFonts w:hint="eastAsia" w:ascii="宋体" w:hAnsi="宋体" w:eastAsia="宋体" w:cs="宋体"/>
                <w:i w:val="0"/>
                <w:iCs w:val="0"/>
                <w:color w:val="000000"/>
                <w:sz w:val="20"/>
                <w:szCs w:val="20"/>
                <w:u w:val="none"/>
              </w:rPr>
            </w:pPr>
          </w:p>
        </w:tc>
      </w:tr>
      <w:tr w14:paraId="71F8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516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F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4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综合楼电动自行车车棚部分</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35A4">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7E2E">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58B0C">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3228">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2C7B0">
            <w:pPr>
              <w:jc w:val="right"/>
              <w:rPr>
                <w:rFonts w:hint="eastAsia" w:ascii="宋体" w:hAnsi="宋体" w:eastAsia="宋体" w:cs="宋体"/>
                <w:i w:val="0"/>
                <w:iCs w:val="0"/>
                <w:color w:val="000000"/>
                <w:sz w:val="20"/>
                <w:szCs w:val="20"/>
                <w:u w:val="none"/>
              </w:rPr>
            </w:pPr>
          </w:p>
        </w:tc>
      </w:tr>
      <w:tr w14:paraId="5363A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A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010603001003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1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立柱不锈钢管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7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1.DN100不锈钢管（规格：1.4厚304材质）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F7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0EC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D2DB">
            <w:pPr>
              <w:jc w:val="right"/>
              <w:rPr>
                <w:rFonts w:hint="eastAsia" w:ascii="宋体" w:hAnsi="宋体" w:eastAsia="宋体" w:cs="宋体"/>
                <w:i w:val="0"/>
                <w:iCs w:val="0"/>
                <w:color w:val="000000"/>
                <w:sz w:val="20"/>
                <w:szCs w:val="20"/>
                <w:u w:val="none"/>
              </w:rPr>
            </w:pPr>
          </w:p>
        </w:tc>
      </w:tr>
      <w:tr w14:paraId="2F36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6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59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010604001003</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6B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棚架方通管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57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1.钢梁安装规格：（规格：50*100）</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1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35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16F1">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532F">
            <w:pPr>
              <w:jc w:val="right"/>
              <w:rPr>
                <w:rFonts w:hint="eastAsia" w:ascii="宋体" w:hAnsi="宋体" w:eastAsia="宋体" w:cs="宋体"/>
                <w:i w:val="0"/>
                <w:iCs w:val="0"/>
                <w:color w:val="000000"/>
                <w:sz w:val="20"/>
                <w:szCs w:val="20"/>
                <w:u w:val="none"/>
              </w:rPr>
            </w:pPr>
          </w:p>
        </w:tc>
      </w:tr>
      <w:tr w14:paraId="32E0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3196">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0374F">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A95C">
            <w:pPr>
              <w:jc w:val="left"/>
              <w:rPr>
                <w:rFonts w:hint="eastAsia" w:ascii="宋体" w:hAnsi="宋体" w:eastAsia="宋体" w:cs="宋体"/>
                <w:i w:val="0"/>
                <w:iCs w:val="0"/>
                <w:color w:val="000000"/>
                <w:sz w:val="20"/>
                <w:szCs w:val="20"/>
                <w:u w:val="none"/>
              </w:rPr>
            </w:pP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80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98F3">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15422">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AD30">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F6605">
            <w:pPr>
              <w:jc w:val="right"/>
              <w:rPr>
                <w:rFonts w:hint="eastAsia" w:ascii="宋体" w:hAnsi="宋体" w:eastAsia="宋体" w:cs="宋体"/>
                <w:i w:val="0"/>
                <w:iCs w:val="0"/>
                <w:color w:val="000000"/>
                <w:sz w:val="20"/>
                <w:szCs w:val="20"/>
                <w:u w:val="none"/>
              </w:rPr>
            </w:pPr>
          </w:p>
        </w:tc>
      </w:tr>
      <w:tr w14:paraId="4C30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7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t>▲</w:t>
            </w:r>
            <w:r>
              <w:rPr>
                <w:rFonts w:hint="eastAsia" w:ascii="宋体" w:hAnsi="宋体" w:eastAsia="宋体" w:cs="宋体"/>
                <w:i w:val="0"/>
                <w:iCs w:val="0"/>
                <w:color w:val="000000"/>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B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010901002001</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E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棚顶板材</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D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1.304不锈钢</w:t>
            </w:r>
            <w:r>
              <w:rPr>
                <w:rFonts w:hint="eastAsia" w:ascii="宋体" w:hAnsi="宋体" w:cs="宋体"/>
                <w:i w:val="0"/>
                <w:iCs w:val="0"/>
                <w:color w:val="000000"/>
                <w:kern w:val="0"/>
                <w:sz w:val="20"/>
                <w:szCs w:val="20"/>
                <w:u w:val="none"/>
                <w:lang w:val="en-US" w:eastAsia="zh-CN" w:bidi="ar"/>
              </w:rPr>
              <w:t>08</w:t>
            </w:r>
            <w:r>
              <w:rPr>
                <w:rFonts w:hint="eastAsia" w:ascii="宋体" w:hAnsi="宋体" w:eastAsia="宋体" w:cs="宋体"/>
                <w:i w:val="0"/>
                <w:iCs w:val="0"/>
                <w:color w:val="000000"/>
                <w:kern w:val="0"/>
                <w:sz w:val="20"/>
                <w:szCs w:val="20"/>
                <w:u w:val="none"/>
                <w:lang w:val="en-US" w:eastAsia="zh-CN" w:bidi="ar"/>
              </w:rPr>
              <w:t>厚压型板盖顶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7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D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8FD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2CC17">
            <w:pPr>
              <w:jc w:val="right"/>
              <w:rPr>
                <w:rFonts w:hint="eastAsia" w:ascii="宋体" w:hAnsi="宋体" w:eastAsia="宋体" w:cs="宋体"/>
                <w:i w:val="0"/>
                <w:iCs w:val="0"/>
                <w:color w:val="000000"/>
                <w:sz w:val="20"/>
                <w:szCs w:val="20"/>
                <w:u w:val="none"/>
              </w:rPr>
            </w:pPr>
          </w:p>
        </w:tc>
      </w:tr>
      <w:tr w14:paraId="3D06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8"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D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0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040205006002</w:t>
            </w: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F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车位画线</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B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1.清理清洗原地面垢污。2.划分车位间距分线画线（规格：10*2）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3.材料品种:热熔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4.工艺:基面底油处理，高温施划+反光珠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5.其余未尽事宜详见图纸、图集、答疑、招标文件、政府相关文件、规范等其它资料</w:t>
            </w: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E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m/m2</w:t>
            </w: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57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AB47">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B0B48">
            <w:pPr>
              <w:jc w:val="right"/>
              <w:rPr>
                <w:rFonts w:hint="eastAsia" w:ascii="宋体" w:hAnsi="宋体" w:eastAsia="宋体" w:cs="宋体"/>
                <w:i w:val="0"/>
                <w:iCs w:val="0"/>
                <w:color w:val="000000"/>
                <w:sz w:val="20"/>
                <w:szCs w:val="20"/>
                <w:u w:val="none"/>
              </w:rPr>
            </w:pPr>
          </w:p>
        </w:tc>
      </w:tr>
      <w:tr w14:paraId="2D5D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B464">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BA6D4">
            <w:pPr>
              <w:jc w:val="left"/>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0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9E07">
            <w:pPr>
              <w:jc w:val="left"/>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21E4">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A387">
            <w:pPr>
              <w:jc w:val="right"/>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DDE59">
            <w:pPr>
              <w:jc w:val="right"/>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D398">
            <w:pPr>
              <w:jc w:val="right"/>
              <w:rPr>
                <w:rFonts w:hint="eastAsia" w:ascii="宋体" w:hAnsi="宋体" w:eastAsia="宋体" w:cs="宋体"/>
                <w:i w:val="0"/>
                <w:iCs w:val="0"/>
                <w:color w:val="000000"/>
                <w:sz w:val="20"/>
                <w:szCs w:val="20"/>
                <w:u w:val="none"/>
              </w:rPr>
            </w:pPr>
          </w:p>
        </w:tc>
      </w:tr>
      <w:tr w14:paraId="064C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B461A">
            <w:pPr>
              <w:jc w:val="center"/>
              <w:rPr>
                <w:rFonts w:hint="eastAsia" w:ascii="宋体" w:hAnsi="宋体" w:eastAsia="宋体" w:cs="宋体"/>
                <w:i w:val="0"/>
                <w:iCs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7639">
            <w:pPr>
              <w:rPr>
                <w:rFonts w:hint="eastAsia" w:ascii="宋体" w:hAnsi="宋体" w:eastAsia="宋体" w:cs="宋体"/>
                <w:i w:val="0"/>
                <w:iCs w:val="0"/>
                <w:color w:val="000000"/>
                <w:sz w:val="20"/>
                <w:szCs w:val="20"/>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7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2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45BA">
            <w:pPr>
              <w:rPr>
                <w:rFonts w:hint="eastAsia" w:ascii="宋体" w:hAnsi="宋体" w:eastAsia="宋体" w:cs="宋体"/>
                <w:i w:val="0"/>
                <w:iCs w:val="0"/>
                <w:color w:val="000000"/>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7F05">
            <w:pP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48ED">
            <w:pPr>
              <w:rPr>
                <w:rFonts w:hint="eastAsia" w:ascii="宋体" w:hAnsi="宋体" w:eastAsia="宋体" w:cs="宋体"/>
                <w:i w:val="0"/>
                <w:iCs w:val="0"/>
                <w:color w:val="000000"/>
                <w:sz w:val="20"/>
                <w:szCs w:val="20"/>
                <w:u w:val="none"/>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7BA36">
            <w:pP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4551">
            <w:pPr>
              <w:jc w:val="right"/>
              <w:rPr>
                <w:rFonts w:hint="eastAsia" w:ascii="宋体" w:hAnsi="宋体" w:eastAsia="宋体" w:cs="宋体"/>
                <w:i w:val="0"/>
                <w:iCs w:val="0"/>
                <w:color w:val="000000"/>
                <w:sz w:val="20"/>
                <w:szCs w:val="20"/>
                <w:u w:val="none"/>
              </w:rPr>
            </w:pPr>
          </w:p>
        </w:tc>
      </w:tr>
    </w:tbl>
    <w:p w14:paraId="3A48BAC0">
      <w:pPr>
        <w:pStyle w:val="2"/>
        <w:numPr>
          <w:ilvl w:val="0"/>
          <w:numId w:val="0"/>
        </w:numPr>
      </w:pPr>
    </w:p>
    <w:p w14:paraId="34C59A82">
      <w:pPr>
        <w:pStyle w:val="35"/>
        <w:ind w:left="0" w:leftChars="0" w:firstLine="0" w:firstLineChars="0"/>
        <w:rPr>
          <w:rFonts w:cs="Times New Roman"/>
          <w:sz w:val="18"/>
          <w:szCs w:val="18"/>
        </w:rPr>
      </w:pPr>
      <w:r>
        <w:pict>
          <v:shape id="_x0000_i1026" o:spt="75" type="#_x0000_t75" style="height:153.85pt;width:463.05pt;" filled="f" stroked="f" coordsize="21600,21600">
            <v:path/>
            <v:fill on="f" focussize="0,0"/>
            <v:stroke on="f"/>
            <v:imagedata r:id="rId7" o:title=""/>
            <o:lock v:ext="edit" aspectratio="t"/>
            <w10:wrap type="none"/>
            <w10:anchorlock/>
          </v:shape>
        </w:pict>
      </w:r>
      <w:r>
        <w:pict>
          <v:shape id="_x0000_i1027" o:spt="75" type="#_x0000_t75" style="height:156.35pt;width:463.05pt;" filled="f" stroked="f" coordsize="21600,21600">
            <v:path/>
            <v:fill on="f" focussize="0,0"/>
            <v:stroke on="f"/>
            <v:imagedata r:id="rId8" o:title=""/>
            <o:lock v:ext="edit" aspectratio="t"/>
            <w10:wrap type="none"/>
            <w10:anchorlock/>
          </v:shape>
        </w:pict>
      </w:r>
    </w:p>
    <w:p w14:paraId="5AFA39A5">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商务要求</w:t>
      </w:r>
    </w:p>
    <w:p w14:paraId="38D9EEE0">
      <w:pPr>
        <w:pStyle w:val="18"/>
        <w:tabs>
          <w:tab w:val="left" w:pos="540"/>
        </w:tabs>
        <w:adjustRightInd w:val="0"/>
        <w:snapToGrid w:val="0"/>
        <w:spacing w:line="360" w:lineRule="auto"/>
        <w:rPr>
          <w:rFonts w:hAnsi="宋体"/>
        </w:rPr>
      </w:pPr>
      <w:r>
        <w:rPr>
          <w:rFonts w:hAnsi="宋体"/>
          <w:b/>
          <w:bCs/>
        </w:rPr>
        <w:t xml:space="preserve">    </w:t>
      </w:r>
      <w:r>
        <w:rPr>
          <w:rFonts w:hint="eastAsia" w:hAnsi="宋体"/>
          <w:b/>
          <w:bCs/>
        </w:rPr>
        <w:t>（一）质保期及售后服务要求</w:t>
      </w:r>
    </w:p>
    <w:p w14:paraId="5844B1EB">
      <w:pPr>
        <w:numPr>
          <w:ilvl w:val="0"/>
          <w:numId w:val="7"/>
        </w:numPr>
        <w:tabs>
          <w:tab w:val="left" w:pos="360"/>
        </w:tabs>
        <w:adjustRightInd w:val="0"/>
        <w:snapToGrid w:val="0"/>
        <w:spacing w:line="360" w:lineRule="auto"/>
        <w:ind w:firstLine="420" w:firstLineChars="200"/>
        <w:rPr>
          <w:rFonts w:ascii="宋体" w:cs="Times New Roman"/>
          <w:color w:val="000000" w:themeColor="text1"/>
        </w:rPr>
      </w:pPr>
      <w:r>
        <w:rPr>
          <w:rFonts w:hint="eastAsia" w:ascii="宋体" w:hAnsi="宋体" w:cs="宋体"/>
          <w:color w:val="000000" w:themeColor="text1"/>
        </w:rPr>
        <w:t>★</w:t>
      </w:r>
      <w:r>
        <w:t>安装调试</w:t>
      </w:r>
      <w:r>
        <w:rPr>
          <w:rFonts w:hint="eastAsia"/>
        </w:rPr>
        <w:t>：</w:t>
      </w:r>
    </w:p>
    <w:p w14:paraId="50D5CA5A">
      <w:pPr>
        <w:tabs>
          <w:tab w:val="left" w:pos="360"/>
        </w:tabs>
        <w:adjustRightInd w:val="0"/>
        <w:snapToGrid w:val="0"/>
        <w:spacing w:line="360" w:lineRule="auto"/>
        <w:ind w:firstLine="420" w:firstLineChars="200"/>
      </w:pPr>
      <w:r>
        <w:rPr>
          <w:rFonts w:hint="eastAsia"/>
        </w:rPr>
        <w:t xml:space="preserve">1.1供应商负责产品安装、调试，直至采购人能正常使用，所需的一切材料、备件、专业工具均由供应商负责提供。供应商应向采购人提供产品安装、维修所需的专用工具和仪器，所涉及的价格包括在报价总价格中。 </w:t>
      </w:r>
    </w:p>
    <w:p w14:paraId="4199DA94">
      <w:pPr>
        <w:tabs>
          <w:tab w:val="left" w:pos="360"/>
        </w:tabs>
        <w:adjustRightInd w:val="0"/>
        <w:snapToGrid w:val="0"/>
        <w:spacing w:line="360" w:lineRule="auto"/>
        <w:ind w:firstLine="420" w:firstLineChars="200"/>
      </w:pPr>
      <w:r>
        <w:rPr>
          <w:rFonts w:hint="eastAsia"/>
        </w:rPr>
        <w:t>1.2.货物到达生产现场后，供应商接到采购人通知后2日内到达现场组织安装、调试，达到正常运行要求，保证采购人正常</w:t>
      </w:r>
      <w:r>
        <w:t>使用。所需的费用包括在报价总价格中。</w:t>
      </w:r>
    </w:p>
    <w:p w14:paraId="5BFABF08">
      <w:pPr>
        <w:tabs>
          <w:tab w:val="left" w:pos="360"/>
        </w:tabs>
        <w:adjustRightInd w:val="0"/>
        <w:snapToGrid w:val="0"/>
        <w:spacing w:line="360" w:lineRule="auto"/>
        <w:ind w:firstLine="420" w:firstLineChars="200"/>
        <w:rPr>
          <w:rFonts w:ascii="宋体" w:cs="Times New Roman"/>
        </w:rPr>
      </w:pPr>
      <w:r>
        <w:rPr>
          <w:rFonts w:hint="eastAsia"/>
        </w:rPr>
        <w:t>1.</w:t>
      </w:r>
      <w:r>
        <w:t xml:space="preserve"> 3.保证提供的货物(包括零部件)是全新的、未使用过的，具有稳定性、可靠性、安全性，并完全符合国家、行业规定的质量、规格和性能要求等技术标准。</w:t>
      </w:r>
    </w:p>
    <w:p w14:paraId="3CDAE5AA">
      <w:pPr>
        <w:numPr>
          <w:ilvl w:val="0"/>
          <w:numId w:val="7"/>
        </w:numPr>
        <w:tabs>
          <w:tab w:val="left" w:pos="360"/>
        </w:tabs>
        <w:adjustRightInd w:val="0"/>
        <w:snapToGrid w:val="0"/>
        <w:spacing w:line="360" w:lineRule="auto"/>
        <w:ind w:firstLine="420" w:firstLineChars="200"/>
        <w:rPr>
          <w:rFonts w:ascii="宋体" w:hAnsi="宋体" w:cs="宋体"/>
          <w:color w:val="000000" w:themeColor="text1"/>
        </w:rPr>
      </w:pPr>
      <w:r>
        <w:rPr>
          <w:rFonts w:hint="eastAsia" w:ascii="宋体" w:hAnsi="宋体" w:cs="宋体"/>
          <w:color w:val="000000" w:themeColor="text1"/>
        </w:rPr>
        <w:t>★</w:t>
      </w:r>
      <w:r>
        <w:t>售后服务</w:t>
      </w:r>
      <w:r>
        <w:rPr>
          <w:rFonts w:hint="eastAsia"/>
        </w:rPr>
        <w:t>：</w:t>
      </w:r>
    </w:p>
    <w:p w14:paraId="2DB9CFE1">
      <w:pPr>
        <w:tabs>
          <w:tab w:val="left" w:pos="424"/>
        </w:tabs>
        <w:spacing w:line="360" w:lineRule="auto"/>
        <w:ind w:left="210" w:leftChars="100" w:firstLine="210" w:firstLineChars="100"/>
        <w:rPr>
          <w:color w:val="FF0000"/>
        </w:rPr>
      </w:pPr>
      <w:r>
        <w:rPr>
          <w:rFonts w:hint="eastAsia"/>
        </w:rPr>
        <w:t>2.</w:t>
      </w:r>
      <w:r>
        <w:t>1.</w:t>
      </w:r>
      <w:r>
        <w:rPr>
          <w:rFonts w:hint="eastAsia" w:ascii="宋体" w:hAnsi="宋体" w:cs="宋体"/>
        </w:rPr>
        <w:t>本项目的保修期按法律规定执行，有防水要求工程的保修期不少于</w:t>
      </w:r>
      <w:r>
        <w:rPr>
          <w:rFonts w:hint="eastAsia" w:ascii="宋体" w:hAnsi="宋体" w:cs="宋体"/>
          <w:u w:val="single"/>
        </w:rPr>
        <w:t xml:space="preserve"> 5 </w:t>
      </w:r>
      <w:r>
        <w:rPr>
          <w:rFonts w:hint="eastAsia" w:ascii="宋体" w:hAnsi="宋体" w:cs="宋体"/>
        </w:rPr>
        <w:t>年、其他非基础设施、地基基础工程和主体结构工程的保修期不少于</w:t>
      </w:r>
      <w:r>
        <w:rPr>
          <w:rFonts w:hint="eastAsia" w:ascii="宋体" w:hAnsi="宋体" w:cs="宋体"/>
          <w:u w:val="single"/>
        </w:rPr>
        <w:t xml:space="preserve"> 2 </w:t>
      </w:r>
      <w:r>
        <w:rPr>
          <w:rFonts w:hint="eastAsia" w:ascii="宋体" w:hAnsi="宋体" w:cs="宋体"/>
        </w:rPr>
        <w:t>年，质保期年限由供应商提供承诺函承诺。保修期自竣工验收合格之日起计算。在保修期内因施工工艺、材料、设备而造成的返修和维修的或因施工质量问题而造成的返修，所有费用由成交人负责。</w:t>
      </w:r>
    </w:p>
    <w:p w14:paraId="19460657">
      <w:pPr>
        <w:tabs>
          <w:tab w:val="left" w:pos="360"/>
        </w:tabs>
        <w:adjustRightInd w:val="0"/>
        <w:snapToGrid w:val="0"/>
        <w:spacing w:line="360" w:lineRule="auto"/>
        <w:ind w:firstLine="420" w:firstLineChars="200"/>
      </w:pPr>
      <w:r>
        <w:rPr>
          <w:rFonts w:hint="eastAsia"/>
        </w:rPr>
        <w:t>2.</w:t>
      </w:r>
      <w:r>
        <w:t xml:space="preserve"> 2.质保期内供应商应负责产品维护、维修及抢修。当产品出现故障时，供应商应在接到通知后立即作出响应，供应商维修工程师需在接到故障报告后24小时内到达采购人现场修理和更换零件，费用（包括材料）由供应商承担。 </w:t>
      </w:r>
    </w:p>
    <w:p w14:paraId="3259F26D">
      <w:pPr>
        <w:tabs>
          <w:tab w:val="left" w:pos="360"/>
        </w:tabs>
        <w:adjustRightInd w:val="0"/>
        <w:snapToGrid w:val="0"/>
        <w:spacing w:line="360" w:lineRule="auto"/>
        <w:ind w:firstLine="420" w:firstLineChars="200"/>
        <w:rPr>
          <w:rFonts w:ascii="宋体" w:hAnsi="宋体" w:cs="宋体"/>
          <w:color w:val="000000" w:themeColor="text1"/>
        </w:rPr>
      </w:pPr>
      <w:r>
        <w:rPr>
          <w:rFonts w:hint="eastAsia"/>
        </w:rPr>
        <w:t>2.</w:t>
      </w:r>
      <w:r>
        <w:t>3.质保期后，供应商应向采购人提供及时的、价格优惠的技术服务和备品备件供应。质保期结束后的维修维护，除材料费由采购人按照成本价支付外，其余所有费用由供应商自行承担，即保证终身上门维修维护。售后服务部门在接到电话后2小时内响应，24小时内派专业技术人员到达现场解决问题，最迟在2个工作日内修复。</w:t>
      </w:r>
    </w:p>
    <w:p w14:paraId="2728E952">
      <w:pPr>
        <w:numPr>
          <w:ilvl w:val="0"/>
          <w:numId w:val="7"/>
        </w:numPr>
        <w:tabs>
          <w:tab w:val="left" w:pos="360"/>
        </w:tabs>
        <w:adjustRightInd w:val="0"/>
        <w:snapToGrid w:val="0"/>
        <w:spacing w:line="360" w:lineRule="auto"/>
        <w:ind w:firstLine="420" w:firstLineChars="200"/>
        <w:rPr>
          <w:rFonts w:ascii="宋体" w:hAnsi="宋体" w:cs="宋体"/>
        </w:rPr>
      </w:pPr>
      <w:r>
        <w:rPr>
          <w:rFonts w:hint="eastAsia" w:ascii="宋体" w:hAnsi="宋体" w:cs="宋体"/>
        </w:rPr>
        <w:t>供应商在施工期间应严格遵守国家、省、市有关防火、爆破和施工安全以及文明施工、深夜施工、环卫和城管等规定，建立规章制度和防护措施。否则，由此造成的损失或被有关部门处罚，均由供应商负责。</w:t>
      </w:r>
    </w:p>
    <w:p w14:paraId="31BDFD35">
      <w:pPr>
        <w:numPr>
          <w:ilvl w:val="0"/>
          <w:numId w:val="7"/>
        </w:numPr>
        <w:tabs>
          <w:tab w:val="left" w:pos="360"/>
        </w:tabs>
        <w:adjustRightInd w:val="0"/>
        <w:snapToGrid w:val="0"/>
        <w:spacing w:line="360" w:lineRule="auto"/>
        <w:ind w:firstLine="420" w:firstLineChars="200"/>
        <w:rPr>
          <w:rFonts w:ascii="宋体" w:hAnsi="宋体" w:cs="宋体"/>
        </w:rPr>
      </w:pPr>
      <w:r>
        <w:rPr>
          <w:rFonts w:hint="eastAsia" w:ascii="宋体" w:hAnsi="宋体" w:cs="宋体"/>
        </w:rPr>
        <w:t>供应商应按安全施工的要求，采取严格科学的安全措施，确保施工安全和第三者的安全，承担由于自身安全措施不力造成事故责任和发生的费用。</w:t>
      </w:r>
    </w:p>
    <w:p w14:paraId="351FF374">
      <w:pPr>
        <w:numPr>
          <w:ilvl w:val="0"/>
          <w:numId w:val="7"/>
        </w:numPr>
        <w:tabs>
          <w:tab w:val="left" w:pos="360"/>
        </w:tabs>
        <w:adjustRightInd w:val="0"/>
        <w:snapToGrid w:val="0"/>
        <w:spacing w:line="360" w:lineRule="auto"/>
        <w:ind w:firstLine="420" w:firstLineChars="200"/>
        <w:rPr>
          <w:rFonts w:ascii="宋体" w:hAnsi="宋体" w:cs="宋体"/>
          <w:lang w:val="hr-HR"/>
        </w:rPr>
      </w:pPr>
      <w:r>
        <w:rPr>
          <w:rFonts w:hint="eastAsia" w:ascii="宋体" w:hAnsi="宋体" w:cs="宋体"/>
        </w:rPr>
        <w:t>供应商在施工中如果工程质量不符合设计要求的有关规定，经评定工程质量不合格者，招标人可以要求停工和返工，中标人必须立即执行，并承担由此产生的各种费用，工期不得顺延。</w:t>
      </w:r>
    </w:p>
    <w:p w14:paraId="30E0C141">
      <w:pPr>
        <w:numPr>
          <w:ilvl w:val="0"/>
          <w:numId w:val="4"/>
        </w:numPr>
        <w:tabs>
          <w:tab w:val="left" w:pos="540"/>
          <w:tab w:val="left" w:pos="574"/>
        </w:tabs>
        <w:spacing w:line="360" w:lineRule="auto"/>
        <w:outlineLvl w:val="0"/>
        <w:rPr>
          <w:rFonts w:hint="eastAsia" w:ascii="宋体" w:hAnsi="宋体" w:cs="宋体"/>
          <w:b/>
          <w:bCs/>
          <w:highlight w:val="none"/>
        </w:rPr>
      </w:pPr>
      <w:r>
        <w:rPr>
          <w:rFonts w:hint="eastAsia" w:ascii="宋体" w:hAnsi="宋体" w:cs="宋体"/>
          <w:b/>
          <w:bCs/>
          <w:highlight w:val="none"/>
        </w:rPr>
        <w:t>付款方式</w:t>
      </w:r>
    </w:p>
    <w:p w14:paraId="34035DB0">
      <w:pPr>
        <w:tabs>
          <w:tab w:val="left" w:pos="900"/>
        </w:tabs>
        <w:autoSpaceDE w:val="0"/>
        <w:autoSpaceDN w:val="0"/>
        <w:adjustRightInd w:val="0"/>
        <w:snapToGrid w:val="0"/>
        <w:spacing w:line="360" w:lineRule="auto"/>
        <w:ind w:firstLine="420" w:firstLineChars="200"/>
        <w:rPr>
          <w:rFonts w:ascii="宋体" w:cs="Times New Roman"/>
        </w:rPr>
      </w:pPr>
      <w:r>
        <w:rPr>
          <w:rFonts w:ascii="宋体" w:hAnsi="宋体" w:cs="宋体"/>
        </w:rPr>
        <w:t>1.</w:t>
      </w:r>
      <w:r>
        <w:rPr>
          <w:rFonts w:hint="eastAsia" w:ascii="宋体" w:hAnsi="宋体" w:cs="宋体"/>
        </w:rPr>
        <w:t>项目通过验收后，乙方开具正式发票，甲方</w:t>
      </w:r>
      <w:r>
        <w:rPr>
          <w:rFonts w:ascii="宋体" w:hAnsi="宋体" w:cs="宋体"/>
        </w:rPr>
        <w:t>15</w:t>
      </w:r>
      <w:r>
        <w:rPr>
          <w:rFonts w:hint="eastAsia" w:ascii="宋体" w:hAnsi="宋体" w:cs="宋体"/>
        </w:rPr>
        <w:t>天内支付合同款的</w:t>
      </w:r>
      <w:r>
        <w:rPr>
          <w:rFonts w:ascii="宋体" w:hAnsi="宋体" w:cs="宋体"/>
        </w:rPr>
        <w:t>100%</w:t>
      </w:r>
      <w:r>
        <w:rPr>
          <w:rFonts w:hint="eastAsia" w:ascii="宋体" w:hAnsi="宋体" w:cs="宋体"/>
        </w:rPr>
        <w:t>。</w:t>
      </w:r>
    </w:p>
    <w:p w14:paraId="7AA99055">
      <w:pPr>
        <w:tabs>
          <w:tab w:val="left" w:pos="630"/>
        </w:tabs>
        <w:spacing w:line="360" w:lineRule="auto"/>
        <w:ind w:firstLine="420" w:firstLineChars="200"/>
        <w:rPr>
          <w:rFonts w:ascii="宋体" w:cs="Times New Roman"/>
        </w:rPr>
      </w:pPr>
      <w:r>
        <w:rPr>
          <w:rFonts w:ascii="宋体" w:hAnsi="宋体" w:cs="宋体"/>
        </w:rPr>
        <w:t>2.</w:t>
      </w:r>
      <w:r>
        <w:rPr>
          <w:rFonts w:hint="eastAsia" w:ascii="宋体" w:hAnsi="宋体" w:cs="宋体"/>
        </w:rPr>
        <w:t>成交供应商凭以下有效文件与采购人结算：</w:t>
      </w:r>
    </w:p>
    <w:p w14:paraId="0F9FFCE1">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1</w:t>
      </w:r>
      <w:r>
        <w:rPr>
          <w:rFonts w:hint="eastAsia" w:ascii="宋体" w:hAnsi="宋体" w:cs="宋体"/>
        </w:rPr>
        <w:t>）合同；</w:t>
      </w:r>
    </w:p>
    <w:p w14:paraId="11FBD770">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2</w:t>
      </w:r>
      <w:r>
        <w:rPr>
          <w:rFonts w:hint="eastAsia" w:ascii="宋体" w:hAnsi="宋体" w:cs="宋体"/>
        </w:rPr>
        <w:t>）成交供应商开具的正式发票；</w:t>
      </w:r>
    </w:p>
    <w:p w14:paraId="7A17A31F">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3</w:t>
      </w:r>
      <w:r>
        <w:rPr>
          <w:rFonts w:hint="eastAsia" w:ascii="宋体" w:hAnsi="宋体" w:cs="宋体"/>
        </w:rPr>
        <w:t>）验收调试合格报告（加盖采购人公章）；</w:t>
      </w:r>
    </w:p>
    <w:p w14:paraId="1E3CAE35">
      <w:pPr>
        <w:adjustRightInd w:val="0"/>
        <w:snapToGrid w:val="0"/>
        <w:spacing w:line="360" w:lineRule="auto"/>
        <w:ind w:firstLine="315" w:firstLineChars="150"/>
        <w:rPr>
          <w:rFonts w:ascii="宋体" w:cs="Times New Roman"/>
        </w:rPr>
      </w:pPr>
      <w:r>
        <w:rPr>
          <w:rFonts w:hint="eastAsia" w:ascii="宋体" w:hAnsi="宋体" w:cs="宋体"/>
        </w:rPr>
        <w:t>（</w:t>
      </w:r>
      <w:r>
        <w:rPr>
          <w:rFonts w:ascii="宋体" w:hAnsi="宋体" w:cs="宋体"/>
        </w:rPr>
        <w:t>4</w:t>
      </w:r>
      <w:r>
        <w:rPr>
          <w:rFonts w:hint="eastAsia" w:ascii="宋体" w:hAnsi="宋体" w:cs="宋体"/>
        </w:rPr>
        <w:t>）成交通知书。</w:t>
      </w:r>
    </w:p>
    <w:p w14:paraId="7DA058AE">
      <w:pPr>
        <w:tabs>
          <w:tab w:val="left" w:pos="630"/>
        </w:tabs>
        <w:spacing w:line="360" w:lineRule="auto"/>
        <w:ind w:firstLine="420" w:firstLineChars="200"/>
        <w:rPr>
          <w:lang w:val="hr-HR"/>
        </w:rPr>
      </w:pPr>
      <w:r>
        <w:rPr>
          <w:rFonts w:ascii="宋体" w:hAnsi="宋体" w:cs="宋体"/>
        </w:rPr>
        <w:t>3.</w:t>
      </w:r>
      <w:r>
        <w:rPr>
          <w:rFonts w:hint="eastAsia" w:ascii="宋体" w:hAnsi="宋体" w:cs="宋体"/>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0476EBE4">
      <w:pPr>
        <w:tabs>
          <w:tab w:val="left" w:pos="540"/>
          <w:tab w:val="left" w:pos="574"/>
        </w:tabs>
        <w:spacing w:line="360" w:lineRule="auto"/>
        <w:outlineLvl w:val="0"/>
        <w:rPr>
          <w:rFonts w:cs="Times New Roman"/>
          <w:b/>
          <w:bCs/>
        </w:rPr>
      </w:pPr>
      <w:r>
        <w:rPr>
          <w:rFonts w:hint="eastAsia" w:cs="宋体"/>
          <w:b/>
          <w:bCs/>
        </w:rPr>
        <w:t>五、采购人配合条件</w:t>
      </w:r>
    </w:p>
    <w:p w14:paraId="0760C9D6">
      <w:pPr>
        <w:spacing w:line="360" w:lineRule="auto"/>
        <w:ind w:firstLine="420" w:firstLineChars="200"/>
        <w:rPr>
          <w:rFonts w:ascii="宋体" w:cs="Times New Roman"/>
        </w:rPr>
      </w:pPr>
      <w:r>
        <w:rPr>
          <w:rFonts w:hint="eastAsia" w:ascii="宋体" w:hAnsi="宋体" w:cs="宋体"/>
        </w:rPr>
        <w:t>如有需要，供应商须在响应文件中要列明在项目实施过程中要求采购人提供的配合条件。</w:t>
      </w:r>
    </w:p>
    <w:p w14:paraId="2CB15838">
      <w:pPr>
        <w:pStyle w:val="35"/>
        <w:ind w:firstLine="210"/>
        <w:rPr>
          <w:rFonts w:cs="Times New Roman"/>
        </w:rPr>
      </w:pPr>
    </w:p>
    <w:p w14:paraId="4FC39602">
      <w:pPr>
        <w:rPr>
          <w:rFonts w:cs="Times New Roman"/>
        </w:rPr>
      </w:pPr>
    </w:p>
    <w:p w14:paraId="408AEBF6">
      <w:pPr>
        <w:pStyle w:val="2"/>
      </w:pPr>
    </w:p>
    <w:p w14:paraId="6CBB2FD6">
      <w:pPr>
        <w:pStyle w:val="4"/>
        <w:numPr>
          <w:ilvl w:val="0"/>
          <w:numId w:val="8"/>
        </w:numPr>
        <w:spacing w:before="0" w:after="0" w:line="360" w:lineRule="auto"/>
        <w:jc w:val="center"/>
        <w:rPr>
          <w:rFonts w:ascii="黑体" w:eastAsia="黑体"/>
          <w:b w:val="0"/>
          <w:bCs w:val="0"/>
          <w:kern w:val="2"/>
          <w:sz w:val="36"/>
          <w:szCs w:val="36"/>
        </w:rPr>
      </w:pPr>
      <w:bookmarkStart w:id="5" w:name="_Toc26765"/>
      <w:bookmarkStart w:id="6" w:name="_Toc14797"/>
      <w:r>
        <w:rPr>
          <w:rFonts w:hint="eastAsia" w:ascii="黑体" w:eastAsia="黑体" w:cs="黑体"/>
          <w:b w:val="0"/>
          <w:bCs w:val="0"/>
          <w:kern w:val="2"/>
          <w:sz w:val="36"/>
          <w:szCs w:val="36"/>
        </w:rPr>
        <w:t>磋商须知</w:t>
      </w:r>
      <w:bookmarkEnd w:id="5"/>
      <w:bookmarkEnd w:id="6"/>
    </w:p>
    <w:p w14:paraId="41364B6A">
      <w:pPr>
        <w:pStyle w:val="5"/>
        <w:spacing w:before="0" w:after="0" w:line="360" w:lineRule="auto"/>
        <w:jc w:val="center"/>
        <w:rPr>
          <w:rFonts w:cs="Times New Roman"/>
          <w:b w:val="0"/>
          <w:bCs w:val="0"/>
        </w:rPr>
      </w:pPr>
      <w:bookmarkStart w:id="7" w:name="_Toc22467"/>
      <w:bookmarkStart w:id="8" w:name="_Toc30342"/>
      <w:r>
        <w:rPr>
          <w:rFonts w:hint="eastAsia" w:cs="黑体"/>
          <w:b w:val="0"/>
          <w:bCs w:val="0"/>
        </w:rPr>
        <w:t>一、说明</w:t>
      </w:r>
      <w:bookmarkEnd w:id="7"/>
      <w:bookmarkEnd w:id="8"/>
    </w:p>
    <w:p w14:paraId="222A08C0">
      <w:pPr>
        <w:pStyle w:val="4"/>
        <w:numPr>
          <w:ilvl w:val="0"/>
          <w:numId w:val="9"/>
        </w:numPr>
        <w:spacing w:before="0" w:after="0" w:line="360" w:lineRule="auto"/>
        <w:ind w:left="924" w:hanging="924"/>
        <w:rPr>
          <w:rStyle w:val="75"/>
          <w:rFonts w:ascii="宋体" w:eastAsia="宋体" w:cs="Times New Roman"/>
          <w:sz w:val="21"/>
          <w:szCs w:val="21"/>
        </w:rPr>
      </w:pPr>
      <w:bookmarkStart w:id="9" w:name="_Toc31962"/>
      <w:bookmarkStart w:id="10" w:name="_Toc30333"/>
      <w:bookmarkStart w:id="11" w:name="_Toc3122"/>
      <w:r>
        <w:rPr>
          <w:rStyle w:val="75"/>
          <w:rFonts w:hint="eastAsia" w:ascii="宋体" w:hAnsi="宋体" w:eastAsia="宋体" w:cs="宋体"/>
          <w:sz w:val="21"/>
          <w:szCs w:val="21"/>
        </w:rPr>
        <w:t>采购项目与采购当事人</w:t>
      </w:r>
      <w:bookmarkEnd w:id="9"/>
      <w:bookmarkEnd w:id="10"/>
      <w:bookmarkEnd w:id="11"/>
    </w:p>
    <w:p w14:paraId="16DE02CE">
      <w:pPr>
        <w:numPr>
          <w:ilvl w:val="1"/>
          <w:numId w:val="10"/>
        </w:numPr>
        <w:spacing w:line="360" w:lineRule="auto"/>
        <w:rPr>
          <w:rFonts w:ascii="宋体" w:cs="Times New Roman"/>
        </w:rPr>
      </w:pPr>
      <w:bookmarkStart w:id="12" w:name="_Ref179620493"/>
      <w:r>
        <w:rPr>
          <w:rFonts w:hint="eastAsia" w:ascii="宋体" w:hAnsi="宋体" w:cs="宋体"/>
        </w:rPr>
        <w:t>采购人已拥有一笔资金，采购人计划将一部分资金或全部资金用于支付本次磋商后所签订合同项下的款项。</w:t>
      </w:r>
    </w:p>
    <w:p w14:paraId="2C20A04A">
      <w:pPr>
        <w:numPr>
          <w:ilvl w:val="1"/>
          <w:numId w:val="10"/>
        </w:numPr>
        <w:spacing w:line="360" w:lineRule="auto"/>
        <w:rPr>
          <w:rFonts w:ascii="宋体" w:cs="Times New Roman"/>
        </w:rPr>
      </w:pPr>
      <w:r>
        <w:rPr>
          <w:rFonts w:hint="eastAsia" w:ascii="宋体" w:hAnsi="宋体" w:cs="宋体"/>
        </w:rPr>
        <w:t>项目概况：见磋商文件“第二章</w:t>
      </w:r>
      <w:r>
        <w:rPr>
          <w:rFonts w:ascii="宋体" w:hAnsi="宋体" w:cs="宋体"/>
        </w:rPr>
        <w:t xml:space="preserve"> </w:t>
      </w:r>
      <w:r>
        <w:rPr>
          <w:rFonts w:hint="eastAsia" w:ascii="宋体" w:hAnsi="宋体" w:cs="宋体"/>
        </w:rPr>
        <w:t>用户需求书”。</w:t>
      </w:r>
    </w:p>
    <w:p w14:paraId="4F25F8B0">
      <w:pPr>
        <w:numPr>
          <w:ilvl w:val="1"/>
          <w:numId w:val="10"/>
        </w:numPr>
        <w:spacing w:line="360" w:lineRule="auto"/>
        <w:rPr>
          <w:rFonts w:ascii="宋体" w:cs="Times New Roman"/>
        </w:rPr>
      </w:pPr>
      <w:r>
        <w:rPr>
          <w:rFonts w:hint="eastAsia" w:ascii="宋体" w:hAnsi="宋体" w:cs="宋体"/>
        </w:rPr>
        <w:t>采购人：中山市技师学院。</w:t>
      </w:r>
    </w:p>
    <w:bookmarkEnd w:id="12"/>
    <w:p w14:paraId="70793392">
      <w:pPr>
        <w:numPr>
          <w:ilvl w:val="1"/>
          <w:numId w:val="10"/>
        </w:numPr>
        <w:spacing w:line="360" w:lineRule="auto"/>
        <w:rPr>
          <w:rFonts w:ascii="宋体" w:cs="Times New Roman"/>
        </w:rPr>
      </w:pPr>
      <w:bookmarkStart w:id="13" w:name="_Toc25007"/>
      <w:bookmarkStart w:id="14" w:name="_Toc29078"/>
      <w:r>
        <w:rPr>
          <w:rFonts w:hint="eastAsia" w:ascii="宋体" w:hAnsi="宋体" w:cs="宋体"/>
        </w:rPr>
        <w:t>供应商（或报价人）：指响应本磋商文件要求，参加磋商的法人或者其他组织。任何未在采购人处报名的法人或其他组织均不得参加磋商报价。</w:t>
      </w:r>
    </w:p>
    <w:p w14:paraId="73D73DE3">
      <w:pPr>
        <w:numPr>
          <w:ilvl w:val="1"/>
          <w:numId w:val="10"/>
        </w:numPr>
        <w:spacing w:line="360" w:lineRule="auto"/>
        <w:rPr>
          <w:rFonts w:ascii="宋体" w:cs="Times New Roman"/>
        </w:rPr>
      </w:pPr>
      <w:r>
        <w:rPr>
          <w:rFonts w:hint="eastAsia" w:ascii="宋体" w:hAnsi="宋体" w:cs="宋体"/>
        </w:rPr>
        <w:t>成交供应商：是指经法定程序确定并授予合同的供应商。</w:t>
      </w:r>
    </w:p>
    <w:p w14:paraId="60512606">
      <w:pPr>
        <w:numPr>
          <w:ilvl w:val="1"/>
          <w:numId w:val="10"/>
        </w:numPr>
        <w:spacing w:line="360" w:lineRule="auto"/>
        <w:rPr>
          <w:rFonts w:ascii="宋体" w:cs="Times New Roman"/>
        </w:rPr>
      </w:pPr>
      <w:r>
        <w:rPr>
          <w:rFonts w:hint="eastAsia" w:ascii="宋体" w:hAnsi="宋体" w:cs="宋体"/>
        </w:rPr>
        <w:t>竞争性磋商响应文件（响应文件）：是指供应商根据本磋商文件要求，编制包含报价、技术和服务等所有内容的实质性响应文件。</w:t>
      </w:r>
    </w:p>
    <w:p w14:paraId="51FAAD46">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合格的</w:t>
      </w:r>
      <w:bookmarkEnd w:id="13"/>
      <w:bookmarkEnd w:id="14"/>
      <w:r>
        <w:rPr>
          <w:rStyle w:val="75"/>
          <w:rFonts w:hint="eastAsia" w:ascii="宋体" w:hAnsi="宋体" w:eastAsia="宋体" w:cs="宋体"/>
          <w:sz w:val="21"/>
          <w:szCs w:val="21"/>
        </w:rPr>
        <w:t>供应商</w:t>
      </w:r>
    </w:p>
    <w:p w14:paraId="4373F395">
      <w:pPr>
        <w:numPr>
          <w:ilvl w:val="1"/>
          <w:numId w:val="11"/>
        </w:numPr>
        <w:spacing w:line="360" w:lineRule="auto"/>
        <w:rPr>
          <w:rFonts w:ascii="宋体" w:cs="Times New Roman"/>
        </w:rPr>
      </w:pPr>
      <w:bookmarkStart w:id="15" w:name="_Toc24222"/>
      <w:bookmarkStart w:id="16" w:name="_Toc30313"/>
      <w:r>
        <w:rPr>
          <w:rFonts w:hint="eastAsia" w:ascii="宋体" w:hAnsi="宋体" w:cs="宋体"/>
        </w:rPr>
        <w:t>除非下文另有规定，凡是在中华人民共和国境内注册且为人民币流通区域内的供应商均可报价。</w:t>
      </w:r>
    </w:p>
    <w:p w14:paraId="11B8D085">
      <w:pPr>
        <w:numPr>
          <w:ilvl w:val="1"/>
          <w:numId w:val="11"/>
        </w:numPr>
        <w:spacing w:line="360" w:lineRule="auto"/>
        <w:rPr>
          <w:rFonts w:ascii="宋体" w:cs="Times New Roman"/>
        </w:rPr>
      </w:pPr>
      <w:r>
        <w:rPr>
          <w:rFonts w:hint="eastAsia" w:ascii="宋体" w:hAnsi="宋体" w:cs="宋体"/>
        </w:rPr>
        <w:t>供应商符合《中华人民共和国政府采购法》第</w:t>
      </w:r>
      <w:r>
        <w:rPr>
          <w:rFonts w:ascii="宋体" w:hAnsi="宋体" w:cs="宋体"/>
        </w:rPr>
        <w:t>22</w:t>
      </w:r>
      <w:r>
        <w:rPr>
          <w:rFonts w:hint="eastAsia" w:ascii="宋体" w:hAnsi="宋体" w:cs="宋体"/>
        </w:rPr>
        <w:t>条和《中华人民共和国政府采购法实施条例》第</w:t>
      </w:r>
      <w:r>
        <w:rPr>
          <w:rFonts w:ascii="宋体" w:hAnsi="宋体" w:cs="宋体"/>
        </w:rPr>
        <w:t>17</w:t>
      </w:r>
      <w:r>
        <w:rPr>
          <w:rFonts w:hint="eastAsia" w:ascii="宋体" w:hAnsi="宋体" w:cs="宋体"/>
        </w:rPr>
        <w:t>条规定的条件。</w:t>
      </w:r>
    </w:p>
    <w:p w14:paraId="381D94B2">
      <w:pPr>
        <w:numPr>
          <w:ilvl w:val="1"/>
          <w:numId w:val="11"/>
        </w:numPr>
        <w:spacing w:line="360" w:lineRule="auto"/>
        <w:rPr>
          <w:rFonts w:ascii="宋体" w:cs="Times New Roman"/>
          <w:b/>
          <w:bCs/>
        </w:rPr>
      </w:pPr>
      <w:r>
        <w:rPr>
          <w:rFonts w:hint="eastAsia" w:ascii="宋体" w:hAnsi="宋体" w:cs="宋体"/>
          <w:b/>
          <w:bCs/>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77149345">
      <w:pPr>
        <w:numPr>
          <w:ilvl w:val="1"/>
          <w:numId w:val="11"/>
        </w:numPr>
        <w:spacing w:line="360" w:lineRule="auto"/>
        <w:rPr>
          <w:rFonts w:ascii="宋体" w:cs="Times New Roman"/>
        </w:rPr>
      </w:pPr>
      <w:r>
        <w:rPr>
          <w:rFonts w:hint="eastAsia" w:ascii="宋体" w:hAnsi="宋体" w:cs="宋体"/>
        </w:rPr>
        <w:t>与采购人存在利害关系可能影响公正性的法人或其他组织或自然人不得参加报价。</w:t>
      </w:r>
    </w:p>
    <w:p w14:paraId="4C5BD65F">
      <w:pPr>
        <w:numPr>
          <w:ilvl w:val="1"/>
          <w:numId w:val="11"/>
        </w:numPr>
        <w:spacing w:line="360" w:lineRule="auto"/>
        <w:rPr>
          <w:rFonts w:ascii="宋体" w:cs="Times New Roman"/>
        </w:rPr>
      </w:pPr>
      <w:r>
        <w:rPr>
          <w:rFonts w:hint="eastAsia" w:ascii="宋体" w:hAnsi="宋体" w:cs="宋体"/>
        </w:rPr>
        <w:t>接受委托参与项目前期咨询和磋商文件编制的法人或其他组织或自然人不得参加受托项目的报价，也不得为该项目的供应商编制响应文件或者提供咨询。</w:t>
      </w:r>
    </w:p>
    <w:p w14:paraId="0E124BC6">
      <w:pPr>
        <w:numPr>
          <w:ilvl w:val="1"/>
          <w:numId w:val="11"/>
        </w:numPr>
        <w:spacing w:line="360" w:lineRule="auto"/>
        <w:rPr>
          <w:rFonts w:ascii="宋体" w:cs="Times New Roman"/>
        </w:rPr>
      </w:pPr>
      <w:r>
        <w:rPr>
          <w:rFonts w:hint="eastAsia" w:ascii="宋体" w:hAnsi="宋体" w:cs="宋体"/>
        </w:rPr>
        <w:t>单位负责人为同一人或者存在控股、管理关系的不同供应商，不得参加同一合同项下的采购活动。</w:t>
      </w:r>
    </w:p>
    <w:p w14:paraId="2F6A79B1">
      <w:pPr>
        <w:numPr>
          <w:ilvl w:val="1"/>
          <w:numId w:val="11"/>
        </w:numPr>
        <w:spacing w:line="360" w:lineRule="auto"/>
        <w:rPr>
          <w:rFonts w:ascii="宋体" w:cs="Times New Roman"/>
        </w:rPr>
      </w:pPr>
      <w:r>
        <w:rPr>
          <w:rFonts w:hint="eastAsia" w:ascii="宋体" w:hAnsi="宋体" w:cs="宋体"/>
        </w:rPr>
        <w:t>本项目不接受联合体磋商。</w:t>
      </w:r>
    </w:p>
    <w:p w14:paraId="22502079">
      <w:pPr>
        <w:numPr>
          <w:ilvl w:val="1"/>
          <w:numId w:val="11"/>
        </w:numPr>
        <w:spacing w:line="360" w:lineRule="auto"/>
        <w:rPr>
          <w:rFonts w:ascii="宋体" w:cs="Times New Roman"/>
        </w:rPr>
      </w:pPr>
      <w:r>
        <w:rPr>
          <w:rFonts w:hint="eastAsia" w:ascii="宋体" w:hAnsi="宋体" w:cs="宋体"/>
        </w:rPr>
        <w:t>只有在法律上和财务上独立、合法运作并独立于采购人和采购代理机构的供应商才能参加磋商报价。根据《关于在采购活动中查询及使用信用记录有关问题的通知》（财库〔</w:t>
      </w:r>
      <w:r>
        <w:rPr>
          <w:rFonts w:ascii="宋体" w:hAnsi="宋体" w:cs="宋体"/>
        </w:rPr>
        <w:t>2016</w:t>
      </w:r>
      <w:r>
        <w:rPr>
          <w:rFonts w:hint="eastAsia" w:ascii="宋体" w:hAnsi="宋体" w:cs="宋体"/>
        </w:rPr>
        <w:t>〕</w:t>
      </w:r>
      <w:r>
        <w:rPr>
          <w:rFonts w:ascii="宋体" w:hAnsi="宋体" w:cs="宋体"/>
        </w:rPr>
        <w:t>125</w:t>
      </w:r>
      <w:r>
        <w:rPr>
          <w:rFonts w:hint="eastAsia" w:ascii="宋体" w:hAnsi="宋体" w:cs="宋体"/>
        </w:rPr>
        <w:t>﹞号）相关规定，采购人或采购代理机构将在提交响应文件截止时间登陆“信用中国”网站（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7E8C114D">
      <w:pPr>
        <w:numPr>
          <w:ilvl w:val="1"/>
          <w:numId w:val="11"/>
        </w:numPr>
        <w:spacing w:line="360" w:lineRule="auto"/>
        <w:rPr>
          <w:rFonts w:ascii="宋体" w:cs="Times New Roman"/>
        </w:rPr>
      </w:pPr>
      <w:r>
        <w:rPr>
          <w:rFonts w:hint="eastAsia" w:ascii="宋体" w:hAnsi="宋体" w:cs="宋体"/>
        </w:rPr>
        <w:t>磋商文件《竞争性磋商邀请函》要求的其他条件。</w:t>
      </w:r>
    </w:p>
    <w:bookmarkEnd w:id="15"/>
    <w:bookmarkEnd w:id="16"/>
    <w:p w14:paraId="0C7B3F42">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合格的货物、服务及工程</w:t>
      </w:r>
    </w:p>
    <w:p w14:paraId="1BA2235B">
      <w:pPr>
        <w:numPr>
          <w:ilvl w:val="1"/>
          <w:numId w:val="12"/>
        </w:numPr>
        <w:spacing w:line="360" w:lineRule="auto"/>
        <w:rPr>
          <w:rFonts w:ascii="宋体" w:cs="Times New Roman"/>
        </w:rPr>
      </w:pPr>
      <w:r>
        <w:rPr>
          <w:rFonts w:hint="eastAsia" w:ascii="宋体" w:hAnsi="宋体" w:eastAsia="宋体" w:cs="宋体"/>
          <w:sz w:val="32"/>
          <w:szCs w:val="32"/>
          <w:lang w:val="en-US" w:eastAsia="zh-CN"/>
        </w:rPr>
        <w:t xml:space="preserve"> </w:t>
      </w:r>
      <w:r>
        <w:rPr>
          <w:rFonts w:hint="eastAsia" w:ascii="宋体" w:hAnsi="宋体" w:cs="宋体"/>
        </w:rPr>
        <w:t>合格的货物：是指响应供应商制造或组织符合竞争性磋商文件要求的货物等。竞争性磋商文件中没有提及采购货物来源地的，根据《中华人民共和国政府采购法》的相关规定本项目采购货物均应是本国货物。</w:t>
      </w:r>
    </w:p>
    <w:p w14:paraId="433C3B44">
      <w:pPr>
        <w:numPr>
          <w:ilvl w:val="1"/>
          <w:numId w:val="12"/>
        </w:numPr>
        <w:spacing w:line="360" w:lineRule="auto"/>
        <w:rPr>
          <w:rFonts w:ascii="宋体" w:cs="Times New Roman"/>
        </w:rPr>
      </w:pPr>
      <w:r>
        <w:rPr>
          <w:rFonts w:hint="eastAsia" w:ascii="宋体" w:hAnsi="宋体" w:eastAsia="宋体" w:cs="宋体"/>
          <w:sz w:val="32"/>
          <w:szCs w:val="32"/>
          <w:lang w:val="en-US" w:eastAsia="zh-CN"/>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21BB890">
      <w:pPr>
        <w:numPr>
          <w:ilvl w:val="1"/>
          <w:numId w:val="12"/>
        </w:numPr>
        <w:spacing w:line="360" w:lineRule="auto"/>
        <w:rPr>
          <w:rFonts w:ascii="宋体" w:cs="Times New Roman"/>
        </w:rPr>
      </w:pPr>
      <w:r>
        <w:rPr>
          <w:rFonts w:hint="eastAsia" w:ascii="宋体" w:hAnsi="宋体" w:cs="宋体"/>
        </w:rPr>
        <w:t>合格的服务：是指除货物和工程以外的其他采购对象</w:t>
      </w:r>
      <w:r>
        <w:rPr>
          <w:rFonts w:ascii="宋体" w:cs="宋体"/>
        </w:rPr>
        <w:t>,</w:t>
      </w:r>
      <w:r>
        <w:rPr>
          <w:rFonts w:hint="eastAsia" w:ascii="宋体" w:hAnsi="宋体" w:cs="宋体"/>
        </w:rPr>
        <w:t>其中包括：响应供应商须承担的运输、安装、技术支持、培训以及竞争性磋商文件规定的其它服务。</w:t>
      </w:r>
    </w:p>
    <w:p w14:paraId="6F6F385A">
      <w:pPr>
        <w:numPr>
          <w:ilvl w:val="1"/>
          <w:numId w:val="12"/>
        </w:numPr>
        <w:spacing w:line="360" w:lineRule="auto"/>
        <w:rPr>
          <w:rFonts w:ascii="宋体" w:cs="Times New Roman"/>
        </w:rPr>
      </w:pPr>
      <w:r>
        <w:rPr>
          <w:rFonts w:hint="eastAsia" w:ascii="宋体" w:hAnsi="宋体" w:cs="宋体"/>
        </w:rPr>
        <w:t>合格的工程：满足国家相关法律、法规、规章等规定，并符合本项目相关质量要求、安全文明施工要求的工程。</w:t>
      </w:r>
    </w:p>
    <w:p w14:paraId="3AB7561D">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磋商费用</w:t>
      </w:r>
    </w:p>
    <w:p w14:paraId="10F74C3F">
      <w:pPr>
        <w:numPr>
          <w:ilvl w:val="1"/>
          <w:numId w:val="13"/>
        </w:numPr>
        <w:spacing w:line="360" w:lineRule="auto"/>
        <w:rPr>
          <w:rFonts w:ascii="宋体" w:cs="Times New Roman"/>
        </w:rPr>
      </w:pPr>
      <w:r>
        <w:rPr>
          <w:rFonts w:hint="eastAsia" w:ascii="宋体" w:hAnsi="宋体" w:cs="宋体"/>
        </w:rPr>
        <w:t>供应商应承担所有与准备和参加报价有关的费用。不论报价的结果如何，采购人无义务和责任承担这些费用。</w:t>
      </w:r>
    </w:p>
    <w:p w14:paraId="188CF50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现场考察或者召开开标前答疑会</w:t>
      </w:r>
    </w:p>
    <w:p w14:paraId="2D47CA8A">
      <w:pPr>
        <w:numPr>
          <w:ilvl w:val="1"/>
          <w:numId w:val="14"/>
        </w:numPr>
        <w:spacing w:line="360" w:lineRule="auto"/>
        <w:rPr>
          <w:rFonts w:ascii="宋体" w:cs="Times New Roman"/>
        </w:rPr>
      </w:pPr>
      <w:r>
        <w:rPr>
          <w:rFonts w:hint="eastAsia" w:ascii="宋体" w:hAnsi="宋体" w:cs="宋体"/>
        </w:rPr>
        <w:t>除非另有规定，本项目不举行项目现场考察或者召开开标前答疑会，如举行现场考察或者召开开标前答疑会的，则按以下规定：</w:t>
      </w:r>
    </w:p>
    <w:p w14:paraId="56F8FC05">
      <w:pPr>
        <w:numPr>
          <w:ilvl w:val="2"/>
          <w:numId w:val="15"/>
        </w:numPr>
        <w:spacing w:line="360" w:lineRule="auto"/>
        <w:rPr>
          <w:rFonts w:ascii="宋体" w:cs="Times New Roman"/>
        </w:rPr>
      </w:pPr>
      <w:r>
        <w:rPr>
          <w:rFonts w:hint="eastAsia" w:ascii="宋体" w:hAnsi="宋体" w:cs="宋体"/>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575F35DB">
      <w:pPr>
        <w:numPr>
          <w:ilvl w:val="2"/>
          <w:numId w:val="15"/>
        </w:numPr>
        <w:spacing w:line="360" w:lineRule="auto"/>
        <w:rPr>
          <w:rFonts w:ascii="宋体" w:cs="Times New Roman"/>
        </w:rPr>
      </w:pPr>
      <w:r>
        <w:rPr>
          <w:rFonts w:hint="eastAsia" w:ascii="宋体" w:hAnsi="宋体" w:cs="宋体"/>
        </w:rPr>
        <w:t>供应商对本项目提出的疑问，可在现场考察或者召开开标前答疑会召开日前至少一个工作日将问题清单以书面形式（加盖公章）提交至采购人。</w:t>
      </w:r>
    </w:p>
    <w:p w14:paraId="0091A140">
      <w:pPr>
        <w:numPr>
          <w:ilvl w:val="1"/>
          <w:numId w:val="14"/>
        </w:numPr>
        <w:spacing w:line="360" w:lineRule="auto"/>
        <w:rPr>
          <w:rFonts w:ascii="宋体" w:cs="Times New Roman"/>
        </w:rPr>
      </w:pPr>
      <w:r>
        <w:rPr>
          <w:rFonts w:hint="eastAsia" w:ascii="宋体" w:hAnsi="宋体" w:cs="宋体"/>
        </w:rPr>
        <w:t>已办理报名并成功购买磋商文件的供应商如不出席现场考察或者召开开标前答疑会视为对磋商文件所有内容无任何异议。</w:t>
      </w:r>
    </w:p>
    <w:p w14:paraId="1755EB9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其他</w:t>
      </w:r>
    </w:p>
    <w:p w14:paraId="7CE846CA">
      <w:pPr>
        <w:numPr>
          <w:ilvl w:val="1"/>
          <w:numId w:val="16"/>
        </w:numPr>
        <w:spacing w:line="360" w:lineRule="auto"/>
        <w:rPr>
          <w:rFonts w:ascii="宋体" w:cs="Times New Roman"/>
        </w:rPr>
      </w:pPr>
      <w:r>
        <w:rPr>
          <w:rFonts w:hint="eastAsia" w:ascii="宋体" w:hAnsi="宋体" w:cs="宋体"/>
        </w:rPr>
        <w:t>所有时间均为</w:t>
      </w:r>
      <w:r>
        <w:rPr>
          <w:rFonts w:ascii="宋体" w:hAnsi="宋体" w:cs="宋体"/>
        </w:rPr>
        <w:t>24</w:t>
      </w:r>
      <w:r>
        <w:rPr>
          <w:rFonts w:hint="eastAsia" w:ascii="宋体" w:hAnsi="宋体" w:cs="宋体"/>
        </w:rPr>
        <w:t>小时制北京时间，所有货币单位均为人民币元，所使用的计量单位均以《中华人民共和国法定计量单位》为准（特别注明除外）。</w:t>
      </w:r>
    </w:p>
    <w:p w14:paraId="1D381193">
      <w:pPr>
        <w:numPr>
          <w:ilvl w:val="1"/>
          <w:numId w:val="16"/>
        </w:numPr>
        <w:spacing w:line="360" w:lineRule="auto"/>
        <w:rPr>
          <w:rFonts w:ascii="宋体" w:cs="Times New Roman"/>
        </w:rPr>
      </w:pPr>
      <w:r>
        <w:rPr>
          <w:rFonts w:hint="eastAsia" w:ascii="宋体" w:hAnsi="宋体" w:cs="宋体"/>
        </w:rPr>
        <w:t>供应商（报价人）向采购人咨询的有关项目事项，一切以法律法规的规定和采购人书面答复为准，其他一切形式均为个人意见，不代表采购人的意见。</w:t>
      </w:r>
    </w:p>
    <w:p w14:paraId="3C86210E">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纪律与保密事项</w:t>
      </w:r>
    </w:p>
    <w:p w14:paraId="08F1789F">
      <w:pPr>
        <w:numPr>
          <w:ilvl w:val="0"/>
          <w:numId w:val="17"/>
        </w:numPr>
        <w:spacing w:line="360" w:lineRule="auto"/>
        <w:jc w:val="left"/>
        <w:rPr>
          <w:rFonts w:ascii="宋体" w:cs="Times New Roman"/>
        </w:rPr>
      </w:pPr>
      <w:r>
        <w:rPr>
          <w:rFonts w:hint="eastAsia" w:ascii="宋体" w:hAnsi="宋体" w:cs="宋体"/>
        </w:rPr>
        <w:t>凡参与采购工作的有关人员均应自觉接受有关主管部门的监督，不得向他人透露已获得磋商文件的潜在供应商的名称、数量以及可能影响公平竞争的有关采购的其他情况。</w:t>
      </w:r>
    </w:p>
    <w:p w14:paraId="4A76E5A8">
      <w:pPr>
        <w:numPr>
          <w:ilvl w:val="0"/>
          <w:numId w:val="17"/>
        </w:numPr>
        <w:spacing w:line="360" w:lineRule="auto"/>
        <w:jc w:val="left"/>
        <w:rPr>
          <w:rFonts w:ascii="宋体" w:cs="Times New Roman"/>
        </w:rPr>
      </w:pPr>
      <w:r>
        <w:rPr>
          <w:rFonts w:hint="eastAsia" w:ascii="宋体" w:hAnsi="宋体" w:cs="宋体"/>
        </w:rPr>
        <w:t>开标后，直至向成交供应商发出《成交通知书》时止，凡与审查、澄清、评价和比较磋商报价的有关资料以及授标意见等，均不得向供应商及与评标无关的其他人透露。</w:t>
      </w:r>
    </w:p>
    <w:p w14:paraId="4983910D">
      <w:pPr>
        <w:numPr>
          <w:ilvl w:val="0"/>
          <w:numId w:val="17"/>
        </w:numPr>
        <w:spacing w:line="360" w:lineRule="auto"/>
        <w:jc w:val="left"/>
        <w:rPr>
          <w:rFonts w:ascii="宋体" w:cs="Times New Roman"/>
        </w:rPr>
      </w:pPr>
      <w:r>
        <w:rPr>
          <w:rFonts w:hint="eastAsia" w:ascii="宋体" w:hAnsi="宋体" w:cs="宋体"/>
        </w:rPr>
        <w:t>除供应商被要求对响应文件进行澄清外，从开标至签订合同期间，供应商不得就与其响应文件有关的事项主动与磋商小组及采购人联系。</w:t>
      </w:r>
    </w:p>
    <w:p w14:paraId="7899983A">
      <w:pPr>
        <w:numPr>
          <w:ilvl w:val="0"/>
          <w:numId w:val="17"/>
        </w:numPr>
        <w:spacing w:line="360" w:lineRule="auto"/>
        <w:jc w:val="left"/>
        <w:rPr>
          <w:rFonts w:ascii="宋体" w:cs="Times New Roman"/>
        </w:rPr>
      </w:pPr>
      <w:r>
        <w:rPr>
          <w:rFonts w:hint="eastAsia" w:ascii="宋体" w:hAnsi="宋体" w:cs="宋体"/>
        </w:rPr>
        <w:t>从开标至签订合同期间，供应商试图在响应文件审查、澄清、比较和评价时对磋商小组和采购单位施加任何影响或对采购人的比较及授予合同的决定进行影响，都可能导致其响应文件被拒绝。</w:t>
      </w:r>
    </w:p>
    <w:p w14:paraId="324B56C0">
      <w:pPr>
        <w:numPr>
          <w:ilvl w:val="0"/>
          <w:numId w:val="17"/>
        </w:numPr>
        <w:spacing w:line="360" w:lineRule="auto"/>
        <w:jc w:val="left"/>
        <w:rPr>
          <w:rFonts w:ascii="宋体" w:cs="Times New Roman"/>
        </w:rPr>
      </w:pPr>
      <w:r>
        <w:rPr>
          <w:rFonts w:hint="eastAsia" w:ascii="宋体" w:hAnsi="宋体" w:cs="宋体"/>
        </w:rPr>
        <w:t>供应商不得串通作弊，以不正当的手段妨碍、排挤其他供应商，扰乱招标市场，破坏公平竞争原则。</w:t>
      </w:r>
    </w:p>
    <w:p w14:paraId="4A59B56C">
      <w:pPr>
        <w:numPr>
          <w:ilvl w:val="0"/>
          <w:numId w:val="17"/>
        </w:numPr>
        <w:spacing w:line="360" w:lineRule="auto"/>
        <w:jc w:val="left"/>
        <w:rPr>
          <w:rFonts w:ascii="宋体" w:cs="Times New Roman"/>
        </w:rPr>
      </w:pPr>
      <w:r>
        <w:rPr>
          <w:rFonts w:hint="eastAsia" w:ascii="宋体" w:hAnsi="宋体" w:cs="宋体"/>
        </w:rPr>
        <w:t>获得本磋商文件者，应对文件进行保密，不得用作本次磋商报价以外的任何用途。若有要求，开标后，供应商应归还磋商文件中的保密的文件和资料。</w:t>
      </w:r>
    </w:p>
    <w:p w14:paraId="7EEF4454">
      <w:pPr>
        <w:numPr>
          <w:ilvl w:val="0"/>
          <w:numId w:val="17"/>
        </w:numPr>
        <w:spacing w:line="360" w:lineRule="auto"/>
        <w:jc w:val="left"/>
        <w:rPr>
          <w:rFonts w:ascii="宋体" w:cs="Times New Roman"/>
          <w:color w:val="auto"/>
        </w:rPr>
      </w:pPr>
      <w:bookmarkStart w:id="17" w:name="_Hlk36653371"/>
      <w:r>
        <w:rPr>
          <w:rFonts w:hint="eastAsia" w:ascii="宋体" w:hAnsi="宋体" w:cs="宋体"/>
          <w:color w:val="auto"/>
        </w:rPr>
        <w:t>依据《中山市技师学院供应商管理制度》的规定，</w:t>
      </w:r>
      <w:bookmarkEnd w:id="17"/>
      <w:r>
        <w:rPr>
          <w:rFonts w:hint="eastAsia" w:ascii="宋体" w:hAnsi="宋体" w:cs="宋体"/>
          <w:color w:val="auto"/>
        </w:rPr>
        <w:t>供应商存在以下情形的，将被列入供应商不良行为：</w:t>
      </w:r>
    </w:p>
    <w:p w14:paraId="055DEC91">
      <w:pPr>
        <w:numPr>
          <w:ilvl w:val="0"/>
          <w:numId w:val="18"/>
        </w:numPr>
        <w:spacing w:line="360" w:lineRule="auto"/>
        <w:ind w:firstLine="415"/>
        <w:rPr>
          <w:rFonts w:ascii="宋体" w:cs="Times New Roman"/>
          <w:color w:val="auto"/>
        </w:rPr>
      </w:pPr>
      <w:r>
        <w:rPr>
          <w:rFonts w:hint="eastAsia" w:ascii="宋体" w:hAnsi="宋体" w:cs="宋体"/>
          <w:color w:val="auto"/>
        </w:rPr>
        <w:t>提供虚假材料谋取中标、成交的；</w:t>
      </w:r>
    </w:p>
    <w:p w14:paraId="6824863D">
      <w:pPr>
        <w:numPr>
          <w:ilvl w:val="0"/>
          <w:numId w:val="18"/>
        </w:numPr>
        <w:spacing w:line="360" w:lineRule="auto"/>
        <w:ind w:firstLine="415"/>
        <w:rPr>
          <w:rFonts w:ascii="宋体" w:cs="Times New Roman"/>
          <w:color w:val="auto"/>
        </w:rPr>
      </w:pPr>
      <w:r>
        <w:rPr>
          <w:rFonts w:hint="eastAsia" w:ascii="宋体" w:hAnsi="宋体" w:cs="宋体"/>
          <w:color w:val="auto"/>
        </w:rPr>
        <w:t>采用不正当手段诋毁、排挤其他供应商的；</w:t>
      </w:r>
    </w:p>
    <w:p w14:paraId="36D9AFD7">
      <w:pPr>
        <w:numPr>
          <w:ilvl w:val="0"/>
          <w:numId w:val="18"/>
        </w:numPr>
        <w:spacing w:line="360" w:lineRule="auto"/>
        <w:ind w:firstLine="415"/>
        <w:rPr>
          <w:rFonts w:ascii="宋体" w:cs="Times New Roman"/>
          <w:color w:val="auto"/>
        </w:rPr>
      </w:pPr>
      <w:r>
        <w:rPr>
          <w:rFonts w:hint="eastAsia" w:ascii="宋体" w:hAnsi="宋体" w:cs="宋体"/>
          <w:color w:val="auto"/>
        </w:rPr>
        <w:t>与采购单位、采购代理机构或者其他供应商恶意串通的；</w:t>
      </w:r>
    </w:p>
    <w:p w14:paraId="60954B70">
      <w:pPr>
        <w:numPr>
          <w:ilvl w:val="0"/>
          <w:numId w:val="18"/>
        </w:numPr>
        <w:spacing w:line="360" w:lineRule="auto"/>
        <w:ind w:firstLine="415"/>
        <w:rPr>
          <w:rFonts w:ascii="宋体" w:cs="Times New Roman"/>
          <w:color w:val="auto"/>
        </w:rPr>
      </w:pPr>
      <w:r>
        <w:rPr>
          <w:rFonts w:hint="eastAsia" w:ascii="宋体" w:hAnsi="宋体" w:cs="宋体"/>
          <w:color w:val="auto"/>
        </w:rPr>
        <w:t>中标后无正当理由不与采购单位签订采购合同的；</w:t>
      </w:r>
    </w:p>
    <w:p w14:paraId="3D33CF1A">
      <w:pPr>
        <w:numPr>
          <w:ilvl w:val="0"/>
          <w:numId w:val="18"/>
        </w:numPr>
        <w:spacing w:line="360" w:lineRule="auto"/>
        <w:ind w:firstLine="415"/>
        <w:rPr>
          <w:rFonts w:ascii="宋体" w:cs="Times New Roman"/>
          <w:color w:val="auto"/>
        </w:rPr>
      </w:pPr>
      <w:r>
        <w:rPr>
          <w:rFonts w:hint="eastAsia" w:ascii="宋体" w:hAnsi="宋体" w:cs="宋体"/>
          <w:color w:val="auto"/>
        </w:rPr>
        <w:t>擅自变更或者终止采购合同的；</w:t>
      </w:r>
    </w:p>
    <w:p w14:paraId="4CD726FF">
      <w:pPr>
        <w:numPr>
          <w:ilvl w:val="0"/>
          <w:numId w:val="18"/>
        </w:numPr>
        <w:spacing w:line="360" w:lineRule="auto"/>
        <w:ind w:firstLine="415"/>
        <w:rPr>
          <w:rFonts w:ascii="宋体" w:cs="Times New Roman"/>
          <w:color w:val="auto"/>
        </w:rPr>
      </w:pPr>
      <w:r>
        <w:rPr>
          <w:rFonts w:hint="eastAsia" w:ascii="宋体" w:hAnsi="宋体" w:cs="宋体"/>
          <w:color w:val="auto"/>
        </w:rPr>
        <w:t>提供的商品不符合国家环保标准或者不按规定做好节能产品供应的；</w:t>
      </w:r>
    </w:p>
    <w:p w14:paraId="7486EF17">
      <w:pPr>
        <w:numPr>
          <w:ilvl w:val="0"/>
          <w:numId w:val="18"/>
        </w:numPr>
        <w:spacing w:line="360" w:lineRule="auto"/>
        <w:ind w:firstLine="415"/>
        <w:rPr>
          <w:rFonts w:ascii="宋体" w:cs="Times New Roman"/>
          <w:color w:val="auto"/>
        </w:rPr>
      </w:pPr>
      <w:r>
        <w:rPr>
          <w:rFonts w:hint="eastAsia" w:ascii="宋体" w:hAnsi="宋体" w:cs="宋体"/>
          <w:color w:val="auto"/>
        </w:rPr>
        <w:t>向采购单位、采购代理机构等行贿或者提供其他不正当利益的；</w:t>
      </w:r>
    </w:p>
    <w:p w14:paraId="778755E8">
      <w:pPr>
        <w:numPr>
          <w:ilvl w:val="0"/>
          <w:numId w:val="18"/>
        </w:numPr>
        <w:spacing w:line="360" w:lineRule="auto"/>
        <w:ind w:firstLine="415"/>
        <w:rPr>
          <w:rFonts w:ascii="宋体" w:cs="Times New Roman"/>
          <w:color w:val="auto"/>
        </w:rPr>
      </w:pPr>
      <w:r>
        <w:rPr>
          <w:rFonts w:hint="eastAsia" w:ascii="宋体" w:hAnsi="宋体" w:cs="宋体"/>
          <w:color w:val="auto"/>
        </w:rPr>
        <w:t>无正当理由发生投诉二次（含二次）以上的；</w:t>
      </w:r>
    </w:p>
    <w:p w14:paraId="5CF9FC5B">
      <w:pPr>
        <w:numPr>
          <w:ilvl w:val="0"/>
          <w:numId w:val="18"/>
        </w:numPr>
        <w:spacing w:line="360" w:lineRule="auto"/>
        <w:ind w:firstLine="415"/>
        <w:rPr>
          <w:rFonts w:ascii="宋体" w:cs="Times New Roman"/>
          <w:color w:val="auto"/>
        </w:rPr>
      </w:pPr>
      <w:r>
        <w:rPr>
          <w:rFonts w:hint="eastAsia" w:ascii="宋体" w:hAnsi="宋体" w:cs="宋体"/>
          <w:color w:val="auto"/>
        </w:rPr>
        <w:t>拒绝学院监督检查或者提供虚假情况的；</w:t>
      </w:r>
    </w:p>
    <w:p w14:paraId="44BDED46">
      <w:pPr>
        <w:numPr>
          <w:ilvl w:val="0"/>
          <w:numId w:val="18"/>
        </w:numPr>
        <w:spacing w:line="360" w:lineRule="auto"/>
        <w:ind w:left="420" w:leftChars="200" w:firstLine="415"/>
        <w:jc w:val="left"/>
        <w:rPr>
          <w:rFonts w:ascii="宋体" w:cs="Times New Roman"/>
          <w:color w:val="auto"/>
        </w:rPr>
      </w:pPr>
      <w:r>
        <w:rPr>
          <w:rFonts w:hint="eastAsia" w:ascii="宋体" w:hAnsi="宋体" w:cs="宋体"/>
          <w:color w:val="auto"/>
        </w:rPr>
        <w:t>将中标项目转让给他人的；</w:t>
      </w:r>
    </w:p>
    <w:p w14:paraId="0E50542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拒绝履行合同义务的；</w:t>
      </w:r>
    </w:p>
    <w:p w14:paraId="63F4F24C">
      <w:pPr>
        <w:numPr>
          <w:ilvl w:val="0"/>
          <w:numId w:val="18"/>
        </w:numPr>
        <w:spacing w:line="360" w:lineRule="auto"/>
        <w:ind w:left="424" w:leftChars="202" w:firstLine="415"/>
        <w:rPr>
          <w:rFonts w:ascii="宋体" w:cs="Times New Roman"/>
          <w:color w:val="auto"/>
        </w:rPr>
      </w:pPr>
      <w:r>
        <w:rPr>
          <w:rFonts w:hint="eastAsia" w:ascii="宋体" w:hAnsi="宋体" w:cs="宋体"/>
          <w:color w:val="auto"/>
        </w:rPr>
        <w:t>一个年度内有学院给予采购项目质量评价为差评的；</w:t>
      </w:r>
    </w:p>
    <w:p w14:paraId="4D9E44B1">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依据《中山市技师学院供应商管理制度》的规定，供应商若存在不良行为，学院可终止项目合同，或曝光其不良行为，或禁止该供应商一至三年内不得参与学院的校内采购活动。</w:t>
      </w:r>
    </w:p>
    <w:p w14:paraId="2D294A8E">
      <w:pPr>
        <w:numPr>
          <w:ilvl w:val="0"/>
          <w:numId w:val="17"/>
        </w:numPr>
        <w:spacing w:line="360" w:lineRule="auto"/>
        <w:jc w:val="left"/>
        <w:rPr>
          <w:rFonts w:ascii="宋体" w:cs="Times New Roman"/>
          <w:color w:val="auto"/>
        </w:rPr>
      </w:pPr>
      <w:r>
        <w:rPr>
          <w:rFonts w:hint="eastAsia" w:ascii="宋体" w:hAnsi="宋体" w:cs="宋体"/>
          <w:color w:val="auto"/>
        </w:rPr>
        <w:t>依据《中山市技师学院供应商管理制度》的规定，供应商若存在不良行为，情节较为严重的，学院应将其从合格供应商库中剔除</w:t>
      </w:r>
      <w:r>
        <w:rPr>
          <w:rFonts w:ascii="宋体" w:cs="宋体"/>
          <w:color w:val="auto"/>
        </w:rPr>
        <w:t>,</w:t>
      </w:r>
      <w:r>
        <w:rPr>
          <w:rFonts w:hint="eastAsia" w:ascii="宋体" w:hAnsi="宋体" w:cs="宋体"/>
          <w:color w:val="auto"/>
        </w:rPr>
        <w:t>并由学院报告给上级采购主管部门进行处理。</w:t>
      </w:r>
    </w:p>
    <w:p w14:paraId="3B858D4D">
      <w:pPr>
        <w:pStyle w:val="5"/>
        <w:spacing w:before="0" w:after="0" w:line="360" w:lineRule="auto"/>
        <w:jc w:val="center"/>
        <w:rPr>
          <w:rFonts w:cs="Times New Roman"/>
        </w:rPr>
      </w:pPr>
      <w:bookmarkStart w:id="18" w:name="_Toc18742"/>
      <w:bookmarkStart w:id="19" w:name="_Toc20073"/>
      <w:r>
        <w:rPr>
          <w:rFonts w:hint="eastAsia" w:cs="黑体"/>
        </w:rPr>
        <w:t>二、</w:t>
      </w:r>
      <w:bookmarkEnd w:id="18"/>
      <w:bookmarkEnd w:id="19"/>
      <w:r>
        <w:rPr>
          <w:rFonts w:hint="eastAsia" w:cs="黑体"/>
        </w:rPr>
        <w:t>磋商文件</w:t>
      </w:r>
    </w:p>
    <w:p w14:paraId="4D13FC30">
      <w:pPr>
        <w:pStyle w:val="4"/>
        <w:numPr>
          <w:ilvl w:val="0"/>
          <w:numId w:val="9"/>
        </w:numPr>
        <w:spacing w:before="0" w:after="0" w:line="360" w:lineRule="auto"/>
        <w:ind w:left="924" w:hanging="924"/>
        <w:rPr>
          <w:rStyle w:val="75"/>
          <w:rFonts w:ascii="宋体" w:eastAsia="宋体" w:cs="Times New Roman"/>
          <w:sz w:val="24"/>
          <w:szCs w:val="24"/>
        </w:rPr>
      </w:pPr>
      <w:bookmarkStart w:id="20" w:name="_Toc13210"/>
      <w:bookmarkStart w:id="21" w:name="_Toc16586"/>
      <w:r>
        <w:rPr>
          <w:rStyle w:val="75"/>
          <w:rFonts w:hint="eastAsia" w:ascii="宋体" w:hAnsi="宋体" w:eastAsia="宋体" w:cs="宋体"/>
          <w:sz w:val="24"/>
          <w:szCs w:val="24"/>
        </w:rPr>
        <w:t>磋商文件的编制参照与构成</w:t>
      </w:r>
      <w:bookmarkEnd w:id="20"/>
      <w:bookmarkEnd w:id="21"/>
    </w:p>
    <w:p w14:paraId="2BADE484">
      <w:pPr>
        <w:numPr>
          <w:ilvl w:val="1"/>
          <w:numId w:val="19"/>
        </w:numPr>
        <w:spacing w:line="360" w:lineRule="auto"/>
        <w:rPr>
          <w:rFonts w:ascii="宋体" w:cs="Times New Roman"/>
        </w:rPr>
      </w:pPr>
      <w:r>
        <w:rPr>
          <w:rFonts w:hint="eastAsia" w:ascii="宋体" w:hAnsi="宋体" w:cs="宋体"/>
        </w:rPr>
        <w:t>本磋商文件的编制参照是《政府采购竞争性磋商采购方式管理暂行办法》等。</w:t>
      </w:r>
    </w:p>
    <w:p w14:paraId="146F93E9">
      <w:pPr>
        <w:numPr>
          <w:ilvl w:val="1"/>
          <w:numId w:val="19"/>
        </w:numPr>
        <w:spacing w:line="360" w:lineRule="auto"/>
        <w:rPr>
          <w:rFonts w:ascii="宋体" w:cs="Times New Roman"/>
        </w:rPr>
      </w:pPr>
      <w:r>
        <w:rPr>
          <w:rFonts w:hint="eastAsia" w:ascii="宋体" w:hAnsi="宋体" w:cs="宋体"/>
        </w:rPr>
        <w:t>磋商文件由下列文件以及在采购过程中发出的修改及补充文件组成：</w:t>
      </w:r>
    </w:p>
    <w:p w14:paraId="6A88E5D9">
      <w:pPr>
        <w:numPr>
          <w:ilvl w:val="0"/>
          <w:numId w:val="20"/>
        </w:numPr>
        <w:spacing w:line="360" w:lineRule="auto"/>
        <w:ind w:firstLine="415"/>
        <w:rPr>
          <w:rFonts w:ascii="宋体" w:cs="Times New Roman"/>
        </w:rPr>
      </w:pPr>
      <w:bookmarkStart w:id="22" w:name="_Hlk36650065"/>
      <w:r>
        <w:rPr>
          <w:rFonts w:hint="eastAsia" w:ascii="宋体" w:hAnsi="宋体" w:cs="宋体"/>
        </w:rPr>
        <w:t>竞争性磋商邀请函</w:t>
      </w:r>
    </w:p>
    <w:bookmarkEnd w:id="22"/>
    <w:p w14:paraId="6BFD7E1F">
      <w:pPr>
        <w:numPr>
          <w:ilvl w:val="0"/>
          <w:numId w:val="20"/>
        </w:numPr>
        <w:spacing w:line="360" w:lineRule="auto"/>
        <w:ind w:firstLine="415"/>
        <w:rPr>
          <w:rFonts w:ascii="宋体" w:cs="Times New Roman"/>
        </w:rPr>
      </w:pPr>
      <w:r>
        <w:rPr>
          <w:rFonts w:hint="eastAsia" w:ascii="宋体" w:hAnsi="宋体" w:cs="宋体"/>
        </w:rPr>
        <w:t>用户需求书</w:t>
      </w:r>
    </w:p>
    <w:p w14:paraId="0AAECDE0">
      <w:pPr>
        <w:numPr>
          <w:ilvl w:val="0"/>
          <w:numId w:val="20"/>
        </w:numPr>
        <w:spacing w:line="360" w:lineRule="auto"/>
        <w:ind w:firstLine="415"/>
        <w:rPr>
          <w:rFonts w:ascii="宋体" w:cs="Times New Roman"/>
        </w:rPr>
      </w:pPr>
      <w:r>
        <w:rPr>
          <w:rFonts w:hint="eastAsia" w:ascii="宋体" w:hAnsi="宋体" w:cs="宋体"/>
        </w:rPr>
        <w:t>磋商须知</w:t>
      </w:r>
    </w:p>
    <w:p w14:paraId="75398537">
      <w:pPr>
        <w:numPr>
          <w:ilvl w:val="0"/>
          <w:numId w:val="20"/>
        </w:numPr>
        <w:spacing w:line="360" w:lineRule="auto"/>
        <w:ind w:firstLine="415"/>
        <w:rPr>
          <w:rFonts w:ascii="宋体" w:cs="Times New Roman"/>
        </w:rPr>
      </w:pPr>
      <w:r>
        <w:rPr>
          <w:rFonts w:hint="eastAsia" w:ascii="宋体" w:hAnsi="宋体" w:cs="宋体"/>
        </w:rPr>
        <w:t>磋商、评审、成交</w:t>
      </w:r>
    </w:p>
    <w:p w14:paraId="69D8F266">
      <w:pPr>
        <w:numPr>
          <w:ilvl w:val="0"/>
          <w:numId w:val="20"/>
        </w:numPr>
        <w:spacing w:line="360" w:lineRule="auto"/>
        <w:ind w:firstLine="415"/>
        <w:rPr>
          <w:rFonts w:ascii="宋体" w:cs="Times New Roman"/>
        </w:rPr>
      </w:pPr>
      <w:r>
        <w:rPr>
          <w:rFonts w:hint="eastAsia" w:ascii="宋体" w:hAnsi="宋体" w:cs="宋体"/>
        </w:rPr>
        <w:t>合同书格式</w:t>
      </w:r>
    </w:p>
    <w:p w14:paraId="19A22CE0">
      <w:pPr>
        <w:numPr>
          <w:ilvl w:val="0"/>
          <w:numId w:val="20"/>
        </w:numPr>
        <w:spacing w:line="360" w:lineRule="auto"/>
        <w:ind w:firstLine="415"/>
        <w:rPr>
          <w:rFonts w:ascii="宋体" w:cs="Times New Roman"/>
        </w:rPr>
      </w:pPr>
      <w:r>
        <w:rPr>
          <w:rFonts w:hint="eastAsia" w:ascii="宋体" w:hAnsi="宋体" w:cs="宋体"/>
        </w:rPr>
        <w:t>响应文件格式</w:t>
      </w:r>
    </w:p>
    <w:p w14:paraId="5AB8123E">
      <w:pPr>
        <w:numPr>
          <w:ilvl w:val="0"/>
          <w:numId w:val="20"/>
        </w:numPr>
        <w:spacing w:line="360" w:lineRule="auto"/>
        <w:ind w:firstLine="415"/>
        <w:rPr>
          <w:rFonts w:ascii="宋体" w:cs="Times New Roman"/>
        </w:rPr>
      </w:pPr>
      <w:r>
        <w:rPr>
          <w:rFonts w:hint="eastAsia" w:ascii="宋体" w:hAnsi="宋体" w:cs="宋体"/>
        </w:rPr>
        <w:t>在采购过程中由采购人发出的修正和补充文件等</w:t>
      </w:r>
    </w:p>
    <w:p w14:paraId="3262263B">
      <w:pPr>
        <w:numPr>
          <w:ilvl w:val="1"/>
          <w:numId w:val="19"/>
        </w:numPr>
        <w:spacing w:line="360" w:lineRule="auto"/>
        <w:rPr>
          <w:rFonts w:ascii="宋体" w:cs="Times New Roman"/>
        </w:rPr>
      </w:pPr>
      <w:r>
        <w:rPr>
          <w:rFonts w:hint="eastAsia" w:ascii="宋体" w:hAnsi="宋体" w:cs="宋体"/>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1F8F2CDA">
      <w:pPr>
        <w:numPr>
          <w:ilvl w:val="1"/>
          <w:numId w:val="19"/>
        </w:numPr>
        <w:spacing w:line="360" w:lineRule="auto"/>
        <w:rPr>
          <w:rFonts w:cs="Times New Roman"/>
        </w:rPr>
      </w:pPr>
      <w:r>
        <w:rPr>
          <w:rFonts w:hint="eastAsia" w:cs="宋体"/>
        </w:rPr>
        <w:t>本项目磋商文件解释权归“中山市技师学院”所有。</w:t>
      </w:r>
    </w:p>
    <w:p w14:paraId="0F8E441D">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磋商文件的澄清</w:t>
      </w:r>
      <w:r>
        <w:rPr>
          <w:rFonts w:hint="eastAsia" w:ascii="宋体" w:hAnsi="宋体" w:cs="宋体"/>
          <w:sz w:val="21"/>
          <w:szCs w:val="21"/>
        </w:rPr>
        <w:t>和修改</w:t>
      </w:r>
    </w:p>
    <w:p w14:paraId="17CED7C3">
      <w:pPr>
        <w:numPr>
          <w:ilvl w:val="1"/>
          <w:numId w:val="21"/>
        </w:numPr>
        <w:spacing w:line="360" w:lineRule="auto"/>
        <w:rPr>
          <w:rFonts w:ascii="宋体" w:cs="Times New Roman"/>
        </w:rPr>
      </w:pPr>
      <w:r>
        <w:rPr>
          <w:rFonts w:hint="eastAsia" w:ascii="宋体" w:hAnsi="宋体" w:cs="宋体"/>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18529752">
      <w:pPr>
        <w:numPr>
          <w:ilvl w:val="1"/>
          <w:numId w:val="21"/>
        </w:numPr>
        <w:spacing w:line="360" w:lineRule="auto"/>
        <w:rPr>
          <w:rFonts w:ascii="宋体" w:cs="Times New Roman"/>
        </w:rPr>
      </w:pPr>
      <w:r>
        <w:rPr>
          <w:rFonts w:hint="eastAsia" w:ascii="宋体" w:hAnsi="宋体" w:cs="宋体"/>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179C95D0">
      <w:pPr>
        <w:numPr>
          <w:ilvl w:val="1"/>
          <w:numId w:val="21"/>
        </w:numPr>
        <w:spacing w:line="360" w:lineRule="auto"/>
        <w:rPr>
          <w:rFonts w:ascii="宋体" w:cs="Times New Roman"/>
        </w:rPr>
      </w:pPr>
      <w:r>
        <w:rPr>
          <w:rFonts w:hint="eastAsia" w:ascii="宋体" w:hAnsi="宋体" w:cs="宋体"/>
        </w:rPr>
        <w:t>澄清或者修改的内容可能影响响应文件编制的，采购人将在提交响应文件截止时间至少</w:t>
      </w:r>
      <w:r>
        <w:rPr>
          <w:rFonts w:ascii="宋体" w:hAnsi="宋体" w:cs="宋体"/>
        </w:rPr>
        <w:t>5</w:t>
      </w:r>
      <w:r>
        <w:rPr>
          <w:rFonts w:hint="eastAsia" w:ascii="宋体" w:hAnsi="宋体" w:cs="宋体"/>
        </w:rPr>
        <w:t>日前，以书面形式或网上公告或系统推送形式通知所有获取磋商文件的潜在供应商；不足</w:t>
      </w:r>
      <w:r>
        <w:rPr>
          <w:rFonts w:ascii="宋体" w:hAnsi="宋体" w:cs="宋体"/>
        </w:rPr>
        <w:t>5</w:t>
      </w:r>
      <w:r>
        <w:rPr>
          <w:rFonts w:hint="eastAsia" w:ascii="宋体" w:hAnsi="宋体" w:cs="宋体"/>
        </w:rPr>
        <w:t>日的，采购人将顺延提交响应文件的截止时间。在推迟了提交响应文件截止时间的情况下，采购人和供应商受提交响应文件截止时间制约的所有权利和义务均应延长至新的截止时间。</w:t>
      </w:r>
    </w:p>
    <w:p w14:paraId="7418E0FE">
      <w:pPr>
        <w:numPr>
          <w:ilvl w:val="1"/>
          <w:numId w:val="21"/>
        </w:numPr>
        <w:spacing w:line="360" w:lineRule="auto"/>
        <w:rPr>
          <w:rFonts w:ascii="宋体" w:cs="Times New Roman"/>
        </w:rPr>
      </w:pPr>
      <w:r>
        <w:rPr>
          <w:rFonts w:hint="eastAsia" w:ascii="宋体" w:hAnsi="宋体" w:cs="宋体"/>
        </w:rPr>
        <w:t>采购人将澄清（更正</w:t>
      </w:r>
      <w:r>
        <w:rPr>
          <w:rFonts w:ascii="宋体" w:hAnsi="宋体" w:cs="宋体"/>
        </w:rPr>
        <w:t>/</w:t>
      </w:r>
      <w:r>
        <w:rPr>
          <w:rFonts w:hint="eastAsia" w:ascii="宋体" w:hAnsi="宋体" w:cs="宋体"/>
        </w:rPr>
        <w:t>变更）公告通知已办理报名并成功购买磋商文件的供应商，其供应商在收到澄清或修改（更正</w:t>
      </w:r>
      <w:r>
        <w:rPr>
          <w:rFonts w:ascii="宋体" w:hAnsi="宋体" w:cs="宋体"/>
        </w:rPr>
        <w:t>/</w:t>
      </w:r>
      <w:r>
        <w:rPr>
          <w:rFonts w:hint="eastAsia" w:ascii="宋体" w:hAnsi="宋体" w:cs="宋体"/>
        </w:rPr>
        <w:t>变更）通知后应按要求以书面形式（传真或电子邮件）予以确认。如在</w:t>
      </w:r>
      <w:r>
        <w:rPr>
          <w:rFonts w:ascii="宋体" w:hAnsi="宋体" w:cs="宋体"/>
        </w:rPr>
        <w:t>24</w:t>
      </w:r>
      <w:r>
        <w:rPr>
          <w:rFonts w:hint="eastAsia" w:ascii="宋体" w:hAnsi="宋体" w:cs="宋体"/>
        </w:rPr>
        <w:t>小时之内无书面确认则视为同意修改内容，并有责任履行相应的义务。</w:t>
      </w:r>
    </w:p>
    <w:p w14:paraId="7C7C9882">
      <w:pPr>
        <w:numPr>
          <w:ilvl w:val="1"/>
          <w:numId w:val="21"/>
        </w:numPr>
        <w:spacing w:line="360" w:lineRule="auto"/>
        <w:rPr>
          <w:rFonts w:ascii="宋体" w:cs="Times New Roman"/>
        </w:rPr>
      </w:pPr>
      <w:r>
        <w:rPr>
          <w:rFonts w:hint="eastAsia" w:ascii="宋体" w:hAnsi="宋体" w:cs="宋体"/>
        </w:rPr>
        <w:t>采购人发出的澄清或修改（更正</w:t>
      </w:r>
      <w:r>
        <w:rPr>
          <w:rFonts w:ascii="宋体" w:hAnsi="宋体" w:cs="宋体"/>
        </w:rPr>
        <w:t>/</w:t>
      </w:r>
      <w:r>
        <w:rPr>
          <w:rFonts w:hint="eastAsia" w:ascii="宋体" w:hAnsi="宋体" w:cs="宋体"/>
        </w:rPr>
        <w:t>变更）的内容为磋商文件的组成部分，并对供应商具有约束力。</w:t>
      </w:r>
    </w:p>
    <w:p w14:paraId="3234E667">
      <w:pPr>
        <w:numPr>
          <w:ilvl w:val="1"/>
          <w:numId w:val="21"/>
        </w:numPr>
        <w:spacing w:line="360" w:lineRule="auto"/>
        <w:rPr>
          <w:rFonts w:ascii="宋体" w:cs="Times New Roman"/>
        </w:rPr>
      </w:pPr>
      <w:r>
        <w:rPr>
          <w:rFonts w:hint="eastAsia" w:ascii="宋体" w:hAnsi="宋体" w:cs="宋体"/>
        </w:rPr>
        <w:t>对磋商文件中描述有歧意或前后不一致的地方，磋商小组有权进行评判，但对同一条款的评判应适用于每个供应商。</w:t>
      </w:r>
    </w:p>
    <w:p w14:paraId="3EBE763E">
      <w:pPr>
        <w:numPr>
          <w:ilvl w:val="1"/>
          <w:numId w:val="21"/>
        </w:numPr>
        <w:spacing w:line="360" w:lineRule="auto"/>
        <w:rPr>
          <w:rFonts w:ascii="宋体" w:hAnsi="宋体" w:cs="宋体"/>
        </w:rPr>
      </w:pPr>
      <w:bookmarkStart w:id="23" w:name="_Ref179619147"/>
      <w:r>
        <w:rPr>
          <w:rFonts w:hint="eastAsia" w:ascii="宋体" w:hAnsi="宋体" w:cs="宋体"/>
        </w:rPr>
        <w:t>磋商文件的澄清或修改是磋商文件的组成部分，磋商文件的修改内容在</w:t>
      </w:r>
      <w:r>
        <w:rPr>
          <w:rFonts w:hint="eastAsia" w:ascii="宋体" w:hAnsi="宋体" w:cs="宋体"/>
          <w:b/>
          <w:bCs/>
          <w:u w:val="single"/>
        </w:rPr>
        <w:t>中山市技师学院网站</w:t>
      </w:r>
      <w:r>
        <w:rPr>
          <w:rFonts w:hint="eastAsia" w:ascii="宋体" w:hAnsi="宋体" w:cs="宋体"/>
        </w:rPr>
        <w:t>上以公告形式发布，并对供应商具有约束力，招标期间供应商有义务上网查看，公告一经上网发布，即视为送达。</w:t>
      </w:r>
      <w:bookmarkEnd w:id="23"/>
    </w:p>
    <w:p w14:paraId="4A82F8B5">
      <w:pPr>
        <w:pStyle w:val="35"/>
        <w:ind w:firstLine="210"/>
      </w:pPr>
    </w:p>
    <w:p w14:paraId="4A1541FC">
      <w:pPr>
        <w:pStyle w:val="5"/>
        <w:numPr>
          <w:ilvl w:val="0"/>
          <w:numId w:val="22"/>
        </w:numPr>
        <w:spacing w:before="0" w:after="0" w:line="360" w:lineRule="auto"/>
        <w:jc w:val="center"/>
        <w:rPr>
          <w:rFonts w:cs="Times New Roman"/>
        </w:rPr>
      </w:pPr>
      <w:bookmarkStart w:id="24" w:name="_Toc1041"/>
      <w:bookmarkStart w:id="25" w:name="_Toc18547"/>
      <w:r>
        <w:rPr>
          <w:rFonts w:hint="eastAsia" w:cs="黑体"/>
        </w:rPr>
        <w:t>响应文件的编制</w:t>
      </w:r>
      <w:bookmarkEnd w:id="24"/>
      <w:bookmarkEnd w:id="25"/>
    </w:p>
    <w:p w14:paraId="749F1D0F">
      <w:pPr>
        <w:pStyle w:val="4"/>
        <w:numPr>
          <w:ilvl w:val="0"/>
          <w:numId w:val="9"/>
        </w:numPr>
        <w:spacing w:before="0" w:after="0" w:line="360" w:lineRule="auto"/>
        <w:ind w:left="924" w:hanging="924"/>
        <w:rPr>
          <w:rStyle w:val="75"/>
          <w:rFonts w:ascii="宋体" w:eastAsia="宋体" w:cs="Times New Roman"/>
          <w:sz w:val="21"/>
          <w:szCs w:val="21"/>
        </w:rPr>
      </w:pPr>
      <w:bookmarkStart w:id="26" w:name="_Toc25330"/>
      <w:bookmarkStart w:id="27" w:name="_Toc23209"/>
      <w:bookmarkStart w:id="28" w:name="_Toc14248"/>
      <w:bookmarkStart w:id="29" w:name="_Toc9516"/>
      <w:r>
        <w:rPr>
          <w:rStyle w:val="75"/>
          <w:rFonts w:hint="eastAsia" w:ascii="宋体" w:hAnsi="宋体" w:eastAsia="宋体" w:cs="宋体"/>
          <w:sz w:val="21"/>
          <w:szCs w:val="21"/>
        </w:rPr>
        <w:t>报价的语言</w:t>
      </w:r>
      <w:bookmarkEnd w:id="26"/>
    </w:p>
    <w:p w14:paraId="568D9CFE">
      <w:pPr>
        <w:numPr>
          <w:ilvl w:val="1"/>
          <w:numId w:val="23"/>
        </w:numPr>
        <w:spacing w:line="360" w:lineRule="auto"/>
        <w:rPr>
          <w:rFonts w:ascii="宋体" w:cs="Times New Roman"/>
        </w:rPr>
      </w:pPr>
      <w:r>
        <w:rPr>
          <w:rFonts w:hint="eastAsia" w:ascii="宋体" w:hAnsi="宋体" w:cs="宋体"/>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377126BF">
      <w:pPr>
        <w:pStyle w:val="4"/>
        <w:numPr>
          <w:ilvl w:val="0"/>
          <w:numId w:val="9"/>
        </w:numPr>
        <w:spacing w:before="0" w:after="0" w:line="360" w:lineRule="auto"/>
        <w:ind w:left="924" w:hanging="924"/>
        <w:rPr>
          <w:rStyle w:val="75"/>
          <w:rFonts w:ascii="宋体" w:eastAsia="宋体" w:cs="Times New Roman"/>
          <w:sz w:val="21"/>
          <w:szCs w:val="21"/>
        </w:rPr>
      </w:pPr>
      <w:bookmarkStart w:id="30" w:name="_Toc15585"/>
      <w:r>
        <w:rPr>
          <w:rStyle w:val="75"/>
          <w:rFonts w:hint="eastAsia" w:ascii="宋体" w:hAnsi="宋体" w:eastAsia="宋体" w:cs="宋体"/>
          <w:sz w:val="21"/>
          <w:szCs w:val="21"/>
        </w:rPr>
        <w:t>磋商范围及磋商文件中计量单位的使用</w:t>
      </w:r>
      <w:bookmarkEnd w:id="30"/>
    </w:p>
    <w:p w14:paraId="44B0CEDD">
      <w:pPr>
        <w:numPr>
          <w:ilvl w:val="1"/>
          <w:numId w:val="24"/>
        </w:numPr>
        <w:spacing w:line="360" w:lineRule="auto"/>
        <w:rPr>
          <w:rFonts w:ascii="宋体" w:cs="Times New Roman"/>
        </w:rPr>
      </w:pPr>
      <w:r>
        <w:rPr>
          <w:rFonts w:hint="eastAsia" w:ascii="宋体" w:hAnsi="宋体" w:cs="宋体"/>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27AA6908">
      <w:pPr>
        <w:numPr>
          <w:ilvl w:val="1"/>
          <w:numId w:val="24"/>
        </w:numPr>
        <w:spacing w:line="360" w:lineRule="auto"/>
        <w:rPr>
          <w:rFonts w:ascii="宋体" w:cs="Times New Roman"/>
        </w:rPr>
      </w:pPr>
      <w:r>
        <w:rPr>
          <w:rFonts w:hint="eastAsia" w:ascii="宋体" w:hAnsi="宋体" w:cs="宋体"/>
        </w:rPr>
        <w:t>除在磋商文件的技术规格中另有规定外，计量单位应使用中华人民共和国法定计量单位</w:t>
      </w:r>
      <w:r>
        <w:rPr>
          <w:rFonts w:ascii="宋体" w:hAnsi="宋体" w:cs="宋体"/>
        </w:rPr>
        <w:t>(</w:t>
      </w:r>
      <w:r>
        <w:rPr>
          <w:rFonts w:hint="eastAsia" w:ascii="宋体" w:hAnsi="宋体" w:cs="宋体"/>
        </w:rPr>
        <w:t>国际单位制和国家选定的其他计量单位</w:t>
      </w:r>
      <w:r>
        <w:rPr>
          <w:rFonts w:ascii="宋体" w:hAnsi="宋体" w:cs="宋体"/>
        </w:rPr>
        <w:t>)</w:t>
      </w:r>
      <w:r>
        <w:rPr>
          <w:rFonts w:hint="eastAsia" w:ascii="宋体" w:hAnsi="宋体" w:cs="宋体"/>
        </w:rPr>
        <w:t>。</w:t>
      </w:r>
    </w:p>
    <w:p w14:paraId="31F4008A">
      <w:pPr>
        <w:numPr>
          <w:ilvl w:val="1"/>
          <w:numId w:val="24"/>
        </w:numPr>
        <w:spacing w:line="360" w:lineRule="auto"/>
        <w:rPr>
          <w:rFonts w:ascii="宋体" w:cs="Times New Roman"/>
        </w:rPr>
      </w:pPr>
      <w:r>
        <w:rPr>
          <w:rFonts w:hint="eastAsia" w:ascii="宋体" w:hAnsi="宋体" w:cs="宋体"/>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2B848E56">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磋商报价要求</w:t>
      </w:r>
    </w:p>
    <w:p w14:paraId="5B60A32A">
      <w:pPr>
        <w:numPr>
          <w:ilvl w:val="1"/>
          <w:numId w:val="25"/>
        </w:numPr>
        <w:spacing w:line="360" w:lineRule="auto"/>
        <w:rPr>
          <w:rFonts w:ascii="宋体" w:cs="Times New Roman"/>
        </w:rPr>
      </w:pPr>
      <w:r>
        <w:rPr>
          <w:rFonts w:hint="eastAsia" w:ascii="宋体" w:hAnsi="宋体" w:cs="宋体"/>
        </w:rPr>
        <w:t>供应商的磋商报价应符合《中华人民共和国价格法》的有关规定。</w:t>
      </w:r>
    </w:p>
    <w:p w14:paraId="3C9D6BAA">
      <w:pPr>
        <w:numPr>
          <w:ilvl w:val="1"/>
          <w:numId w:val="25"/>
        </w:numPr>
        <w:spacing w:line="360" w:lineRule="auto"/>
        <w:rPr>
          <w:rFonts w:ascii="宋体" w:cs="Times New Roman"/>
        </w:rPr>
      </w:pPr>
      <w:bookmarkStart w:id="31" w:name="_Ref179619251"/>
      <w:r>
        <w:rPr>
          <w:rFonts w:hint="eastAsia" w:ascii="宋体" w:hAnsi="宋体" w:cs="宋体"/>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BE1EE05">
      <w:pPr>
        <w:numPr>
          <w:ilvl w:val="1"/>
          <w:numId w:val="25"/>
        </w:numPr>
        <w:spacing w:line="360" w:lineRule="auto"/>
        <w:rPr>
          <w:rFonts w:ascii="宋体" w:cs="Times New Roman"/>
        </w:rPr>
      </w:pPr>
      <w:r>
        <w:rPr>
          <w:rFonts w:hint="eastAsia" w:ascii="宋体" w:hAnsi="宋体" w:cs="宋体"/>
        </w:rPr>
        <w:t>明细报价表内容应包含：</w:t>
      </w:r>
    </w:p>
    <w:p w14:paraId="0ABC1DDC">
      <w:pPr>
        <w:numPr>
          <w:ilvl w:val="0"/>
          <w:numId w:val="26"/>
        </w:numPr>
        <w:spacing w:line="360" w:lineRule="auto"/>
        <w:ind w:firstLine="415"/>
        <w:rPr>
          <w:rFonts w:ascii="宋体" w:cs="Times New Roman"/>
        </w:rPr>
      </w:pPr>
      <w:r>
        <w:rPr>
          <w:rFonts w:hint="eastAsia" w:ascii="宋体" w:hAnsi="宋体" w:cs="宋体"/>
        </w:rPr>
        <w:t>按磋商文件的要求全部货物及服务内容所需的所有费用。</w:t>
      </w:r>
    </w:p>
    <w:p w14:paraId="34483B38">
      <w:pPr>
        <w:numPr>
          <w:ilvl w:val="0"/>
          <w:numId w:val="26"/>
        </w:numPr>
        <w:spacing w:line="360" w:lineRule="auto"/>
        <w:ind w:firstLine="415"/>
        <w:rPr>
          <w:rFonts w:ascii="宋体" w:cs="Times New Roman"/>
        </w:rPr>
      </w:pPr>
      <w:r>
        <w:rPr>
          <w:rFonts w:hint="eastAsia" w:ascii="宋体" w:hAnsi="宋体" w:cs="宋体"/>
        </w:rPr>
        <w:t>对于报价免费的内容须标明“免费”。</w:t>
      </w:r>
    </w:p>
    <w:p w14:paraId="39A1E87F">
      <w:pPr>
        <w:numPr>
          <w:ilvl w:val="0"/>
          <w:numId w:val="26"/>
        </w:numPr>
        <w:spacing w:line="360" w:lineRule="auto"/>
        <w:ind w:firstLine="415"/>
        <w:rPr>
          <w:rFonts w:ascii="宋体" w:cs="Times New Roman"/>
        </w:rPr>
      </w:pPr>
      <w:r>
        <w:rPr>
          <w:rFonts w:hint="eastAsia" w:ascii="宋体" w:hAnsi="宋体" w:cs="宋体"/>
        </w:rPr>
        <w:t>其他一切隐含及不可预见的费用。</w:t>
      </w:r>
    </w:p>
    <w:bookmarkEnd w:id="31"/>
    <w:p w14:paraId="3FEABE21">
      <w:pPr>
        <w:numPr>
          <w:ilvl w:val="1"/>
          <w:numId w:val="25"/>
        </w:numPr>
        <w:spacing w:line="360" w:lineRule="auto"/>
        <w:rPr>
          <w:rFonts w:ascii="宋体" w:cs="Times New Roman"/>
        </w:rPr>
      </w:pPr>
      <w:r>
        <w:rPr>
          <w:rFonts w:hint="eastAsia" w:ascii="宋体" w:hAnsi="宋体" w:cs="宋体"/>
        </w:rPr>
        <w:t>除磋商文件中另有规定，供应商所报的投标价在合同执行过程中是固定不变的，不得以任何理由予以变更。任何包含价格调整要求的投标被认为是非实质性响应投标而予以拒绝。</w:t>
      </w:r>
    </w:p>
    <w:p w14:paraId="2E7F5406">
      <w:pPr>
        <w:numPr>
          <w:ilvl w:val="1"/>
          <w:numId w:val="25"/>
        </w:numPr>
        <w:spacing w:line="360" w:lineRule="auto"/>
        <w:rPr>
          <w:rFonts w:ascii="宋体" w:cs="Times New Roman"/>
        </w:rPr>
      </w:pPr>
      <w:r>
        <w:rPr>
          <w:rFonts w:hint="eastAsia" w:ascii="宋体" w:hAnsi="宋体" w:cs="宋体"/>
        </w:rPr>
        <w:t>除磋商文件中允许有备选方案外，本次招标不接受选择性报价，否则将被视为无效报价。</w:t>
      </w:r>
    </w:p>
    <w:p w14:paraId="5D25E84E">
      <w:pPr>
        <w:numPr>
          <w:ilvl w:val="1"/>
          <w:numId w:val="25"/>
        </w:numPr>
        <w:spacing w:line="360" w:lineRule="auto"/>
        <w:rPr>
          <w:rFonts w:ascii="宋体" w:cs="Times New Roman"/>
        </w:rPr>
      </w:pPr>
      <w:r>
        <w:rPr>
          <w:rFonts w:hint="eastAsia" w:ascii="宋体" w:hAnsi="宋体" w:cs="宋体"/>
        </w:rPr>
        <w:t>除磋商文件中另有规定外，本次招标不接受具有附加条件的报价，否则将被视为无效报价。</w:t>
      </w:r>
    </w:p>
    <w:p w14:paraId="4DB80D2C">
      <w:pPr>
        <w:numPr>
          <w:ilvl w:val="1"/>
          <w:numId w:val="25"/>
        </w:numPr>
        <w:spacing w:line="360" w:lineRule="auto"/>
        <w:rPr>
          <w:rFonts w:ascii="宋体" w:cs="Times New Roman"/>
        </w:rPr>
      </w:pPr>
      <w:r>
        <w:rPr>
          <w:rFonts w:hint="eastAsia" w:ascii="宋体" w:hAnsi="宋体" w:cs="宋体"/>
        </w:rPr>
        <w:t>供应商所提供的货物和服务均应以人民币为单位进行报价。</w:t>
      </w:r>
    </w:p>
    <w:p w14:paraId="2245B764">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响应文件编制基本要求</w:t>
      </w:r>
      <w:bookmarkEnd w:id="27"/>
    </w:p>
    <w:p w14:paraId="42A15628">
      <w:pPr>
        <w:numPr>
          <w:ilvl w:val="1"/>
          <w:numId w:val="27"/>
        </w:numPr>
        <w:spacing w:line="360" w:lineRule="auto"/>
        <w:rPr>
          <w:rFonts w:ascii="宋体" w:cs="Times New Roman"/>
        </w:rPr>
      </w:pPr>
      <w:r>
        <w:rPr>
          <w:rFonts w:hint="eastAsia" w:ascii="宋体" w:hAnsi="宋体" w:cs="宋体"/>
        </w:rPr>
        <w:t>响应文件的构成应符合法律法规及磋商文件的要求。</w:t>
      </w:r>
    </w:p>
    <w:p w14:paraId="7D99E6B3">
      <w:pPr>
        <w:numPr>
          <w:ilvl w:val="1"/>
          <w:numId w:val="27"/>
        </w:numPr>
        <w:spacing w:line="360" w:lineRule="auto"/>
        <w:rPr>
          <w:rFonts w:ascii="宋体" w:cs="Times New Roman"/>
        </w:rPr>
      </w:pPr>
      <w:r>
        <w:rPr>
          <w:rFonts w:hint="eastAsia" w:ascii="宋体" w:hAnsi="宋体" w:cs="宋体"/>
        </w:rPr>
        <w:t>供应商应按本磋商文件规定的内容和格式编制并提交响应文件，响应文件应参照磋商文件第六部分的内容要求、编排顺序和格式要求，按顺序装订成册，提供全面的响应文件。包含但不限于以下内容：</w:t>
      </w:r>
    </w:p>
    <w:p w14:paraId="7CDEA170">
      <w:pPr>
        <w:numPr>
          <w:ilvl w:val="0"/>
          <w:numId w:val="28"/>
        </w:numPr>
        <w:spacing w:line="360" w:lineRule="auto"/>
        <w:ind w:firstLine="415"/>
        <w:rPr>
          <w:rFonts w:ascii="宋体" w:cs="Times New Roman"/>
        </w:rPr>
      </w:pPr>
      <w:r>
        <w:rPr>
          <w:rFonts w:hint="eastAsia" w:ascii="宋体" w:hAnsi="宋体" w:cs="宋体"/>
        </w:rPr>
        <w:t>供应商报价的内容与磋商文件的技术、商务要求有偏离时，无论这种偏离是否有利于采购人，供应商都应按附件的格式如实填写；</w:t>
      </w:r>
    </w:p>
    <w:p w14:paraId="0E644D89">
      <w:pPr>
        <w:numPr>
          <w:ilvl w:val="0"/>
          <w:numId w:val="28"/>
        </w:numPr>
        <w:spacing w:line="360" w:lineRule="auto"/>
        <w:ind w:firstLine="415"/>
        <w:rPr>
          <w:rFonts w:ascii="宋体" w:cs="Times New Roman"/>
        </w:rPr>
      </w:pPr>
      <w:r>
        <w:rPr>
          <w:rFonts w:hint="eastAsia" w:ascii="宋体" w:hAnsi="宋体" w:cs="宋体"/>
        </w:rPr>
        <w:t>供应商应按响应文件格式的要求提交资格证明文件，并对这些资格文件的真实性负责；</w:t>
      </w:r>
    </w:p>
    <w:p w14:paraId="43772C30">
      <w:pPr>
        <w:numPr>
          <w:ilvl w:val="0"/>
          <w:numId w:val="28"/>
        </w:numPr>
        <w:spacing w:line="360" w:lineRule="auto"/>
        <w:ind w:firstLine="415"/>
        <w:rPr>
          <w:rFonts w:ascii="宋体" w:cs="Times New Roman"/>
        </w:rPr>
      </w:pPr>
      <w:r>
        <w:rPr>
          <w:rFonts w:hint="eastAsia" w:ascii="宋体" w:hAnsi="宋体" w:cs="宋体"/>
        </w:rPr>
        <w:t>资格性文件（参见磋商文件第六部分响应文件格式）；</w:t>
      </w:r>
    </w:p>
    <w:p w14:paraId="1F31BEC4">
      <w:pPr>
        <w:numPr>
          <w:ilvl w:val="0"/>
          <w:numId w:val="28"/>
        </w:numPr>
        <w:spacing w:line="360" w:lineRule="auto"/>
        <w:ind w:firstLine="415"/>
        <w:rPr>
          <w:rFonts w:ascii="宋体" w:cs="Times New Roman"/>
        </w:rPr>
      </w:pPr>
      <w:r>
        <w:rPr>
          <w:rFonts w:hint="eastAsia" w:ascii="宋体" w:hAnsi="宋体" w:cs="宋体"/>
        </w:rPr>
        <w:t>技术商务部分（参见磋商文件第六部分响应文件格式）；</w:t>
      </w:r>
    </w:p>
    <w:p w14:paraId="76903B3C">
      <w:pPr>
        <w:numPr>
          <w:ilvl w:val="0"/>
          <w:numId w:val="28"/>
        </w:numPr>
        <w:spacing w:line="360" w:lineRule="auto"/>
        <w:ind w:firstLine="415"/>
        <w:rPr>
          <w:rFonts w:ascii="宋体" w:cs="Times New Roman"/>
        </w:rPr>
      </w:pPr>
      <w:r>
        <w:rPr>
          <w:rFonts w:hint="eastAsia" w:ascii="宋体" w:hAnsi="宋体" w:cs="宋体"/>
        </w:rPr>
        <w:t>价格部分（参见磋商文件第六部分响应文件格式）；</w:t>
      </w:r>
    </w:p>
    <w:p w14:paraId="29B9C894">
      <w:pPr>
        <w:numPr>
          <w:ilvl w:val="0"/>
          <w:numId w:val="28"/>
        </w:numPr>
        <w:spacing w:line="360" w:lineRule="auto"/>
        <w:ind w:firstLine="415"/>
        <w:rPr>
          <w:rFonts w:ascii="宋体" w:cs="Times New Roman"/>
        </w:rPr>
      </w:pPr>
      <w:r>
        <w:rPr>
          <w:rFonts w:hint="eastAsia" w:ascii="宋体" w:hAnsi="宋体" w:cs="宋体"/>
        </w:rPr>
        <w:t>供应商认为需加以说明的其他内容。</w:t>
      </w:r>
    </w:p>
    <w:p w14:paraId="61263B41">
      <w:pPr>
        <w:numPr>
          <w:ilvl w:val="1"/>
          <w:numId w:val="27"/>
        </w:numPr>
        <w:spacing w:line="360" w:lineRule="auto"/>
        <w:rPr>
          <w:rFonts w:ascii="宋体" w:cs="Times New Roman"/>
        </w:rPr>
      </w:pPr>
      <w:r>
        <w:rPr>
          <w:rFonts w:hint="eastAsia" w:ascii="宋体" w:hAnsi="宋体" w:cs="宋体"/>
        </w:rPr>
        <w:t>响应文件必须按本文件的全部内容，包括所有的补充通知及附件进行编制。</w:t>
      </w:r>
    </w:p>
    <w:p w14:paraId="1AA00C00">
      <w:pPr>
        <w:numPr>
          <w:ilvl w:val="1"/>
          <w:numId w:val="27"/>
        </w:numPr>
        <w:spacing w:line="360" w:lineRule="auto"/>
        <w:rPr>
          <w:rFonts w:ascii="宋体" w:cs="Times New Roman"/>
        </w:rPr>
      </w:pPr>
      <w:r>
        <w:rPr>
          <w:rFonts w:hint="eastAsia" w:ascii="宋体" w:hAnsi="宋体" w:cs="宋体"/>
        </w:rPr>
        <w:t>如因供应商只填写和提供了本文件要求的部分内容和附件，而给磋商造成困难的，其可能导致的结果和责任由供应商自行承担。</w:t>
      </w:r>
      <w:r>
        <w:rPr>
          <w:rFonts w:ascii="宋体" w:hAnsi="宋体" w:cs="宋体"/>
        </w:rPr>
        <w:t xml:space="preserve"> </w:t>
      </w:r>
    </w:p>
    <w:p w14:paraId="237D0406">
      <w:pPr>
        <w:pStyle w:val="4"/>
        <w:numPr>
          <w:ilvl w:val="0"/>
          <w:numId w:val="9"/>
        </w:numPr>
        <w:spacing w:before="0" w:after="0" w:line="360" w:lineRule="auto"/>
        <w:ind w:left="924" w:hanging="924"/>
        <w:rPr>
          <w:rStyle w:val="75"/>
          <w:rFonts w:ascii="宋体" w:eastAsia="宋体" w:cs="Times New Roman"/>
          <w:sz w:val="21"/>
          <w:szCs w:val="21"/>
        </w:rPr>
      </w:pPr>
      <w:bookmarkStart w:id="32" w:name="_Toc20897"/>
      <w:bookmarkStart w:id="33" w:name="_Toc808"/>
      <w:r>
        <w:rPr>
          <w:rStyle w:val="75"/>
          <w:rFonts w:hint="eastAsia" w:ascii="宋体" w:hAnsi="宋体" w:eastAsia="宋体" w:cs="宋体"/>
          <w:sz w:val="21"/>
          <w:szCs w:val="21"/>
        </w:rPr>
        <w:t>响应文件编制</w:t>
      </w:r>
      <w:bookmarkEnd w:id="32"/>
      <w:bookmarkEnd w:id="33"/>
    </w:p>
    <w:p w14:paraId="66688540">
      <w:pPr>
        <w:numPr>
          <w:ilvl w:val="1"/>
          <w:numId w:val="29"/>
        </w:numPr>
        <w:spacing w:line="360" w:lineRule="auto"/>
        <w:rPr>
          <w:rFonts w:ascii="宋体" w:cs="Times New Roman"/>
        </w:rPr>
      </w:pPr>
      <w:r>
        <w:rPr>
          <w:rFonts w:hint="eastAsia" w:ascii="宋体" w:hAnsi="宋体" w:cs="宋体"/>
        </w:rPr>
        <w:t>供应商应当对响应文件进行装订，对未经装订的响应文件可能发生的文件散落或缺损，由此产生的后果由供应商承担。</w:t>
      </w:r>
    </w:p>
    <w:p w14:paraId="40E8E2FD">
      <w:pPr>
        <w:numPr>
          <w:ilvl w:val="1"/>
          <w:numId w:val="29"/>
        </w:numPr>
        <w:spacing w:line="360" w:lineRule="auto"/>
        <w:rPr>
          <w:rFonts w:ascii="宋体" w:cs="Times New Roman"/>
        </w:rPr>
      </w:pPr>
      <w:r>
        <w:rPr>
          <w:rFonts w:hint="eastAsia" w:ascii="宋体" w:hAnsi="宋体" w:cs="宋体"/>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135534B8">
      <w:pPr>
        <w:numPr>
          <w:ilvl w:val="1"/>
          <w:numId w:val="29"/>
        </w:numPr>
        <w:spacing w:line="360" w:lineRule="auto"/>
        <w:rPr>
          <w:rFonts w:ascii="宋体" w:cs="Times New Roman"/>
        </w:rPr>
      </w:pPr>
      <w:r>
        <w:rPr>
          <w:rFonts w:hint="eastAsia" w:ascii="宋体" w:hAnsi="宋体" w:cs="宋体"/>
        </w:rPr>
        <w:t>供应商必须对响应文件所提供的全部资料的真实性承担法律责任，并无条件接受采购人及有关监督管理部门等对其中任何资料进行核实的要求。</w:t>
      </w:r>
    </w:p>
    <w:p w14:paraId="767D5C94">
      <w:pPr>
        <w:numPr>
          <w:ilvl w:val="1"/>
          <w:numId w:val="29"/>
        </w:numPr>
        <w:spacing w:line="360" w:lineRule="auto"/>
        <w:rPr>
          <w:rFonts w:ascii="宋体" w:cs="Times New Roman"/>
        </w:rPr>
      </w:pPr>
      <w:r>
        <w:rPr>
          <w:rFonts w:hint="eastAsia" w:ascii="宋体" w:hAnsi="宋体" w:cs="宋体"/>
        </w:rPr>
        <w:t>如果因为供应商响应文件填报的内容不详，或没有提供磋商文件中所要求的全部资料及数据，由此造成的后果，其责任由供应商承担。</w:t>
      </w:r>
    </w:p>
    <w:p w14:paraId="4D514959">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备选方案</w:t>
      </w:r>
    </w:p>
    <w:p w14:paraId="35154E98">
      <w:pPr>
        <w:numPr>
          <w:ilvl w:val="1"/>
          <w:numId w:val="30"/>
        </w:numPr>
        <w:spacing w:line="360" w:lineRule="auto"/>
        <w:rPr>
          <w:rFonts w:ascii="宋体" w:cs="Times New Roman"/>
        </w:rPr>
      </w:pPr>
      <w:r>
        <w:rPr>
          <w:rFonts w:hint="eastAsia" w:ascii="宋体" w:hAnsi="宋体" w:cs="宋体"/>
        </w:rPr>
        <w:t>本项目只允许供应商有一个报价方案，不接受备选方案，否则将被视为无效报价。</w:t>
      </w:r>
    </w:p>
    <w:p w14:paraId="343F7678">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联合体报价</w:t>
      </w:r>
    </w:p>
    <w:p w14:paraId="09E71985">
      <w:pPr>
        <w:numPr>
          <w:ilvl w:val="1"/>
          <w:numId w:val="31"/>
        </w:numPr>
        <w:spacing w:line="360" w:lineRule="auto"/>
        <w:rPr>
          <w:rFonts w:ascii="宋体" w:cs="Times New Roman"/>
          <w:b/>
          <w:bCs/>
          <w:u w:val="single"/>
        </w:rPr>
      </w:pPr>
      <w:r>
        <w:rPr>
          <w:rFonts w:hint="eastAsia" w:ascii="宋体" w:hAnsi="宋体" w:cs="宋体"/>
          <w:b/>
          <w:bCs/>
          <w:u w:val="single"/>
        </w:rPr>
        <w:t>本项目不接受联合体磋商。</w:t>
      </w:r>
    </w:p>
    <w:p w14:paraId="6299A41A">
      <w:pPr>
        <w:numPr>
          <w:ilvl w:val="1"/>
          <w:numId w:val="31"/>
        </w:numPr>
        <w:spacing w:line="360" w:lineRule="auto"/>
        <w:rPr>
          <w:rFonts w:ascii="宋体" w:cs="Times New Roman"/>
          <w:b/>
          <w:bCs/>
          <w:u w:val="single"/>
        </w:rPr>
      </w:pPr>
      <w:r>
        <w:rPr>
          <w:rFonts w:hint="eastAsia" w:ascii="宋体" w:hAnsi="宋体" w:cs="宋体"/>
          <w:b/>
          <w:bCs/>
          <w:u w:val="single"/>
        </w:rPr>
        <w:t>除联合体外，单位负责人为同一人或者存在直接控股、管理关系的不同供应商，不得参加同一合同项下的采购活动。</w:t>
      </w:r>
    </w:p>
    <w:p w14:paraId="79178698">
      <w:pPr>
        <w:pStyle w:val="35"/>
        <w:ind w:left="0" w:leftChars="0" w:firstLine="0" w:firstLineChars="0"/>
        <w:rPr>
          <w:rFonts w:cs="Times New Roman"/>
        </w:rPr>
      </w:pPr>
    </w:p>
    <w:bookmarkEnd w:id="28"/>
    <w:bookmarkEnd w:id="29"/>
    <w:p w14:paraId="07FA2E52">
      <w:pPr>
        <w:pStyle w:val="5"/>
        <w:numPr>
          <w:ilvl w:val="0"/>
          <w:numId w:val="22"/>
        </w:numPr>
        <w:spacing w:before="0" w:after="0" w:line="360" w:lineRule="auto"/>
        <w:jc w:val="center"/>
        <w:rPr>
          <w:rFonts w:cs="Times New Roman"/>
        </w:rPr>
      </w:pPr>
      <w:r>
        <w:rPr>
          <w:rFonts w:hint="eastAsia" w:cs="黑体"/>
        </w:rPr>
        <w:t>响应文件的递交</w:t>
      </w:r>
    </w:p>
    <w:p w14:paraId="3E6188B5">
      <w:pPr>
        <w:pStyle w:val="4"/>
        <w:numPr>
          <w:ilvl w:val="0"/>
          <w:numId w:val="9"/>
        </w:numPr>
        <w:spacing w:before="0" w:after="0" w:line="360" w:lineRule="auto"/>
        <w:ind w:left="924" w:hanging="924"/>
        <w:rPr>
          <w:rStyle w:val="75"/>
          <w:rFonts w:ascii="宋体" w:eastAsia="宋体" w:cs="Times New Roman"/>
          <w:sz w:val="21"/>
          <w:szCs w:val="21"/>
        </w:rPr>
      </w:pPr>
      <w:bookmarkStart w:id="34" w:name="_Toc9949"/>
      <w:r>
        <w:rPr>
          <w:rStyle w:val="75"/>
          <w:rFonts w:hint="eastAsia" w:ascii="宋体" w:hAnsi="宋体" w:eastAsia="宋体" w:cs="宋体"/>
          <w:sz w:val="21"/>
          <w:szCs w:val="21"/>
        </w:rPr>
        <w:t>响应文件的份数和封装</w:t>
      </w:r>
      <w:bookmarkEnd w:id="34"/>
    </w:p>
    <w:p w14:paraId="2A0A4014">
      <w:pPr>
        <w:numPr>
          <w:ilvl w:val="1"/>
          <w:numId w:val="32"/>
        </w:numPr>
        <w:spacing w:line="360" w:lineRule="auto"/>
        <w:rPr>
          <w:rFonts w:ascii="宋体" w:cs="Times New Roman"/>
        </w:rPr>
      </w:pPr>
      <w:r>
        <w:rPr>
          <w:rFonts w:hint="eastAsia" w:ascii="宋体" w:hAnsi="宋体" w:cs="宋体"/>
        </w:rPr>
        <w:t>供应商须提供响应文件</w:t>
      </w:r>
      <w:r>
        <w:rPr>
          <w:rFonts w:hint="eastAsia" w:ascii="宋体" w:hAnsi="宋体" w:cs="宋体"/>
          <w:b/>
          <w:bCs/>
          <w:u w:val="single"/>
        </w:rPr>
        <w:t>正本</w:t>
      </w:r>
      <w:r>
        <w:rPr>
          <w:rFonts w:ascii="宋体" w:hAnsi="宋体" w:cs="宋体"/>
          <w:b/>
          <w:bCs/>
          <w:u w:val="single"/>
        </w:rPr>
        <w:t>1</w:t>
      </w:r>
      <w:r>
        <w:rPr>
          <w:rFonts w:hint="eastAsia" w:ascii="宋体" w:hAnsi="宋体" w:cs="宋体"/>
          <w:b/>
          <w:bCs/>
          <w:u w:val="single"/>
        </w:rPr>
        <w:t>份，副本</w:t>
      </w:r>
      <w:r>
        <w:rPr>
          <w:rFonts w:ascii="宋体" w:hAnsi="宋体" w:cs="宋体"/>
          <w:b/>
          <w:bCs/>
          <w:u w:val="single"/>
        </w:rPr>
        <w:t>2</w:t>
      </w:r>
      <w:r>
        <w:rPr>
          <w:rFonts w:hint="eastAsia" w:ascii="宋体" w:hAnsi="宋体" w:cs="宋体"/>
          <w:b/>
          <w:bCs/>
          <w:u w:val="single"/>
        </w:rPr>
        <w:t>份，封面</w:t>
      </w:r>
      <w:bookmarkStart w:id="35" w:name="_Hlk38030164"/>
      <w:r>
        <w:rPr>
          <w:rFonts w:hint="eastAsia" w:ascii="宋体" w:hAnsi="宋体" w:cs="宋体"/>
          <w:b/>
          <w:bCs/>
          <w:u w:val="single"/>
        </w:rPr>
        <w:t>注明公司名称和项目编号</w:t>
      </w:r>
      <w:bookmarkEnd w:id="35"/>
      <w:r>
        <w:rPr>
          <w:rFonts w:hint="eastAsia" w:ascii="宋体" w:hAnsi="宋体" w:cs="宋体"/>
          <w:b/>
          <w:bCs/>
          <w:u w:val="single"/>
        </w:rPr>
        <w:t>，并清楚地标明“正本”或“副本”</w:t>
      </w:r>
      <w:r>
        <w:rPr>
          <w:rFonts w:hint="eastAsia" w:ascii="宋体" w:hAnsi="宋体" w:cs="宋体"/>
        </w:rPr>
        <w:t>，每套响应文件正本和所有的副本应密封包装，若副本与正本不符，以正本为准。</w:t>
      </w:r>
    </w:p>
    <w:p w14:paraId="273B53DE">
      <w:pPr>
        <w:numPr>
          <w:ilvl w:val="1"/>
          <w:numId w:val="32"/>
        </w:numPr>
        <w:spacing w:line="360" w:lineRule="auto"/>
        <w:rPr>
          <w:rFonts w:ascii="宋体" w:cs="Times New Roman"/>
          <w:b/>
          <w:bCs/>
          <w:u w:val="single"/>
        </w:rPr>
      </w:pPr>
      <w:r>
        <w:rPr>
          <w:rFonts w:hint="eastAsia" w:ascii="宋体" w:hAnsi="宋体" w:cs="宋体"/>
          <w:b/>
          <w:bCs/>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5FD4E765">
      <w:pPr>
        <w:numPr>
          <w:ilvl w:val="1"/>
          <w:numId w:val="32"/>
        </w:numPr>
        <w:spacing w:line="360" w:lineRule="auto"/>
        <w:rPr>
          <w:rFonts w:ascii="宋体" w:cs="Times New Roman"/>
          <w:b/>
          <w:bCs/>
          <w:u w:val="single"/>
        </w:rPr>
      </w:pPr>
      <w:r>
        <w:rPr>
          <w:rFonts w:hint="eastAsia" w:ascii="宋体" w:hAnsi="宋体" w:cs="宋体"/>
          <w:b/>
          <w:bCs/>
          <w:u w:val="single"/>
        </w:rPr>
        <w:t>任何行间插字、涂改和增删，必须由响应文件签字人用姓名或姓在旁边签字或由供应商加盖公章才有效。</w:t>
      </w:r>
    </w:p>
    <w:p w14:paraId="079B8B53">
      <w:pPr>
        <w:numPr>
          <w:ilvl w:val="1"/>
          <w:numId w:val="32"/>
        </w:numPr>
        <w:spacing w:line="360" w:lineRule="auto"/>
        <w:rPr>
          <w:rFonts w:ascii="宋体" w:cs="Times New Roman"/>
          <w:b/>
          <w:bCs/>
          <w:u w:val="single"/>
        </w:rPr>
      </w:pPr>
      <w:r>
        <w:rPr>
          <w:rFonts w:hint="eastAsia" w:ascii="宋体" w:hAnsi="宋体" w:cs="宋体"/>
          <w:b/>
          <w:bCs/>
          <w:u w:val="single"/>
        </w:rPr>
        <w:t>所有的封套均应：</w:t>
      </w:r>
      <w:r>
        <w:rPr>
          <w:rFonts w:ascii="宋体" w:hAnsi="宋体" w:cs="宋体"/>
          <w:b/>
          <w:bCs/>
          <w:u w:val="single"/>
        </w:rPr>
        <w:t xml:space="preserve"> </w:t>
      </w:r>
    </w:p>
    <w:p w14:paraId="2CE974F0">
      <w:pPr>
        <w:snapToGrid w:val="0"/>
        <w:spacing w:line="360" w:lineRule="auto"/>
        <w:ind w:firstLine="840" w:firstLineChars="400"/>
        <w:rPr>
          <w:rFonts w:ascii="宋体" w:cs="Times New Roman"/>
        </w:rPr>
      </w:pPr>
      <w:r>
        <w:rPr>
          <w:rFonts w:hint="eastAsia" w:ascii="宋体" w:hAnsi="宋体" w:cs="宋体"/>
        </w:rPr>
        <w:t>“递交：中山市技师学院</w:t>
      </w:r>
    </w:p>
    <w:p w14:paraId="03E11EDD">
      <w:pPr>
        <w:snapToGrid w:val="0"/>
        <w:spacing w:line="360" w:lineRule="auto"/>
        <w:ind w:left="882" w:leftChars="420"/>
        <w:rPr>
          <w:rFonts w:ascii="宋体" w:cs="Times New Roman"/>
          <w:u w:val="single"/>
        </w:rPr>
      </w:pPr>
      <w:r>
        <w:rPr>
          <w:rFonts w:hint="eastAsia" w:ascii="宋体" w:hAnsi="宋体" w:cs="宋体"/>
        </w:rPr>
        <w:t>项目名称：</w:t>
      </w:r>
      <w:r>
        <w:rPr>
          <w:rFonts w:hint="eastAsia" w:ascii="宋体" w:hAnsi="宋体" w:cs="宋体"/>
          <w:u w:val="single"/>
        </w:rPr>
        <w:t>（项目名称）</w:t>
      </w:r>
      <w:r>
        <w:rPr>
          <w:rFonts w:ascii="宋体" w:hAnsi="宋体" w:cs="宋体"/>
        </w:rPr>
        <w:t xml:space="preserve">         </w:t>
      </w:r>
      <w:r>
        <w:rPr>
          <w:rFonts w:hint="eastAsia" w:ascii="宋体" w:hAnsi="宋体" w:cs="宋体"/>
        </w:rPr>
        <w:t>项目编号：</w:t>
      </w:r>
      <w:r>
        <w:rPr>
          <w:rFonts w:hint="eastAsia" w:ascii="宋体" w:hAnsi="宋体" w:cs="宋体"/>
          <w:u w:val="single"/>
        </w:rPr>
        <w:t>（项目编号）</w:t>
      </w:r>
      <w:r>
        <w:rPr>
          <w:rFonts w:ascii="宋体" w:hAnsi="宋体" w:cs="宋体"/>
        </w:rPr>
        <w:t xml:space="preserve">   </w:t>
      </w:r>
    </w:p>
    <w:p w14:paraId="1FCB3009">
      <w:pPr>
        <w:snapToGrid w:val="0"/>
        <w:spacing w:line="360" w:lineRule="auto"/>
        <w:ind w:left="882" w:leftChars="420"/>
        <w:rPr>
          <w:rFonts w:ascii="宋体" w:cs="Times New Roman"/>
          <w:u w:val="single"/>
        </w:rPr>
      </w:pPr>
      <w:r>
        <w:rPr>
          <w:rFonts w:hint="eastAsia" w:ascii="宋体" w:hAnsi="宋体" w:cs="宋体"/>
        </w:rPr>
        <w:t>供应商名称：</w:t>
      </w:r>
      <w:r>
        <w:rPr>
          <w:rFonts w:hint="eastAsia" w:ascii="宋体" w:hAnsi="宋体" w:cs="宋体"/>
          <w:u w:val="single"/>
        </w:rPr>
        <w:t>（单位名称）</w:t>
      </w:r>
      <w:r>
        <w:rPr>
          <w:rFonts w:ascii="宋体" w:hAnsi="宋体" w:cs="宋体"/>
        </w:rPr>
        <w:t xml:space="preserve">       </w:t>
      </w:r>
      <w:r>
        <w:rPr>
          <w:rFonts w:hint="eastAsia" w:ascii="宋体" w:hAnsi="宋体" w:cs="宋体"/>
        </w:rPr>
        <w:t>地址：</w:t>
      </w:r>
      <w:r>
        <w:rPr>
          <w:rFonts w:ascii="宋体" w:hAnsi="宋体" w:cs="宋体"/>
          <w:u w:val="single"/>
        </w:rPr>
        <w:t xml:space="preserve">        </w:t>
      </w:r>
    </w:p>
    <w:p w14:paraId="10D8ADCE">
      <w:pPr>
        <w:snapToGrid w:val="0"/>
        <w:spacing w:line="360" w:lineRule="auto"/>
        <w:ind w:left="882" w:leftChars="420"/>
        <w:rPr>
          <w:rFonts w:ascii="宋体" w:cs="Times New Roman"/>
          <w:u w:val="single"/>
        </w:rPr>
      </w:pPr>
      <w:r>
        <w:rPr>
          <w:rFonts w:hint="eastAsia" w:ascii="宋体" w:hAnsi="宋体" w:cs="宋体"/>
        </w:rPr>
        <w:t>在</w:t>
      </w:r>
      <w:r>
        <w:rPr>
          <w:rFonts w:hint="eastAsia" w:ascii="宋体" w:hAnsi="宋体" w:cs="宋体"/>
          <w:u w:val="single"/>
        </w:rPr>
        <w:t>（报价截止时间）</w:t>
      </w:r>
      <w:r>
        <w:rPr>
          <w:rFonts w:hint="eastAsia" w:ascii="宋体" w:hAnsi="宋体" w:cs="宋体"/>
        </w:rPr>
        <w:t>前不得启封”的字样。</w:t>
      </w:r>
    </w:p>
    <w:p w14:paraId="6CF617C2">
      <w:pPr>
        <w:numPr>
          <w:ilvl w:val="1"/>
          <w:numId w:val="32"/>
        </w:numPr>
        <w:spacing w:line="360" w:lineRule="auto"/>
        <w:rPr>
          <w:rFonts w:ascii="宋体" w:cs="Times New Roman"/>
          <w:b/>
          <w:bCs/>
          <w:u w:val="single"/>
        </w:rPr>
      </w:pPr>
      <w:r>
        <w:rPr>
          <w:rFonts w:hint="eastAsia" w:ascii="宋体" w:hAnsi="宋体" w:cs="宋体"/>
          <w:b/>
          <w:bCs/>
          <w:u w:val="single"/>
        </w:rPr>
        <w:t>封套均应写明供应商名称和地址，以便如果其报价被宣布为“迟到”报价时，能原封退回。</w:t>
      </w:r>
    </w:p>
    <w:p w14:paraId="2F2D66FB">
      <w:pPr>
        <w:numPr>
          <w:ilvl w:val="1"/>
          <w:numId w:val="32"/>
        </w:numPr>
        <w:spacing w:line="360" w:lineRule="auto"/>
        <w:rPr>
          <w:rFonts w:ascii="宋体" w:cs="Times New Roman"/>
          <w:b/>
          <w:bCs/>
          <w:u w:val="single"/>
        </w:rPr>
      </w:pPr>
      <w:r>
        <w:rPr>
          <w:rFonts w:hint="eastAsia" w:ascii="宋体" w:hAnsi="宋体" w:cs="宋体"/>
          <w:b/>
          <w:bCs/>
          <w:u w:val="single"/>
        </w:rPr>
        <w:t>如果供应商未按本须知要求加写标记和密封，采购人对响应文件的误投或提前启封概不负责。</w:t>
      </w:r>
    </w:p>
    <w:p w14:paraId="216B39A6">
      <w:pPr>
        <w:pStyle w:val="4"/>
        <w:numPr>
          <w:ilvl w:val="0"/>
          <w:numId w:val="9"/>
        </w:numPr>
        <w:spacing w:before="0" w:after="0" w:line="360" w:lineRule="auto"/>
        <w:ind w:left="924" w:hanging="924"/>
        <w:rPr>
          <w:rStyle w:val="75"/>
          <w:rFonts w:ascii="宋体" w:eastAsia="宋体" w:cs="Times New Roman"/>
          <w:sz w:val="21"/>
          <w:szCs w:val="21"/>
        </w:rPr>
      </w:pPr>
      <w:bookmarkStart w:id="36" w:name="_Toc13388"/>
      <w:bookmarkStart w:id="37" w:name="_Toc6378"/>
      <w:r>
        <w:rPr>
          <w:rStyle w:val="75"/>
          <w:rFonts w:hint="eastAsia" w:ascii="宋体" w:hAnsi="宋体" w:eastAsia="宋体" w:cs="宋体"/>
          <w:sz w:val="21"/>
          <w:szCs w:val="21"/>
        </w:rPr>
        <w:t>报价有效期</w:t>
      </w:r>
      <w:bookmarkEnd w:id="36"/>
      <w:bookmarkEnd w:id="37"/>
    </w:p>
    <w:p w14:paraId="6BCB9D0E">
      <w:pPr>
        <w:numPr>
          <w:ilvl w:val="1"/>
          <w:numId w:val="33"/>
        </w:numPr>
        <w:spacing w:line="360" w:lineRule="auto"/>
        <w:rPr>
          <w:rFonts w:ascii="宋体" w:cs="Times New Roman"/>
        </w:rPr>
      </w:pPr>
      <w:bookmarkStart w:id="38" w:name="_Ref179620893"/>
      <w:r>
        <w:rPr>
          <w:rFonts w:hint="eastAsia" w:ascii="宋体" w:hAnsi="宋体" w:cs="宋体"/>
        </w:rPr>
        <w:t>响应文件应在报价截止日后</w:t>
      </w:r>
      <w:r>
        <w:rPr>
          <w:rFonts w:ascii="宋体" w:hAnsi="宋体" w:cs="宋体"/>
        </w:rPr>
        <w:t>90</w:t>
      </w:r>
      <w:r>
        <w:rPr>
          <w:rFonts w:hint="eastAsia" w:ascii="宋体" w:hAnsi="宋体" w:cs="宋体"/>
        </w:rPr>
        <w:t>天内保持有效。报价有效期不足的报价将被视为非实质性响应，并予以拒绝。</w:t>
      </w:r>
      <w:bookmarkEnd w:id="38"/>
    </w:p>
    <w:p w14:paraId="3CF4AF5A">
      <w:pPr>
        <w:pStyle w:val="4"/>
        <w:numPr>
          <w:ilvl w:val="0"/>
          <w:numId w:val="9"/>
        </w:numPr>
        <w:spacing w:before="0" w:after="0" w:line="360" w:lineRule="auto"/>
        <w:ind w:left="924" w:hanging="924"/>
        <w:rPr>
          <w:rStyle w:val="75"/>
          <w:rFonts w:ascii="宋体" w:eastAsia="宋体" w:cs="Times New Roman"/>
          <w:sz w:val="21"/>
          <w:szCs w:val="21"/>
        </w:rPr>
      </w:pPr>
      <w:bookmarkStart w:id="39" w:name="_Toc22257"/>
      <w:r>
        <w:rPr>
          <w:rStyle w:val="75"/>
          <w:rFonts w:hint="eastAsia" w:ascii="宋体" w:hAnsi="宋体" w:eastAsia="宋体" w:cs="宋体"/>
          <w:sz w:val="21"/>
          <w:szCs w:val="21"/>
        </w:rPr>
        <w:t>响应文件的递交</w:t>
      </w:r>
      <w:bookmarkEnd w:id="39"/>
    </w:p>
    <w:p w14:paraId="36431E36">
      <w:pPr>
        <w:numPr>
          <w:ilvl w:val="1"/>
          <w:numId w:val="34"/>
        </w:numPr>
        <w:spacing w:line="360" w:lineRule="auto"/>
        <w:rPr>
          <w:rFonts w:ascii="宋体" w:cs="Times New Roman"/>
        </w:rPr>
      </w:pPr>
      <w:r>
        <w:rPr>
          <w:rFonts w:hint="eastAsia" w:ascii="宋体" w:hAnsi="宋体" w:cs="宋体"/>
        </w:rPr>
        <w:t>所有响应文件应于</w:t>
      </w:r>
      <w:r>
        <w:rPr>
          <w:rFonts w:hint="eastAsia" w:ascii="宋体" w:hAnsi="宋体" w:cs="宋体"/>
          <w:b/>
          <w:bCs/>
        </w:rPr>
        <w:t>竞争性磋商邀请函</w:t>
      </w:r>
      <w:r>
        <w:rPr>
          <w:rFonts w:hint="eastAsia" w:ascii="宋体" w:hAnsi="宋体" w:cs="宋体"/>
        </w:rPr>
        <w:t>中规定的截止时点前递交到提交响应文件地点。</w:t>
      </w:r>
    </w:p>
    <w:p w14:paraId="2924F87D">
      <w:pPr>
        <w:numPr>
          <w:ilvl w:val="1"/>
          <w:numId w:val="34"/>
        </w:numPr>
        <w:spacing w:line="360" w:lineRule="auto"/>
        <w:rPr>
          <w:rFonts w:ascii="宋体" w:cs="Times New Roman"/>
        </w:rPr>
      </w:pPr>
      <w:r>
        <w:rPr>
          <w:rFonts w:hint="eastAsia" w:ascii="宋体" w:hAnsi="宋体" w:cs="宋体"/>
        </w:rPr>
        <w:t>迟交的响应文件，按《中华人民共和国政府采购法》的规定，采购人将拒收或原封退回在其规定的递交响应文件截止时点之后收到的响应文件。</w:t>
      </w:r>
    </w:p>
    <w:p w14:paraId="4F457FAD">
      <w:pPr>
        <w:numPr>
          <w:ilvl w:val="1"/>
          <w:numId w:val="34"/>
        </w:numPr>
        <w:spacing w:line="360" w:lineRule="auto"/>
        <w:rPr>
          <w:rFonts w:ascii="宋体" w:cs="Times New Roman"/>
        </w:rPr>
      </w:pPr>
      <w:r>
        <w:rPr>
          <w:rFonts w:hint="eastAsia" w:ascii="宋体" w:hAnsi="宋体" w:cs="宋体"/>
        </w:rPr>
        <w:t>本次采购不接受邮寄、电报、电话、传真方式报价。</w:t>
      </w:r>
    </w:p>
    <w:p w14:paraId="57A60297">
      <w:pPr>
        <w:pStyle w:val="4"/>
        <w:numPr>
          <w:ilvl w:val="0"/>
          <w:numId w:val="9"/>
        </w:numPr>
        <w:spacing w:before="0" w:after="0" w:line="360" w:lineRule="auto"/>
        <w:ind w:left="924" w:hanging="924"/>
        <w:rPr>
          <w:rStyle w:val="75"/>
          <w:rFonts w:ascii="宋体" w:eastAsia="宋体" w:cs="Times New Roman"/>
          <w:sz w:val="21"/>
          <w:szCs w:val="21"/>
        </w:rPr>
      </w:pPr>
      <w:bookmarkStart w:id="40" w:name="_Toc10907"/>
      <w:bookmarkStart w:id="41" w:name="_Toc11168"/>
      <w:r>
        <w:rPr>
          <w:rStyle w:val="75"/>
          <w:rFonts w:hint="eastAsia" w:ascii="宋体" w:hAnsi="宋体" w:eastAsia="宋体" w:cs="宋体"/>
          <w:sz w:val="21"/>
          <w:szCs w:val="21"/>
        </w:rPr>
        <w:t>响应文件的修改和撤回</w:t>
      </w:r>
      <w:bookmarkEnd w:id="40"/>
      <w:bookmarkEnd w:id="41"/>
    </w:p>
    <w:p w14:paraId="20EE73FD">
      <w:pPr>
        <w:numPr>
          <w:ilvl w:val="1"/>
          <w:numId w:val="35"/>
        </w:numPr>
        <w:spacing w:line="360" w:lineRule="auto"/>
        <w:rPr>
          <w:rFonts w:ascii="宋体" w:cs="Times New Roman"/>
        </w:rPr>
      </w:pPr>
      <w:r>
        <w:rPr>
          <w:rFonts w:hint="eastAsia" w:ascii="宋体" w:hAnsi="宋体" w:cs="宋体"/>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7D05457E">
      <w:pPr>
        <w:numPr>
          <w:ilvl w:val="1"/>
          <w:numId w:val="35"/>
        </w:numPr>
        <w:spacing w:line="360" w:lineRule="auto"/>
        <w:rPr>
          <w:rFonts w:ascii="宋体" w:cs="Times New Roman"/>
        </w:rPr>
      </w:pPr>
      <w:r>
        <w:rPr>
          <w:rFonts w:hint="eastAsia" w:ascii="宋体" w:hAnsi="宋体" w:cs="宋体"/>
        </w:rPr>
        <w:t>供应商在递交报价文件后，可以撤回其报价，但供应商必须在规定的报价文件递交截止时间前以书面形式告知采购人；在报价递交截止时间之后不允许撤回报价。</w:t>
      </w:r>
    </w:p>
    <w:p w14:paraId="03D6624D">
      <w:pPr>
        <w:numPr>
          <w:ilvl w:val="1"/>
          <w:numId w:val="35"/>
        </w:numPr>
        <w:spacing w:line="360" w:lineRule="auto"/>
        <w:rPr>
          <w:rFonts w:ascii="宋体" w:cs="Times New Roman"/>
        </w:rPr>
      </w:pPr>
      <w:r>
        <w:rPr>
          <w:rFonts w:hint="eastAsia" w:ascii="宋体" w:hAnsi="宋体" w:cs="宋体"/>
        </w:rPr>
        <w:t>磋商期间应磋商小组要求所作的报价修改和最后报价应在磋商小组规定的时间内递交。</w:t>
      </w:r>
    </w:p>
    <w:p w14:paraId="21B23979">
      <w:pPr>
        <w:numPr>
          <w:ilvl w:val="1"/>
          <w:numId w:val="35"/>
        </w:numPr>
        <w:spacing w:line="360" w:lineRule="auto"/>
        <w:rPr>
          <w:rFonts w:ascii="宋体" w:cs="Times New Roman"/>
        </w:rPr>
      </w:pPr>
      <w:r>
        <w:rPr>
          <w:rFonts w:hint="eastAsia" w:ascii="宋体" w:hAnsi="宋体" w:cs="宋体"/>
        </w:rPr>
        <w:t>供应商所提交的报价文件在评审结束后，无论成交与否都不退还。</w:t>
      </w:r>
      <w:r>
        <w:rPr>
          <w:rFonts w:ascii="宋体" w:hAnsi="宋体" w:cs="宋体"/>
        </w:rPr>
        <w:t xml:space="preserve"> </w:t>
      </w:r>
    </w:p>
    <w:p w14:paraId="116A2795">
      <w:pPr>
        <w:pStyle w:val="5"/>
        <w:spacing w:before="0" w:after="0" w:line="360" w:lineRule="auto"/>
        <w:jc w:val="center"/>
        <w:rPr>
          <w:rFonts w:cs="Times New Roman"/>
        </w:rPr>
      </w:pPr>
      <w:bookmarkStart w:id="42" w:name="_Toc30208"/>
      <w:bookmarkStart w:id="43" w:name="_Toc21690"/>
      <w:r>
        <w:rPr>
          <w:rFonts w:hint="eastAsia" w:cs="黑体"/>
        </w:rPr>
        <w:t>五、质疑与投诉</w:t>
      </w:r>
      <w:bookmarkEnd w:id="42"/>
      <w:bookmarkEnd w:id="43"/>
    </w:p>
    <w:p w14:paraId="56070673">
      <w:pPr>
        <w:pStyle w:val="4"/>
        <w:numPr>
          <w:ilvl w:val="0"/>
          <w:numId w:val="9"/>
        </w:numPr>
        <w:spacing w:before="0" w:after="0" w:line="360" w:lineRule="auto"/>
        <w:ind w:left="924" w:hanging="924"/>
        <w:rPr>
          <w:rStyle w:val="75"/>
          <w:rFonts w:ascii="宋体" w:eastAsia="宋体" w:cs="Times New Roman"/>
          <w:sz w:val="21"/>
          <w:szCs w:val="21"/>
        </w:rPr>
      </w:pPr>
      <w:bookmarkStart w:id="44" w:name="_Toc20973"/>
      <w:bookmarkStart w:id="45" w:name="_Toc17848"/>
      <w:r>
        <w:rPr>
          <w:rStyle w:val="75"/>
          <w:rFonts w:hint="eastAsia" w:ascii="宋体" w:hAnsi="宋体" w:eastAsia="宋体" w:cs="宋体"/>
          <w:sz w:val="21"/>
          <w:szCs w:val="21"/>
        </w:rPr>
        <w:t>询问</w:t>
      </w:r>
      <w:bookmarkEnd w:id="44"/>
      <w:bookmarkEnd w:id="45"/>
    </w:p>
    <w:p w14:paraId="5C927EBE">
      <w:pPr>
        <w:numPr>
          <w:ilvl w:val="1"/>
          <w:numId w:val="36"/>
        </w:numPr>
        <w:spacing w:line="360" w:lineRule="auto"/>
        <w:rPr>
          <w:rFonts w:ascii="宋体" w:cs="Times New Roman"/>
        </w:rPr>
      </w:pPr>
      <w:r>
        <w:rPr>
          <w:rFonts w:hint="eastAsia" w:ascii="宋体" w:hAnsi="宋体" w:cs="宋体"/>
        </w:rPr>
        <w:t>供应商对采购活动事项有疑问的，可以向采购人提出询问，询问可以口头方式提出，也可以书面方式提出。</w:t>
      </w:r>
    </w:p>
    <w:p w14:paraId="3D6A4CFA">
      <w:pPr>
        <w:numPr>
          <w:ilvl w:val="1"/>
          <w:numId w:val="36"/>
        </w:numPr>
        <w:spacing w:line="360" w:lineRule="auto"/>
        <w:rPr>
          <w:rFonts w:ascii="宋体" w:cs="Times New Roman"/>
        </w:rPr>
      </w:pPr>
      <w:r>
        <w:rPr>
          <w:rFonts w:hint="eastAsia" w:ascii="宋体" w:hAnsi="宋体" w:cs="宋体"/>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72F8CE1A">
      <w:pPr>
        <w:numPr>
          <w:ilvl w:val="1"/>
          <w:numId w:val="36"/>
        </w:numPr>
        <w:spacing w:line="360" w:lineRule="auto"/>
        <w:rPr>
          <w:rFonts w:cs="Times New Roman"/>
        </w:rPr>
      </w:pPr>
      <w:r>
        <w:rPr>
          <w:rFonts w:hint="eastAsia" w:ascii="宋体" w:hAnsi="宋体" w:cs="宋体"/>
        </w:rPr>
        <w:t>采购人在三个工作日内对供应商依法提出的询问作出答复</w:t>
      </w:r>
      <w:r>
        <w:rPr>
          <w:rFonts w:hint="eastAsia" w:cs="宋体"/>
        </w:rPr>
        <w:t>。</w:t>
      </w:r>
    </w:p>
    <w:p w14:paraId="5495E7D8">
      <w:pPr>
        <w:pStyle w:val="4"/>
        <w:numPr>
          <w:ilvl w:val="0"/>
          <w:numId w:val="9"/>
        </w:numPr>
        <w:spacing w:before="0" w:after="0" w:line="360" w:lineRule="auto"/>
        <w:ind w:left="924" w:hanging="924"/>
        <w:rPr>
          <w:rStyle w:val="75"/>
          <w:rFonts w:ascii="宋体" w:eastAsia="宋体" w:cs="Times New Roman"/>
          <w:sz w:val="21"/>
          <w:szCs w:val="21"/>
        </w:rPr>
      </w:pPr>
      <w:bookmarkStart w:id="46" w:name="_Toc1246"/>
      <w:bookmarkStart w:id="47" w:name="_Toc31021"/>
      <w:r>
        <w:rPr>
          <w:rStyle w:val="75"/>
          <w:rFonts w:hint="eastAsia" w:ascii="宋体" w:hAnsi="宋体" w:eastAsia="宋体" w:cs="宋体"/>
          <w:sz w:val="21"/>
          <w:szCs w:val="21"/>
        </w:rPr>
        <w:t>质疑</w:t>
      </w:r>
      <w:bookmarkEnd w:id="46"/>
      <w:bookmarkEnd w:id="47"/>
    </w:p>
    <w:p w14:paraId="3BEB2B16">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质疑期限：</w:t>
      </w:r>
    </w:p>
    <w:p w14:paraId="50CE8261">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w:t>
      </w:r>
      <w:r>
        <w:rPr>
          <w:rFonts w:hint="eastAsia" w:ascii="宋体" w:hAnsi="宋体" w:cs="宋体"/>
          <w:u w:val="double"/>
        </w:rPr>
        <w:t>采购文件的内容</w:t>
      </w:r>
      <w:r>
        <w:rPr>
          <w:rFonts w:hint="eastAsia" w:ascii="宋体" w:hAnsi="宋体" w:cs="宋体"/>
        </w:rPr>
        <w:t>损害其权益的，应在采购文件公告期届满之日起七个工作日内。</w:t>
      </w:r>
    </w:p>
    <w:p w14:paraId="32636AE4">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供应商认为采购过程损害其权益的，应在各采购程序环节结束之日起七个工作日内。</w:t>
      </w:r>
    </w:p>
    <w:p w14:paraId="5DF89847">
      <w:pPr>
        <w:numPr>
          <w:ilvl w:val="0"/>
          <w:numId w:val="38"/>
        </w:numPr>
        <w:autoSpaceDE w:val="0"/>
        <w:autoSpaceDN w:val="0"/>
        <w:adjustRightInd w:val="0"/>
        <w:snapToGrid w:val="0"/>
        <w:spacing w:line="360" w:lineRule="auto"/>
        <w:rPr>
          <w:rFonts w:ascii="宋体" w:cs="Times New Roman"/>
        </w:rPr>
      </w:pPr>
      <w:r>
        <w:rPr>
          <w:rFonts w:hint="eastAsia" w:ascii="宋体" w:hAnsi="宋体" w:cs="宋体"/>
        </w:rPr>
        <w:t>供应商认为成交或者成交结果损害其权益的，应在成交或者成交结果公告期限届满之日起七个工作日内。</w:t>
      </w:r>
    </w:p>
    <w:p w14:paraId="5FB63D91">
      <w:pPr>
        <w:numPr>
          <w:ilvl w:val="2"/>
          <w:numId w:val="37"/>
        </w:numPr>
        <w:autoSpaceDE w:val="0"/>
        <w:autoSpaceDN w:val="0"/>
        <w:adjustRightInd w:val="0"/>
        <w:snapToGrid w:val="0"/>
        <w:spacing w:line="360" w:lineRule="auto"/>
        <w:rPr>
          <w:rFonts w:ascii="宋体" w:cs="Times New Roman"/>
        </w:rPr>
      </w:pPr>
      <w:r>
        <w:rPr>
          <w:rFonts w:hint="eastAsia" w:ascii="宋体" w:hAnsi="宋体" w:cs="宋体"/>
        </w:rPr>
        <w:t>提交要求：</w:t>
      </w:r>
    </w:p>
    <w:p w14:paraId="4FAA2DBD">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以书面形式向采购人一次性提出针对同一采购程序环节的质疑。</w:t>
      </w:r>
    </w:p>
    <w:p w14:paraId="5019832E">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44902080">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供应商捏造事实、提供虚假材料或者以非法手段取得证明材料不能作为质疑的证明材料。</w:t>
      </w:r>
    </w:p>
    <w:p w14:paraId="222DD3C3">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采购人在收到供应商的书面质疑后</w:t>
      </w:r>
      <w:r>
        <w:rPr>
          <w:rFonts w:ascii="宋体" w:hAnsi="宋体" w:cs="宋体"/>
        </w:rPr>
        <w:t>7</w:t>
      </w:r>
      <w:r>
        <w:rPr>
          <w:rFonts w:hint="eastAsia" w:ascii="宋体" w:hAnsi="宋体" w:cs="宋体"/>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A32F638">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采购人</w:t>
      </w:r>
      <w:r>
        <w:rPr>
          <w:rFonts w:hint="eastAsia" w:hAnsi="宋体" w:cs="宋体"/>
          <w:snapToGrid w:val="0"/>
        </w:rPr>
        <w:t>接收以书面形式递交的质疑函，接收质疑函的联系人、联系方式详见如下：</w:t>
      </w:r>
    </w:p>
    <w:p w14:paraId="3E0FC4D7">
      <w:pPr>
        <w:spacing w:line="360" w:lineRule="auto"/>
        <w:ind w:left="1058" w:leftChars="428" w:hanging="159" w:hangingChars="76"/>
        <w:rPr>
          <w:rFonts w:cs="Times New Roman"/>
        </w:rPr>
      </w:pPr>
      <w:r>
        <w:rPr>
          <w:rFonts w:hint="eastAsia" w:cs="宋体"/>
        </w:rPr>
        <w:t>采购人：中山市技师学院</w:t>
      </w:r>
    </w:p>
    <w:p w14:paraId="4E2D8583">
      <w:pPr>
        <w:spacing w:line="360" w:lineRule="auto"/>
        <w:ind w:left="1058" w:leftChars="428" w:hanging="159" w:hangingChars="76"/>
        <w:rPr>
          <w:rFonts w:hint="default" w:ascii="宋体" w:eastAsia="宋体" w:cs="Times New Roman"/>
          <w:lang w:val="en-US" w:eastAsia="zh-CN"/>
        </w:rPr>
      </w:pPr>
      <w:r>
        <w:rPr>
          <w:rFonts w:hint="eastAsia" w:cs="宋体"/>
        </w:rPr>
        <w:t>联系人：</w:t>
      </w:r>
      <w:r>
        <w:rPr>
          <w:rFonts w:hint="eastAsia" w:cs="宋体"/>
          <w:lang w:eastAsia="zh-CN"/>
        </w:rPr>
        <w:t>杨</w:t>
      </w:r>
      <w:r>
        <w:rPr>
          <w:rFonts w:hint="eastAsia" w:cs="宋体"/>
        </w:rPr>
        <w:t>老师</w:t>
      </w:r>
      <w:r>
        <w:t xml:space="preserve">         </w:t>
      </w:r>
      <w:r>
        <w:rPr>
          <w:rFonts w:ascii="宋体" w:hAnsi="宋体" w:cs="宋体"/>
        </w:rPr>
        <w:t xml:space="preserve"> </w:t>
      </w:r>
      <w:r>
        <w:rPr>
          <w:rFonts w:hint="eastAsia" w:ascii="宋体" w:hAnsi="宋体" w:cs="宋体"/>
        </w:rPr>
        <w:t>电话：</w:t>
      </w:r>
      <w:bookmarkStart w:id="48" w:name="OLE_LINK19"/>
      <w:r>
        <w:rPr>
          <w:rFonts w:ascii="宋体" w:hAnsi="宋体" w:cs="宋体"/>
        </w:rPr>
        <w:t>0760-</w:t>
      </w:r>
      <w:bookmarkEnd w:id="48"/>
      <w:r>
        <w:rPr>
          <w:rFonts w:hint="eastAsia" w:ascii="宋体" w:hAnsi="宋体" w:cs="宋体"/>
          <w:lang w:val="en-US" w:eastAsia="zh-CN"/>
        </w:rPr>
        <w:t>23503636</w:t>
      </w:r>
    </w:p>
    <w:p w14:paraId="43FCE599">
      <w:pPr>
        <w:spacing w:line="360" w:lineRule="auto"/>
        <w:ind w:left="899" w:leftChars="428"/>
        <w:rPr>
          <w:rFonts w:hint="eastAsia" w:ascii="宋体" w:eastAsia="宋体" w:cs="Times New Roman"/>
          <w:lang w:eastAsia="zh-CN"/>
        </w:rPr>
      </w:pPr>
      <w:r>
        <w:rPr>
          <w:rFonts w:hint="eastAsia" w:ascii="宋体" w:hAnsi="宋体" w:cs="宋体"/>
        </w:rPr>
        <w:t>传真：</w:t>
      </w:r>
      <w:r>
        <w:rPr>
          <w:rFonts w:ascii="宋体" w:hAnsi="宋体" w:cs="宋体"/>
        </w:rPr>
        <w:t>0760-</w:t>
      </w:r>
      <w:r>
        <w:rPr>
          <w:rFonts w:hint="eastAsia" w:ascii="宋体" w:hAnsi="宋体" w:cs="宋体"/>
          <w:lang w:val="en-US" w:eastAsia="zh-CN"/>
        </w:rPr>
        <w:t>23503636</w:t>
      </w:r>
      <w:r>
        <w:rPr>
          <w:rFonts w:ascii="宋体" w:hAnsi="宋体" w:cs="宋体"/>
        </w:rPr>
        <w:t xml:space="preserve">     </w:t>
      </w:r>
      <w:r>
        <w:rPr>
          <w:rFonts w:hint="eastAsia" w:ascii="宋体" w:hAnsi="宋体" w:cs="宋体"/>
        </w:rPr>
        <w:t>邮编：</w:t>
      </w:r>
      <w:r>
        <w:rPr>
          <w:rFonts w:ascii="宋体" w:hAnsi="宋体" w:cs="宋体"/>
        </w:rPr>
        <w:t>52840</w:t>
      </w:r>
      <w:r>
        <w:rPr>
          <w:rFonts w:hint="eastAsia" w:ascii="宋体" w:hAnsi="宋体" w:cs="宋体"/>
          <w:lang w:val="en-US" w:eastAsia="zh-CN"/>
        </w:rPr>
        <w:t>0</w:t>
      </w:r>
    </w:p>
    <w:p w14:paraId="3ABD8C23">
      <w:pPr>
        <w:spacing w:line="360" w:lineRule="auto"/>
        <w:ind w:left="899" w:leftChars="428"/>
        <w:rPr>
          <w:rFonts w:hint="eastAsia" w:ascii="宋体" w:hAnsi="宋体" w:cs="宋体"/>
        </w:rPr>
      </w:pPr>
      <w:r>
        <w:rPr>
          <w:rFonts w:hint="eastAsia" w:ascii="宋体" w:hAnsi="宋体" w:cs="宋体"/>
        </w:rPr>
        <w:t>地址：中山市黄圃镇祥安北路6号</w:t>
      </w:r>
    </w:p>
    <w:p w14:paraId="072242B2">
      <w:pPr>
        <w:pStyle w:val="35"/>
      </w:pPr>
    </w:p>
    <w:p w14:paraId="6ED6402F">
      <w:pPr>
        <w:numPr>
          <w:ilvl w:val="0"/>
          <w:numId w:val="39"/>
        </w:numPr>
        <w:tabs>
          <w:tab w:val="left" w:pos="993"/>
        </w:tabs>
        <w:autoSpaceDE w:val="0"/>
        <w:autoSpaceDN w:val="0"/>
        <w:adjustRightInd w:val="0"/>
        <w:snapToGrid w:val="0"/>
        <w:spacing w:line="360" w:lineRule="auto"/>
        <w:rPr>
          <w:rFonts w:ascii="宋体" w:cs="Times New Roman"/>
        </w:rPr>
      </w:pPr>
      <w:r>
        <w:rPr>
          <w:rFonts w:hint="eastAsia" w:ascii="宋体" w:hAnsi="宋体" w:cs="宋体"/>
        </w:rPr>
        <w:t>质疑函格式</w:t>
      </w:r>
      <w:r>
        <w:rPr>
          <w:rFonts w:ascii="宋体" w:hAnsi="宋体" w:cs="宋体"/>
        </w:rPr>
        <w:t xml:space="preserve"> </w:t>
      </w:r>
    </w:p>
    <w:p w14:paraId="6B99A2FA">
      <w:pPr>
        <w:widowControl/>
        <w:jc w:val="center"/>
        <w:rPr>
          <w:rFonts w:cs="Times New Roman"/>
        </w:rPr>
      </w:pPr>
      <w:r>
        <w:rPr>
          <w:rFonts w:hint="eastAsia" w:ascii="宋体" w:hAnsi="宋体" w:cs="宋体"/>
          <w:color w:val="000000"/>
          <w:kern w:val="0"/>
        </w:rPr>
        <w:t>质疑函范本</w:t>
      </w:r>
    </w:p>
    <w:p w14:paraId="65F0C460">
      <w:pPr>
        <w:widowControl/>
        <w:spacing w:line="360" w:lineRule="auto"/>
        <w:jc w:val="left"/>
        <w:rPr>
          <w:rFonts w:cs="Times New Roman"/>
        </w:rPr>
      </w:pPr>
      <w:r>
        <w:rPr>
          <w:rFonts w:hint="eastAsia" w:ascii="宋体" w:hAnsi="宋体" w:cs="宋体"/>
          <w:color w:val="000000"/>
          <w:kern w:val="0"/>
        </w:rPr>
        <w:t>一、质疑供应商基本信息</w:t>
      </w:r>
      <w:r>
        <w:rPr>
          <w:rFonts w:ascii="宋体" w:hAnsi="宋体" w:cs="宋体"/>
          <w:color w:val="000000"/>
          <w:kern w:val="0"/>
        </w:rPr>
        <w:t xml:space="preserve"> </w:t>
      </w:r>
    </w:p>
    <w:p w14:paraId="213AFF29">
      <w:pPr>
        <w:widowControl/>
        <w:spacing w:line="360" w:lineRule="auto"/>
        <w:jc w:val="left"/>
        <w:rPr>
          <w:rFonts w:ascii="宋体" w:cs="Times New Roman"/>
          <w:color w:val="000000"/>
          <w:kern w:val="0"/>
          <w:u w:val="single"/>
        </w:rPr>
      </w:pPr>
      <w:r>
        <w:rPr>
          <w:rFonts w:hint="eastAsia" w:ascii="宋体" w:hAnsi="宋体" w:cs="宋体"/>
          <w:color w:val="000000"/>
          <w:kern w:val="0"/>
        </w:rPr>
        <w:t>质疑供应商：</w:t>
      </w:r>
      <w:r>
        <w:rPr>
          <w:rFonts w:ascii="宋体" w:hAnsi="宋体" w:cs="宋体"/>
          <w:color w:val="000000"/>
          <w:kern w:val="0"/>
          <w:u w:val="single"/>
        </w:rPr>
        <w:t xml:space="preserve">                 </w:t>
      </w:r>
    </w:p>
    <w:p w14:paraId="4FD3BB2D">
      <w:pPr>
        <w:widowControl/>
        <w:spacing w:line="360" w:lineRule="auto"/>
        <w:jc w:val="left"/>
        <w:rPr>
          <w:rFonts w:cs="Times New Roman"/>
        </w:rPr>
      </w:pPr>
      <w:r>
        <w:rPr>
          <w:rFonts w:hint="eastAsia" w:ascii="宋体" w:hAnsi="宋体" w:cs="宋体"/>
          <w:color w:val="000000"/>
          <w:kern w:val="0"/>
        </w:rPr>
        <w:t>地址：</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邮编：</w:t>
      </w:r>
      <w:r>
        <w:rPr>
          <w:rFonts w:ascii="宋体" w:hAnsi="宋体" w:cs="宋体"/>
          <w:color w:val="000000"/>
          <w:kern w:val="0"/>
          <w:u w:val="single"/>
        </w:rPr>
        <w:t xml:space="preserve">                             </w:t>
      </w:r>
      <w:r>
        <w:rPr>
          <w:rFonts w:ascii="宋体" w:hAnsi="宋体" w:cs="宋体"/>
          <w:color w:val="000000"/>
          <w:kern w:val="0"/>
        </w:rPr>
        <w:t xml:space="preserve"> </w:t>
      </w:r>
    </w:p>
    <w:p w14:paraId="203F94E7">
      <w:pPr>
        <w:widowControl/>
        <w:spacing w:line="360" w:lineRule="auto"/>
        <w:jc w:val="left"/>
        <w:rPr>
          <w:rFonts w:cs="Times New Roman"/>
          <w:u w:val="single"/>
        </w:rPr>
      </w:pPr>
      <w:r>
        <w:rPr>
          <w:rFonts w:hint="eastAsia" w:ascii="宋体" w:hAnsi="宋体" w:cs="宋体"/>
          <w:color w:val="000000"/>
          <w:kern w:val="0"/>
        </w:rPr>
        <w:t>联系人：</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联系电话：</w:t>
      </w:r>
      <w:r>
        <w:rPr>
          <w:rFonts w:ascii="宋体" w:hAnsi="宋体" w:cs="宋体"/>
          <w:color w:val="000000"/>
          <w:kern w:val="0"/>
          <w:u w:val="single"/>
        </w:rPr>
        <w:t xml:space="preserve">                         </w:t>
      </w:r>
    </w:p>
    <w:p w14:paraId="790F5FE2">
      <w:pPr>
        <w:widowControl/>
        <w:spacing w:line="360" w:lineRule="auto"/>
        <w:jc w:val="left"/>
        <w:rPr>
          <w:rFonts w:cs="Times New Roman"/>
        </w:rPr>
      </w:pPr>
      <w:r>
        <w:rPr>
          <w:rFonts w:hint="eastAsia" w:ascii="宋体" w:hAnsi="宋体" w:cs="宋体"/>
          <w:color w:val="000000"/>
          <w:kern w:val="0"/>
        </w:rPr>
        <w:t>授权代表：</w:t>
      </w:r>
      <w:r>
        <w:rPr>
          <w:rFonts w:ascii="宋体" w:hAnsi="宋体" w:cs="宋体"/>
          <w:color w:val="000000"/>
          <w:kern w:val="0"/>
          <w:u w:val="single"/>
        </w:rPr>
        <w:t xml:space="preserve">                             </w:t>
      </w:r>
      <w:r>
        <w:rPr>
          <w:rFonts w:ascii="宋体" w:hAnsi="宋体" w:cs="宋体"/>
          <w:color w:val="000000"/>
          <w:kern w:val="0"/>
        </w:rPr>
        <w:t xml:space="preserve"> </w:t>
      </w:r>
    </w:p>
    <w:p w14:paraId="1AD81B6D">
      <w:pPr>
        <w:widowControl/>
        <w:spacing w:line="360" w:lineRule="auto"/>
        <w:jc w:val="left"/>
        <w:rPr>
          <w:rFonts w:cs="Times New Roman"/>
        </w:rPr>
      </w:pPr>
      <w:r>
        <w:rPr>
          <w:rFonts w:hint="eastAsia" w:ascii="宋体" w:hAnsi="宋体" w:cs="宋体"/>
          <w:color w:val="000000"/>
          <w:kern w:val="0"/>
        </w:rPr>
        <w:t>联系电话：</w:t>
      </w:r>
      <w:r>
        <w:rPr>
          <w:rFonts w:ascii="宋体" w:hAnsi="宋体" w:cs="宋体"/>
          <w:color w:val="000000"/>
          <w:kern w:val="0"/>
          <w:u w:val="single"/>
        </w:rPr>
        <w:t xml:space="preserve">                            </w:t>
      </w:r>
      <w:r>
        <w:rPr>
          <w:rFonts w:ascii="宋体" w:hAnsi="宋体" w:cs="宋体"/>
          <w:color w:val="000000"/>
          <w:kern w:val="0"/>
        </w:rPr>
        <w:t xml:space="preserve"> </w:t>
      </w:r>
    </w:p>
    <w:p w14:paraId="0BC220C5">
      <w:pPr>
        <w:widowControl/>
        <w:spacing w:line="360" w:lineRule="auto"/>
        <w:jc w:val="left"/>
        <w:rPr>
          <w:rFonts w:cs="Times New Roman"/>
        </w:rPr>
      </w:pPr>
      <w:r>
        <w:rPr>
          <w:rFonts w:hint="eastAsia" w:ascii="宋体" w:hAnsi="宋体" w:cs="宋体"/>
          <w:color w:val="000000"/>
          <w:kern w:val="0"/>
        </w:rPr>
        <w:t>二、质疑项目基本情况</w:t>
      </w:r>
      <w:r>
        <w:rPr>
          <w:rFonts w:ascii="宋体" w:hAnsi="宋体" w:cs="宋体"/>
          <w:color w:val="000000"/>
          <w:kern w:val="0"/>
        </w:rPr>
        <w:t xml:space="preserve"> </w:t>
      </w:r>
    </w:p>
    <w:p w14:paraId="0170EAA9">
      <w:pPr>
        <w:widowControl/>
        <w:spacing w:line="360" w:lineRule="auto"/>
        <w:jc w:val="left"/>
        <w:rPr>
          <w:rFonts w:cs="Times New Roman"/>
        </w:rPr>
      </w:pPr>
      <w:r>
        <w:rPr>
          <w:rFonts w:hint="eastAsia" w:ascii="宋体" w:hAnsi="宋体" w:cs="宋体"/>
          <w:color w:val="000000"/>
          <w:kern w:val="0"/>
        </w:rPr>
        <w:t>质疑项目的名称：</w:t>
      </w:r>
      <w:r>
        <w:rPr>
          <w:rFonts w:ascii="宋体" w:hAnsi="宋体" w:cs="宋体"/>
          <w:color w:val="000000"/>
          <w:kern w:val="0"/>
          <w:u w:val="single"/>
        </w:rPr>
        <w:t xml:space="preserve">                                            </w:t>
      </w:r>
      <w:r>
        <w:rPr>
          <w:rFonts w:ascii="宋体" w:hAnsi="宋体" w:cs="宋体"/>
          <w:color w:val="000000"/>
          <w:kern w:val="0"/>
        </w:rPr>
        <w:t xml:space="preserve"> </w:t>
      </w:r>
    </w:p>
    <w:p w14:paraId="560BF33C">
      <w:pPr>
        <w:widowControl/>
        <w:spacing w:line="360" w:lineRule="auto"/>
        <w:jc w:val="left"/>
        <w:rPr>
          <w:rFonts w:cs="Times New Roman"/>
        </w:rPr>
      </w:pPr>
      <w:r>
        <w:rPr>
          <w:rFonts w:hint="eastAsia" w:ascii="宋体" w:hAnsi="宋体" w:cs="宋体"/>
          <w:color w:val="000000"/>
          <w:kern w:val="0"/>
        </w:rPr>
        <w:t>质疑项目的编号：</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包号：</w:t>
      </w:r>
      <w:r>
        <w:rPr>
          <w:rFonts w:ascii="宋体" w:hAnsi="宋体" w:cs="宋体"/>
          <w:color w:val="000000"/>
          <w:kern w:val="0"/>
          <w:u w:val="single"/>
        </w:rPr>
        <w:t xml:space="preserve">            </w:t>
      </w:r>
      <w:r>
        <w:rPr>
          <w:rFonts w:ascii="宋体" w:hAnsi="宋体" w:cs="宋体"/>
          <w:color w:val="000000"/>
          <w:kern w:val="0"/>
        </w:rPr>
        <w:t xml:space="preserve"> </w:t>
      </w:r>
      <w:r>
        <w:rPr>
          <w:rFonts w:ascii="宋体" w:hAnsi="宋体" w:cs="宋体"/>
          <w:color w:val="000000"/>
          <w:kern w:val="0"/>
          <w:u w:val="single"/>
        </w:rPr>
        <w:t xml:space="preserve">                                         </w:t>
      </w:r>
      <w:r>
        <w:rPr>
          <w:rFonts w:ascii="宋体" w:hAnsi="宋体" w:cs="宋体"/>
          <w:color w:val="000000"/>
          <w:kern w:val="0"/>
        </w:rPr>
        <w:t xml:space="preserve"> </w:t>
      </w:r>
    </w:p>
    <w:p w14:paraId="1FD516B5">
      <w:pPr>
        <w:widowControl/>
        <w:spacing w:line="360" w:lineRule="auto"/>
        <w:jc w:val="left"/>
        <w:rPr>
          <w:rFonts w:cs="Times New Roman"/>
        </w:rPr>
      </w:pPr>
      <w:r>
        <w:rPr>
          <w:rFonts w:hint="eastAsia" w:ascii="宋体" w:hAnsi="宋体" w:cs="宋体"/>
          <w:color w:val="000000"/>
          <w:kern w:val="0"/>
        </w:rPr>
        <w:t>三、质疑事项具体内容</w:t>
      </w:r>
      <w:r>
        <w:rPr>
          <w:rFonts w:ascii="宋体" w:hAnsi="宋体" w:cs="宋体"/>
          <w:color w:val="000000"/>
          <w:kern w:val="0"/>
        </w:rPr>
        <w:t xml:space="preserve"> </w:t>
      </w:r>
    </w:p>
    <w:p w14:paraId="72359B18">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1</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p>
    <w:p w14:paraId="0A262E18">
      <w:pPr>
        <w:widowControl/>
        <w:spacing w:line="360" w:lineRule="auto"/>
        <w:jc w:val="left"/>
        <w:rPr>
          <w:rFonts w:cs="Times New Roman"/>
        </w:rPr>
      </w:pPr>
      <w:r>
        <w:rPr>
          <w:rFonts w:hint="eastAsia" w:ascii="宋体" w:hAnsi="宋体" w:cs="宋体"/>
          <w:color w:val="000000"/>
          <w:kern w:val="0"/>
        </w:rPr>
        <w:t>事实依据：</w:t>
      </w:r>
      <w:r>
        <w:rPr>
          <w:rFonts w:ascii="宋体" w:hAnsi="宋体" w:cs="宋体"/>
          <w:color w:val="000000"/>
          <w:kern w:val="0"/>
          <w:u w:val="single"/>
        </w:rPr>
        <w:t xml:space="preserve">                                                   </w:t>
      </w:r>
    </w:p>
    <w:p w14:paraId="5326594A">
      <w:pPr>
        <w:widowControl/>
        <w:spacing w:line="360" w:lineRule="auto"/>
        <w:jc w:val="left"/>
        <w:rPr>
          <w:rFonts w:cs="Times New Roman"/>
        </w:rPr>
      </w:pPr>
      <w:r>
        <w:rPr>
          <w:rFonts w:hint="eastAsia" w:ascii="宋体" w:hAnsi="宋体" w:cs="宋体"/>
          <w:color w:val="000000"/>
          <w:kern w:val="0"/>
        </w:rPr>
        <w:t>法律依据：</w:t>
      </w:r>
      <w:r>
        <w:rPr>
          <w:rFonts w:ascii="宋体" w:hAnsi="宋体" w:cs="宋体"/>
          <w:color w:val="000000"/>
          <w:kern w:val="0"/>
          <w:u w:val="single"/>
        </w:rPr>
        <w:t xml:space="preserve">                                                   </w:t>
      </w:r>
      <w:r>
        <w:rPr>
          <w:rFonts w:ascii="宋体" w:hAnsi="宋体" w:cs="宋体"/>
          <w:color w:val="000000"/>
          <w:kern w:val="0"/>
        </w:rPr>
        <w:t xml:space="preserve"> </w:t>
      </w:r>
    </w:p>
    <w:p w14:paraId="266F2AE4">
      <w:pPr>
        <w:widowControl/>
        <w:spacing w:line="360" w:lineRule="auto"/>
        <w:jc w:val="left"/>
        <w:rPr>
          <w:rFonts w:cs="Times New Roman"/>
        </w:rPr>
      </w:pPr>
      <w:r>
        <w:rPr>
          <w:rFonts w:hint="eastAsia" w:ascii="宋体" w:hAnsi="宋体" w:cs="宋体"/>
          <w:color w:val="000000"/>
          <w:kern w:val="0"/>
        </w:rPr>
        <w:t>质疑事项</w:t>
      </w:r>
      <w:r>
        <w:rPr>
          <w:rFonts w:ascii="宋体" w:hAnsi="宋体" w:cs="宋体"/>
          <w:color w:val="000000"/>
          <w:kern w:val="0"/>
        </w:rPr>
        <w:t xml:space="preserve"> 2 </w:t>
      </w:r>
    </w:p>
    <w:p w14:paraId="61D82A08">
      <w:pPr>
        <w:widowControl/>
        <w:spacing w:line="360" w:lineRule="auto"/>
        <w:jc w:val="left"/>
        <w:rPr>
          <w:rFonts w:cs="Times New Roman"/>
        </w:rPr>
      </w:pPr>
      <w:r>
        <w:rPr>
          <w:rFonts w:hint="eastAsia" w:ascii="宋体" w:hAnsi="宋体" w:cs="宋体"/>
          <w:color w:val="000000"/>
          <w:kern w:val="0"/>
        </w:rPr>
        <w:t>……</w:t>
      </w:r>
      <w:r>
        <w:rPr>
          <w:rFonts w:ascii="宋体" w:hAnsi="宋体" w:cs="宋体"/>
          <w:color w:val="000000"/>
          <w:kern w:val="0"/>
        </w:rPr>
        <w:t xml:space="preserve"> </w:t>
      </w:r>
    </w:p>
    <w:p w14:paraId="0CFAA972">
      <w:pPr>
        <w:widowControl/>
        <w:spacing w:line="360" w:lineRule="auto"/>
        <w:jc w:val="left"/>
        <w:rPr>
          <w:rFonts w:cs="Times New Roman"/>
        </w:rPr>
      </w:pPr>
      <w:r>
        <w:rPr>
          <w:rFonts w:hint="eastAsia" w:ascii="宋体" w:hAnsi="宋体" w:cs="宋体"/>
          <w:color w:val="000000"/>
          <w:kern w:val="0"/>
        </w:rPr>
        <w:t>四、与质疑事项相关的质疑请求</w:t>
      </w:r>
      <w:r>
        <w:rPr>
          <w:rFonts w:ascii="宋体" w:hAnsi="宋体" w:cs="宋体"/>
          <w:color w:val="000000"/>
          <w:kern w:val="0"/>
        </w:rPr>
        <w:t xml:space="preserve"> </w:t>
      </w:r>
    </w:p>
    <w:p w14:paraId="002D0571">
      <w:pPr>
        <w:widowControl/>
        <w:spacing w:line="360" w:lineRule="auto"/>
        <w:jc w:val="left"/>
        <w:rPr>
          <w:rFonts w:cs="Times New Roman"/>
        </w:rPr>
      </w:pPr>
      <w:r>
        <w:rPr>
          <w:rFonts w:hint="eastAsia" w:ascii="宋体" w:hAnsi="宋体" w:cs="宋体"/>
          <w:color w:val="000000"/>
          <w:kern w:val="0"/>
        </w:rPr>
        <w:t>请求：</w:t>
      </w:r>
      <w:r>
        <w:rPr>
          <w:rFonts w:ascii="宋体" w:hAnsi="宋体" w:cs="宋体"/>
          <w:color w:val="000000"/>
          <w:kern w:val="0"/>
          <w:u w:val="single"/>
        </w:rPr>
        <w:t xml:space="preserve">                                                      </w:t>
      </w:r>
      <w:r>
        <w:rPr>
          <w:rFonts w:ascii="宋体" w:hAnsi="宋体" w:cs="宋体"/>
          <w:color w:val="000000"/>
          <w:kern w:val="0"/>
        </w:rPr>
        <w:t xml:space="preserve"> </w:t>
      </w:r>
    </w:p>
    <w:p w14:paraId="6CA947C2">
      <w:pPr>
        <w:widowControl/>
        <w:spacing w:line="360" w:lineRule="auto"/>
        <w:jc w:val="left"/>
        <w:rPr>
          <w:rFonts w:cs="Times New Roman"/>
        </w:rPr>
      </w:pPr>
      <w:r>
        <w:rPr>
          <w:rFonts w:hint="eastAsia" w:ascii="宋体" w:hAnsi="宋体" w:cs="宋体"/>
          <w:color w:val="000000"/>
          <w:kern w:val="0"/>
        </w:rPr>
        <w:t>签字</w:t>
      </w:r>
      <w:r>
        <w:rPr>
          <w:rFonts w:ascii="宋体" w:hAnsi="宋体" w:cs="宋体"/>
          <w:color w:val="000000"/>
          <w:kern w:val="0"/>
        </w:rPr>
        <w:t>(</w:t>
      </w:r>
      <w:r>
        <w:rPr>
          <w:rFonts w:hint="eastAsia" w:ascii="宋体" w:hAnsi="宋体" w:cs="宋体"/>
          <w:color w:val="000000"/>
          <w:kern w:val="0"/>
        </w:rPr>
        <w:t>或签章</w:t>
      </w:r>
      <w:r>
        <w:rPr>
          <w:rFonts w:ascii="宋体" w:hAnsi="宋体" w:cs="宋体"/>
          <w:color w:val="000000"/>
          <w:kern w:val="0"/>
        </w:rPr>
        <w:t>)</w:t>
      </w:r>
      <w:r>
        <w:rPr>
          <w:rFonts w:hint="eastAsia" w:ascii="宋体" w:hAnsi="宋体" w:cs="宋体"/>
          <w:color w:val="000000"/>
          <w:kern w:val="0"/>
        </w:rPr>
        <w:t>：</w:t>
      </w:r>
      <w:r>
        <w:rPr>
          <w:rFonts w:ascii="宋体" w:hAnsi="宋体" w:cs="宋体"/>
          <w:color w:val="000000"/>
          <w:kern w:val="0"/>
          <w:u w:val="single"/>
        </w:rPr>
        <w:t xml:space="preserve">                     </w:t>
      </w:r>
      <w:r>
        <w:rPr>
          <w:rFonts w:ascii="宋体" w:hAnsi="宋体" w:cs="宋体"/>
          <w:color w:val="000000"/>
          <w:kern w:val="0"/>
        </w:rPr>
        <w:t xml:space="preserve">     </w:t>
      </w:r>
      <w:r>
        <w:rPr>
          <w:rFonts w:hint="eastAsia" w:ascii="宋体" w:hAnsi="宋体" w:cs="宋体"/>
          <w:color w:val="000000"/>
          <w:kern w:val="0"/>
        </w:rPr>
        <w:t>单位公章：</w:t>
      </w:r>
      <w:r>
        <w:rPr>
          <w:rFonts w:ascii="宋体" w:hAnsi="宋体" w:cs="宋体"/>
          <w:color w:val="000000"/>
          <w:kern w:val="0"/>
          <w:u w:val="single"/>
        </w:rPr>
        <w:t xml:space="preserve">                         </w:t>
      </w:r>
      <w:r>
        <w:rPr>
          <w:rFonts w:ascii="宋体" w:hAnsi="宋体" w:cs="宋体"/>
          <w:color w:val="000000"/>
          <w:kern w:val="0"/>
        </w:rPr>
        <w:t xml:space="preserve"> </w:t>
      </w:r>
    </w:p>
    <w:p w14:paraId="7D885D10">
      <w:pPr>
        <w:widowControl/>
        <w:spacing w:line="360" w:lineRule="auto"/>
        <w:jc w:val="left"/>
        <w:rPr>
          <w:rFonts w:cs="Times New Roman"/>
        </w:rPr>
      </w:pPr>
      <w:r>
        <w:rPr>
          <w:rFonts w:hint="eastAsia" w:ascii="宋体" w:hAnsi="宋体" w:cs="宋体"/>
          <w:color w:val="000000"/>
          <w:kern w:val="0"/>
        </w:rPr>
        <w:t>日期：</w:t>
      </w:r>
      <w:r>
        <w:rPr>
          <w:rFonts w:ascii="宋体" w:hAnsi="宋体" w:cs="宋体"/>
          <w:color w:val="000000"/>
          <w:kern w:val="0"/>
        </w:rPr>
        <w:t xml:space="preserve"> </w:t>
      </w:r>
    </w:p>
    <w:p w14:paraId="4A286DDC">
      <w:pPr>
        <w:widowControl/>
        <w:spacing w:line="360" w:lineRule="auto"/>
        <w:jc w:val="left"/>
        <w:rPr>
          <w:rFonts w:cs="Times New Roman"/>
        </w:rPr>
      </w:pPr>
      <w:r>
        <w:rPr>
          <w:rFonts w:hint="eastAsia" w:ascii="宋体" w:hAnsi="宋体" w:cs="宋体"/>
          <w:color w:val="000000"/>
          <w:kern w:val="0"/>
        </w:rPr>
        <w:t>附件：</w:t>
      </w:r>
      <w:r>
        <w:rPr>
          <w:rFonts w:ascii="宋体" w:hAnsi="宋体" w:cs="宋体"/>
          <w:color w:val="000000"/>
          <w:kern w:val="0"/>
        </w:rPr>
        <w:t xml:space="preserve"> </w:t>
      </w:r>
    </w:p>
    <w:tbl>
      <w:tblPr>
        <w:tblStyle w:val="3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2B46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75B45AC">
            <w:pPr>
              <w:widowControl/>
              <w:jc w:val="center"/>
              <w:rPr>
                <w:rFonts w:ascii="宋体" w:cs="Times New Roman"/>
                <w:b/>
                <w:bCs/>
                <w:color w:val="000000"/>
                <w:kern w:val="0"/>
              </w:rPr>
            </w:pPr>
            <w:r>
              <w:rPr>
                <w:rFonts w:hint="eastAsia" w:ascii="宋体" w:hAnsi="宋体" w:cs="宋体"/>
                <w:color w:val="000000"/>
                <w:kern w:val="0"/>
              </w:rPr>
              <w:t>序号</w:t>
            </w:r>
          </w:p>
        </w:tc>
        <w:tc>
          <w:tcPr>
            <w:tcW w:w="3225" w:type="dxa"/>
          </w:tcPr>
          <w:p w14:paraId="2818C040">
            <w:pPr>
              <w:widowControl/>
              <w:jc w:val="center"/>
              <w:rPr>
                <w:rFonts w:ascii="宋体" w:cs="Times New Roman"/>
                <w:b/>
                <w:bCs/>
                <w:color w:val="000000"/>
                <w:kern w:val="0"/>
              </w:rPr>
            </w:pPr>
            <w:r>
              <w:rPr>
                <w:rFonts w:hint="eastAsia" w:ascii="宋体" w:hAnsi="宋体" w:cs="宋体"/>
                <w:color w:val="000000"/>
                <w:kern w:val="0"/>
              </w:rPr>
              <w:t>证明材料名称</w:t>
            </w:r>
          </w:p>
        </w:tc>
        <w:tc>
          <w:tcPr>
            <w:tcW w:w="2415" w:type="dxa"/>
          </w:tcPr>
          <w:p w14:paraId="2289F8B2">
            <w:pPr>
              <w:widowControl/>
              <w:jc w:val="center"/>
              <w:rPr>
                <w:rFonts w:ascii="宋体" w:cs="Times New Roman"/>
                <w:b/>
                <w:bCs/>
                <w:color w:val="000000"/>
                <w:kern w:val="0"/>
              </w:rPr>
            </w:pPr>
            <w:r>
              <w:rPr>
                <w:rFonts w:hint="eastAsia" w:ascii="宋体" w:hAnsi="宋体" w:cs="宋体"/>
                <w:color w:val="000000"/>
                <w:kern w:val="0"/>
              </w:rPr>
              <w:t>证明材料来源</w:t>
            </w:r>
          </w:p>
        </w:tc>
        <w:tc>
          <w:tcPr>
            <w:tcW w:w="2010" w:type="dxa"/>
          </w:tcPr>
          <w:p w14:paraId="43CE51B8">
            <w:pPr>
              <w:widowControl/>
              <w:jc w:val="center"/>
              <w:rPr>
                <w:rFonts w:ascii="宋体" w:cs="Times New Roman"/>
                <w:b/>
                <w:bCs/>
                <w:color w:val="000000"/>
                <w:kern w:val="0"/>
              </w:rPr>
            </w:pPr>
            <w:r>
              <w:rPr>
                <w:rFonts w:hint="eastAsia" w:ascii="宋体" w:hAnsi="宋体" w:cs="宋体"/>
                <w:color w:val="000000"/>
                <w:kern w:val="0"/>
              </w:rPr>
              <w:t>证明对象</w:t>
            </w:r>
          </w:p>
        </w:tc>
      </w:tr>
      <w:tr w14:paraId="276D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DEB2F1A">
            <w:pPr>
              <w:widowControl/>
              <w:jc w:val="center"/>
              <w:rPr>
                <w:rFonts w:ascii="宋体" w:cs="Times New Roman"/>
                <w:color w:val="000000"/>
                <w:kern w:val="0"/>
              </w:rPr>
            </w:pPr>
            <w:r>
              <w:rPr>
                <w:rFonts w:ascii="宋体" w:hAnsi="宋体" w:cs="宋体"/>
                <w:color w:val="000000"/>
                <w:kern w:val="0"/>
              </w:rPr>
              <w:t>1</w:t>
            </w:r>
          </w:p>
        </w:tc>
        <w:tc>
          <w:tcPr>
            <w:tcW w:w="3225" w:type="dxa"/>
          </w:tcPr>
          <w:p w14:paraId="25593944">
            <w:pPr>
              <w:widowControl/>
              <w:jc w:val="left"/>
              <w:rPr>
                <w:rFonts w:ascii="宋体" w:cs="Times New Roman"/>
                <w:b/>
                <w:bCs/>
                <w:color w:val="000000"/>
                <w:kern w:val="0"/>
              </w:rPr>
            </w:pPr>
          </w:p>
        </w:tc>
        <w:tc>
          <w:tcPr>
            <w:tcW w:w="2415" w:type="dxa"/>
          </w:tcPr>
          <w:p w14:paraId="100901BE">
            <w:pPr>
              <w:widowControl/>
              <w:jc w:val="left"/>
              <w:rPr>
                <w:rFonts w:ascii="宋体" w:cs="Times New Roman"/>
                <w:b/>
                <w:bCs/>
                <w:color w:val="000000"/>
                <w:kern w:val="0"/>
              </w:rPr>
            </w:pPr>
          </w:p>
        </w:tc>
        <w:tc>
          <w:tcPr>
            <w:tcW w:w="2010" w:type="dxa"/>
          </w:tcPr>
          <w:p w14:paraId="0FFF09C9">
            <w:pPr>
              <w:widowControl/>
              <w:jc w:val="left"/>
              <w:rPr>
                <w:rFonts w:ascii="宋体" w:cs="Times New Roman"/>
                <w:b/>
                <w:bCs/>
                <w:color w:val="000000"/>
                <w:kern w:val="0"/>
              </w:rPr>
            </w:pPr>
          </w:p>
        </w:tc>
      </w:tr>
      <w:tr w14:paraId="7B2E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0FC1C4A0">
            <w:pPr>
              <w:widowControl/>
              <w:jc w:val="center"/>
              <w:rPr>
                <w:rFonts w:ascii="宋体" w:cs="Times New Roman"/>
                <w:color w:val="000000"/>
                <w:kern w:val="0"/>
              </w:rPr>
            </w:pPr>
            <w:r>
              <w:rPr>
                <w:rFonts w:ascii="宋体" w:hAnsi="宋体" w:cs="宋体"/>
                <w:color w:val="000000"/>
                <w:kern w:val="0"/>
              </w:rPr>
              <w:t>2</w:t>
            </w:r>
          </w:p>
        </w:tc>
        <w:tc>
          <w:tcPr>
            <w:tcW w:w="3225" w:type="dxa"/>
          </w:tcPr>
          <w:p w14:paraId="5D075DC1">
            <w:pPr>
              <w:widowControl/>
              <w:jc w:val="left"/>
              <w:rPr>
                <w:rFonts w:ascii="宋体" w:cs="Times New Roman"/>
                <w:b/>
                <w:bCs/>
                <w:color w:val="000000"/>
                <w:kern w:val="0"/>
              </w:rPr>
            </w:pPr>
          </w:p>
        </w:tc>
        <w:tc>
          <w:tcPr>
            <w:tcW w:w="2415" w:type="dxa"/>
          </w:tcPr>
          <w:p w14:paraId="0B7138B7">
            <w:pPr>
              <w:widowControl/>
              <w:jc w:val="left"/>
              <w:rPr>
                <w:rFonts w:ascii="宋体" w:cs="Times New Roman"/>
                <w:b/>
                <w:bCs/>
                <w:color w:val="000000"/>
                <w:kern w:val="0"/>
              </w:rPr>
            </w:pPr>
          </w:p>
        </w:tc>
        <w:tc>
          <w:tcPr>
            <w:tcW w:w="2010" w:type="dxa"/>
          </w:tcPr>
          <w:p w14:paraId="36326258">
            <w:pPr>
              <w:widowControl/>
              <w:jc w:val="left"/>
              <w:rPr>
                <w:rFonts w:ascii="宋体" w:cs="Times New Roman"/>
                <w:b/>
                <w:bCs/>
                <w:color w:val="000000"/>
                <w:kern w:val="0"/>
              </w:rPr>
            </w:pPr>
          </w:p>
        </w:tc>
      </w:tr>
      <w:tr w14:paraId="618A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5458483">
            <w:pPr>
              <w:widowControl/>
              <w:jc w:val="center"/>
              <w:rPr>
                <w:rFonts w:ascii="宋体" w:cs="宋体"/>
                <w:color w:val="000000"/>
                <w:kern w:val="0"/>
              </w:rPr>
            </w:pPr>
            <w:r>
              <w:rPr>
                <w:rFonts w:ascii="宋体" w:cs="宋体"/>
                <w:color w:val="000000"/>
                <w:kern w:val="0"/>
              </w:rPr>
              <w:t>...</w:t>
            </w:r>
          </w:p>
        </w:tc>
        <w:tc>
          <w:tcPr>
            <w:tcW w:w="3225" w:type="dxa"/>
          </w:tcPr>
          <w:p w14:paraId="10CECE8E">
            <w:pPr>
              <w:widowControl/>
              <w:jc w:val="left"/>
              <w:rPr>
                <w:rFonts w:ascii="宋体" w:cs="Times New Roman"/>
                <w:b/>
                <w:bCs/>
                <w:color w:val="000000"/>
                <w:kern w:val="0"/>
              </w:rPr>
            </w:pPr>
          </w:p>
        </w:tc>
        <w:tc>
          <w:tcPr>
            <w:tcW w:w="2415" w:type="dxa"/>
          </w:tcPr>
          <w:p w14:paraId="72F6497A">
            <w:pPr>
              <w:widowControl/>
              <w:jc w:val="left"/>
              <w:rPr>
                <w:rFonts w:ascii="宋体" w:cs="Times New Roman"/>
                <w:b/>
                <w:bCs/>
                <w:color w:val="000000"/>
                <w:kern w:val="0"/>
              </w:rPr>
            </w:pPr>
          </w:p>
        </w:tc>
        <w:tc>
          <w:tcPr>
            <w:tcW w:w="2010" w:type="dxa"/>
          </w:tcPr>
          <w:p w14:paraId="26D1A0B2">
            <w:pPr>
              <w:widowControl/>
              <w:jc w:val="left"/>
              <w:rPr>
                <w:rFonts w:ascii="宋体" w:cs="Times New Roman"/>
                <w:b/>
                <w:bCs/>
                <w:color w:val="000000"/>
                <w:kern w:val="0"/>
              </w:rPr>
            </w:pPr>
          </w:p>
        </w:tc>
      </w:tr>
    </w:tbl>
    <w:p w14:paraId="374B2C4B">
      <w:pPr>
        <w:pStyle w:val="4"/>
        <w:tabs>
          <w:tab w:val="left" w:pos="907"/>
        </w:tabs>
        <w:spacing w:before="0" w:after="0" w:line="360" w:lineRule="auto"/>
        <w:ind w:left="924"/>
        <w:rPr>
          <w:rStyle w:val="75"/>
          <w:rFonts w:ascii="宋体" w:eastAsia="宋体" w:cs="Times New Roman"/>
          <w:sz w:val="21"/>
          <w:szCs w:val="21"/>
        </w:rPr>
      </w:pPr>
    </w:p>
    <w:p w14:paraId="1B3BECAF">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投诉</w:t>
      </w:r>
    </w:p>
    <w:p w14:paraId="1CB4E36A">
      <w:pPr>
        <w:numPr>
          <w:ilvl w:val="1"/>
          <w:numId w:val="40"/>
        </w:numPr>
        <w:spacing w:line="360" w:lineRule="auto"/>
        <w:rPr>
          <w:rFonts w:cs="Times New Roman"/>
        </w:rPr>
      </w:pPr>
      <w:r>
        <w:rPr>
          <w:rFonts w:hint="eastAsia" w:cs="宋体"/>
        </w:rPr>
        <w:t>质疑供应商对采购人的质疑答复不满意或在规定时间内未得到答复的，可以在答复期满后</w:t>
      </w:r>
      <w:r>
        <w:t>15</w:t>
      </w:r>
      <w:r>
        <w:rPr>
          <w:rFonts w:hint="eastAsia" w:cs="宋体"/>
        </w:rPr>
        <w:t>个工作日内，向采购人投诉。</w:t>
      </w:r>
    </w:p>
    <w:p w14:paraId="1A5BFB1C">
      <w:pPr>
        <w:spacing w:line="360" w:lineRule="auto"/>
        <w:ind w:left="899" w:leftChars="428"/>
        <w:rPr>
          <w:rFonts w:ascii="宋体" w:cs="Times New Roman"/>
        </w:rPr>
      </w:pPr>
      <w:r>
        <w:rPr>
          <w:rFonts w:hint="eastAsia" w:ascii="宋体" w:hAnsi="宋体" w:cs="宋体"/>
        </w:rPr>
        <w:t>供应商投诉书范本详见中国政府采购网（</w:t>
      </w:r>
      <w:r>
        <w:rPr>
          <w:rFonts w:ascii="宋体" w:hAnsi="宋体" w:cs="宋体"/>
        </w:rPr>
        <w:t>http://www.ccgp.gov.cn/</w:t>
      </w:r>
      <w:r>
        <w:rPr>
          <w:rFonts w:hint="eastAsia" w:ascii="宋体" w:hAnsi="宋体" w:cs="宋体"/>
        </w:rPr>
        <w:t>）下载专区。</w:t>
      </w:r>
    </w:p>
    <w:p w14:paraId="1ACD1D94">
      <w:pPr>
        <w:pStyle w:val="35"/>
        <w:ind w:firstLine="210"/>
        <w:rPr>
          <w:rFonts w:cs="Times New Roman"/>
        </w:rPr>
      </w:pPr>
    </w:p>
    <w:p w14:paraId="2D7932D7">
      <w:pPr>
        <w:pStyle w:val="5"/>
        <w:spacing w:before="0" w:after="0" w:line="360" w:lineRule="auto"/>
        <w:jc w:val="center"/>
        <w:rPr>
          <w:rFonts w:cs="Times New Roman"/>
        </w:rPr>
      </w:pPr>
      <w:bookmarkStart w:id="49" w:name="_Toc16035"/>
      <w:bookmarkStart w:id="50" w:name="_Toc21552"/>
      <w:r>
        <w:rPr>
          <w:rFonts w:hint="eastAsia" w:cs="黑体"/>
        </w:rPr>
        <w:t>六、授予合同</w:t>
      </w:r>
      <w:bookmarkEnd w:id="49"/>
      <w:bookmarkEnd w:id="50"/>
    </w:p>
    <w:p w14:paraId="285A97D6">
      <w:pPr>
        <w:pStyle w:val="4"/>
        <w:numPr>
          <w:ilvl w:val="0"/>
          <w:numId w:val="9"/>
        </w:numPr>
        <w:spacing w:before="0" w:after="0" w:line="360" w:lineRule="auto"/>
        <w:ind w:left="924" w:hanging="924"/>
        <w:rPr>
          <w:rStyle w:val="75"/>
          <w:rFonts w:ascii="宋体" w:eastAsia="宋体" w:cs="Times New Roman"/>
          <w:sz w:val="21"/>
          <w:szCs w:val="21"/>
        </w:rPr>
      </w:pPr>
      <w:bookmarkStart w:id="51" w:name="_Ref179619923"/>
      <w:bookmarkStart w:id="52" w:name="_Toc14943"/>
      <w:bookmarkStart w:id="53" w:name="_Toc4190"/>
      <w:bookmarkStart w:id="54" w:name="_Toc30464"/>
      <w:r>
        <w:rPr>
          <w:rStyle w:val="75"/>
          <w:rFonts w:hint="eastAsia" w:ascii="宋体" w:hAnsi="宋体" w:eastAsia="宋体" w:cs="宋体"/>
          <w:sz w:val="21"/>
          <w:szCs w:val="21"/>
        </w:rPr>
        <w:t>接受和拒绝任何或所有报价的权力</w:t>
      </w:r>
      <w:bookmarkEnd w:id="51"/>
      <w:bookmarkEnd w:id="52"/>
    </w:p>
    <w:p w14:paraId="50C2DBDD">
      <w:pPr>
        <w:numPr>
          <w:ilvl w:val="1"/>
          <w:numId w:val="41"/>
        </w:numPr>
        <w:spacing w:line="360" w:lineRule="auto"/>
        <w:rPr>
          <w:rFonts w:ascii="宋体" w:cs="Times New Roman"/>
        </w:rPr>
      </w:pPr>
      <w:r>
        <w:rPr>
          <w:rFonts w:hint="eastAsia" w:ascii="宋体" w:hAnsi="宋体" w:cs="宋体"/>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4989F1AC">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合同的订立</w:t>
      </w:r>
    </w:p>
    <w:p w14:paraId="54733FE4">
      <w:pPr>
        <w:numPr>
          <w:ilvl w:val="1"/>
          <w:numId w:val="42"/>
        </w:numPr>
        <w:spacing w:line="360" w:lineRule="auto"/>
        <w:rPr>
          <w:rFonts w:ascii="宋体" w:cs="Times New Roman"/>
        </w:rPr>
      </w:pPr>
      <w:r>
        <w:rPr>
          <w:rFonts w:hint="eastAsia" w:ascii="宋体" w:hAnsi="宋体" w:cs="宋体"/>
        </w:rPr>
        <w:t>采购人与成交供应商自成交通知书发出之日起</w:t>
      </w:r>
      <w:r>
        <w:rPr>
          <w:rFonts w:ascii="宋体" w:hAnsi="宋体" w:cs="宋体"/>
        </w:rPr>
        <w:t>30</w:t>
      </w:r>
      <w:r>
        <w:rPr>
          <w:rFonts w:hint="eastAsia" w:ascii="宋体" w:hAnsi="宋体" w:cs="宋体"/>
        </w:rPr>
        <w:t>日内，按磋商文件要求和成交供应商响应文件承诺签订采购合同，但不得超出磋商文件和成交供应商响应文件的范围、也不得再行订立背离合同实质性内容的其他协议。</w:t>
      </w:r>
    </w:p>
    <w:p w14:paraId="6D238300">
      <w:pPr>
        <w:numPr>
          <w:ilvl w:val="1"/>
          <w:numId w:val="42"/>
        </w:numPr>
        <w:spacing w:line="360" w:lineRule="auto"/>
        <w:rPr>
          <w:rFonts w:ascii="宋体" w:cs="Times New Roman"/>
        </w:rPr>
      </w:pPr>
      <w:r>
        <w:rPr>
          <w:rFonts w:hint="eastAsia" w:ascii="宋体" w:hAnsi="宋体" w:cs="宋体"/>
        </w:rPr>
        <w:t>磋商文件、成交供应商的响应文件及其澄清文件等，均为签订合同的依据。</w:t>
      </w:r>
    </w:p>
    <w:p w14:paraId="6E2DCB72">
      <w:pPr>
        <w:pStyle w:val="4"/>
        <w:numPr>
          <w:ilvl w:val="0"/>
          <w:numId w:val="9"/>
        </w:numPr>
        <w:spacing w:before="0" w:after="0" w:line="360" w:lineRule="auto"/>
        <w:ind w:left="924" w:hanging="924"/>
        <w:rPr>
          <w:rStyle w:val="75"/>
          <w:rFonts w:ascii="宋体" w:eastAsia="宋体" w:cs="Times New Roman"/>
          <w:sz w:val="21"/>
          <w:szCs w:val="21"/>
        </w:rPr>
      </w:pPr>
      <w:r>
        <w:rPr>
          <w:rStyle w:val="75"/>
          <w:rFonts w:hint="eastAsia" w:ascii="宋体" w:hAnsi="宋体" w:eastAsia="宋体" w:cs="宋体"/>
          <w:sz w:val="21"/>
          <w:szCs w:val="21"/>
        </w:rPr>
        <w:t>合同的履行</w:t>
      </w:r>
    </w:p>
    <w:p w14:paraId="75AA64E4">
      <w:pPr>
        <w:numPr>
          <w:ilvl w:val="1"/>
          <w:numId w:val="43"/>
        </w:numPr>
        <w:spacing w:line="360" w:lineRule="auto"/>
        <w:rPr>
          <w:rFonts w:ascii="宋体" w:cs="Times New Roman"/>
        </w:rPr>
      </w:pPr>
      <w:r>
        <w:rPr>
          <w:rFonts w:hint="eastAsia" w:ascii="宋体" w:hAnsi="宋体" w:cs="宋体"/>
        </w:rPr>
        <w:t>合同订立后，合同各方不得擅自变更、中止或者终止合同。合同需要变更的，采购人应将有关合同变更内容备案；因特殊情况需要中止或终止合同的，采购人应将中止或终止合同的理由以及相应措施备案。</w:t>
      </w:r>
    </w:p>
    <w:p w14:paraId="1B2609DD">
      <w:pPr>
        <w:numPr>
          <w:ilvl w:val="1"/>
          <w:numId w:val="43"/>
        </w:numPr>
        <w:spacing w:line="360" w:lineRule="auto"/>
        <w:rPr>
          <w:rFonts w:ascii="宋体" w:cs="Times New Roman"/>
        </w:rPr>
      </w:pPr>
      <w:r>
        <w:rPr>
          <w:rFonts w:hint="eastAsia" w:ascii="宋体" w:hAnsi="宋体" w:cs="宋体"/>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rPr>
        <w:t>10%</w:t>
      </w:r>
      <w:r>
        <w:rPr>
          <w:rFonts w:hint="eastAsia" w:ascii="宋体" w:hAnsi="宋体" w:cs="宋体"/>
        </w:rPr>
        <w:t>，签订补充合同的必须按规定备案。</w:t>
      </w:r>
    </w:p>
    <w:bookmarkEnd w:id="53"/>
    <w:bookmarkEnd w:id="54"/>
    <w:p w14:paraId="0455B562">
      <w:pPr>
        <w:pStyle w:val="4"/>
        <w:numPr>
          <w:ilvl w:val="0"/>
          <w:numId w:val="9"/>
        </w:numPr>
        <w:spacing w:before="0" w:after="0" w:line="360" w:lineRule="auto"/>
        <w:ind w:left="924" w:hanging="924"/>
        <w:rPr>
          <w:rStyle w:val="75"/>
          <w:rFonts w:ascii="宋体" w:eastAsia="宋体" w:cs="Times New Roman"/>
          <w:sz w:val="21"/>
          <w:szCs w:val="21"/>
        </w:rPr>
      </w:pPr>
      <w:bookmarkStart w:id="55" w:name="_Ref179619574"/>
      <w:r>
        <w:rPr>
          <w:rStyle w:val="75"/>
          <w:rFonts w:hint="eastAsia" w:ascii="宋体" w:hAnsi="宋体" w:eastAsia="宋体" w:cs="宋体"/>
          <w:sz w:val="21"/>
          <w:szCs w:val="21"/>
        </w:rPr>
        <w:t>特别说明</w:t>
      </w:r>
    </w:p>
    <w:bookmarkEnd w:id="55"/>
    <w:p w14:paraId="3A59B972">
      <w:pPr>
        <w:numPr>
          <w:ilvl w:val="1"/>
          <w:numId w:val="44"/>
        </w:numPr>
        <w:spacing w:line="360" w:lineRule="auto"/>
        <w:rPr>
          <w:rFonts w:cs="Times New Roman"/>
          <w:b/>
          <w:bCs/>
          <w:color w:val="auto"/>
        </w:rPr>
      </w:pPr>
      <w:r>
        <w:rPr>
          <w:rFonts w:hint="eastAsia" w:cs="宋体"/>
          <w:b/>
          <w:bCs/>
          <w:color w:val="auto"/>
        </w:rPr>
        <w:t>有下列情形之一的，视为供应商串通磋商，其响应无效：</w:t>
      </w:r>
    </w:p>
    <w:p w14:paraId="7B931288">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不同供应商的响应文件由同一单位或者个人编制；</w:t>
      </w:r>
    </w:p>
    <w:p w14:paraId="24050EAD">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不同供应商委托同一单位或者个人办理磋商报价事宜；</w:t>
      </w:r>
    </w:p>
    <w:p w14:paraId="3198FC1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不同供应商的响应文件载明的项目管理成员或者联系人员为同一人；</w:t>
      </w:r>
    </w:p>
    <w:p w14:paraId="6AA0BF41">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不同供应商的响应文件异常一致或者报价呈规律性差异；</w:t>
      </w:r>
    </w:p>
    <w:p w14:paraId="56FF6F19">
      <w:pPr>
        <w:numPr>
          <w:ilvl w:val="0"/>
          <w:numId w:val="45"/>
        </w:numPr>
        <w:tabs>
          <w:tab w:val="left" w:pos="993"/>
        </w:tabs>
        <w:autoSpaceDE w:val="0"/>
        <w:autoSpaceDN w:val="0"/>
        <w:adjustRightInd w:val="0"/>
        <w:snapToGrid w:val="0"/>
        <w:spacing w:line="360" w:lineRule="auto"/>
        <w:rPr>
          <w:rFonts w:ascii="宋体" w:cs="Times New Roman"/>
          <w:color w:val="auto"/>
        </w:rPr>
      </w:pPr>
      <w:r>
        <w:rPr>
          <w:rFonts w:hint="eastAsia" w:ascii="宋体" w:hAnsi="宋体" w:cs="宋体"/>
          <w:color w:val="auto"/>
        </w:rPr>
        <w:t>不同供应商的响应文件相互混装；</w:t>
      </w:r>
    </w:p>
    <w:p w14:paraId="4D517974">
      <w:pPr>
        <w:numPr>
          <w:ilvl w:val="1"/>
          <w:numId w:val="44"/>
        </w:numPr>
        <w:spacing w:line="360" w:lineRule="auto"/>
        <w:rPr>
          <w:rFonts w:cs="Times New Roman"/>
          <w:b/>
          <w:bCs/>
          <w:color w:val="auto"/>
        </w:rPr>
      </w:pPr>
      <w:r>
        <w:rPr>
          <w:rFonts w:hint="eastAsia" w:cs="宋体"/>
          <w:b/>
          <w:bCs/>
          <w:color w:val="auto"/>
        </w:rPr>
        <w:t>供应商存在下列情况之一的，报价无效</w:t>
      </w:r>
    </w:p>
    <w:p w14:paraId="65FEC765">
      <w:pPr>
        <w:numPr>
          <w:ilvl w:val="2"/>
          <w:numId w:val="46"/>
        </w:numPr>
        <w:spacing w:line="360" w:lineRule="auto"/>
        <w:rPr>
          <w:rFonts w:ascii="宋体" w:cs="Times New Roman"/>
          <w:color w:val="auto"/>
        </w:rPr>
      </w:pPr>
      <w:r>
        <w:rPr>
          <w:rFonts w:hint="eastAsia" w:ascii="宋体" w:hAnsi="宋体" w:cs="宋体"/>
          <w:color w:val="auto"/>
        </w:rPr>
        <w:t>响应文件未按磋商文件要求签署、盖章的；</w:t>
      </w:r>
    </w:p>
    <w:p w14:paraId="4E004DCC">
      <w:pPr>
        <w:numPr>
          <w:ilvl w:val="2"/>
          <w:numId w:val="46"/>
        </w:numPr>
        <w:spacing w:line="360" w:lineRule="auto"/>
        <w:rPr>
          <w:rFonts w:ascii="宋体" w:cs="Times New Roman"/>
          <w:color w:val="auto"/>
        </w:rPr>
      </w:pPr>
      <w:r>
        <w:rPr>
          <w:rFonts w:hint="eastAsia" w:ascii="宋体" w:hAnsi="宋体" w:cs="宋体"/>
          <w:color w:val="auto"/>
        </w:rPr>
        <w:t>不具备磋商文件中规定的资格要求的；</w:t>
      </w:r>
    </w:p>
    <w:p w14:paraId="4CBF56E4">
      <w:pPr>
        <w:numPr>
          <w:ilvl w:val="2"/>
          <w:numId w:val="46"/>
        </w:numPr>
        <w:spacing w:line="360" w:lineRule="auto"/>
        <w:rPr>
          <w:rFonts w:ascii="宋体" w:cs="Times New Roman"/>
          <w:color w:val="auto"/>
        </w:rPr>
      </w:pPr>
      <w:r>
        <w:rPr>
          <w:rFonts w:hint="eastAsia" w:ascii="宋体" w:hAnsi="宋体" w:cs="宋体"/>
          <w:color w:val="auto"/>
        </w:rPr>
        <w:t>报价超过磋商文件中规定的预算金额或者最高限价的；</w:t>
      </w:r>
    </w:p>
    <w:p w14:paraId="22B9F64B">
      <w:pPr>
        <w:numPr>
          <w:ilvl w:val="2"/>
          <w:numId w:val="46"/>
        </w:numPr>
        <w:spacing w:line="360" w:lineRule="auto"/>
        <w:rPr>
          <w:rFonts w:ascii="宋体" w:cs="Times New Roman"/>
          <w:color w:val="auto"/>
        </w:rPr>
      </w:pPr>
      <w:r>
        <w:rPr>
          <w:rFonts w:hint="eastAsia" w:ascii="宋体" w:hAnsi="宋体" w:cs="宋体"/>
          <w:color w:val="auto"/>
        </w:rPr>
        <w:t>响应文件含有采购人不能接受的附加条件的；</w:t>
      </w:r>
    </w:p>
    <w:p w14:paraId="651903DF">
      <w:pPr>
        <w:numPr>
          <w:ilvl w:val="2"/>
          <w:numId w:val="46"/>
        </w:numPr>
        <w:spacing w:line="360" w:lineRule="auto"/>
        <w:rPr>
          <w:rFonts w:ascii="宋体" w:cs="Times New Roman"/>
          <w:color w:val="auto"/>
        </w:rPr>
      </w:pPr>
      <w:r>
        <w:rPr>
          <w:rFonts w:hint="eastAsia" w:ascii="宋体" w:hAnsi="宋体" w:cs="宋体"/>
          <w:color w:val="auto"/>
        </w:rPr>
        <w:t>法律、法规和磋商文件规定的其他无效情形。</w:t>
      </w:r>
    </w:p>
    <w:p w14:paraId="1B064CCC">
      <w:pPr>
        <w:numPr>
          <w:ilvl w:val="1"/>
          <w:numId w:val="44"/>
        </w:numPr>
        <w:spacing w:line="360" w:lineRule="auto"/>
        <w:rPr>
          <w:rFonts w:cs="Times New Roman"/>
          <w:b/>
          <w:bCs/>
          <w:color w:val="auto"/>
        </w:rPr>
      </w:pPr>
      <w:r>
        <w:rPr>
          <w:rFonts w:hint="eastAsia" w:cs="宋体"/>
          <w:b/>
          <w:bCs/>
          <w:color w:val="auto"/>
        </w:rPr>
        <w:t>在采购中，出现下列情形之一的，应予废标</w:t>
      </w:r>
    </w:p>
    <w:p w14:paraId="724868CD">
      <w:pPr>
        <w:numPr>
          <w:ilvl w:val="2"/>
          <w:numId w:val="47"/>
        </w:numPr>
        <w:spacing w:line="360" w:lineRule="auto"/>
        <w:rPr>
          <w:rFonts w:ascii="宋体" w:cs="Times New Roman"/>
          <w:color w:val="auto"/>
        </w:rPr>
      </w:pPr>
      <w:r>
        <w:rPr>
          <w:rFonts w:hint="eastAsia" w:ascii="宋体" w:hAnsi="宋体" w:cs="宋体"/>
          <w:color w:val="auto"/>
        </w:rPr>
        <w:t>通过资格性审查的供应商或者对磋商文件作实质响应的供应商不足三家的（有特别说明除外）；</w:t>
      </w:r>
      <w:r>
        <w:rPr>
          <w:rFonts w:ascii="宋体" w:hAnsi="宋体" w:cs="宋体"/>
          <w:color w:val="auto"/>
        </w:rPr>
        <w:t xml:space="preserve"> </w:t>
      </w:r>
    </w:p>
    <w:p w14:paraId="055933DF">
      <w:pPr>
        <w:numPr>
          <w:ilvl w:val="2"/>
          <w:numId w:val="47"/>
        </w:numPr>
        <w:spacing w:line="360" w:lineRule="auto"/>
        <w:rPr>
          <w:rFonts w:ascii="宋体" w:cs="Times New Roman"/>
          <w:color w:val="auto"/>
        </w:rPr>
      </w:pPr>
      <w:r>
        <w:rPr>
          <w:rFonts w:hint="eastAsia" w:ascii="宋体" w:hAnsi="宋体" w:cs="宋体"/>
          <w:color w:val="auto"/>
        </w:rPr>
        <w:t>出现影响采购公正的违法、违规行为的；</w:t>
      </w:r>
      <w:r>
        <w:rPr>
          <w:rFonts w:ascii="宋体" w:hAnsi="宋体" w:cs="宋体"/>
          <w:color w:val="auto"/>
        </w:rPr>
        <w:t xml:space="preserve"> </w:t>
      </w:r>
    </w:p>
    <w:p w14:paraId="0C808AC2">
      <w:pPr>
        <w:numPr>
          <w:ilvl w:val="2"/>
          <w:numId w:val="47"/>
        </w:numPr>
        <w:spacing w:line="360" w:lineRule="auto"/>
        <w:rPr>
          <w:rFonts w:ascii="宋体" w:cs="Times New Roman"/>
          <w:color w:val="auto"/>
        </w:rPr>
      </w:pPr>
      <w:r>
        <w:rPr>
          <w:rFonts w:hint="eastAsia" w:ascii="宋体" w:hAnsi="宋体" w:cs="宋体"/>
          <w:color w:val="auto"/>
        </w:rPr>
        <w:t>供应商的报价均超过了采购预算，采购人不能支付的；</w:t>
      </w:r>
      <w:r>
        <w:rPr>
          <w:rFonts w:ascii="宋体" w:hAnsi="宋体" w:cs="宋体"/>
          <w:color w:val="auto"/>
        </w:rPr>
        <w:t xml:space="preserve"> </w:t>
      </w:r>
    </w:p>
    <w:p w14:paraId="02BEF2FC">
      <w:pPr>
        <w:numPr>
          <w:ilvl w:val="2"/>
          <w:numId w:val="47"/>
        </w:numPr>
        <w:spacing w:line="360" w:lineRule="auto"/>
        <w:rPr>
          <w:rFonts w:ascii="宋体" w:cs="Times New Roman"/>
          <w:color w:val="auto"/>
        </w:rPr>
      </w:pPr>
      <w:r>
        <w:rPr>
          <w:rFonts w:hint="eastAsia" w:ascii="宋体" w:hAnsi="宋体" w:cs="宋体"/>
          <w:color w:val="auto"/>
        </w:rPr>
        <w:t>因重大变故，采购任务取消的。</w:t>
      </w:r>
    </w:p>
    <w:p w14:paraId="72B7FA34">
      <w:pPr>
        <w:spacing w:line="360" w:lineRule="auto"/>
        <w:rPr>
          <w:rFonts w:cs="Times New Roman"/>
          <w:sz w:val="24"/>
          <w:szCs w:val="24"/>
        </w:rPr>
      </w:pPr>
    </w:p>
    <w:p w14:paraId="7A495E2E">
      <w:pPr>
        <w:pStyle w:val="4"/>
        <w:numPr>
          <w:ilvl w:val="0"/>
          <w:numId w:val="8"/>
        </w:numPr>
        <w:spacing w:before="0" w:after="0" w:line="360" w:lineRule="auto"/>
        <w:jc w:val="center"/>
        <w:rPr>
          <w:rFonts w:ascii="黑体" w:eastAsia="黑体" w:cs="黑体"/>
          <w:b w:val="0"/>
          <w:bCs w:val="0"/>
          <w:kern w:val="2"/>
          <w:sz w:val="36"/>
          <w:szCs w:val="36"/>
        </w:rPr>
      </w:pPr>
      <w:r>
        <w:rPr>
          <w:rFonts w:hint="eastAsia" w:ascii="黑体" w:eastAsia="黑体" w:cs="黑体"/>
          <w:b w:val="0"/>
          <w:bCs w:val="0"/>
          <w:kern w:val="2"/>
          <w:sz w:val="36"/>
          <w:szCs w:val="36"/>
        </w:rPr>
        <w:t>　磋商、评审、成交</w:t>
      </w:r>
    </w:p>
    <w:p w14:paraId="555BC205">
      <w:pPr>
        <w:numPr>
          <w:ilvl w:val="0"/>
          <w:numId w:val="48"/>
        </w:numPr>
        <w:spacing w:line="360" w:lineRule="auto"/>
        <w:jc w:val="left"/>
        <w:rPr>
          <w:rFonts w:ascii="宋体" w:cs="Times New Roman"/>
          <w:b/>
          <w:bCs/>
        </w:rPr>
      </w:pPr>
      <w:r>
        <w:rPr>
          <w:rFonts w:hint="eastAsia" w:ascii="宋体" w:hAnsi="宋体" w:cs="宋体"/>
          <w:b/>
          <w:bCs/>
        </w:rPr>
        <w:t>评审方法</w:t>
      </w:r>
    </w:p>
    <w:p w14:paraId="20A85AAF">
      <w:pPr>
        <w:numPr>
          <w:ilvl w:val="0"/>
          <w:numId w:val="49"/>
        </w:numPr>
        <w:tabs>
          <w:tab w:val="left" w:pos="851"/>
        </w:tabs>
        <w:spacing w:line="360" w:lineRule="auto"/>
        <w:jc w:val="left"/>
        <w:rPr>
          <w:rFonts w:ascii="宋体" w:cs="Times New Roman"/>
        </w:rPr>
      </w:pPr>
      <w:r>
        <w:rPr>
          <w:rFonts w:hint="eastAsia" w:ascii="宋体" w:hAnsi="宋体" w:cs="宋体"/>
        </w:rPr>
        <w:t>评审方法：本次磋商的评标方式为综合评分法，评审意见不一致时采用少数服从多数的评标方式，详细评审采用百分制综合评分法，分数按四舍五入原则计至小数点后两位。</w:t>
      </w:r>
    </w:p>
    <w:p w14:paraId="16582438">
      <w:pPr>
        <w:numPr>
          <w:ilvl w:val="0"/>
          <w:numId w:val="49"/>
        </w:numPr>
        <w:tabs>
          <w:tab w:val="left" w:pos="851"/>
        </w:tabs>
        <w:spacing w:line="360" w:lineRule="auto"/>
        <w:jc w:val="left"/>
        <w:rPr>
          <w:rFonts w:ascii="宋体" w:cs="Times New Roman"/>
        </w:rPr>
      </w:pPr>
      <w:r>
        <w:rPr>
          <w:rFonts w:hint="eastAsia" w:ascii="宋体" w:hAnsi="宋体" w:cs="宋体"/>
        </w:rPr>
        <w:t>磋商小组成员对需要共同认定的事项存在争议的，应当按照少数服从多数的原则作出结论。持不同意见的磋商小组成员应当在评审报告上签署不同意见及理由，否则视为同意评审报告。</w:t>
      </w:r>
    </w:p>
    <w:p w14:paraId="2392BC5E">
      <w:pPr>
        <w:numPr>
          <w:ilvl w:val="0"/>
          <w:numId w:val="48"/>
        </w:numPr>
        <w:spacing w:line="360" w:lineRule="auto"/>
        <w:jc w:val="left"/>
        <w:rPr>
          <w:rFonts w:ascii="宋体" w:cs="Times New Roman"/>
          <w:b/>
          <w:bCs/>
        </w:rPr>
      </w:pPr>
      <w:r>
        <w:rPr>
          <w:rFonts w:hint="eastAsia" w:ascii="宋体" w:hAnsi="宋体" w:cs="宋体"/>
          <w:b/>
          <w:bCs/>
        </w:rPr>
        <w:t>评审原则</w:t>
      </w:r>
    </w:p>
    <w:p w14:paraId="7E21FA64">
      <w:pPr>
        <w:numPr>
          <w:ilvl w:val="0"/>
          <w:numId w:val="50"/>
        </w:numPr>
        <w:tabs>
          <w:tab w:val="left" w:pos="851"/>
        </w:tabs>
        <w:spacing w:line="360" w:lineRule="auto"/>
        <w:jc w:val="left"/>
        <w:rPr>
          <w:rFonts w:ascii="宋体" w:cs="Times New Roman"/>
        </w:rPr>
      </w:pPr>
      <w:r>
        <w:rPr>
          <w:rFonts w:hint="eastAsia" w:ascii="宋体" w:hAnsi="宋体" w:cs="宋体"/>
        </w:rPr>
        <w:t>评审基本原则：磋商小组按照《中华人民共和国政府采购法》以及国家和地方政府有关政府采购的有关法规，遵循“公开、公平、公正、择优、信用”的原则进行磋商及评审。</w:t>
      </w:r>
    </w:p>
    <w:p w14:paraId="703FE770">
      <w:pPr>
        <w:numPr>
          <w:ilvl w:val="0"/>
          <w:numId w:val="50"/>
        </w:numPr>
        <w:tabs>
          <w:tab w:val="left" w:pos="851"/>
        </w:tabs>
        <w:spacing w:line="360" w:lineRule="auto"/>
        <w:jc w:val="left"/>
        <w:rPr>
          <w:rFonts w:ascii="宋体" w:cs="Times New Roman"/>
        </w:rPr>
      </w:pPr>
      <w:r>
        <w:rPr>
          <w:rFonts w:hint="eastAsia" w:ascii="宋体" w:hAnsi="宋体" w:cs="宋体"/>
        </w:rPr>
        <w:t>磋商小组将按照规定只对通过资格审查和符合性审查合格的响应文件进行最终评审和比较。如磋商小组成员评审意见不一致时，磋商小组的结论以少数服从多数原则确定。</w:t>
      </w:r>
    </w:p>
    <w:p w14:paraId="1A0C9172">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在磋商中，磋商的任何一方不得透露与磋商有关的其他供应商的技术资料、价格和其他信息。</w:t>
      </w:r>
    </w:p>
    <w:p w14:paraId="2CEC3D3B">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凡两家或以上公司同一法人代表或其中一家公司为另一家公司单一最大股东的，不能同时参与同一采购项目相同标段的采购活动，一经发现，将视同串标处理。</w:t>
      </w:r>
    </w:p>
    <w:p w14:paraId="45DAA3D8">
      <w:pPr>
        <w:numPr>
          <w:ilvl w:val="0"/>
          <w:numId w:val="50"/>
        </w:numPr>
        <w:tabs>
          <w:tab w:val="left" w:pos="851"/>
        </w:tabs>
        <w:spacing w:line="360" w:lineRule="auto"/>
        <w:jc w:val="left"/>
        <w:rPr>
          <w:rFonts w:ascii="宋体" w:cs="Times New Roman"/>
          <w:color w:val="auto"/>
        </w:rPr>
      </w:pPr>
      <w:r>
        <w:rPr>
          <w:rFonts w:hint="eastAsia" w:ascii="宋体" w:hAnsi="宋体" w:cs="宋体"/>
          <w:color w:val="auto"/>
        </w:rPr>
        <w:t>本项目以供应商递交的纸质响应文件作为评审依据。</w:t>
      </w:r>
    </w:p>
    <w:p w14:paraId="2F701C56">
      <w:pPr>
        <w:numPr>
          <w:ilvl w:val="0"/>
          <w:numId w:val="48"/>
        </w:numPr>
        <w:spacing w:line="360" w:lineRule="auto"/>
        <w:jc w:val="left"/>
        <w:rPr>
          <w:rFonts w:ascii="宋体" w:cs="Times New Roman"/>
          <w:b/>
          <w:bCs/>
          <w:color w:val="auto"/>
        </w:rPr>
      </w:pPr>
      <w:r>
        <w:rPr>
          <w:rFonts w:hint="eastAsia" w:ascii="宋体" w:hAnsi="宋体" w:cs="宋体"/>
          <w:b/>
          <w:bCs/>
          <w:color w:val="auto"/>
        </w:rPr>
        <w:t>磋商小组</w:t>
      </w:r>
    </w:p>
    <w:p w14:paraId="1CA95FB5">
      <w:pPr>
        <w:numPr>
          <w:ilvl w:val="0"/>
          <w:numId w:val="51"/>
        </w:numPr>
        <w:tabs>
          <w:tab w:val="left" w:pos="851"/>
        </w:tabs>
        <w:spacing w:line="360" w:lineRule="auto"/>
        <w:jc w:val="left"/>
        <w:rPr>
          <w:rFonts w:ascii="宋体" w:cs="Times New Roman"/>
        </w:rPr>
      </w:pPr>
      <w:r>
        <w:rPr>
          <w:rFonts w:hint="eastAsia" w:ascii="宋体" w:hAnsi="宋体" w:cs="宋体"/>
        </w:rPr>
        <w:t>本次采购依法组建</w:t>
      </w:r>
      <w:bookmarkStart w:id="56" w:name="OLE_LINK59"/>
      <w:r>
        <w:rPr>
          <w:rFonts w:hint="eastAsia" w:ascii="宋体" w:hAnsi="宋体" w:cs="宋体"/>
        </w:rPr>
        <w:t>磋商小组</w:t>
      </w:r>
      <w:bookmarkEnd w:id="56"/>
      <w:r>
        <w:rPr>
          <w:rFonts w:hint="eastAsia" w:ascii="宋体" w:hAnsi="宋体" w:cs="宋体"/>
        </w:rPr>
        <w:t>，磋商小组由有关技术、经济等方面的评审专家共</w:t>
      </w:r>
      <w:r>
        <w:rPr>
          <w:rFonts w:ascii="宋体" w:hAnsi="宋体" w:cs="宋体"/>
        </w:rPr>
        <w:t>3</w:t>
      </w:r>
      <w:r>
        <w:rPr>
          <w:rFonts w:hint="eastAsia" w:ascii="宋体" w:hAnsi="宋体" w:cs="宋体"/>
        </w:rPr>
        <w:t>人单数组成，其中评审专家人数不得少于磋商小组成员总数的</w:t>
      </w:r>
      <w:r>
        <w:rPr>
          <w:rFonts w:ascii="宋体" w:hAnsi="宋体" w:cs="宋体"/>
        </w:rPr>
        <w:t>2/3</w:t>
      </w:r>
      <w:r>
        <w:rPr>
          <w:rFonts w:hint="eastAsia" w:ascii="宋体" w:hAnsi="宋体" w:cs="宋体"/>
        </w:rPr>
        <w:t>。</w:t>
      </w:r>
    </w:p>
    <w:p w14:paraId="20555C3B">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磋商小组负责全部的评审工作，任何人不得干预磋商小组的工作。采购人员及相关人员与供应商有下列利害关系之一的，应当回避：</w:t>
      </w:r>
    </w:p>
    <w:p w14:paraId="5EE220D3">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年内与供应商存在劳动关系；</w:t>
      </w:r>
    </w:p>
    <w:p w14:paraId="4EAAC77B">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年内担任供应商的董事、监事；</w:t>
      </w:r>
    </w:p>
    <w:p w14:paraId="297A9245">
      <w:pPr>
        <w:numPr>
          <w:ilvl w:val="0"/>
          <w:numId w:val="52"/>
        </w:numPr>
        <w:spacing w:line="360" w:lineRule="auto"/>
        <w:ind w:left="0" w:firstLine="567"/>
        <w:rPr>
          <w:rFonts w:ascii="宋体" w:cs="Times New Roman"/>
        </w:rPr>
      </w:pPr>
      <w:r>
        <w:rPr>
          <w:rFonts w:hint="eastAsia" w:ascii="宋体" w:hAnsi="宋体" w:cs="宋体"/>
        </w:rPr>
        <w:t>参加采购活动前</w:t>
      </w:r>
      <w:r>
        <w:rPr>
          <w:rFonts w:ascii="宋体" w:hAnsi="宋体" w:cs="宋体"/>
        </w:rPr>
        <w:t>3</w:t>
      </w:r>
      <w:r>
        <w:rPr>
          <w:rFonts w:hint="eastAsia" w:ascii="宋体" w:hAnsi="宋体" w:cs="宋体"/>
        </w:rPr>
        <w:t>年内是供应商的控股股东或者实际控制人；</w:t>
      </w:r>
    </w:p>
    <w:p w14:paraId="70BCE403">
      <w:pPr>
        <w:numPr>
          <w:ilvl w:val="0"/>
          <w:numId w:val="52"/>
        </w:numPr>
        <w:spacing w:line="360" w:lineRule="auto"/>
        <w:ind w:left="0" w:firstLine="567"/>
        <w:rPr>
          <w:rFonts w:ascii="宋体" w:cs="Times New Roman"/>
        </w:rPr>
      </w:pPr>
      <w:r>
        <w:rPr>
          <w:rFonts w:hint="eastAsia" w:ascii="宋体" w:hAnsi="宋体" w:cs="宋体"/>
        </w:rPr>
        <w:t>与供应商的法定代表人或者负责人有夫妻、直系血亲、三代以内旁系血亲或者近姻亲关系；</w:t>
      </w:r>
    </w:p>
    <w:p w14:paraId="5846A6AA">
      <w:pPr>
        <w:numPr>
          <w:ilvl w:val="0"/>
          <w:numId w:val="52"/>
        </w:numPr>
        <w:tabs>
          <w:tab w:val="left" w:pos="851"/>
        </w:tabs>
        <w:spacing w:line="360" w:lineRule="auto"/>
        <w:ind w:left="0" w:firstLine="567"/>
        <w:jc w:val="left"/>
        <w:rPr>
          <w:rFonts w:ascii="宋体" w:cs="Times New Roman"/>
        </w:rPr>
      </w:pPr>
      <w:r>
        <w:rPr>
          <w:rFonts w:hint="eastAsia" w:ascii="宋体" w:hAnsi="宋体" w:cs="宋体"/>
        </w:rPr>
        <w:t>与供应商有其他可能影响采购活动公平、公正进行的关系。</w:t>
      </w:r>
    </w:p>
    <w:p w14:paraId="0778E23C">
      <w:pPr>
        <w:numPr>
          <w:ilvl w:val="0"/>
          <w:numId w:val="51"/>
        </w:numPr>
        <w:tabs>
          <w:tab w:val="left" w:pos="851"/>
        </w:tabs>
        <w:spacing w:line="360" w:lineRule="auto"/>
        <w:jc w:val="left"/>
        <w:rPr>
          <w:rFonts w:ascii="宋体" w:cs="Times New Roman"/>
          <w:b/>
          <w:bCs/>
        </w:rPr>
      </w:pPr>
      <w:r>
        <w:rPr>
          <w:rFonts w:hint="eastAsia" w:ascii="宋体" w:hAnsi="宋体" w:cs="宋体"/>
          <w:b/>
          <w:bCs/>
        </w:rPr>
        <w:t>磋商小组负责具体评审事务，并独立履行下列职责：</w:t>
      </w:r>
    </w:p>
    <w:p w14:paraId="726FF874">
      <w:pPr>
        <w:numPr>
          <w:ilvl w:val="0"/>
          <w:numId w:val="53"/>
        </w:numPr>
        <w:spacing w:line="360" w:lineRule="auto"/>
        <w:ind w:left="0" w:firstLine="567"/>
        <w:rPr>
          <w:rFonts w:ascii="宋体" w:cs="Times New Roman"/>
        </w:rPr>
      </w:pPr>
      <w:r>
        <w:rPr>
          <w:rFonts w:hint="eastAsia" w:ascii="宋体" w:hAnsi="宋体" w:cs="宋体"/>
        </w:rPr>
        <w:t>审查、评价响应文件是否符合磋商文件的商务、技术等实质性要求；</w:t>
      </w:r>
    </w:p>
    <w:p w14:paraId="4D8FCBB1">
      <w:pPr>
        <w:numPr>
          <w:ilvl w:val="0"/>
          <w:numId w:val="53"/>
        </w:numPr>
        <w:spacing w:line="360" w:lineRule="auto"/>
        <w:ind w:left="0" w:firstLine="567"/>
        <w:rPr>
          <w:rFonts w:ascii="宋体" w:cs="Times New Roman"/>
        </w:rPr>
      </w:pPr>
      <w:r>
        <w:rPr>
          <w:rFonts w:hint="eastAsia" w:ascii="宋体" w:hAnsi="宋体" w:cs="宋体"/>
        </w:rPr>
        <w:t>要求供应商对响应文件有关事项作出澄清或者说明；</w:t>
      </w:r>
    </w:p>
    <w:p w14:paraId="747DA994">
      <w:pPr>
        <w:numPr>
          <w:ilvl w:val="0"/>
          <w:numId w:val="53"/>
        </w:numPr>
        <w:spacing w:line="360" w:lineRule="auto"/>
        <w:ind w:left="0" w:firstLine="567"/>
        <w:rPr>
          <w:rFonts w:ascii="宋体" w:cs="Times New Roman"/>
        </w:rPr>
      </w:pPr>
      <w:r>
        <w:rPr>
          <w:rFonts w:hint="eastAsia" w:ascii="宋体" w:hAnsi="宋体" w:cs="宋体"/>
        </w:rPr>
        <w:t>对响应文件进行比较和评价；</w:t>
      </w:r>
    </w:p>
    <w:p w14:paraId="2AE11B3F">
      <w:pPr>
        <w:numPr>
          <w:ilvl w:val="0"/>
          <w:numId w:val="53"/>
        </w:numPr>
        <w:spacing w:line="360" w:lineRule="auto"/>
        <w:ind w:left="0" w:firstLine="567"/>
        <w:rPr>
          <w:rFonts w:ascii="宋体" w:cs="Times New Roman"/>
        </w:rPr>
      </w:pPr>
      <w:r>
        <w:rPr>
          <w:rFonts w:hint="eastAsia" w:ascii="宋体" w:hAnsi="宋体" w:cs="宋体"/>
        </w:rPr>
        <w:t>确定成交候选人名单，以及根据采购人委托直接确定成交供应商；</w:t>
      </w:r>
    </w:p>
    <w:p w14:paraId="2B3E0E24">
      <w:pPr>
        <w:numPr>
          <w:ilvl w:val="0"/>
          <w:numId w:val="53"/>
        </w:numPr>
        <w:spacing w:line="360" w:lineRule="auto"/>
        <w:ind w:left="0" w:firstLine="567"/>
        <w:rPr>
          <w:rFonts w:ascii="宋体" w:cs="Times New Roman"/>
        </w:rPr>
      </w:pPr>
      <w:r>
        <w:rPr>
          <w:rFonts w:hint="eastAsia" w:ascii="宋体" w:hAnsi="宋体" w:cs="宋体"/>
        </w:rPr>
        <w:t>向采购人或者有关部门报告评标中发现的违法行为。</w:t>
      </w:r>
    </w:p>
    <w:p w14:paraId="2A2AB6A5">
      <w:pPr>
        <w:numPr>
          <w:ilvl w:val="0"/>
          <w:numId w:val="51"/>
        </w:numPr>
        <w:tabs>
          <w:tab w:val="left" w:pos="851"/>
        </w:tabs>
        <w:spacing w:line="360" w:lineRule="auto"/>
        <w:jc w:val="left"/>
        <w:rPr>
          <w:rFonts w:ascii="宋体" w:cs="Times New Roman"/>
        </w:rPr>
      </w:pPr>
      <w:r>
        <w:rPr>
          <w:rFonts w:hint="eastAsia" w:ascii="宋体" w:hAnsi="宋体" w:cs="宋体"/>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4BD5F61B">
      <w:pPr>
        <w:numPr>
          <w:ilvl w:val="0"/>
          <w:numId w:val="51"/>
        </w:numPr>
        <w:tabs>
          <w:tab w:val="left" w:pos="851"/>
        </w:tabs>
        <w:spacing w:line="360" w:lineRule="auto"/>
        <w:jc w:val="left"/>
        <w:rPr>
          <w:rFonts w:ascii="宋体" w:cs="Times New Roman"/>
        </w:rPr>
      </w:pPr>
      <w:r>
        <w:rPr>
          <w:rFonts w:hint="eastAsia" w:ascii="宋体" w:hAnsi="宋体" w:cs="宋体"/>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0851CB15">
      <w:pPr>
        <w:numPr>
          <w:ilvl w:val="0"/>
          <w:numId w:val="51"/>
        </w:numPr>
        <w:tabs>
          <w:tab w:val="left" w:pos="851"/>
        </w:tabs>
        <w:spacing w:line="360" w:lineRule="auto"/>
        <w:jc w:val="left"/>
        <w:rPr>
          <w:rFonts w:ascii="宋体" w:cs="Times New Roman"/>
        </w:rPr>
      </w:pPr>
      <w:r>
        <w:rPr>
          <w:rFonts w:hint="eastAsia" w:ascii="宋体" w:hAnsi="宋体" w:cs="宋体"/>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59B098DF">
      <w:pPr>
        <w:numPr>
          <w:ilvl w:val="0"/>
          <w:numId w:val="51"/>
        </w:numPr>
        <w:tabs>
          <w:tab w:val="left" w:pos="851"/>
        </w:tabs>
        <w:spacing w:line="360" w:lineRule="auto"/>
        <w:jc w:val="left"/>
        <w:rPr>
          <w:rFonts w:ascii="宋体" w:cs="Times New Roman"/>
        </w:rPr>
      </w:pPr>
      <w:r>
        <w:rPr>
          <w:rFonts w:hint="eastAsia" w:ascii="宋体" w:hAnsi="宋体" w:cs="宋体"/>
        </w:rPr>
        <w:t>磋商小组应当按照磋商文件中规定的评标方法和标准，对符合性审查合格的响应文件进行商务和技术评估，综合比较与评价，提交评标报告并推荐成交候选人。</w:t>
      </w:r>
    </w:p>
    <w:p w14:paraId="6FC48326">
      <w:pPr>
        <w:numPr>
          <w:ilvl w:val="0"/>
          <w:numId w:val="48"/>
        </w:numPr>
        <w:spacing w:line="360" w:lineRule="auto"/>
        <w:jc w:val="left"/>
        <w:rPr>
          <w:rFonts w:ascii="宋体" w:cs="Times New Roman"/>
          <w:b/>
          <w:bCs/>
        </w:rPr>
      </w:pPr>
      <w:r>
        <w:rPr>
          <w:rFonts w:hint="eastAsia" w:ascii="宋体" w:hAnsi="宋体" w:cs="宋体"/>
          <w:b/>
          <w:bCs/>
        </w:rPr>
        <w:t>资格性和符合性评审</w:t>
      </w:r>
    </w:p>
    <w:p w14:paraId="5C60F655">
      <w:pPr>
        <w:numPr>
          <w:ilvl w:val="0"/>
          <w:numId w:val="54"/>
        </w:numPr>
        <w:tabs>
          <w:tab w:val="left" w:pos="851"/>
        </w:tabs>
        <w:spacing w:line="360" w:lineRule="auto"/>
        <w:jc w:val="left"/>
        <w:rPr>
          <w:rFonts w:ascii="宋体" w:cs="Times New Roman"/>
        </w:rPr>
      </w:pPr>
      <w:r>
        <w:rPr>
          <w:rFonts w:hint="eastAsia" w:ascii="宋体" w:hAnsi="宋体" w:cs="宋体"/>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5D03E746">
      <w:pPr>
        <w:numPr>
          <w:ilvl w:val="0"/>
          <w:numId w:val="54"/>
        </w:numPr>
        <w:tabs>
          <w:tab w:val="left" w:pos="851"/>
        </w:tabs>
        <w:spacing w:line="360" w:lineRule="auto"/>
        <w:jc w:val="left"/>
        <w:rPr>
          <w:rFonts w:ascii="宋体" w:cs="Times New Roman"/>
        </w:rPr>
      </w:pPr>
      <w:r>
        <w:rPr>
          <w:rFonts w:hint="eastAsia" w:ascii="宋体" w:hAnsi="宋体" w:cs="宋体"/>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86C6A8E">
      <w:pPr>
        <w:numPr>
          <w:ilvl w:val="0"/>
          <w:numId w:val="48"/>
        </w:numPr>
        <w:spacing w:line="360" w:lineRule="auto"/>
        <w:jc w:val="left"/>
        <w:rPr>
          <w:rFonts w:ascii="宋体" w:cs="Times New Roman"/>
          <w:b/>
          <w:bCs/>
        </w:rPr>
      </w:pPr>
      <w:r>
        <w:rPr>
          <w:rFonts w:hint="eastAsia" w:ascii="宋体" w:hAnsi="宋体" w:cs="宋体"/>
          <w:b/>
          <w:bCs/>
        </w:rPr>
        <w:t>磋商</w:t>
      </w:r>
    </w:p>
    <w:p w14:paraId="689571C5">
      <w:pPr>
        <w:numPr>
          <w:ilvl w:val="0"/>
          <w:numId w:val="55"/>
        </w:numPr>
        <w:tabs>
          <w:tab w:val="left" w:pos="851"/>
        </w:tabs>
        <w:spacing w:line="360" w:lineRule="auto"/>
        <w:jc w:val="left"/>
        <w:rPr>
          <w:rFonts w:ascii="宋体" w:cs="Times New Roman"/>
        </w:rPr>
      </w:pPr>
      <w:r>
        <w:rPr>
          <w:rFonts w:hint="eastAsia" w:ascii="宋体" w:hAnsi="宋体" w:cs="宋体"/>
        </w:rPr>
        <w:t>磋商小组所有成员应当集中与单一供应商（以供应商签到的先后顺序为准）分别进行磋商，并给予所有参加磋商的供应商平等的磋商机会。</w:t>
      </w:r>
    </w:p>
    <w:p w14:paraId="4E59A400">
      <w:pPr>
        <w:numPr>
          <w:ilvl w:val="0"/>
          <w:numId w:val="55"/>
        </w:numPr>
        <w:tabs>
          <w:tab w:val="left" w:pos="851"/>
        </w:tabs>
        <w:spacing w:line="360" w:lineRule="auto"/>
        <w:jc w:val="left"/>
        <w:rPr>
          <w:rFonts w:ascii="宋体" w:cs="Times New Roman"/>
        </w:rPr>
      </w:pPr>
      <w:r>
        <w:rPr>
          <w:rFonts w:hint="eastAsia" w:ascii="宋体" w:hAnsi="宋体" w:cs="宋体"/>
        </w:rPr>
        <w:t>磋商小组与</w:t>
      </w:r>
      <w:bookmarkStart w:id="57" w:name="OLE_LINK23"/>
      <w:r>
        <w:rPr>
          <w:rFonts w:hint="eastAsia" w:ascii="宋体" w:hAnsi="宋体" w:cs="宋体"/>
        </w:rPr>
        <w:t>供应商</w:t>
      </w:r>
      <w:bookmarkEnd w:id="57"/>
      <w:r>
        <w:rPr>
          <w:rFonts w:hint="eastAsia" w:ascii="宋体" w:hAnsi="宋体" w:cs="宋体"/>
        </w:rPr>
        <w:t>应围绕资格条件、技术、商务、合同条款等内容分别进行一轮或多轮的磋商。在磋商过程中，磋商小组应当严格遵循保密原则，未经供应商同意不得向任何人透露当事人技术、价格和其他重要信息。</w:t>
      </w:r>
    </w:p>
    <w:p w14:paraId="06ADBEA2">
      <w:pPr>
        <w:numPr>
          <w:ilvl w:val="0"/>
          <w:numId w:val="54"/>
        </w:numPr>
        <w:tabs>
          <w:tab w:val="left" w:pos="851"/>
        </w:tabs>
        <w:spacing w:line="360" w:lineRule="auto"/>
        <w:jc w:val="left"/>
        <w:rPr>
          <w:rFonts w:ascii="宋体" w:cs="Times New Roman"/>
        </w:rPr>
      </w:pPr>
      <w:r>
        <w:rPr>
          <w:rFonts w:hint="eastAsia" w:ascii="宋体" w:hAnsi="宋体" w:cs="宋体"/>
        </w:rPr>
        <w:t>竞争性磋商文件能够详细列明采购标的的技术、服务要求的，磋商结束后，磋商小组要求所有作出实质性响应的有效供应商应在规定的时间内提交最后报价；</w:t>
      </w:r>
    </w:p>
    <w:p w14:paraId="5F57B41C">
      <w:pPr>
        <w:numPr>
          <w:ilvl w:val="0"/>
          <w:numId w:val="54"/>
        </w:numPr>
        <w:tabs>
          <w:tab w:val="left" w:pos="851"/>
        </w:tabs>
        <w:spacing w:line="360" w:lineRule="auto"/>
        <w:jc w:val="left"/>
        <w:rPr>
          <w:rFonts w:ascii="宋体" w:cs="Times New Roman"/>
        </w:rPr>
      </w:pPr>
      <w:r>
        <w:rPr>
          <w:rFonts w:hint="eastAsia" w:ascii="宋体" w:hAnsi="宋体" w:cs="宋体"/>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rPr>
        <w:t>3</w:t>
      </w:r>
      <w:r>
        <w:rPr>
          <w:rFonts w:hint="eastAsia" w:ascii="宋体" w:hAnsi="宋体" w:cs="宋体"/>
        </w:rPr>
        <w:t>家以上供应商的设计方案或者解决方案在规定的时间内提交最后报价（最后报价时间由磋商小组视磋商进程决定）。</w:t>
      </w:r>
    </w:p>
    <w:p w14:paraId="6F6D9DF5">
      <w:pPr>
        <w:numPr>
          <w:ilvl w:val="0"/>
          <w:numId w:val="54"/>
        </w:numPr>
        <w:tabs>
          <w:tab w:val="left" w:pos="851"/>
        </w:tabs>
        <w:spacing w:line="360" w:lineRule="auto"/>
        <w:jc w:val="left"/>
        <w:rPr>
          <w:rFonts w:ascii="宋体" w:cs="Times New Roman"/>
        </w:rPr>
      </w:pPr>
      <w:r>
        <w:rPr>
          <w:rFonts w:hint="eastAsia" w:ascii="宋体" w:hAnsi="宋体" w:cs="宋体"/>
          <w:b/>
          <w:bCs/>
        </w:rPr>
        <w:t>除非在磋商中磋商小组调整或修改采购需求内容，后一轮磋商总报价不得高于前面轮次的响应磋商总报价，否则视为无效报价，不再进入下一轮评审。</w:t>
      </w:r>
    </w:p>
    <w:p w14:paraId="05FB74C0">
      <w:pPr>
        <w:numPr>
          <w:ilvl w:val="0"/>
          <w:numId w:val="54"/>
        </w:numPr>
        <w:tabs>
          <w:tab w:val="left" w:pos="851"/>
        </w:tabs>
        <w:spacing w:line="360" w:lineRule="auto"/>
        <w:jc w:val="left"/>
        <w:rPr>
          <w:rFonts w:ascii="宋体" w:cs="Times New Roman"/>
          <w:b/>
          <w:bCs/>
        </w:rPr>
      </w:pPr>
      <w:r>
        <w:rPr>
          <w:rFonts w:hint="eastAsia" w:ascii="宋体" w:hAnsi="宋体" w:cs="宋体"/>
          <w:b/>
          <w:bCs/>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11F81A71">
      <w:pPr>
        <w:numPr>
          <w:ilvl w:val="0"/>
          <w:numId w:val="54"/>
        </w:numPr>
        <w:tabs>
          <w:tab w:val="left" w:pos="851"/>
        </w:tabs>
        <w:spacing w:line="360" w:lineRule="auto"/>
        <w:jc w:val="left"/>
        <w:rPr>
          <w:rFonts w:cs="Times New Roman"/>
        </w:rPr>
      </w:pPr>
      <w:r>
        <w:rPr>
          <w:rFonts w:hint="eastAsia" w:cs="宋体"/>
        </w:rPr>
        <w:t>已提交响应文件的供应商，在提交最后报价之前，可以根据磋商情况退出磋商。</w:t>
      </w:r>
    </w:p>
    <w:p w14:paraId="22A11223">
      <w:pPr>
        <w:numPr>
          <w:ilvl w:val="0"/>
          <w:numId w:val="54"/>
        </w:numPr>
        <w:tabs>
          <w:tab w:val="left" w:pos="851"/>
        </w:tabs>
        <w:spacing w:line="360" w:lineRule="auto"/>
        <w:jc w:val="left"/>
        <w:rPr>
          <w:rFonts w:cs="Times New Roman"/>
        </w:rPr>
      </w:pPr>
      <w:r>
        <w:rPr>
          <w:rFonts w:hint="eastAsia" w:cs="宋体"/>
        </w:rPr>
        <w:t>经磋商确定最终采购需求和提交最后报价的供应商后，由磋商小组采用综合评分法对提交最后报价的供应商的响应文件和最后报价进行综合评分。</w:t>
      </w:r>
    </w:p>
    <w:p w14:paraId="40F87AC8">
      <w:pPr>
        <w:numPr>
          <w:ilvl w:val="0"/>
          <w:numId w:val="48"/>
        </w:numPr>
        <w:spacing w:line="360" w:lineRule="auto"/>
        <w:jc w:val="left"/>
        <w:rPr>
          <w:rFonts w:ascii="宋体" w:cs="Times New Roman"/>
          <w:b/>
          <w:bCs/>
        </w:rPr>
      </w:pPr>
      <w:r>
        <w:rPr>
          <w:rFonts w:hint="eastAsia" w:ascii="宋体" w:hAnsi="宋体" w:cs="宋体"/>
          <w:b/>
          <w:bCs/>
        </w:rPr>
        <w:t>技术商务及价格综合评审</w:t>
      </w:r>
    </w:p>
    <w:p w14:paraId="420AC7BF">
      <w:pPr>
        <w:numPr>
          <w:ilvl w:val="0"/>
          <w:numId w:val="56"/>
        </w:numPr>
        <w:tabs>
          <w:tab w:val="left" w:pos="851"/>
        </w:tabs>
        <w:spacing w:line="360" w:lineRule="auto"/>
        <w:jc w:val="left"/>
        <w:rPr>
          <w:rFonts w:ascii="宋体" w:cs="Times New Roman"/>
        </w:rPr>
      </w:pPr>
      <w:r>
        <w:rPr>
          <w:rFonts w:hint="eastAsia" w:ascii="宋体" w:hAnsi="宋体" w:cs="宋体"/>
        </w:rPr>
        <w:t>评分总值最高为</w:t>
      </w:r>
      <w:r>
        <w:rPr>
          <w:rFonts w:ascii="宋体" w:hAnsi="宋体" w:cs="宋体"/>
        </w:rPr>
        <w:t>100</w:t>
      </w:r>
      <w:r>
        <w:rPr>
          <w:rFonts w:hint="eastAsia" w:ascii="宋体" w:hAnsi="宋体" w:cs="宋体"/>
        </w:rPr>
        <w:t>分，评分分值分配详见附表一：《评审项目的分值分配》；</w:t>
      </w:r>
    </w:p>
    <w:p w14:paraId="6AA19390">
      <w:pPr>
        <w:numPr>
          <w:ilvl w:val="0"/>
          <w:numId w:val="56"/>
        </w:numPr>
        <w:tabs>
          <w:tab w:val="left" w:pos="851"/>
        </w:tabs>
        <w:spacing w:line="360" w:lineRule="auto"/>
        <w:jc w:val="left"/>
        <w:rPr>
          <w:rFonts w:ascii="宋体" w:cs="Times New Roman"/>
        </w:rPr>
      </w:pPr>
      <w:r>
        <w:rPr>
          <w:rFonts w:hint="eastAsia" w:ascii="宋体" w:hAnsi="宋体" w:cs="宋体"/>
        </w:rPr>
        <w:t>价格评审</w:t>
      </w:r>
    </w:p>
    <w:p w14:paraId="27FFD09E">
      <w:pPr>
        <w:numPr>
          <w:ilvl w:val="0"/>
          <w:numId w:val="57"/>
        </w:numPr>
        <w:spacing w:line="360" w:lineRule="auto"/>
        <w:ind w:left="0" w:firstLine="420" w:firstLineChars="200"/>
        <w:rPr>
          <w:rFonts w:ascii="宋体" w:cs="Times New Roman"/>
        </w:rPr>
      </w:pPr>
      <w:r>
        <w:rPr>
          <w:rFonts w:hint="eastAsia" w:ascii="宋体" w:hAnsi="宋体" w:cs="宋体"/>
        </w:rPr>
        <w:t>最后报价：所有作出实质性响应的有效供应商应在规定的时间内集中密封提交最后报价（最后报价时间视磋商进程由磋商小组决定）。</w:t>
      </w:r>
    </w:p>
    <w:p w14:paraId="1A3478E0">
      <w:pPr>
        <w:numPr>
          <w:ilvl w:val="0"/>
          <w:numId w:val="57"/>
        </w:numPr>
        <w:spacing w:line="360" w:lineRule="auto"/>
        <w:ind w:left="0" w:firstLine="420" w:firstLineChars="200"/>
        <w:rPr>
          <w:rFonts w:ascii="宋体" w:cs="Times New Roman"/>
        </w:rPr>
      </w:pPr>
      <w:r>
        <w:rPr>
          <w:rFonts w:hint="eastAsia" w:ascii="宋体" w:hAnsi="宋体" w:cs="宋体"/>
        </w:rPr>
        <w:t>核实价的确定：磋商小组对各供应商的最后报价按下述原则进行校核、评审或作出必要的修正后的价格为核实价，如果出现多种处理原则所产生的结果不一致的情况，以最高的修正价作为核实价。</w:t>
      </w:r>
    </w:p>
    <w:p w14:paraId="3B308C45">
      <w:pPr>
        <w:numPr>
          <w:ilvl w:val="0"/>
          <w:numId w:val="57"/>
        </w:numPr>
        <w:spacing w:line="360" w:lineRule="auto"/>
        <w:ind w:left="0" w:firstLine="420" w:firstLineChars="200"/>
        <w:rPr>
          <w:rFonts w:ascii="宋体" w:cs="Times New Roman"/>
        </w:rPr>
      </w:pPr>
      <w:r>
        <w:rPr>
          <w:rFonts w:hint="eastAsia" w:ascii="宋体" w:hAnsi="宋体" w:cs="宋体"/>
        </w:rPr>
        <w:t>报价出现前后不一致的，按照下列规定修正：</w:t>
      </w:r>
    </w:p>
    <w:p w14:paraId="58E8FBA7">
      <w:pPr>
        <w:numPr>
          <w:ilvl w:val="0"/>
          <w:numId w:val="58"/>
        </w:numPr>
        <w:tabs>
          <w:tab w:val="left" w:pos="425"/>
        </w:tabs>
        <w:spacing w:line="360" w:lineRule="auto"/>
        <w:ind w:firstLine="420" w:firstLineChars="200"/>
        <w:rPr>
          <w:rFonts w:ascii="宋体" w:cs="Times New Roman"/>
        </w:rPr>
      </w:pPr>
      <w:r>
        <w:rPr>
          <w:rFonts w:hint="eastAsia" w:ascii="宋体" w:hAnsi="宋体" w:cs="宋体"/>
        </w:rPr>
        <w:t>响应文件中报价一览表内容与响应文件中明细表内容不一致的，以报价一览表为准；</w:t>
      </w:r>
    </w:p>
    <w:p w14:paraId="6308F3D0">
      <w:pPr>
        <w:numPr>
          <w:ilvl w:val="0"/>
          <w:numId w:val="58"/>
        </w:numPr>
        <w:tabs>
          <w:tab w:val="left" w:pos="425"/>
        </w:tabs>
        <w:spacing w:line="360" w:lineRule="auto"/>
        <w:ind w:firstLine="420" w:firstLineChars="200"/>
        <w:rPr>
          <w:rFonts w:ascii="宋体" w:cs="Times New Roman"/>
        </w:rPr>
      </w:pPr>
      <w:r>
        <w:rPr>
          <w:rFonts w:hint="eastAsia" w:ascii="宋体" w:hAnsi="宋体" w:cs="宋体"/>
        </w:rPr>
        <w:t>大写金额和小写金额不一致的，以大写金额为准；</w:t>
      </w:r>
    </w:p>
    <w:p w14:paraId="6F5E76FC">
      <w:pPr>
        <w:numPr>
          <w:ilvl w:val="0"/>
          <w:numId w:val="58"/>
        </w:numPr>
        <w:tabs>
          <w:tab w:val="left" w:pos="425"/>
        </w:tabs>
        <w:spacing w:line="360" w:lineRule="auto"/>
        <w:ind w:firstLine="420" w:firstLineChars="200"/>
        <w:rPr>
          <w:rFonts w:ascii="宋体" w:cs="Times New Roman"/>
        </w:rPr>
      </w:pPr>
      <w:r>
        <w:rPr>
          <w:rFonts w:hint="eastAsia" w:ascii="宋体" w:hAnsi="宋体" w:cs="宋体"/>
        </w:rPr>
        <w:t>单价金额小数点或百分比有明显错位的，以报价一览表的总价为准，并修改单价；</w:t>
      </w:r>
    </w:p>
    <w:p w14:paraId="3EFE3884">
      <w:pPr>
        <w:numPr>
          <w:ilvl w:val="0"/>
          <w:numId w:val="58"/>
        </w:numPr>
        <w:tabs>
          <w:tab w:val="left" w:pos="425"/>
        </w:tabs>
        <w:spacing w:line="360" w:lineRule="auto"/>
        <w:ind w:firstLine="420" w:firstLineChars="200"/>
        <w:rPr>
          <w:rFonts w:ascii="宋体" w:cs="Times New Roman"/>
        </w:rPr>
      </w:pPr>
      <w:r>
        <w:rPr>
          <w:rFonts w:hint="eastAsia" w:ascii="宋体" w:hAnsi="宋体" w:cs="宋体"/>
        </w:rPr>
        <w:t>总价金额与按单价汇总金额不一致的，以单价金额计算结果为准。</w:t>
      </w:r>
    </w:p>
    <w:p w14:paraId="5DC1D48D">
      <w:pPr>
        <w:spacing w:line="360" w:lineRule="auto"/>
        <w:ind w:firstLine="210" w:firstLineChars="100"/>
        <w:jc w:val="left"/>
        <w:rPr>
          <w:rFonts w:ascii="宋体" w:cs="Times New Roman"/>
        </w:rPr>
      </w:pPr>
      <w:r>
        <w:rPr>
          <w:rFonts w:hint="eastAsia" w:ascii="宋体" w:hAnsi="宋体" w:cs="宋体"/>
        </w:rPr>
        <w:t>同时出现两种以上不一致的，按照前款规定的顺序修正。修正后的报价经供应商确认后产生约束力，供应商不确认的，其报价无效。</w:t>
      </w:r>
    </w:p>
    <w:p w14:paraId="3DDD5A1D">
      <w:pPr>
        <w:numPr>
          <w:ilvl w:val="0"/>
          <w:numId w:val="57"/>
        </w:numPr>
        <w:spacing w:line="360" w:lineRule="auto"/>
        <w:ind w:left="0" w:firstLine="420" w:firstLineChars="200"/>
        <w:rPr>
          <w:rFonts w:ascii="宋体" w:cs="Times New Roman"/>
        </w:rPr>
      </w:pPr>
      <w:r>
        <w:rPr>
          <w:rFonts w:hint="eastAsia" w:ascii="宋体" w:hAnsi="宋体" w:cs="宋体"/>
        </w:rPr>
        <w:t>响应文件中的缺漏项将按以下方法更正：</w:t>
      </w:r>
    </w:p>
    <w:p w14:paraId="6360F024">
      <w:pPr>
        <w:spacing w:line="360" w:lineRule="auto"/>
        <w:ind w:firstLine="420" w:firstLineChars="200"/>
        <w:rPr>
          <w:rFonts w:ascii="宋体" w:cs="Times New Roman"/>
        </w:rPr>
      </w:pPr>
      <w:r>
        <w:rPr>
          <w:rFonts w:hint="eastAsia" w:ascii="宋体" w:hAnsi="宋体" w:cs="宋体"/>
        </w:rPr>
        <w:t>以所有报价中该项最高报价核算其缺漏项金额，缺漏项金额大于或等于其总价的</w:t>
      </w:r>
      <w:r>
        <w:rPr>
          <w:rFonts w:ascii="宋体" w:hAnsi="宋体" w:cs="宋体"/>
        </w:rPr>
        <w:t>1%</w:t>
      </w:r>
      <w:r>
        <w:rPr>
          <w:rFonts w:hint="eastAsia" w:ascii="宋体" w:hAnsi="宋体" w:cs="宋体"/>
        </w:rPr>
        <w:t>时，视为重大漏项，该报价作无效报价处理；缺漏项金额小于其总价的</w:t>
      </w:r>
      <w:r>
        <w:rPr>
          <w:rFonts w:ascii="宋体" w:hAnsi="宋体" w:cs="宋体"/>
        </w:rPr>
        <w:t>1%</w:t>
      </w:r>
      <w:r>
        <w:rPr>
          <w:rFonts w:hint="eastAsia" w:ascii="宋体" w:hAnsi="宋体" w:cs="宋体"/>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7E3EB03E">
      <w:pPr>
        <w:numPr>
          <w:ilvl w:val="0"/>
          <w:numId w:val="56"/>
        </w:numPr>
        <w:tabs>
          <w:tab w:val="left" w:pos="851"/>
        </w:tabs>
        <w:spacing w:line="360" w:lineRule="auto"/>
        <w:jc w:val="left"/>
        <w:rPr>
          <w:rFonts w:ascii="宋体" w:cs="Times New Roman"/>
        </w:rPr>
      </w:pPr>
      <w:r>
        <w:rPr>
          <w:rFonts w:hint="eastAsia" w:ascii="宋体" w:hAnsi="宋体" w:cs="宋体"/>
        </w:rPr>
        <w:t>技术评审</w:t>
      </w:r>
    </w:p>
    <w:p w14:paraId="42717C38">
      <w:pPr>
        <w:numPr>
          <w:ilvl w:val="0"/>
          <w:numId w:val="59"/>
        </w:numPr>
        <w:spacing w:line="360" w:lineRule="auto"/>
        <w:ind w:left="0" w:firstLine="420" w:firstLineChars="200"/>
        <w:rPr>
          <w:rFonts w:ascii="宋体" w:cs="Times New Roman"/>
        </w:rPr>
      </w:pPr>
      <w:r>
        <w:rPr>
          <w:rFonts w:hint="eastAsia" w:ascii="宋体" w:hAnsi="宋体" w:cs="宋体"/>
        </w:rPr>
        <w:t>技术评分项明细及各单项所占分值详见附表四：</w:t>
      </w:r>
      <w:bookmarkStart w:id="58" w:name="_Hlk38033529"/>
      <w:r>
        <w:rPr>
          <w:rFonts w:hint="eastAsia" w:ascii="宋体" w:hAnsi="宋体" w:cs="宋体"/>
        </w:rPr>
        <w:t>《技术商务评审表》</w:t>
      </w:r>
      <w:bookmarkEnd w:id="58"/>
    </w:p>
    <w:p w14:paraId="20C4BE6A">
      <w:pPr>
        <w:numPr>
          <w:ilvl w:val="0"/>
          <w:numId w:val="56"/>
        </w:numPr>
        <w:tabs>
          <w:tab w:val="left" w:pos="851"/>
        </w:tabs>
        <w:spacing w:line="360" w:lineRule="auto"/>
        <w:jc w:val="left"/>
        <w:rPr>
          <w:rFonts w:ascii="宋体" w:cs="Times New Roman"/>
        </w:rPr>
      </w:pPr>
      <w:r>
        <w:rPr>
          <w:rFonts w:hint="eastAsia" w:ascii="宋体" w:hAnsi="宋体" w:cs="宋体"/>
        </w:rPr>
        <w:t>商务评审</w:t>
      </w:r>
    </w:p>
    <w:p w14:paraId="4DD95A38">
      <w:pPr>
        <w:numPr>
          <w:ilvl w:val="0"/>
          <w:numId w:val="60"/>
        </w:numPr>
        <w:spacing w:line="360" w:lineRule="auto"/>
        <w:ind w:left="0" w:firstLine="420" w:firstLineChars="200"/>
        <w:rPr>
          <w:rFonts w:ascii="宋体" w:cs="Times New Roman"/>
        </w:rPr>
      </w:pPr>
      <w:r>
        <w:rPr>
          <w:rFonts w:hint="eastAsia" w:ascii="宋体" w:hAnsi="宋体" w:cs="宋体"/>
        </w:rPr>
        <w:t>商务评分项明细及各单项所占分值详见附表四：《技术商务评审表》</w:t>
      </w:r>
    </w:p>
    <w:p w14:paraId="1424F85B">
      <w:pPr>
        <w:numPr>
          <w:ilvl w:val="0"/>
          <w:numId w:val="56"/>
        </w:numPr>
        <w:tabs>
          <w:tab w:val="left" w:pos="851"/>
        </w:tabs>
        <w:spacing w:line="360" w:lineRule="auto"/>
        <w:jc w:val="left"/>
        <w:rPr>
          <w:rFonts w:ascii="宋体" w:cs="Times New Roman"/>
        </w:rPr>
      </w:pPr>
      <w:r>
        <w:rPr>
          <w:rFonts w:hint="eastAsia" w:ascii="宋体" w:hAnsi="宋体" w:cs="宋体"/>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3D4CADA4">
      <w:pPr>
        <w:numPr>
          <w:ilvl w:val="0"/>
          <w:numId w:val="48"/>
        </w:numPr>
        <w:spacing w:line="360" w:lineRule="auto"/>
        <w:jc w:val="left"/>
        <w:rPr>
          <w:rFonts w:ascii="宋体" w:cs="Times New Roman"/>
          <w:b/>
          <w:bCs/>
        </w:rPr>
      </w:pPr>
      <w:r>
        <w:rPr>
          <w:rFonts w:hint="eastAsia" w:ascii="宋体" w:hAnsi="宋体" w:cs="宋体"/>
          <w:b/>
          <w:bCs/>
        </w:rPr>
        <w:t>磋商文件的修正和澄清</w:t>
      </w:r>
    </w:p>
    <w:p w14:paraId="0CCB4FF9">
      <w:pPr>
        <w:numPr>
          <w:ilvl w:val="0"/>
          <w:numId w:val="61"/>
        </w:numPr>
        <w:tabs>
          <w:tab w:val="left" w:pos="851"/>
        </w:tabs>
        <w:spacing w:line="360" w:lineRule="auto"/>
        <w:jc w:val="left"/>
        <w:rPr>
          <w:rFonts w:ascii="宋体" w:cs="Times New Roman"/>
        </w:rPr>
      </w:pPr>
      <w:r>
        <w:rPr>
          <w:rFonts w:hint="eastAsia" w:ascii="宋体" w:hAnsi="宋体" w:cs="宋体"/>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F92F31E">
      <w:pPr>
        <w:numPr>
          <w:ilvl w:val="0"/>
          <w:numId w:val="61"/>
        </w:numPr>
        <w:tabs>
          <w:tab w:val="left" w:pos="851"/>
        </w:tabs>
        <w:spacing w:line="360" w:lineRule="auto"/>
        <w:jc w:val="left"/>
        <w:rPr>
          <w:rFonts w:ascii="宋体" w:cs="Times New Roman"/>
        </w:rPr>
      </w:pPr>
      <w:r>
        <w:rPr>
          <w:rFonts w:hint="eastAsia" w:ascii="宋体" w:hAnsi="宋体" w:cs="宋体"/>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10CE916E">
      <w:pPr>
        <w:numPr>
          <w:ilvl w:val="0"/>
          <w:numId w:val="61"/>
        </w:numPr>
        <w:tabs>
          <w:tab w:val="left" w:pos="851"/>
        </w:tabs>
        <w:spacing w:line="360" w:lineRule="auto"/>
        <w:jc w:val="left"/>
        <w:rPr>
          <w:rFonts w:ascii="宋体" w:cs="Times New Roman"/>
        </w:rPr>
      </w:pPr>
      <w:r>
        <w:rPr>
          <w:rFonts w:hint="eastAsia" w:ascii="宋体" w:hAnsi="宋体" w:cs="宋体"/>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4A4EED70">
      <w:pPr>
        <w:numPr>
          <w:ilvl w:val="0"/>
          <w:numId w:val="48"/>
        </w:numPr>
        <w:spacing w:line="360" w:lineRule="auto"/>
        <w:jc w:val="left"/>
        <w:rPr>
          <w:rFonts w:ascii="宋体" w:cs="Times New Roman"/>
          <w:b/>
          <w:bCs/>
        </w:rPr>
      </w:pPr>
      <w:r>
        <w:rPr>
          <w:rFonts w:hint="eastAsia" w:ascii="宋体" w:hAnsi="宋体" w:cs="宋体"/>
          <w:b/>
          <w:bCs/>
        </w:rPr>
        <w:t>成交供应商的确定</w:t>
      </w:r>
    </w:p>
    <w:p w14:paraId="28FB3DDF">
      <w:pPr>
        <w:numPr>
          <w:ilvl w:val="0"/>
          <w:numId w:val="62"/>
        </w:numPr>
        <w:tabs>
          <w:tab w:val="left" w:pos="851"/>
        </w:tabs>
        <w:spacing w:line="360" w:lineRule="auto"/>
        <w:jc w:val="left"/>
        <w:rPr>
          <w:rFonts w:ascii="宋体" w:cs="Times New Roman"/>
        </w:rPr>
      </w:pPr>
      <w:r>
        <w:rPr>
          <w:rFonts w:hint="eastAsia" w:ascii="宋体" w:hAnsi="宋体" w:cs="宋体"/>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rPr>
        <w:t>1</w:t>
      </w:r>
      <w:r>
        <w:rPr>
          <w:rFonts w:hint="eastAsia" w:ascii="宋体" w:hAnsi="宋体" w:cs="宋体"/>
        </w:rPr>
        <w:t>）磋商报价（由低到高）；（</w:t>
      </w:r>
      <w:r>
        <w:rPr>
          <w:rFonts w:ascii="宋体" w:hAnsi="宋体" w:cs="宋体"/>
        </w:rPr>
        <w:t>2</w:t>
      </w:r>
      <w:r>
        <w:rPr>
          <w:rFonts w:hint="eastAsia" w:ascii="宋体" w:hAnsi="宋体" w:cs="宋体"/>
        </w:rPr>
        <w:t>）技术部分（或技术商务部分）得分（由高到低）；若磋商报价及技术部分（或技术商务部分）均相同的，名次由磋商小组随机抽取确定。</w:t>
      </w:r>
    </w:p>
    <w:p w14:paraId="42789B9D">
      <w:pPr>
        <w:numPr>
          <w:ilvl w:val="0"/>
          <w:numId w:val="62"/>
        </w:numPr>
        <w:tabs>
          <w:tab w:val="left" w:pos="851"/>
        </w:tabs>
        <w:spacing w:line="360" w:lineRule="auto"/>
        <w:jc w:val="left"/>
        <w:rPr>
          <w:rFonts w:ascii="宋体" w:cs="Times New Roman"/>
        </w:rPr>
      </w:pPr>
      <w:r>
        <w:rPr>
          <w:rFonts w:hint="eastAsia" w:ascii="宋体" w:hAnsi="宋体" w:cs="宋体"/>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50115C8">
      <w:pPr>
        <w:numPr>
          <w:ilvl w:val="0"/>
          <w:numId w:val="48"/>
        </w:numPr>
        <w:spacing w:line="360" w:lineRule="auto"/>
        <w:jc w:val="left"/>
        <w:rPr>
          <w:rFonts w:ascii="宋体" w:cs="Times New Roman"/>
          <w:b/>
          <w:bCs/>
        </w:rPr>
      </w:pPr>
      <w:r>
        <w:rPr>
          <w:rFonts w:hint="eastAsia" w:ascii="宋体" w:hAnsi="宋体" w:cs="宋体"/>
          <w:b/>
          <w:bCs/>
        </w:rPr>
        <w:t>发布成交结果</w:t>
      </w:r>
    </w:p>
    <w:p w14:paraId="128EEE9D">
      <w:pPr>
        <w:numPr>
          <w:ilvl w:val="0"/>
          <w:numId w:val="63"/>
        </w:numPr>
        <w:tabs>
          <w:tab w:val="left" w:pos="851"/>
        </w:tabs>
        <w:spacing w:line="360" w:lineRule="auto"/>
        <w:jc w:val="left"/>
        <w:rPr>
          <w:rFonts w:ascii="宋体" w:cs="Times New Roman"/>
        </w:rPr>
      </w:pPr>
      <w:r>
        <w:rPr>
          <w:rFonts w:hint="eastAsia" w:ascii="宋体" w:hAnsi="宋体" w:cs="宋体"/>
        </w:rPr>
        <w:t>采购人将在下列媒体公告成交结果：</w:t>
      </w:r>
      <w:r>
        <w:rPr>
          <w:rFonts w:hint="eastAsia" w:ascii="宋体" w:hAnsi="宋体" w:cs="宋体"/>
          <w:b/>
          <w:bCs/>
          <w:u w:val="single"/>
        </w:rPr>
        <w:t>中山市技师学院网站</w:t>
      </w:r>
      <w:r>
        <w:rPr>
          <w:rFonts w:hint="eastAsia" w:ascii="宋体" w:hAnsi="宋体" w:cs="宋体"/>
        </w:rPr>
        <w:t>，在《成交结果公告》发布的同时，采购人以书面形式向成交供应商发出《成交通知书》。</w:t>
      </w:r>
    </w:p>
    <w:p w14:paraId="53A21D67">
      <w:pPr>
        <w:numPr>
          <w:ilvl w:val="0"/>
          <w:numId w:val="63"/>
        </w:numPr>
        <w:tabs>
          <w:tab w:val="left" w:pos="851"/>
        </w:tabs>
        <w:spacing w:line="360" w:lineRule="auto"/>
        <w:jc w:val="left"/>
        <w:rPr>
          <w:rFonts w:cs="Times New Roman"/>
        </w:rPr>
      </w:pPr>
      <w:r>
        <w:rPr>
          <w:rFonts w:hint="eastAsia" w:ascii="宋体" w:hAnsi="宋体" w:cs="宋体"/>
        </w:rPr>
        <w:t>《成交通知书》是合同的一个组成部分，对采购人和成交供应商具有同等法律效力；《成交通知书》发出后，采购人改变成交结果，或者成交供应商放弃成交的，均应承担相应的法律责任。</w:t>
      </w:r>
    </w:p>
    <w:p w14:paraId="50EA7778">
      <w:pPr>
        <w:numPr>
          <w:ilvl w:val="0"/>
          <w:numId w:val="63"/>
        </w:numPr>
        <w:tabs>
          <w:tab w:val="left" w:pos="851"/>
        </w:tabs>
        <w:spacing w:line="360" w:lineRule="auto"/>
        <w:jc w:val="left"/>
        <w:rPr>
          <w:rFonts w:ascii="宋体" w:cs="Times New Roman"/>
        </w:rPr>
      </w:pPr>
      <w:r>
        <w:rPr>
          <w:rFonts w:hint="eastAsia" w:ascii="宋体" w:hAnsi="宋体" w:cs="宋体"/>
        </w:rPr>
        <w:t>附件</w:t>
      </w:r>
    </w:p>
    <w:p w14:paraId="2B487234">
      <w:pPr>
        <w:spacing w:line="360" w:lineRule="auto"/>
        <w:ind w:left="420" w:leftChars="200"/>
        <w:rPr>
          <w:rFonts w:cs="Times New Roman"/>
        </w:rPr>
      </w:pPr>
      <w:r>
        <w:t xml:space="preserve">    </w:t>
      </w:r>
      <w:r>
        <w:rPr>
          <w:rFonts w:hint="eastAsia" w:cs="宋体"/>
        </w:rPr>
        <w:t>附件一：评审项目的分值分配</w:t>
      </w:r>
    </w:p>
    <w:p w14:paraId="007CA004">
      <w:pPr>
        <w:spacing w:line="360" w:lineRule="auto"/>
        <w:ind w:left="420" w:leftChars="200"/>
        <w:rPr>
          <w:rFonts w:cs="Times New Roman"/>
        </w:rPr>
      </w:pPr>
      <w:r>
        <w:t xml:space="preserve">    </w:t>
      </w:r>
      <w:r>
        <w:rPr>
          <w:rFonts w:hint="eastAsia" w:cs="宋体"/>
        </w:rPr>
        <w:t>附件二：</w:t>
      </w:r>
      <w:bookmarkStart w:id="59" w:name="_Hlk38035320"/>
      <w:r>
        <w:rPr>
          <w:rFonts w:hint="eastAsia" w:cs="宋体"/>
        </w:rPr>
        <w:t>价格评审表</w:t>
      </w:r>
      <w:bookmarkEnd w:id="59"/>
    </w:p>
    <w:p w14:paraId="351DB305">
      <w:pPr>
        <w:spacing w:line="360" w:lineRule="auto"/>
        <w:ind w:left="420" w:leftChars="200" w:firstLine="420"/>
        <w:rPr>
          <w:rFonts w:cs="Times New Roman"/>
        </w:rPr>
      </w:pPr>
      <w:r>
        <w:rPr>
          <w:rFonts w:hint="eastAsia" w:cs="宋体"/>
        </w:rPr>
        <w:t>附件三：</w:t>
      </w:r>
      <w:bookmarkStart w:id="60" w:name="_Hlk38036232"/>
      <w:r>
        <w:rPr>
          <w:rFonts w:hint="eastAsia" w:cs="宋体"/>
        </w:rPr>
        <w:t>资格性及符合性审查表</w:t>
      </w:r>
      <w:bookmarkEnd w:id="60"/>
    </w:p>
    <w:p w14:paraId="085F5F3A">
      <w:pPr>
        <w:spacing w:line="360" w:lineRule="auto"/>
        <w:ind w:left="420" w:leftChars="200" w:firstLine="420"/>
        <w:rPr>
          <w:rFonts w:cs="Times New Roman"/>
          <w:b/>
          <w:bCs/>
        </w:rPr>
      </w:pPr>
      <w:r>
        <w:rPr>
          <w:rFonts w:hint="eastAsia" w:cs="宋体"/>
        </w:rPr>
        <w:t>附件四：技术商务评审表</w:t>
      </w:r>
      <w:r>
        <w:rPr>
          <w:rFonts w:cs="Times New Roman"/>
          <w:b/>
          <w:bCs/>
        </w:rPr>
        <w:t xml:space="preserve"> </w:t>
      </w:r>
    </w:p>
    <w:p w14:paraId="0669E74E">
      <w:pPr>
        <w:spacing w:line="440" w:lineRule="exact"/>
        <w:rPr>
          <w:rFonts w:cs="Times New Roman"/>
          <w:b/>
          <w:bCs/>
        </w:rPr>
      </w:pPr>
    </w:p>
    <w:p w14:paraId="782A6615">
      <w:pPr>
        <w:spacing w:line="360" w:lineRule="auto"/>
        <w:rPr>
          <w:rFonts w:cs="Times New Roman"/>
          <w:b/>
          <w:bCs/>
        </w:rPr>
      </w:pPr>
      <w:bookmarkStart w:id="61" w:name="_Hlk38035208"/>
      <w:r>
        <w:rPr>
          <w:rFonts w:hint="eastAsia" w:cs="宋体"/>
          <w:b/>
          <w:bCs/>
        </w:rPr>
        <w:t>附件一：评标项目的分值分配</w:t>
      </w:r>
    </w:p>
    <w:bookmarkEnd w:id="61"/>
    <w:tbl>
      <w:tblPr>
        <w:tblStyle w:val="36"/>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18CE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52C95B6E">
            <w:pPr>
              <w:jc w:val="center"/>
              <w:rPr>
                <w:rFonts w:ascii="宋体" w:cs="Times New Roman"/>
                <w:b/>
                <w:bCs/>
              </w:rPr>
            </w:pPr>
            <w:r>
              <w:rPr>
                <w:rFonts w:hint="eastAsia" w:ascii="宋体" w:hAnsi="宋体" w:cs="宋体"/>
                <w:b/>
                <w:bCs/>
              </w:rPr>
              <w:t>评分项目</w:t>
            </w:r>
          </w:p>
        </w:tc>
        <w:tc>
          <w:tcPr>
            <w:tcW w:w="1926" w:type="dxa"/>
            <w:shd w:val="clear" w:color="auto" w:fill="D9D9D9"/>
            <w:vAlign w:val="center"/>
          </w:tcPr>
          <w:p w14:paraId="426A40D9">
            <w:pPr>
              <w:jc w:val="center"/>
              <w:rPr>
                <w:rFonts w:ascii="宋体" w:cs="Times New Roman"/>
                <w:b/>
                <w:bCs/>
              </w:rPr>
            </w:pPr>
            <w:r>
              <w:rPr>
                <w:rFonts w:hint="eastAsia" w:ascii="宋体" w:hAnsi="宋体" w:cs="宋体"/>
                <w:b/>
                <w:bCs/>
              </w:rPr>
              <w:t>技术商务部分</w:t>
            </w:r>
          </w:p>
        </w:tc>
        <w:tc>
          <w:tcPr>
            <w:tcW w:w="2065" w:type="dxa"/>
            <w:shd w:val="clear" w:color="auto" w:fill="D9D9D9"/>
            <w:vAlign w:val="center"/>
          </w:tcPr>
          <w:p w14:paraId="6BC6FC45">
            <w:pPr>
              <w:jc w:val="center"/>
              <w:rPr>
                <w:rFonts w:ascii="宋体" w:cs="Times New Roman"/>
                <w:b/>
                <w:bCs/>
              </w:rPr>
            </w:pPr>
            <w:r>
              <w:rPr>
                <w:rFonts w:hint="eastAsia" w:ascii="宋体" w:hAnsi="宋体" w:cs="宋体"/>
                <w:b/>
                <w:bCs/>
              </w:rPr>
              <w:t>价格部分</w:t>
            </w:r>
          </w:p>
        </w:tc>
        <w:tc>
          <w:tcPr>
            <w:tcW w:w="1715" w:type="dxa"/>
            <w:shd w:val="clear" w:color="auto" w:fill="D9D9D9"/>
            <w:vAlign w:val="center"/>
          </w:tcPr>
          <w:p w14:paraId="7FA348FD">
            <w:pPr>
              <w:jc w:val="center"/>
              <w:rPr>
                <w:rFonts w:ascii="宋体" w:cs="Times New Roman"/>
                <w:b/>
                <w:bCs/>
              </w:rPr>
            </w:pPr>
            <w:r>
              <w:rPr>
                <w:rFonts w:hint="eastAsia" w:ascii="宋体" w:hAnsi="宋体" w:cs="宋体"/>
                <w:b/>
                <w:bCs/>
              </w:rPr>
              <w:t>合计</w:t>
            </w:r>
          </w:p>
        </w:tc>
      </w:tr>
      <w:tr w14:paraId="2D00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16D4547E">
            <w:pPr>
              <w:jc w:val="center"/>
              <w:rPr>
                <w:rFonts w:ascii="宋体" w:cs="Times New Roman"/>
              </w:rPr>
            </w:pPr>
            <w:r>
              <w:rPr>
                <w:rFonts w:hint="eastAsia" w:ascii="宋体" w:hAnsi="宋体" w:cs="宋体"/>
              </w:rPr>
              <w:t>分值</w:t>
            </w:r>
          </w:p>
        </w:tc>
        <w:tc>
          <w:tcPr>
            <w:tcW w:w="1926" w:type="dxa"/>
            <w:vAlign w:val="center"/>
          </w:tcPr>
          <w:p w14:paraId="7C5C25E0">
            <w:pPr>
              <w:jc w:val="center"/>
              <w:rPr>
                <w:rFonts w:ascii="宋体" w:cs="Times New Roman"/>
              </w:rPr>
            </w:pPr>
            <w:r>
              <w:rPr>
                <w:rFonts w:hint="eastAsia" w:ascii="宋体" w:hAnsi="宋体" w:cs="宋体"/>
                <w:color w:val="C0504D" w:themeColor="accent2"/>
                <w:lang w:val="en-US" w:eastAsia="zh-CN"/>
              </w:rPr>
              <w:t>70</w:t>
            </w:r>
            <w:r>
              <w:rPr>
                <w:rFonts w:hint="eastAsia" w:ascii="宋体" w:hAnsi="宋体" w:cs="宋体"/>
              </w:rPr>
              <w:t>分</w:t>
            </w:r>
          </w:p>
        </w:tc>
        <w:tc>
          <w:tcPr>
            <w:tcW w:w="2065" w:type="dxa"/>
            <w:vAlign w:val="center"/>
          </w:tcPr>
          <w:p w14:paraId="5AE1FFAB">
            <w:pPr>
              <w:jc w:val="center"/>
              <w:rPr>
                <w:rFonts w:ascii="宋体" w:cs="Times New Roman"/>
              </w:rPr>
            </w:pPr>
            <w:r>
              <w:rPr>
                <w:rFonts w:hint="eastAsia" w:ascii="宋体" w:hAnsi="宋体" w:cs="宋体"/>
                <w:color w:val="C0504D" w:themeColor="accent2"/>
                <w:lang w:val="en-US" w:eastAsia="zh-CN"/>
              </w:rPr>
              <w:t>30</w:t>
            </w:r>
            <w:r>
              <w:rPr>
                <w:rFonts w:hint="eastAsia" w:ascii="宋体" w:hAnsi="宋体" w:cs="宋体"/>
              </w:rPr>
              <w:t>分</w:t>
            </w:r>
          </w:p>
        </w:tc>
        <w:tc>
          <w:tcPr>
            <w:tcW w:w="1715" w:type="dxa"/>
            <w:vAlign w:val="center"/>
          </w:tcPr>
          <w:p w14:paraId="43252062">
            <w:pPr>
              <w:jc w:val="center"/>
              <w:rPr>
                <w:rFonts w:ascii="宋体" w:cs="Times New Roman"/>
              </w:rPr>
            </w:pPr>
            <w:r>
              <w:rPr>
                <w:rFonts w:ascii="宋体" w:hAnsi="宋体" w:cs="宋体"/>
              </w:rPr>
              <w:t>100</w:t>
            </w:r>
            <w:r>
              <w:rPr>
                <w:rFonts w:hint="eastAsia" w:ascii="宋体" w:hAnsi="宋体" w:cs="宋体"/>
              </w:rPr>
              <w:t>分</w:t>
            </w:r>
          </w:p>
        </w:tc>
      </w:tr>
    </w:tbl>
    <w:p w14:paraId="53777772">
      <w:pPr>
        <w:spacing w:line="440" w:lineRule="exact"/>
        <w:rPr>
          <w:rFonts w:cs="Times New Roman"/>
          <w:b/>
          <w:bCs/>
        </w:rPr>
      </w:pPr>
    </w:p>
    <w:p w14:paraId="1F9B63D0">
      <w:pPr>
        <w:spacing w:line="440" w:lineRule="exact"/>
        <w:rPr>
          <w:rFonts w:cs="Times New Roman"/>
          <w:b/>
          <w:bCs/>
        </w:rPr>
      </w:pPr>
    </w:p>
    <w:p w14:paraId="50DAB0C5">
      <w:pPr>
        <w:rPr>
          <w:rFonts w:cs="Times New Roman"/>
          <w:b/>
          <w:bCs/>
        </w:rPr>
      </w:pPr>
      <w:r>
        <w:rPr>
          <w:rFonts w:hint="eastAsia" w:cs="宋体"/>
          <w:b/>
          <w:bCs/>
        </w:rPr>
        <w:t>附件二：价格评审表</w:t>
      </w:r>
    </w:p>
    <w:p w14:paraId="56B862AE">
      <w:pPr>
        <w:rPr>
          <w:rFonts w:cs="Times New Roman"/>
        </w:rPr>
      </w:pPr>
    </w:p>
    <w:tbl>
      <w:tblPr>
        <w:tblStyle w:val="36"/>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0F11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7071BA8">
            <w:pPr>
              <w:jc w:val="center"/>
              <w:rPr>
                <w:rFonts w:cs="Times New Roman"/>
              </w:rPr>
            </w:pPr>
            <w:r>
              <w:rPr>
                <w:rFonts w:hint="eastAsia" w:cs="宋体"/>
              </w:rPr>
              <w:t>评分项目</w:t>
            </w:r>
          </w:p>
        </w:tc>
        <w:tc>
          <w:tcPr>
            <w:tcW w:w="6556" w:type="dxa"/>
            <w:shd w:val="clear" w:color="auto" w:fill="D9D9D9"/>
            <w:vAlign w:val="center"/>
          </w:tcPr>
          <w:p w14:paraId="00E1E763">
            <w:pPr>
              <w:jc w:val="center"/>
              <w:rPr>
                <w:rFonts w:cs="Times New Roman"/>
              </w:rPr>
            </w:pPr>
            <w:r>
              <w:rPr>
                <w:rFonts w:hint="eastAsia" w:cs="宋体"/>
              </w:rPr>
              <w:t>评分标准</w:t>
            </w:r>
          </w:p>
        </w:tc>
      </w:tr>
      <w:tr w14:paraId="43B9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33196731">
            <w:pPr>
              <w:jc w:val="center"/>
              <w:rPr>
                <w:rFonts w:cs="Times New Roman"/>
              </w:rPr>
            </w:pPr>
            <w:r>
              <w:rPr>
                <w:rFonts w:hint="eastAsia" w:cs="宋体"/>
              </w:rPr>
              <w:t>磋商报价</w:t>
            </w:r>
          </w:p>
        </w:tc>
        <w:tc>
          <w:tcPr>
            <w:tcW w:w="6556" w:type="dxa"/>
            <w:vAlign w:val="center"/>
          </w:tcPr>
          <w:p w14:paraId="088DAAF3">
            <w:pPr>
              <w:pStyle w:val="18"/>
              <w:adjustRightInd w:val="0"/>
              <w:snapToGrid w:val="0"/>
              <w:spacing w:line="360" w:lineRule="auto"/>
              <w:rPr>
                <w:rFonts w:hAnsi="宋体" w:cs="Times New Roman"/>
              </w:rPr>
            </w:pPr>
            <w:r>
              <w:rPr>
                <w:rFonts w:hint="eastAsia" w:hAnsi="宋体"/>
              </w:rPr>
              <w:t>价格得分</w:t>
            </w:r>
            <w:r>
              <w:rPr>
                <w:rFonts w:hAnsi="宋体"/>
              </w:rPr>
              <w:t>=(</w:t>
            </w:r>
            <w:r>
              <w:rPr>
                <w:rFonts w:hint="eastAsia" w:hAnsi="宋体"/>
              </w:rPr>
              <w:t>评标基准价</w:t>
            </w:r>
            <w:r>
              <w:rPr>
                <w:rFonts w:hAnsi="宋体"/>
              </w:rPr>
              <w:t>/</w:t>
            </w:r>
            <w:r>
              <w:rPr>
                <w:rFonts w:hint="eastAsia" w:hAnsi="宋体"/>
              </w:rPr>
              <w:t>磋商报价</w:t>
            </w:r>
            <w:r>
              <w:rPr>
                <w:rFonts w:hAnsi="宋体"/>
              </w:rPr>
              <w:t>)</w:t>
            </w:r>
            <w:r>
              <w:rPr>
                <w:rFonts w:hint="eastAsia" w:hAnsi="宋体"/>
              </w:rPr>
              <w:t>×价格分值</w:t>
            </w:r>
          </w:p>
        </w:tc>
      </w:tr>
    </w:tbl>
    <w:p w14:paraId="08705E3A">
      <w:pPr>
        <w:spacing w:line="360" w:lineRule="auto"/>
        <w:ind w:firstLine="420" w:firstLineChars="200"/>
        <w:rPr>
          <w:rFonts w:cs="Times New Roman"/>
          <w:b/>
          <w:bCs/>
        </w:rPr>
      </w:pPr>
      <w:r>
        <w:rPr>
          <w:rFonts w:hint="eastAsia" w:ascii="宋体" w:hAnsi="宋体" w:cs="宋体"/>
        </w:rPr>
        <w:t>价格分计算方法：满足磋商文件要求且磋商价格最低的磋商报价（修正后价格为准）为评标基准价，其价格分为满分。其他供应商的价格分统一按照</w:t>
      </w:r>
      <w:r>
        <w:rPr>
          <w:rFonts w:hint="eastAsia" w:cs="宋体"/>
        </w:rPr>
        <w:t>评分标准</w:t>
      </w:r>
      <w:r>
        <w:rPr>
          <w:rFonts w:hint="eastAsia" w:ascii="宋体" w:hAnsi="宋体" w:cs="宋体"/>
        </w:rPr>
        <w:t>计算。</w:t>
      </w:r>
      <w:r>
        <w:rPr>
          <w:rFonts w:ascii="宋体" w:hAnsi="宋体" w:cs="宋体"/>
          <w:sz w:val="24"/>
          <w:szCs w:val="24"/>
        </w:rPr>
        <w:t xml:space="preserve"> </w:t>
      </w:r>
    </w:p>
    <w:p w14:paraId="56C7057B">
      <w:pPr>
        <w:pStyle w:val="35"/>
        <w:ind w:firstLine="210"/>
        <w:rPr>
          <w:rFonts w:cs="Times New Roman"/>
        </w:rPr>
      </w:pPr>
    </w:p>
    <w:p w14:paraId="03A8BEDF">
      <w:pPr>
        <w:pStyle w:val="35"/>
        <w:ind w:firstLine="210"/>
        <w:rPr>
          <w:rFonts w:cs="Times New Roman"/>
        </w:rPr>
      </w:pPr>
    </w:p>
    <w:p w14:paraId="34EC4EA9">
      <w:pPr>
        <w:pStyle w:val="35"/>
        <w:ind w:left="0" w:leftChars="0" w:firstLine="0" w:firstLineChars="0"/>
        <w:rPr>
          <w:rFonts w:cs="Times New Roman"/>
          <w:b/>
          <w:bCs/>
          <w:sz w:val="24"/>
          <w:szCs w:val="24"/>
        </w:rPr>
        <w:sectPr>
          <w:headerReference r:id="rId3" w:type="default"/>
          <w:footerReference r:id="rId4" w:type="default"/>
          <w:pgSz w:w="11906" w:h="16838"/>
          <w:pgMar w:top="1383" w:right="1349" w:bottom="1383" w:left="1293" w:header="850" w:footer="907" w:gutter="0"/>
          <w:cols w:space="425" w:num="1"/>
          <w:docGrid w:type="lines" w:linePitch="312" w:charSpace="0"/>
        </w:sectPr>
      </w:pPr>
    </w:p>
    <w:p w14:paraId="480F02FA">
      <w:pPr>
        <w:spacing w:line="360" w:lineRule="auto"/>
        <w:rPr>
          <w:rFonts w:cs="Times New Roman"/>
          <w:b/>
          <w:bCs/>
        </w:rPr>
      </w:pPr>
      <w:r>
        <w:rPr>
          <w:rFonts w:ascii="宋体" w:hAnsi="宋体" w:cs="宋体"/>
          <w:b/>
          <w:bCs/>
          <w:sz w:val="48"/>
          <w:szCs w:val="48"/>
        </w:rPr>
        <w:tab/>
      </w:r>
      <w:r>
        <w:rPr>
          <w:rFonts w:hint="eastAsia" w:cs="宋体"/>
          <w:b/>
          <w:bCs/>
        </w:rPr>
        <w:t>附件三：资格性及符合性审查表</w:t>
      </w:r>
    </w:p>
    <w:p w14:paraId="637E737B">
      <w:pPr>
        <w:tabs>
          <w:tab w:val="left" w:pos="210"/>
          <w:tab w:val="center" w:pos="6979"/>
        </w:tabs>
        <w:adjustRightInd w:val="0"/>
        <w:snapToGrid w:val="0"/>
        <w:spacing w:line="460" w:lineRule="atLeast"/>
        <w:ind w:firstLine="480" w:firstLineChars="100"/>
        <w:jc w:val="left"/>
        <w:rPr>
          <w:rFonts w:ascii="宋体" w:cs="宋体"/>
          <w:b/>
          <w:bCs/>
          <w:sz w:val="48"/>
          <w:szCs w:val="48"/>
        </w:rPr>
      </w:pPr>
      <w:r>
        <w:rPr>
          <w:rFonts w:ascii="宋体" w:hAnsi="宋体" w:cs="宋体"/>
          <w:b/>
          <w:bCs/>
          <w:sz w:val="48"/>
          <w:szCs w:val="48"/>
        </w:rPr>
        <w:tab/>
      </w:r>
      <w:r>
        <w:rPr>
          <w:rFonts w:hint="eastAsia" w:ascii="宋体" w:hAnsi="宋体" w:cs="宋体"/>
          <w:b/>
          <w:bCs/>
          <w:sz w:val="48"/>
          <w:szCs w:val="48"/>
        </w:rPr>
        <w:t>中山市技师学院</w:t>
      </w:r>
    </w:p>
    <w:p w14:paraId="6E24F19A">
      <w:pPr>
        <w:spacing w:after="312" w:afterLines="100"/>
        <w:jc w:val="center"/>
        <w:rPr>
          <w:rFonts w:ascii="宋体" w:cs="宋体"/>
          <w:sz w:val="36"/>
          <w:szCs w:val="36"/>
        </w:rPr>
      </w:pPr>
      <w:r>
        <w:rPr>
          <w:rFonts w:hint="eastAsia" w:ascii="宋体" w:hAnsi="宋体" w:cs="宋体"/>
          <w:sz w:val="36"/>
          <w:szCs w:val="36"/>
        </w:rPr>
        <w:t>资格性及符合性审查表</w:t>
      </w:r>
    </w:p>
    <w:p w14:paraId="23A8ED7A">
      <w:pPr>
        <w:spacing w:after="156" w:afterLines="50" w:line="400" w:lineRule="exact"/>
        <w:rPr>
          <w:rFonts w:ascii="宋体" w:cs="宋体"/>
          <w:b/>
          <w:bCs/>
          <w:kern w:val="0"/>
          <w:sz w:val="24"/>
          <w:szCs w:val="24"/>
        </w:rPr>
      </w:pPr>
      <w:r>
        <w:rPr>
          <w:rFonts w:hint="eastAsia" w:cs="宋体"/>
          <w:b/>
          <w:bCs/>
          <w:sz w:val="24"/>
          <w:szCs w:val="24"/>
        </w:rPr>
        <w:t>采购项目：</w:t>
      </w:r>
    </w:p>
    <w:tbl>
      <w:tblPr>
        <w:tblStyle w:val="36"/>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3783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07F861B2">
            <w:pPr>
              <w:jc w:val="center"/>
              <w:rPr>
                <w:rFonts w:ascii="宋体" w:cs="宋体"/>
                <w:spacing w:val="-12"/>
              </w:rPr>
            </w:pPr>
            <w:r>
              <w:rPr>
                <w:rFonts w:hint="eastAsia" w:ascii="宋体" w:hAnsi="宋体" w:cs="宋体"/>
                <w:spacing w:val="-12"/>
              </w:rPr>
              <w:t>序号</w:t>
            </w:r>
          </w:p>
        </w:tc>
        <w:tc>
          <w:tcPr>
            <w:tcW w:w="2848" w:type="dxa"/>
            <w:vMerge w:val="restart"/>
            <w:tcBorders>
              <w:tl2br w:val="single" w:color="auto" w:sz="4" w:space="0"/>
            </w:tcBorders>
            <w:shd w:val="clear" w:color="auto" w:fill="D9D9D9"/>
            <w:vAlign w:val="center"/>
          </w:tcPr>
          <w:p w14:paraId="627D9774">
            <w:pPr>
              <w:ind w:firstLine="1575" w:firstLineChars="750"/>
              <w:rPr>
                <w:rFonts w:ascii="宋体" w:cs="宋体"/>
              </w:rPr>
            </w:pPr>
            <w:r>
              <w:rPr>
                <w:rFonts w:hint="eastAsia" w:ascii="宋体" w:hAnsi="宋体" w:cs="宋体"/>
              </w:rPr>
              <w:t>检查项目</w:t>
            </w:r>
          </w:p>
          <w:p w14:paraId="2EA0EAF0">
            <w:pPr>
              <w:rPr>
                <w:rFonts w:ascii="宋体" w:cs="宋体"/>
                <w:spacing w:val="-12"/>
              </w:rPr>
            </w:pPr>
            <w:r>
              <w:rPr>
                <w:rFonts w:hint="eastAsia" w:ascii="宋体" w:hAnsi="宋体" w:cs="宋体"/>
              </w:rPr>
              <w:t>供应商名称</w:t>
            </w:r>
          </w:p>
        </w:tc>
        <w:tc>
          <w:tcPr>
            <w:tcW w:w="1303" w:type="dxa"/>
            <w:shd w:val="clear" w:color="auto" w:fill="D9D9D9"/>
            <w:vAlign w:val="center"/>
          </w:tcPr>
          <w:p w14:paraId="711534F9">
            <w:pPr>
              <w:jc w:val="center"/>
              <w:rPr>
                <w:rFonts w:ascii="宋体" w:cs="宋体"/>
              </w:rPr>
            </w:pPr>
            <w:r>
              <w:rPr>
                <w:rFonts w:hint="eastAsia" w:ascii="宋体" w:hAnsi="宋体" w:cs="宋体"/>
              </w:rPr>
              <w:t>资格性审查</w:t>
            </w:r>
          </w:p>
        </w:tc>
        <w:tc>
          <w:tcPr>
            <w:tcW w:w="9497" w:type="dxa"/>
            <w:gridSpan w:val="7"/>
            <w:shd w:val="clear" w:color="auto" w:fill="D9D9D9"/>
            <w:vAlign w:val="center"/>
          </w:tcPr>
          <w:p w14:paraId="45FAE95A">
            <w:pPr>
              <w:jc w:val="center"/>
              <w:rPr>
                <w:rFonts w:ascii="宋体" w:cs="宋体"/>
              </w:rPr>
            </w:pPr>
            <w:r>
              <w:rPr>
                <w:rFonts w:hint="eastAsia" w:ascii="宋体" w:hAnsi="宋体" w:cs="宋体"/>
              </w:rPr>
              <w:t>符合性审查</w:t>
            </w:r>
          </w:p>
        </w:tc>
        <w:tc>
          <w:tcPr>
            <w:tcW w:w="851" w:type="dxa"/>
            <w:vMerge w:val="restart"/>
            <w:shd w:val="clear" w:color="auto" w:fill="D9D9D9"/>
            <w:vAlign w:val="center"/>
          </w:tcPr>
          <w:p w14:paraId="13EE654F">
            <w:pPr>
              <w:jc w:val="center"/>
              <w:rPr>
                <w:rFonts w:ascii="宋体" w:cs="宋体"/>
              </w:rPr>
            </w:pPr>
            <w:r>
              <w:rPr>
                <w:rFonts w:hint="eastAsia" w:ascii="宋体" w:hAnsi="宋体" w:cs="宋体"/>
              </w:rPr>
              <w:t>结论</w:t>
            </w:r>
          </w:p>
        </w:tc>
      </w:tr>
      <w:tr w14:paraId="7519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0CDE7759">
            <w:pPr>
              <w:jc w:val="center"/>
              <w:rPr>
                <w:rFonts w:ascii="宋体" w:cs="宋体"/>
                <w:spacing w:val="-12"/>
              </w:rPr>
            </w:pPr>
          </w:p>
        </w:tc>
        <w:tc>
          <w:tcPr>
            <w:tcW w:w="2848" w:type="dxa"/>
            <w:vMerge w:val="continue"/>
            <w:tcBorders>
              <w:tl2br w:val="single" w:color="auto" w:sz="4" w:space="0"/>
            </w:tcBorders>
            <w:shd w:val="clear" w:color="auto" w:fill="D9D9D9"/>
            <w:vAlign w:val="center"/>
          </w:tcPr>
          <w:p w14:paraId="437D1945">
            <w:pPr>
              <w:ind w:firstLine="1575" w:firstLineChars="750"/>
              <w:rPr>
                <w:rFonts w:ascii="宋体" w:cs="宋体"/>
              </w:rPr>
            </w:pPr>
          </w:p>
        </w:tc>
        <w:tc>
          <w:tcPr>
            <w:tcW w:w="1303" w:type="dxa"/>
            <w:shd w:val="clear" w:color="auto" w:fill="D9D9D9"/>
            <w:vAlign w:val="center"/>
          </w:tcPr>
          <w:p w14:paraId="5094FE9A">
            <w:pPr>
              <w:jc w:val="center"/>
              <w:rPr>
                <w:rFonts w:ascii="宋体" w:cs="宋体"/>
              </w:rPr>
            </w:pPr>
            <w:r>
              <w:rPr>
                <w:rFonts w:hint="eastAsia" w:ascii="宋体" w:hAnsi="宋体" w:cs="宋体"/>
              </w:rPr>
              <w:t>合格供应商</w:t>
            </w:r>
          </w:p>
        </w:tc>
        <w:tc>
          <w:tcPr>
            <w:tcW w:w="1843" w:type="dxa"/>
            <w:shd w:val="clear" w:color="auto" w:fill="D9D9D9"/>
            <w:vAlign w:val="center"/>
          </w:tcPr>
          <w:p w14:paraId="0FE46352">
            <w:pPr>
              <w:jc w:val="center"/>
              <w:rPr>
                <w:rFonts w:ascii="宋体" w:cs="宋体"/>
              </w:rPr>
            </w:pPr>
            <w:r>
              <w:rPr>
                <w:rFonts w:hint="eastAsia" w:ascii="宋体" w:hAnsi="宋体" w:cs="宋体"/>
              </w:rPr>
              <w:t>响应文件</w:t>
            </w:r>
          </w:p>
          <w:p w14:paraId="43F4F525">
            <w:pPr>
              <w:jc w:val="center"/>
              <w:rPr>
                <w:rFonts w:ascii="宋体" w:cs="宋体"/>
              </w:rPr>
            </w:pPr>
            <w:r>
              <w:rPr>
                <w:rFonts w:hint="eastAsia" w:ascii="宋体" w:hAnsi="宋体" w:cs="宋体"/>
              </w:rPr>
              <w:t>签署合格</w:t>
            </w:r>
          </w:p>
        </w:tc>
        <w:tc>
          <w:tcPr>
            <w:tcW w:w="1134" w:type="dxa"/>
            <w:shd w:val="clear" w:color="auto" w:fill="D9D9D9"/>
            <w:vAlign w:val="center"/>
          </w:tcPr>
          <w:p w14:paraId="52539229">
            <w:pPr>
              <w:jc w:val="center"/>
              <w:rPr>
                <w:rFonts w:ascii="宋体" w:cs="宋体"/>
              </w:rPr>
            </w:pPr>
            <w:r>
              <w:rPr>
                <w:rFonts w:hint="eastAsia" w:ascii="宋体" w:hAnsi="宋体" w:cs="宋体"/>
              </w:rPr>
              <w:t>报价要求</w:t>
            </w:r>
          </w:p>
        </w:tc>
        <w:tc>
          <w:tcPr>
            <w:tcW w:w="1984" w:type="dxa"/>
            <w:shd w:val="clear" w:color="auto" w:fill="D9D9D9"/>
            <w:vAlign w:val="center"/>
          </w:tcPr>
          <w:p w14:paraId="49641444">
            <w:pPr>
              <w:jc w:val="center"/>
              <w:rPr>
                <w:rFonts w:ascii="宋体" w:cs="宋体"/>
              </w:rPr>
            </w:pPr>
            <w:r>
              <w:rPr>
                <w:rFonts w:hint="eastAsia" w:ascii="宋体" w:hAnsi="宋体" w:cs="宋体"/>
              </w:rPr>
              <w:t>响应文件的完整性</w:t>
            </w:r>
          </w:p>
        </w:tc>
        <w:tc>
          <w:tcPr>
            <w:tcW w:w="851" w:type="dxa"/>
            <w:shd w:val="clear" w:color="auto" w:fill="D9D9D9"/>
            <w:vAlign w:val="center"/>
          </w:tcPr>
          <w:p w14:paraId="24524FA5">
            <w:pPr>
              <w:jc w:val="center"/>
              <w:rPr>
                <w:rFonts w:ascii="宋体" w:cs="宋体"/>
              </w:rPr>
            </w:pPr>
            <w:r>
              <w:rPr>
                <w:rFonts w:hint="eastAsia" w:ascii="宋体" w:hAnsi="宋体" w:cs="宋体"/>
              </w:rPr>
              <w:t>磋商有效期</w:t>
            </w:r>
          </w:p>
        </w:tc>
        <w:tc>
          <w:tcPr>
            <w:tcW w:w="850" w:type="dxa"/>
            <w:shd w:val="clear" w:color="auto" w:fill="D9D9D9"/>
            <w:vAlign w:val="center"/>
          </w:tcPr>
          <w:p w14:paraId="42AB52D1">
            <w:pPr>
              <w:jc w:val="center"/>
              <w:rPr>
                <w:rFonts w:ascii="宋体" w:cs="宋体"/>
              </w:rPr>
            </w:pPr>
            <w:r>
              <w:rPr>
                <w:rFonts w:hint="eastAsia" w:ascii="宋体" w:hAnsi="宋体" w:cs="宋体"/>
              </w:rPr>
              <w:t>带★条款</w:t>
            </w:r>
          </w:p>
        </w:tc>
        <w:tc>
          <w:tcPr>
            <w:tcW w:w="2835" w:type="dxa"/>
            <w:gridSpan w:val="2"/>
            <w:shd w:val="clear" w:color="auto" w:fill="D9D9D9"/>
            <w:vAlign w:val="center"/>
          </w:tcPr>
          <w:p w14:paraId="3D5FAEEC">
            <w:pPr>
              <w:jc w:val="center"/>
              <w:rPr>
                <w:rFonts w:ascii="宋体" w:cs="宋体"/>
              </w:rPr>
            </w:pPr>
            <w:r>
              <w:rPr>
                <w:rFonts w:hint="eastAsia" w:ascii="宋体" w:hAnsi="宋体" w:cs="宋体"/>
              </w:rPr>
              <w:t>其他情形</w:t>
            </w:r>
          </w:p>
        </w:tc>
        <w:tc>
          <w:tcPr>
            <w:tcW w:w="851" w:type="dxa"/>
            <w:vMerge w:val="continue"/>
            <w:shd w:val="clear" w:color="auto" w:fill="D9D9D9"/>
            <w:vAlign w:val="center"/>
          </w:tcPr>
          <w:p w14:paraId="360D2EBF">
            <w:pPr>
              <w:jc w:val="center"/>
              <w:rPr>
                <w:rFonts w:ascii="宋体" w:cs="宋体"/>
              </w:rPr>
            </w:pPr>
          </w:p>
        </w:tc>
      </w:tr>
      <w:tr w14:paraId="3FB61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4DCF4C55">
            <w:pPr>
              <w:jc w:val="center"/>
              <w:rPr>
                <w:rFonts w:ascii="宋体" w:cs="宋体"/>
                <w:spacing w:val="-12"/>
              </w:rPr>
            </w:pPr>
          </w:p>
        </w:tc>
        <w:tc>
          <w:tcPr>
            <w:tcW w:w="2848" w:type="dxa"/>
            <w:vMerge w:val="continue"/>
            <w:tcBorders>
              <w:bottom w:val="single" w:color="auto" w:sz="4" w:space="0"/>
              <w:tl2br w:val="single" w:color="auto" w:sz="4" w:space="0"/>
            </w:tcBorders>
            <w:shd w:val="clear" w:color="auto" w:fill="D9D9D9"/>
            <w:vAlign w:val="center"/>
          </w:tcPr>
          <w:p w14:paraId="0069B9CE">
            <w:pPr>
              <w:ind w:firstLine="1575" w:firstLineChars="750"/>
              <w:rPr>
                <w:rFonts w:ascii="宋体" w:cs="宋体"/>
              </w:rPr>
            </w:pPr>
          </w:p>
        </w:tc>
        <w:tc>
          <w:tcPr>
            <w:tcW w:w="1303" w:type="dxa"/>
            <w:tcBorders>
              <w:bottom w:val="single" w:color="auto" w:sz="4" w:space="0"/>
            </w:tcBorders>
            <w:shd w:val="clear" w:color="auto" w:fill="D9D9D9"/>
            <w:vAlign w:val="center"/>
          </w:tcPr>
          <w:p w14:paraId="7718DCAF">
            <w:pPr>
              <w:jc w:val="center"/>
              <w:rPr>
                <w:rFonts w:ascii="宋体" w:cs="宋体"/>
              </w:rPr>
            </w:pPr>
            <w:r>
              <w:rPr>
                <w:rFonts w:hint="eastAsia" w:ascii="宋体" w:hAnsi="宋体" w:cs="宋体"/>
              </w:rPr>
              <w:t>详见磋商邀请函中“供应商资格”</w:t>
            </w:r>
          </w:p>
        </w:tc>
        <w:tc>
          <w:tcPr>
            <w:tcW w:w="1843" w:type="dxa"/>
            <w:tcBorders>
              <w:bottom w:val="single" w:color="auto" w:sz="4" w:space="0"/>
            </w:tcBorders>
            <w:shd w:val="clear" w:color="auto" w:fill="D9D9D9"/>
            <w:vAlign w:val="center"/>
          </w:tcPr>
          <w:p w14:paraId="27979DDF">
            <w:pPr>
              <w:jc w:val="center"/>
              <w:rPr>
                <w:rFonts w:ascii="宋体" w:cs="宋体"/>
              </w:rPr>
            </w:pPr>
            <w:r>
              <w:rPr>
                <w:rFonts w:hint="eastAsia" w:ascii="宋体" w:hAnsi="宋体" w:cs="宋体"/>
                <w:color w:val="000000"/>
              </w:rPr>
              <w:t>响应文件已按照磋商文件规定要求签署、盖章</w:t>
            </w:r>
          </w:p>
        </w:tc>
        <w:tc>
          <w:tcPr>
            <w:tcW w:w="1134" w:type="dxa"/>
            <w:tcBorders>
              <w:bottom w:val="single" w:color="auto" w:sz="4" w:space="0"/>
            </w:tcBorders>
            <w:shd w:val="clear" w:color="auto" w:fill="D9D9D9"/>
            <w:vAlign w:val="center"/>
          </w:tcPr>
          <w:p w14:paraId="70E69289">
            <w:pPr>
              <w:jc w:val="center"/>
              <w:rPr>
                <w:rFonts w:ascii="宋体" w:cs="宋体"/>
              </w:rPr>
            </w:pPr>
            <w:r>
              <w:rPr>
                <w:rFonts w:hint="eastAsia" w:ascii="宋体" w:hAnsi="宋体" w:cs="宋体"/>
                <w:color w:val="000000"/>
              </w:rPr>
              <w:t>报价未超过本项目预算金额</w:t>
            </w:r>
          </w:p>
        </w:tc>
        <w:tc>
          <w:tcPr>
            <w:tcW w:w="1984" w:type="dxa"/>
            <w:tcBorders>
              <w:bottom w:val="single" w:color="auto" w:sz="4" w:space="0"/>
            </w:tcBorders>
            <w:shd w:val="clear" w:color="auto" w:fill="D9D9D9"/>
            <w:vAlign w:val="center"/>
          </w:tcPr>
          <w:p w14:paraId="50E9F024">
            <w:pPr>
              <w:jc w:val="center"/>
              <w:rPr>
                <w:rFonts w:ascii="宋体" w:cs="宋体"/>
              </w:rPr>
            </w:pPr>
            <w:r>
              <w:rPr>
                <w:rFonts w:hint="eastAsia" w:ascii="宋体" w:hAnsi="宋体" w:cs="宋体"/>
              </w:rPr>
              <w:t>报价没有重大错漏或重大不合理，并按要求签署、盖章</w:t>
            </w:r>
          </w:p>
        </w:tc>
        <w:tc>
          <w:tcPr>
            <w:tcW w:w="851" w:type="dxa"/>
            <w:tcBorders>
              <w:bottom w:val="single" w:color="auto" w:sz="4" w:space="0"/>
            </w:tcBorders>
            <w:shd w:val="clear" w:color="auto" w:fill="D9D9D9"/>
            <w:vAlign w:val="center"/>
          </w:tcPr>
          <w:p w14:paraId="7E32394F">
            <w:pPr>
              <w:jc w:val="center"/>
              <w:rPr>
                <w:rFonts w:ascii="宋体" w:cs="宋体"/>
              </w:rPr>
            </w:pPr>
            <w:r>
              <w:rPr>
                <w:rFonts w:hint="eastAsia" w:ascii="宋体" w:hAnsi="宋体" w:cs="宋体"/>
              </w:rPr>
              <w:t>磋商截止日起</w:t>
            </w:r>
            <w:r>
              <w:rPr>
                <w:rFonts w:ascii="宋体" w:hAnsi="宋体" w:cs="宋体"/>
              </w:rPr>
              <w:t>90</w:t>
            </w:r>
            <w:r>
              <w:rPr>
                <w:rFonts w:hint="eastAsia" w:ascii="宋体" w:hAnsi="宋体" w:cs="宋体"/>
              </w:rPr>
              <w:t>天</w:t>
            </w:r>
          </w:p>
        </w:tc>
        <w:tc>
          <w:tcPr>
            <w:tcW w:w="850" w:type="dxa"/>
            <w:tcBorders>
              <w:bottom w:val="single" w:color="auto" w:sz="4" w:space="0"/>
            </w:tcBorders>
            <w:shd w:val="clear" w:color="auto" w:fill="D9D9D9"/>
            <w:vAlign w:val="center"/>
          </w:tcPr>
          <w:p w14:paraId="6DC58451">
            <w:pPr>
              <w:jc w:val="center"/>
              <w:rPr>
                <w:rFonts w:ascii="宋体" w:cs="宋体"/>
              </w:rPr>
            </w:pPr>
            <w:r>
              <w:rPr>
                <w:rFonts w:hint="eastAsia" w:ascii="宋体" w:hAnsi="宋体" w:cs="宋体"/>
              </w:rPr>
              <w:t>满足磋商文件要求</w:t>
            </w:r>
          </w:p>
        </w:tc>
        <w:tc>
          <w:tcPr>
            <w:tcW w:w="1560" w:type="dxa"/>
            <w:tcBorders>
              <w:bottom w:val="single" w:color="auto" w:sz="4" w:space="0"/>
            </w:tcBorders>
            <w:shd w:val="clear" w:color="auto" w:fill="D9D9D9"/>
            <w:vAlign w:val="center"/>
          </w:tcPr>
          <w:p w14:paraId="493DE254">
            <w:pPr>
              <w:jc w:val="center"/>
              <w:rPr>
                <w:rFonts w:ascii="宋体" w:cs="宋体"/>
              </w:rPr>
            </w:pPr>
            <w:r>
              <w:rPr>
                <w:rFonts w:hint="eastAsia" w:ascii="宋体" w:hAnsi="宋体" w:cs="宋体"/>
              </w:rPr>
              <w:t>没有其他未实质性响应磋商文件要求的</w:t>
            </w:r>
          </w:p>
        </w:tc>
        <w:tc>
          <w:tcPr>
            <w:tcW w:w="1275" w:type="dxa"/>
            <w:tcBorders>
              <w:bottom w:val="single" w:color="auto" w:sz="4" w:space="0"/>
            </w:tcBorders>
            <w:shd w:val="clear" w:color="auto" w:fill="D9D9D9"/>
            <w:vAlign w:val="center"/>
          </w:tcPr>
          <w:p w14:paraId="04822323">
            <w:pPr>
              <w:jc w:val="center"/>
              <w:rPr>
                <w:rFonts w:ascii="宋体" w:cs="宋体"/>
              </w:rPr>
            </w:pPr>
            <w:r>
              <w:rPr>
                <w:rFonts w:hint="eastAsia" w:ascii="宋体" w:hAnsi="宋体" w:cs="宋体"/>
                <w:color w:val="000000"/>
              </w:rPr>
              <w:t>按法律法规不属于无效响应的</w:t>
            </w:r>
          </w:p>
        </w:tc>
        <w:tc>
          <w:tcPr>
            <w:tcW w:w="851" w:type="dxa"/>
            <w:vMerge w:val="continue"/>
            <w:tcBorders>
              <w:bottom w:val="single" w:color="auto" w:sz="4" w:space="0"/>
            </w:tcBorders>
            <w:shd w:val="clear" w:color="auto" w:fill="D9D9D9"/>
            <w:vAlign w:val="center"/>
          </w:tcPr>
          <w:p w14:paraId="69905D3A">
            <w:pPr>
              <w:jc w:val="center"/>
              <w:rPr>
                <w:rFonts w:ascii="宋体" w:cs="宋体"/>
              </w:rPr>
            </w:pPr>
          </w:p>
        </w:tc>
      </w:tr>
      <w:tr w14:paraId="11B6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35" w:type="dxa"/>
            <w:shd w:val="clear" w:color="auto" w:fill="auto"/>
            <w:vAlign w:val="center"/>
          </w:tcPr>
          <w:p w14:paraId="002742FE">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1</w:t>
            </w:r>
          </w:p>
        </w:tc>
        <w:tc>
          <w:tcPr>
            <w:tcW w:w="2848" w:type="dxa"/>
            <w:shd w:val="clear" w:color="auto" w:fill="auto"/>
            <w:vAlign w:val="center"/>
          </w:tcPr>
          <w:p w14:paraId="49A20AB0">
            <w:pPr>
              <w:spacing w:line="360" w:lineRule="auto"/>
              <w:jc w:val="center"/>
              <w:rPr>
                <w:rFonts w:ascii="宋体" w:cs="宋体"/>
              </w:rPr>
            </w:pPr>
          </w:p>
        </w:tc>
        <w:tc>
          <w:tcPr>
            <w:tcW w:w="1303" w:type="dxa"/>
            <w:shd w:val="clear" w:color="auto" w:fill="auto"/>
            <w:vAlign w:val="center"/>
          </w:tcPr>
          <w:p w14:paraId="6F1F11B8">
            <w:pPr>
              <w:jc w:val="center"/>
              <w:rPr>
                <w:rFonts w:ascii="宋体" w:cs="宋体"/>
              </w:rPr>
            </w:pPr>
          </w:p>
        </w:tc>
        <w:tc>
          <w:tcPr>
            <w:tcW w:w="1843" w:type="dxa"/>
            <w:shd w:val="clear" w:color="auto" w:fill="auto"/>
            <w:vAlign w:val="center"/>
          </w:tcPr>
          <w:p w14:paraId="27CA7064">
            <w:pPr>
              <w:jc w:val="center"/>
              <w:rPr>
                <w:rFonts w:ascii="宋体" w:cs="宋体"/>
              </w:rPr>
            </w:pPr>
          </w:p>
        </w:tc>
        <w:tc>
          <w:tcPr>
            <w:tcW w:w="1134" w:type="dxa"/>
            <w:shd w:val="clear" w:color="auto" w:fill="auto"/>
            <w:vAlign w:val="center"/>
          </w:tcPr>
          <w:p w14:paraId="04B91C8B">
            <w:pPr>
              <w:jc w:val="center"/>
              <w:rPr>
                <w:rFonts w:ascii="宋体" w:cs="宋体"/>
              </w:rPr>
            </w:pPr>
          </w:p>
        </w:tc>
        <w:tc>
          <w:tcPr>
            <w:tcW w:w="1984" w:type="dxa"/>
            <w:shd w:val="clear" w:color="auto" w:fill="auto"/>
          </w:tcPr>
          <w:p w14:paraId="0EFE4C07">
            <w:pPr>
              <w:jc w:val="center"/>
              <w:rPr>
                <w:rFonts w:ascii="宋体" w:cs="宋体"/>
              </w:rPr>
            </w:pPr>
          </w:p>
        </w:tc>
        <w:tc>
          <w:tcPr>
            <w:tcW w:w="851" w:type="dxa"/>
            <w:shd w:val="clear" w:color="auto" w:fill="auto"/>
            <w:vAlign w:val="center"/>
          </w:tcPr>
          <w:p w14:paraId="025749C2">
            <w:pPr>
              <w:jc w:val="center"/>
              <w:rPr>
                <w:rFonts w:ascii="宋体" w:cs="宋体"/>
              </w:rPr>
            </w:pPr>
          </w:p>
        </w:tc>
        <w:tc>
          <w:tcPr>
            <w:tcW w:w="850" w:type="dxa"/>
            <w:shd w:val="clear" w:color="auto" w:fill="auto"/>
            <w:vAlign w:val="center"/>
          </w:tcPr>
          <w:p w14:paraId="1635C6E2">
            <w:pPr>
              <w:jc w:val="center"/>
              <w:rPr>
                <w:rFonts w:ascii="宋体" w:cs="宋体"/>
              </w:rPr>
            </w:pPr>
          </w:p>
        </w:tc>
        <w:tc>
          <w:tcPr>
            <w:tcW w:w="1560" w:type="dxa"/>
            <w:shd w:val="clear" w:color="auto" w:fill="auto"/>
            <w:vAlign w:val="center"/>
          </w:tcPr>
          <w:p w14:paraId="1F80B046">
            <w:pPr>
              <w:jc w:val="center"/>
              <w:rPr>
                <w:rFonts w:ascii="宋体" w:cs="宋体"/>
              </w:rPr>
            </w:pPr>
          </w:p>
        </w:tc>
        <w:tc>
          <w:tcPr>
            <w:tcW w:w="1275" w:type="dxa"/>
            <w:shd w:val="clear" w:color="auto" w:fill="auto"/>
          </w:tcPr>
          <w:p w14:paraId="6C150675">
            <w:pPr>
              <w:jc w:val="center"/>
              <w:rPr>
                <w:rFonts w:ascii="宋体" w:cs="宋体"/>
              </w:rPr>
            </w:pPr>
          </w:p>
        </w:tc>
        <w:tc>
          <w:tcPr>
            <w:tcW w:w="851" w:type="dxa"/>
            <w:shd w:val="clear" w:color="auto" w:fill="auto"/>
            <w:vAlign w:val="center"/>
          </w:tcPr>
          <w:p w14:paraId="0660D3B4">
            <w:pPr>
              <w:jc w:val="center"/>
              <w:rPr>
                <w:rFonts w:ascii="宋体" w:cs="宋体"/>
              </w:rPr>
            </w:pPr>
          </w:p>
        </w:tc>
      </w:tr>
      <w:tr w14:paraId="35C8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4E25CDDD">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2</w:t>
            </w:r>
          </w:p>
        </w:tc>
        <w:tc>
          <w:tcPr>
            <w:tcW w:w="2848" w:type="dxa"/>
            <w:shd w:val="clear" w:color="auto" w:fill="auto"/>
            <w:vAlign w:val="center"/>
          </w:tcPr>
          <w:p w14:paraId="0762492C">
            <w:pPr>
              <w:spacing w:line="360" w:lineRule="auto"/>
              <w:jc w:val="center"/>
              <w:rPr>
                <w:rFonts w:ascii="宋体" w:cs="宋体"/>
              </w:rPr>
            </w:pPr>
          </w:p>
        </w:tc>
        <w:tc>
          <w:tcPr>
            <w:tcW w:w="1303" w:type="dxa"/>
            <w:shd w:val="clear" w:color="auto" w:fill="auto"/>
            <w:vAlign w:val="center"/>
          </w:tcPr>
          <w:p w14:paraId="402F1974">
            <w:pPr>
              <w:jc w:val="center"/>
              <w:rPr>
                <w:rFonts w:ascii="宋体" w:cs="宋体"/>
              </w:rPr>
            </w:pPr>
          </w:p>
        </w:tc>
        <w:tc>
          <w:tcPr>
            <w:tcW w:w="1843" w:type="dxa"/>
            <w:shd w:val="clear" w:color="auto" w:fill="auto"/>
            <w:vAlign w:val="center"/>
          </w:tcPr>
          <w:p w14:paraId="3D9ADCAE">
            <w:pPr>
              <w:jc w:val="center"/>
              <w:rPr>
                <w:rFonts w:ascii="宋体" w:cs="宋体"/>
              </w:rPr>
            </w:pPr>
          </w:p>
        </w:tc>
        <w:tc>
          <w:tcPr>
            <w:tcW w:w="1134" w:type="dxa"/>
            <w:shd w:val="clear" w:color="auto" w:fill="auto"/>
            <w:vAlign w:val="center"/>
          </w:tcPr>
          <w:p w14:paraId="7C7CEC05">
            <w:pPr>
              <w:jc w:val="center"/>
              <w:rPr>
                <w:rFonts w:ascii="宋体" w:cs="宋体"/>
              </w:rPr>
            </w:pPr>
          </w:p>
        </w:tc>
        <w:tc>
          <w:tcPr>
            <w:tcW w:w="1984" w:type="dxa"/>
            <w:shd w:val="clear" w:color="auto" w:fill="auto"/>
          </w:tcPr>
          <w:p w14:paraId="47BAABDC">
            <w:pPr>
              <w:jc w:val="center"/>
              <w:rPr>
                <w:rFonts w:ascii="宋体" w:cs="宋体"/>
              </w:rPr>
            </w:pPr>
          </w:p>
        </w:tc>
        <w:tc>
          <w:tcPr>
            <w:tcW w:w="851" w:type="dxa"/>
            <w:shd w:val="clear" w:color="auto" w:fill="auto"/>
            <w:vAlign w:val="center"/>
          </w:tcPr>
          <w:p w14:paraId="6967B0CB">
            <w:pPr>
              <w:jc w:val="center"/>
              <w:rPr>
                <w:rFonts w:ascii="宋体" w:cs="宋体"/>
              </w:rPr>
            </w:pPr>
          </w:p>
        </w:tc>
        <w:tc>
          <w:tcPr>
            <w:tcW w:w="850" w:type="dxa"/>
            <w:shd w:val="clear" w:color="auto" w:fill="auto"/>
            <w:vAlign w:val="center"/>
          </w:tcPr>
          <w:p w14:paraId="482B1B5A">
            <w:pPr>
              <w:jc w:val="center"/>
              <w:rPr>
                <w:rFonts w:ascii="宋体" w:cs="宋体"/>
              </w:rPr>
            </w:pPr>
          </w:p>
        </w:tc>
        <w:tc>
          <w:tcPr>
            <w:tcW w:w="1560" w:type="dxa"/>
            <w:shd w:val="clear" w:color="auto" w:fill="auto"/>
            <w:vAlign w:val="center"/>
          </w:tcPr>
          <w:p w14:paraId="707E0905">
            <w:pPr>
              <w:jc w:val="center"/>
              <w:rPr>
                <w:rFonts w:ascii="宋体" w:cs="宋体"/>
              </w:rPr>
            </w:pPr>
          </w:p>
        </w:tc>
        <w:tc>
          <w:tcPr>
            <w:tcW w:w="1275" w:type="dxa"/>
            <w:shd w:val="clear" w:color="auto" w:fill="auto"/>
          </w:tcPr>
          <w:p w14:paraId="0F561051">
            <w:pPr>
              <w:jc w:val="center"/>
              <w:rPr>
                <w:rFonts w:ascii="宋体" w:cs="宋体"/>
              </w:rPr>
            </w:pPr>
          </w:p>
        </w:tc>
        <w:tc>
          <w:tcPr>
            <w:tcW w:w="851" w:type="dxa"/>
            <w:shd w:val="clear" w:color="auto" w:fill="auto"/>
            <w:vAlign w:val="center"/>
          </w:tcPr>
          <w:p w14:paraId="36E60569">
            <w:pPr>
              <w:jc w:val="center"/>
              <w:rPr>
                <w:rFonts w:ascii="宋体" w:cs="宋体"/>
              </w:rPr>
            </w:pPr>
          </w:p>
        </w:tc>
      </w:tr>
      <w:tr w14:paraId="3DDA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35" w:type="dxa"/>
            <w:shd w:val="clear" w:color="auto" w:fill="auto"/>
            <w:vAlign w:val="center"/>
          </w:tcPr>
          <w:p w14:paraId="6BED86D1">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3</w:t>
            </w:r>
          </w:p>
        </w:tc>
        <w:tc>
          <w:tcPr>
            <w:tcW w:w="2848" w:type="dxa"/>
            <w:shd w:val="clear" w:color="auto" w:fill="auto"/>
            <w:vAlign w:val="center"/>
          </w:tcPr>
          <w:p w14:paraId="63B08EB1">
            <w:pPr>
              <w:spacing w:line="360" w:lineRule="auto"/>
              <w:jc w:val="center"/>
              <w:rPr>
                <w:rFonts w:ascii="宋体" w:cs="宋体"/>
              </w:rPr>
            </w:pPr>
          </w:p>
        </w:tc>
        <w:tc>
          <w:tcPr>
            <w:tcW w:w="1303" w:type="dxa"/>
            <w:shd w:val="clear" w:color="auto" w:fill="auto"/>
            <w:vAlign w:val="center"/>
          </w:tcPr>
          <w:p w14:paraId="700B085D">
            <w:pPr>
              <w:jc w:val="center"/>
              <w:rPr>
                <w:rFonts w:ascii="宋体" w:cs="宋体"/>
              </w:rPr>
            </w:pPr>
          </w:p>
        </w:tc>
        <w:tc>
          <w:tcPr>
            <w:tcW w:w="1843" w:type="dxa"/>
            <w:shd w:val="clear" w:color="auto" w:fill="auto"/>
            <w:vAlign w:val="center"/>
          </w:tcPr>
          <w:p w14:paraId="68593695">
            <w:pPr>
              <w:jc w:val="center"/>
              <w:rPr>
                <w:rFonts w:ascii="宋体" w:cs="宋体"/>
              </w:rPr>
            </w:pPr>
          </w:p>
        </w:tc>
        <w:tc>
          <w:tcPr>
            <w:tcW w:w="1134" w:type="dxa"/>
            <w:shd w:val="clear" w:color="auto" w:fill="auto"/>
            <w:vAlign w:val="center"/>
          </w:tcPr>
          <w:p w14:paraId="39A538A4">
            <w:pPr>
              <w:jc w:val="center"/>
              <w:rPr>
                <w:rFonts w:ascii="宋体" w:cs="宋体"/>
              </w:rPr>
            </w:pPr>
          </w:p>
        </w:tc>
        <w:tc>
          <w:tcPr>
            <w:tcW w:w="1984" w:type="dxa"/>
            <w:shd w:val="clear" w:color="auto" w:fill="auto"/>
          </w:tcPr>
          <w:p w14:paraId="6DEE001D">
            <w:pPr>
              <w:jc w:val="center"/>
              <w:rPr>
                <w:rFonts w:ascii="宋体" w:cs="宋体"/>
              </w:rPr>
            </w:pPr>
          </w:p>
        </w:tc>
        <w:tc>
          <w:tcPr>
            <w:tcW w:w="851" w:type="dxa"/>
            <w:shd w:val="clear" w:color="auto" w:fill="auto"/>
            <w:vAlign w:val="center"/>
          </w:tcPr>
          <w:p w14:paraId="038C312F">
            <w:pPr>
              <w:jc w:val="center"/>
              <w:rPr>
                <w:rFonts w:ascii="宋体" w:cs="宋体"/>
              </w:rPr>
            </w:pPr>
          </w:p>
        </w:tc>
        <w:tc>
          <w:tcPr>
            <w:tcW w:w="850" w:type="dxa"/>
            <w:shd w:val="clear" w:color="auto" w:fill="auto"/>
            <w:vAlign w:val="center"/>
          </w:tcPr>
          <w:p w14:paraId="3E19EC39">
            <w:pPr>
              <w:jc w:val="center"/>
              <w:rPr>
                <w:rFonts w:ascii="宋体" w:cs="宋体"/>
              </w:rPr>
            </w:pPr>
          </w:p>
        </w:tc>
        <w:tc>
          <w:tcPr>
            <w:tcW w:w="1560" w:type="dxa"/>
            <w:shd w:val="clear" w:color="auto" w:fill="auto"/>
            <w:vAlign w:val="center"/>
          </w:tcPr>
          <w:p w14:paraId="45721CDE">
            <w:pPr>
              <w:jc w:val="center"/>
              <w:rPr>
                <w:rFonts w:ascii="宋体" w:cs="宋体"/>
              </w:rPr>
            </w:pPr>
          </w:p>
        </w:tc>
        <w:tc>
          <w:tcPr>
            <w:tcW w:w="1275" w:type="dxa"/>
            <w:shd w:val="clear" w:color="auto" w:fill="auto"/>
          </w:tcPr>
          <w:p w14:paraId="32E6C86D">
            <w:pPr>
              <w:jc w:val="center"/>
              <w:rPr>
                <w:rFonts w:ascii="宋体" w:cs="宋体"/>
              </w:rPr>
            </w:pPr>
          </w:p>
        </w:tc>
        <w:tc>
          <w:tcPr>
            <w:tcW w:w="851" w:type="dxa"/>
            <w:shd w:val="clear" w:color="auto" w:fill="auto"/>
            <w:vAlign w:val="center"/>
          </w:tcPr>
          <w:p w14:paraId="01926BF1">
            <w:pPr>
              <w:jc w:val="center"/>
              <w:rPr>
                <w:rFonts w:ascii="宋体" w:cs="宋体"/>
              </w:rPr>
            </w:pPr>
          </w:p>
        </w:tc>
      </w:tr>
      <w:tr w14:paraId="3B46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49" w:hRule="atLeast"/>
          <w:jc w:val="center"/>
        </w:trPr>
        <w:tc>
          <w:tcPr>
            <w:tcW w:w="635" w:type="dxa"/>
            <w:shd w:val="clear" w:color="auto" w:fill="auto"/>
            <w:vAlign w:val="center"/>
          </w:tcPr>
          <w:p w14:paraId="2543938A">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4</w:t>
            </w:r>
          </w:p>
        </w:tc>
        <w:tc>
          <w:tcPr>
            <w:tcW w:w="2848" w:type="dxa"/>
            <w:shd w:val="clear" w:color="auto" w:fill="auto"/>
            <w:vAlign w:val="center"/>
          </w:tcPr>
          <w:p w14:paraId="439C8F78">
            <w:pPr>
              <w:spacing w:line="360" w:lineRule="auto"/>
              <w:jc w:val="center"/>
              <w:rPr>
                <w:rFonts w:ascii="宋体" w:cs="宋体"/>
              </w:rPr>
            </w:pPr>
          </w:p>
        </w:tc>
        <w:tc>
          <w:tcPr>
            <w:tcW w:w="1303" w:type="dxa"/>
            <w:shd w:val="clear" w:color="auto" w:fill="auto"/>
            <w:vAlign w:val="center"/>
          </w:tcPr>
          <w:p w14:paraId="4162323D">
            <w:pPr>
              <w:jc w:val="center"/>
              <w:rPr>
                <w:rFonts w:ascii="宋体" w:cs="宋体"/>
              </w:rPr>
            </w:pPr>
          </w:p>
        </w:tc>
        <w:tc>
          <w:tcPr>
            <w:tcW w:w="1843" w:type="dxa"/>
            <w:shd w:val="clear" w:color="auto" w:fill="auto"/>
            <w:vAlign w:val="center"/>
          </w:tcPr>
          <w:p w14:paraId="720A9E57">
            <w:pPr>
              <w:jc w:val="center"/>
              <w:rPr>
                <w:rFonts w:ascii="宋体" w:cs="宋体"/>
              </w:rPr>
            </w:pPr>
          </w:p>
        </w:tc>
        <w:tc>
          <w:tcPr>
            <w:tcW w:w="1134" w:type="dxa"/>
            <w:shd w:val="clear" w:color="auto" w:fill="auto"/>
            <w:vAlign w:val="center"/>
          </w:tcPr>
          <w:p w14:paraId="7FA66DE2">
            <w:pPr>
              <w:jc w:val="center"/>
              <w:rPr>
                <w:rFonts w:ascii="宋体" w:cs="宋体"/>
              </w:rPr>
            </w:pPr>
          </w:p>
        </w:tc>
        <w:tc>
          <w:tcPr>
            <w:tcW w:w="1984" w:type="dxa"/>
            <w:shd w:val="clear" w:color="auto" w:fill="auto"/>
          </w:tcPr>
          <w:p w14:paraId="602DC90B">
            <w:pPr>
              <w:jc w:val="center"/>
              <w:rPr>
                <w:rFonts w:ascii="宋体" w:cs="宋体"/>
              </w:rPr>
            </w:pPr>
          </w:p>
        </w:tc>
        <w:tc>
          <w:tcPr>
            <w:tcW w:w="851" w:type="dxa"/>
            <w:shd w:val="clear" w:color="auto" w:fill="auto"/>
            <w:vAlign w:val="center"/>
          </w:tcPr>
          <w:p w14:paraId="0822188D">
            <w:pPr>
              <w:jc w:val="center"/>
              <w:rPr>
                <w:rFonts w:ascii="宋体" w:cs="宋体"/>
              </w:rPr>
            </w:pPr>
          </w:p>
        </w:tc>
        <w:tc>
          <w:tcPr>
            <w:tcW w:w="850" w:type="dxa"/>
            <w:shd w:val="clear" w:color="auto" w:fill="auto"/>
            <w:vAlign w:val="center"/>
          </w:tcPr>
          <w:p w14:paraId="734DE995">
            <w:pPr>
              <w:jc w:val="center"/>
              <w:rPr>
                <w:rFonts w:ascii="宋体" w:cs="宋体"/>
              </w:rPr>
            </w:pPr>
          </w:p>
        </w:tc>
        <w:tc>
          <w:tcPr>
            <w:tcW w:w="1560" w:type="dxa"/>
            <w:shd w:val="clear" w:color="auto" w:fill="auto"/>
            <w:vAlign w:val="center"/>
          </w:tcPr>
          <w:p w14:paraId="492EDD31">
            <w:pPr>
              <w:jc w:val="center"/>
              <w:rPr>
                <w:rFonts w:ascii="宋体" w:cs="宋体"/>
              </w:rPr>
            </w:pPr>
          </w:p>
        </w:tc>
        <w:tc>
          <w:tcPr>
            <w:tcW w:w="1275" w:type="dxa"/>
            <w:shd w:val="clear" w:color="auto" w:fill="auto"/>
          </w:tcPr>
          <w:p w14:paraId="00384270">
            <w:pPr>
              <w:jc w:val="center"/>
              <w:rPr>
                <w:rFonts w:ascii="宋体" w:cs="宋体"/>
              </w:rPr>
            </w:pPr>
          </w:p>
        </w:tc>
        <w:tc>
          <w:tcPr>
            <w:tcW w:w="851" w:type="dxa"/>
            <w:shd w:val="clear" w:color="auto" w:fill="auto"/>
            <w:vAlign w:val="center"/>
          </w:tcPr>
          <w:p w14:paraId="7D5E7D3B">
            <w:pPr>
              <w:jc w:val="center"/>
              <w:rPr>
                <w:rFonts w:ascii="宋体" w:cs="宋体"/>
              </w:rPr>
            </w:pPr>
          </w:p>
        </w:tc>
      </w:tr>
      <w:tr w14:paraId="2134F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30D1C2C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spacing w:val="-12"/>
                <w:sz w:val="24"/>
                <w:szCs w:val="24"/>
              </w:rPr>
            </w:pPr>
            <w:r>
              <w:rPr>
                <w:rFonts w:ascii="宋体" w:hAnsi="宋体" w:cs="宋体"/>
                <w:spacing w:val="-12"/>
                <w:sz w:val="24"/>
                <w:szCs w:val="24"/>
              </w:rPr>
              <w:t>5</w:t>
            </w:r>
          </w:p>
        </w:tc>
        <w:tc>
          <w:tcPr>
            <w:tcW w:w="2848" w:type="dxa"/>
            <w:shd w:val="clear" w:color="auto" w:fill="auto"/>
            <w:vAlign w:val="center"/>
          </w:tcPr>
          <w:p w14:paraId="406837A7">
            <w:pPr>
              <w:spacing w:line="360" w:lineRule="auto"/>
              <w:jc w:val="center"/>
              <w:rPr>
                <w:rFonts w:ascii="宋体" w:cs="宋体"/>
              </w:rPr>
            </w:pPr>
          </w:p>
        </w:tc>
        <w:tc>
          <w:tcPr>
            <w:tcW w:w="1303" w:type="dxa"/>
            <w:shd w:val="clear" w:color="auto" w:fill="auto"/>
            <w:vAlign w:val="center"/>
          </w:tcPr>
          <w:p w14:paraId="7B002BF0">
            <w:pPr>
              <w:jc w:val="center"/>
              <w:rPr>
                <w:rFonts w:ascii="宋体" w:cs="宋体"/>
              </w:rPr>
            </w:pPr>
          </w:p>
        </w:tc>
        <w:tc>
          <w:tcPr>
            <w:tcW w:w="1843" w:type="dxa"/>
            <w:shd w:val="clear" w:color="auto" w:fill="auto"/>
            <w:vAlign w:val="center"/>
          </w:tcPr>
          <w:p w14:paraId="68AF702A">
            <w:pPr>
              <w:jc w:val="center"/>
              <w:rPr>
                <w:rFonts w:ascii="宋体" w:cs="宋体"/>
              </w:rPr>
            </w:pPr>
          </w:p>
        </w:tc>
        <w:tc>
          <w:tcPr>
            <w:tcW w:w="1134" w:type="dxa"/>
            <w:shd w:val="clear" w:color="auto" w:fill="auto"/>
            <w:vAlign w:val="center"/>
          </w:tcPr>
          <w:p w14:paraId="7DAD942A">
            <w:pPr>
              <w:jc w:val="center"/>
              <w:rPr>
                <w:rFonts w:ascii="宋体" w:cs="宋体"/>
              </w:rPr>
            </w:pPr>
          </w:p>
        </w:tc>
        <w:tc>
          <w:tcPr>
            <w:tcW w:w="1984" w:type="dxa"/>
            <w:shd w:val="clear" w:color="auto" w:fill="auto"/>
          </w:tcPr>
          <w:p w14:paraId="6B177E5D">
            <w:pPr>
              <w:jc w:val="center"/>
              <w:rPr>
                <w:rFonts w:ascii="宋体" w:cs="宋体"/>
              </w:rPr>
            </w:pPr>
          </w:p>
        </w:tc>
        <w:tc>
          <w:tcPr>
            <w:tcW w:w="851" w:type="dxa"/>
            <w:shd w:val="clear" w:color="auto" w:fill="auto"/>
            <w:vAlign w:val="center"/>
          </w:tcPr>
          <w:p w14:paraId="3255BED7">
            <w:pPr>
              <w:jc w:val="center"/>
              <w:rPr>
                <w:rFonts w:ascii="宋体" w:cs="宋体"/>
              </w:rPr>
            </w:pPr>
          </w:p>
        </w:tc>
        <w:tc>
          <w:tcPr>
            <w:tcW w:w="850" w:type="dxa"/>
            <w:shd w:val="clear" w:color="auto" w:fill="auto"/>
            <w:vAlign w:val="center"/>
          </w:tcPr>
          <w:p w14:paraId="65C679B0">
            <w:pPr>
              <w:jc w:val="center"/>
              <w:rPr>
                <w:rFonts w:ascii="宋体" w:cs="宋体"/>
              </w:rPr>
            </w:pPr>
          </w:p>
        </w:tc>
        <w:tc>
          <w:tcPr>
            <w:tcW w:w="1560" w:type="dxa"/>
            <w:shd w:val="clear" w:color="auto" w:fill="auto"/>
            <w:vAlign w:val="center"/>
          </w:tcPr>
          <w:p w14:paraId="668A704F">
            <w:pPr>
              <w:jc w:val="center"/>
              <w:rPr>
                <w:rFonts w:ascii="宋体" w:cs="宋体"/>
              </w:rPr>
            </w:pPr>
          </w:p>
        </w:tc>
        <w:tc>
          <w:tcPr>
            <w:tcW w:w="1275" w:type="dxa"/>
            <w:shd w:val="clear" w:color="auto" w:fill="auto"/>
          </w:tcPr>
          <w:p w14:paraId="742F1802">
            <w:pPr>
              <w:jc w:val="center"/>
              <w:rPr>
                <w:rFonts w:ascii="宋体" w:cs="宋体"/>
              </w:rPr>
            </w:pPr>
          </w:p>
        </w:tc>
        <w:tc>
          <w:tcPr>
            <w:tcW w:w="851" w:type="dxa"/>
            <w:shd w:val="clear" w:color="auto" w:fill="auto"/>
            <w:vAlign w:val="center"/>
          </w:tcPr>
          <w:p w14:paraId="06A76C15">
            <w:pPr>
              <w:jc w:val="center"/>
              <w:rPr>
                <w:rFonts w:ascii="宋体" w:cs="宋体"/>
              </w:rPr>
            </w:pPr>
          </w:p>
        </w:tc>
      </w:tr>
    </w:tbl>
    <w:p w14:paraId="34EE7AD3">
      <w:pPr>
        <w:spacing w:line="400" w:lineRule="exact"/>
        <w:rPr>
          <w:rFonts w:ascii="宋体" w:cs="宋体"/>
          <w:b/>
          <w:bCs/>
          <w:sz w:val="28"/>
          <w:szCs w:val="28"/>
        </w:rPr>
      </w:pPr>
      <w:r>
        <w:rPr>
          <w:rFonts w:hint="eastAsia" w:ascii="宋体" w:hAnsi="宋体" w:cs="宋体"/>
          <w:b/>
          <w:bCs/>
        </w:rPr>
        <w:t>注：</w:t>
      </w:r>
      <w:r>
        <w:rPr>
          <w:rFonts w:ascii="宋体" w:hAnsi="宋体" w:cs="宋体"/>
        </w:rPr>
        <w:t>1</w:t>
      </w:r>
      <w:r>
        <w:rPr>
          <w:rFonts w:hint="eastAsia" w:ascii="宋体" w:hAnsi="宋体" w:cs="宋体"/>
        </w:rPr>
        <w:t>、符合审查表的打“Ο”，不符合审查表的打“×”。全部打“Ο”的结论填写通过，出现一个“×”的结论填写不通过。</w:t>
      </w:r>
    </w:p>
    <w:p w14:paraId="2A8BAC26">
      <w:pPr>
        <w:spacing w:line="400" w:lineRule="exact"/>
        <w:ind w:left="-359" w:leftChars="-171" w:right="-233" w:rightChars="-111" w:firstLine="2" w:firstLineChars="1"/>
        <w:rPr>
          <w:rFonts w:ascii="宋体" w:hAnsi="宋体" w:cs="宋体"/>
        </w:rPr>
      </w:pPr>
      <w:r>
        <w:rPr>
          <w:rFonts w:ascii="宋体" w:hAnsi="宋体" w:cs="宋体"/>
        </w:rPr>
        <w:t xml:space="preserve">        2</w:t>
      </w:r>
      <w:r>
        <w:rPr>
          <w:rFonts w:hint="eastAsia" w:ascii="宋体" w:hAnsi="宋体" w:cs="宋体"/>
        </w:rPr>
        <w:t>、结论为通过的供应商可以进入下一阶段的评审。</w:t>
      </w:r>
    </w:p>
    <w:p w14:paraId="14963AF0">
      <w:pPr>
        <w:pStyle w:val="35"/>
        <w:ind w:firstLine="0" w:firstLineChars="0"/>
        <w:rPr>
          <w:rFonts w:cs="Times New Roman"/>
        </w:rPr>
      </w:pPr>
    </w:p>
    <w:p w14:paraId="00E1F846">
      <w:pPr>
        <w:rPr>
          <w:rFonts w:cs="宋体"/>
          <w:b/>
          <w:bCs/>
        </w:rPr>
      </w:pPr>
      <w:r>
        <w:rPr>
          <w:rFonts w:hint="eastAsia" w:cs="宋体"/>
          <w:b/>
          <w:bCs/>
        </w:rPr>
        <w:t>附件四：技术商务评审表</w:t>
      </w:r>
    </w:p>
    <w:p w14:paraId="2F5129A4">
      <w:r>
        <w:rPr>
          <w:rFonts w:hint="eastAsia" w:ascii="宋体" w:hAnsi="宋体"/>
          <w:b/>
          <w:lang w:val="zh-CN"/>
        </w:rPr>
        <w:t xml:space="preserve">          </w:t>
      </w:r>
      <w:r>
        <w:rPr>
          <w:rFonts w:hint="eastAsia" w:ascii="宋体" w:hAnsi="宋体" w:cs="宋体"/>
          <w:b/>
          <w:bCs/>
          <w:sz w:val="28"/>
          <w:szCs w:val="28"/>
          <w:lang w:val="zh-TW"/>
        </w:rPr>
        <w:t xml:space="preserve">                         </w:t>
      </w:r>
      <w:r>
        <w:rPr>
          <w:rFonts w:hint="eastAsia" w:hAnsi="宋体"/>
          <w:b/>
          <w:sz w:val="28"/>
          <w:szCs w:val="28"/>
        </w:rPr>
        <w:t xml:space="preserve">         技术商务评分表</w:t>
      </w:r>
    </w:p>
    <w:tbl>
      <w:tblPr>
        <w:tblStyle w:val="36"/>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631"/>
        <w:gridCol w:w="637"/>
        <w:gridCol w:w="8348"/>
        <w:gridCol w:w="1365"/>
        <w:gridCol w:w="1485"/>
        <w:gridCol w:w="1213"/>
      </w:tblGrid>
      <w:tr w14:paraId="23ECC5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089EE04F">
            <w:pPr>
              <w:spacing w:line="360" w:lineRule="exact"/>
              <w:jc w:val="center"/>
              <w:rPr>
                <w:rFonts w:ascii="宋体" w:hAnsi="宋体"/>
                <w:color w:val="000000" w:themeColor="text1"/>
              </w:rPr>
            </w:pPr>
            <w:r>
              <w:rPr>
                <w:rFonts w:hint="eastAsia" w:ascii="宋体" w:hAnsi="宋体"/>
                <w:color w:val="000000" w:themeColor="text1"/>
              </w:rPr>
              <w:t>序号</w:t>
            </w:r>
          </w:p>
        </w:tc>
        <w:tc>
          <w:tcPr>
            <w:tcW w:w="1631" w:type="dxa"/>
            <w:tcBorders>
              <w:top w:val="double" w:color="auto" w:sz="4" w:space="0"/>
              <w:left w:val="single" w:color="auto" w:sz="6" w:space="0"/>
              <w:bottom w:val="single" w:color="auto" w:sz="6" w:space="0"/>
              <w:right w:val="single" w:color="auto" w:sz="6" w:space="0"/>
            </w:tcBorders>
            <w:shd w:val="clear" w:color="auto" w:fill="D9D9D9"/>
            <w:vAlign w:val="center"/>
          </w:tcPr>
          <w:p w14:paraId="4F23BEF7">
            <w:pPr>
              <w:spacing w:line="360" w:lineRule="exact"/>
              <w:jc w:val="center"/>
              <w:rPr>
                <w:rFonts w:ascii="宋体" w:hAnsi="宋体" w:cs="宋体"/>
                <w:color w:val="000000" w:themeColor="text1"/>
              </w:rPr>
            </w:pPr>
            <w:r>
              <w:rPr>
                <w:rFonts w:hint="eastAsia" w:ascii="宋体" w:hAnsi="宋体" w:cs="宋体"/>
                <w:color w:val="000000" w:themeColor="text1"/>
              </w:rPr>
              <w:t>评审项目</w:t>
            </w:r>
          </w:p>
        </w:tc>
        <w:tc>
          <w:tcPr>
            <w:tcW w:w="637" w:type="dxa"/>
            <w:tcBorders>
              <w:top w:val="double" w:color="auto" w:sz="4" w:space="0"/>
              <w:left w:val="single" w:color="auto" w:sz="6" w:space="0"/>
              <w:bottom w:val="single" w:color="auto" w:sz="6" w:space="0"/>
              <w:right w:val="single" w:color="auto" w:sz="6" w:space="0"/>
            </w:tcBorders>
            <w:shd w:val="clear" w:color="auto" w:fill="D9D9D9"/>
            <w:vAlign w:val="center"/>
          </w:tcPr>
          <w:p w14:paraId="4DF3C21D">
            <w:pPr>
              <w:spacing w:line="360" w:lineRule="exact"/>
              <w:jc w:val="center"/>
              <w:rPr>
                <w:rFonts w:ascii="宋体" w:hAnsi="宋体"/>
                <w:color w:val="000000" w:themeColor="text1"/>
              </w:rPr>
            </w:pPr>
            <w:r>
              <w:rPr>
                <w:rFonts w:hint="eastAsia" w:ascii="宋体" w:hAnsi="宋体"/>
                <w:color w:val="000000" w:themeColor="text1"/>
              </w:rPr>
              <w:t>分配分数</w:t>
            </w:r>
          </w:p>
        </w:tc>
        <w:tc>
          <w:tcPr>
            <w:tcW w:w="8348" w:type="dxa"/>
            <w:tcBorders>
              <w:top w:val="double" w:color="auto" w:sz="4" w:space="0"/>
              <w:left w:val="single" w:color="auto" w:sz="6" w:space="0"/>
              <w:bottom w:val="single" w:color="auto" w:sz="6" w:space="0"/>
              <w:right w:val="single" w:color="auto" w:sz="6" w:space="0"/>
            </w:tcBorders>
            <w:shd w:val="clear" w:color="auto" w:fill="D9D9D9"/>
            <w:vAlign w:val="center"/>
          </w:tcPr>
          <w:p w14:paraId="55F0215D">
            <w:pPr>
              <w:spacing w:line="360" w:lineRule="exact"/>
              <w:ind w:firstLine="3570" w:firstLineChars="1700"/>
              <w:jc w:val="left"/>
              <w:rPr>
                <w:rFonts w:ascii="宋体" w:hAnsi="宋体"/>
                <w:color w:val="000000" w:themeColor="text1"/>
              </w:rPr>
            </w:pPr>
            <w:r>
              <w:rPr>
                <w:rFonts w:hint="eastAsia" w:ascii="宋体" w:hAnsi="宋体"/>
                <w:color w:val="000000" w:themeColor="text1"/>
              </w:rPr>
              <w:t>评议内容</w:t>
            </w:r>
          </w:p>
        </w:tc>
        <w:tc>
          <w:tcPr>
            <w:tcW w:w="1365" w:type="dxa"/>
            <w:tcBorders>
              <w:top w:val="double" w:color="auto" w:sz="4" w:space="0"/>
              <w:left w:val="single" w:color="auto" w:sz="6" w:space="0"/>
              <w:bottom w:val="single" w:color="auto" w:sz="6" w:space="0"/>
              <w:right w:val="single" w:color="auto" w:sz="6" w:space="0"/>
            </w:tcBorders>
            <w:shd w:val="clear" w:color="auto" w:fill="D9D9D9"/>
            <w:vAlign w:val="center"/>
          </w:tcPr>
          <w:p w14:paraId="5EB44E53">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50438C3E">
            <w:pPr>
              <w:spacing w:line="360" w:lineRule="exact"/>
              <w:jc w:val="center"/>
              <w:rPr>
                <w:rFonts w:ascii="宋体" w:hAnsi="宋体"/>
                <w:color w:val="000000" w:themeColor="text1"/>
              </w:rPr>
            </w:pPr>
            <w:r>
              <w:rPr>
                <w:rFonts w:hint="eastAsia" w:ascii="宋体" w:hAnsi="宋体"/>
                <w:color w:val="000000" w:themeColor="text1"/>
              </w:rPr>
              <w:t>（一）</w:t>
            </w:r>
          </w:p>
        </w:tc>
        <w:tc>
          <w:tcPr>
            <w:tcW w:w="1485" w:type="dxa"/>
            <w:tcBorders>
              <w:top w:val="double" w:color="auto" w:sz="4" w:space="0"/>
              <w:left w:val="single" w:color="auto" w:sz="6" w:space="0"/>
              <w:bottom w:val="single" w:color="auto" w:sz="6" w:space="0"/>
              <w:right w:val="single" w:color="auto" w:sz="6" w:space="0"/>
            </w:tcBorders>
            <w:shd w:val="clear" w:color="auto" w:fill="D9D9D9"/>
            <w:vAlign w:val="center"/>
          </w:tcPr>
          <w:p w14:paraId="507B0AED">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5C20CADF">
            <w:pPr>
              <w:spacing w:line="360" w:lineRule="exact"/>
              <w:ind w:right="210"/>
              <w:jc w:val="center"/>
              <w:rPr>
                <w:rFonts w:ascii="宋体" w:hAnsi="宋体"/>
                <w:color w:val="000000" w:themeColor="text1"/>
              </w:rPr>
            </w:pPr>
            <w:r>
              <w:rPr>
                <w:rFonts w:hint="eastAsia" w:ascii="宋体" w:hAnsi="宋体"/>
                <w:color w:val="000000" w:themeColor="text1"/>
              </w:rPr>
              <w:t>（二）</w:t>
            </w:r>
          </w:p>
        </w:tc>
        <w:tc>
          <w:tcPr>
            <w:tcW w:w="1213" w:type="dxa"/>
            <w:tcBorders>
              <w:top w:val="double" w:color="auto" w:sz="4" w:space="0"/>
              <w:left w:val="single" w:color="auto" w:sz="6" w:space="0"/>
              <w:bottom w:val="single" w:color="auto" w:sz="6" w:space="0"/>
              <w:right w:val="double" w:color="auto" w:sz="4" w:space="0"/>
            </w:tcBorders>
            <w:shd w:val="clear" w:color="auto" w:fill="D9D9D9"/>
            <w:vAlign w:val="center"/>
          </w:tcPr>
          <w:p w14:paraId="08727801">
            <w:pPr>
              <w:spacing w:line="360" w:lineRule="exact"/>
              <w:ind w:right="210"/>
              <w:jc w:val="center"/>
              <w:rPr>
                <w:rFonts w:ascii="宋体" w:hAnsi="宋体"/>
                <w:color w:val="000000" w:themeColor="text1"/>
              </w:rPr>
            </w:pPr>
            <w:r>
              <w:rPr>
                <w:rFonts w:hint="eastAsia" w:ascii="宋体" w:hAnsi="宋体"/>
                <w:color w:val="000000" w:themeColor="text1"/>
              </w:rPr>
              <w:t>报价人（三）</w:t>
            </w:r>
          </w:p>
        </w:tc>
      </w:tr>
      <w:tr w14:paraId="3FC0FA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86" w:type="dxa"/>
            <w:tcBorders>
              <w:top w:val="single" w:color="auto" w:sz="6" w:space="0"/>
              <w:left w:val="double" w:color="auto" w:sz="4" w:space="0"/>
              <w:right w:val="single" w:color="auto" w:sz="6" w:space="0"/>
            </w:tcBorders>
            <w:vAlign w:val="center"/>
          </w:tcPr>
          <w:p w14:paraId="29B2350B">
            <w:pPr>
              <w:jc w:val="center"/>
              <w:rPr>
                <w:rFonts w:asciiTheme="minorEastAsia" w:hAnsiTheme="minorEastAsia" w:eastAsiaTheme="minorEastAsia"/>
                <w:color w:val="000000" w:themeColor="text1"/>
              </w:rPr>
            </w:pPr>
            <w:r>
              <w:rPr>
                <w:rFonts w:hint="eastAsia"/>
              </w:rPr>
              <w:t>1</w:t>
            </w:r>
          </w:p>
        </w:tc>
        <w:tc>
          <w:tcPr>
            <w:tcW w:w="1631" w:type="dxa"/>
            <w:tcBorders>
              <w:top w:val="single" w:color="auto" w:sz="6" w:space="0"/>
              <w:left w:val="single" w:color="auto" w:sz="6" w:space="0"/>
              <w:right w:val="single" w:color="auto" w:sz="6" w:space="0"/>
            </w:tcBorders>
            <w:vAlign w:val="center"/>
          </w:tcPr>
          <w:p w14:paraId="36A22D5E">
            <w:pPr>
              <w:jc w:val="left"/>
              <w:rPr>
                <w:rFonts w:ascii="宋体" w:hAnsi="宋体" w:cs="宋体"/>
                <w:color w:val="000000" w:themeColor="text1"/>
              </w:rPr>
            </w:pPr>
            <w:r>
              <w:rPr>
                <w:rFonts w:hint="eastAsia" w:ascii="宋体" w:hAnsi="宋体" w:cs="宋体"/>
              </w:rPr>
              <w:t>项目实施方案</w:t>
            </w:r>
          </w:p>
        </w:tc>
        <w:tc>
          <w:tcPr>
            <w:tcW w:w="637" w:type="dxa"/>
            <w:tcBorders>
              <w:top w:val="single" w:color="auto" w:sz="6" w:space="0"/>
              <w:left w:val="single" w:color="auto" w:sz="6" w:space="0"/>
              <w:bottom w:val="single" w:color="auto" w:sz="4" w:space="0"/>
              <w:right w:val="single" w:color="auto" w:sz="6" w:space="0"/>
            </w:tcBorders>
            <w:vAlign w:val="center"/>
          </w:tcPr>
          <w:p w14:paraId="360120A1">
            <w:pPr>
              <w:jc w:val="center"/>
              <w:rPr>
                <w:rFonts w:asciiTheme="minorEastAsia" w:hAnsiTheme="minorEastAsia" w:eastAsiaTheme="minorEastAsia"/>
                <w:color w:val="000000" w:themeColor="text1"/>
              </w:rPr>
            </w:pPr>
            <w:r>
              <w:rPr>
                <w:rFonts w:hint="eastAsia" w:ascii="宋体" w:hAnsi="宋体" w:cs="宋体"/>
                <w:lang w:val="en-US" w:eastAsia="zh-CN"/>
              </w:rPr>
              <w:t>1</w:t>
            </w:r>
            <w:r>
              <w:rPr>
                <w:rFonts w:hint="eastAsia" w:ascii="宋体" w:hAnsi="宋体" w:cs="宋体"/>
              </w:rPr>
              <w:t>0</w:t>
            </w:r>
          </w:p>
        </w:tc>
        <w:tc>
          <w:tcPr>
            <w:tcW w:w="8348" w:type="dxa"/>
            <w:tcBorders>
              <w:top w:val="single" w:color="auto" w:sz="6" w:space="0"/>
              <w:left w:val="single" w:color="auto" w:sz="6" w:space="0"/>
              <w:bottom w:val="single" w:color="auto" w:sz="4" w:space="0"/>
              <w:right w:val="single" w:color="auto" w:sz="6" w:space="0"/>
            </w:tcBorders>
            <w:vAlign w:val="center"/>
          </w:tcPr>
          <w:p w14:paraId="6DF6CBF8">
            <w:pPr>
              <w:numPr>
                <w:ilvl w:val="0"/>
                <w:numId w:val="64"/>
              </w:numPr>
              <w:ind w:right="-73" w:rightChars="-35"/>
              <w:jc w:val="left"/>
              <w:rPr>
                <w:sz w:val="20"/>
                <w:szCs w:val="20"/>
              </w:rPr>
            </w:pPr>
            <w:r>
              <w:rPr>
                <w:sz w:val="20"/>
                <w:szCs w:val="20"/>
              </w:rPr>
              <w:t>针对本项目制定施工方案，对投标人的方案进行评审，方案表述清晰、完整、措施合理、可行，得</w:t>
            </w:r>
            <w:r>
              <w:rPr>
                <w:rFonts w:hint="eastAsia"/>
                <w:sz w:val="20"/>
                <w:szCs w:val="20"/>
                <w:lang w:val="en-US" w:eastAsia="zh-CN"/>
              </w:rPr>
              <w:t>1</w:t>
            </w:r>
            <w:r>
              <w:rPr>
                <w:rFonts w:hint="eastAsia"/>
                <w:sz w:val="20"/>
                <w:szCs w:val="20"/>
              </w:rPr>
              <w:t>0</w:t>
            </w:r>
            <w:r>
              <w:rPr>
                <w:sz w:val="20"/>
                <w:szCs w:val="20"/>
              </w:rPr>
              <w:t xml:space="preserve">分。 </w:t>
            </w:r>
          </w:p>
          <w:p w14:paraId="24440167">
            <w:pPr>
              <w:numPr>
                <w:ilvl w:val="0"/>
                <w:numId w:val="64"/>
              </w:numPr>
              <w:ind w:right="-73" w:rightChars="-35"/>
              <w:jc w:val="left"/>
              <w:rPr>
                <w:sz w:val="20"/>
                <w:szCs w:val="20"/>
              </w:rPr>
            </w:pPr>
            <w:r>
              <w:rPr>
                <w:sz w:val="20"/>
                <w:szCs w:val="20"/>
              </w:rPr>
              <w:t>针对本项目制定施工方案，对投标人的方案进行评审，方案表述基本合理可行，得</w:t>
            </w:r>
            <w:r>
              <w:rPr>
                <w:rFonts w:hint="eastAsia"/>
                <w:sz w:val="20"/>
                <w:szCs w:val="20"/>
                <w:lang w:val="en-US" w:eastAsia="zh-CN"/>
              </w:rPr>
              <w:t>6</w:t>
            </w:r>
            <w:r>
              <w:rPr>
                <w:sz w:val="20"/>
                <w:szCs w:val="20"/>
              </w:rPr>
              <w:t xml:space="preserve">分。 </w:t>
            </w:r>
          </w:p>
          <w:p w14:paraId="68693926">
            <w:pPr>
              <w:ind w:right="-73" w:rightChars="-35"/>
              <w:jc w:val="left"/>
              <w:rPr>
                <w:rFonts w:ascii="宋体" w:hAnsi="宋体" w:cs="宋体"/>
                <w:color w:val="000000" w:themeColor="text1"/>
                <w:sz w:val="20"/>
                <w:szCs w:val="20"/>
              </w:rPr>
            </w:pPr>
            <w:r>
              <w:rPr>
                <w:sz w:val="20"/>
                <w:szCs w:val="20"/>
              </w:rPr>
              <w:t>3、针对本项目制定施工方案，对投标人的措施方案进行评审，措施方案表述不清晰、计划不齐全，得</w:t>
            </w:r>
            <w:r>
              <w:rPr>
                <w:rFonts w:hint="eastAsia"/>
                <w:sz w:val="20"/>
                <w:szCs w:val="20"/>
                <w:lang w:val="en-US" w:eastAsia="zh-CN"/>
              </w:rPr>
              <w:t>3</w:t>
            </w:r>
            <w:r>
              <w:rPr>
                <w:sz w:val="20"/>
                <w:szCs w:val="20"/>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101F78B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65CDEF44">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7F145B89">
            <w:pPr>
              <w:jc w:val="center"/>
              <w:rPr>
                <w:rFonts w:cs="宋体" w:asciiTheme="minorEastAsia" w:hAnsiTheme="minorEastAsia" w:eastAsiaTheme="minorEastAsia"/>
                <w:color w:val="000000" w:themeColor="text1"/>
              </w:rPr>
            </w:pPr>
          </w:p>
        </w:tc>
      </w:tr>
      <w:tr w14:paraId="167598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09BB1D2F">
            <w:pPr>
              <w:jc w:val="center"/>
              <w:rPr>
                <w:rFonts w:asciiTheme="minorEastAsia" w:hAnsiTheme="minorEastAsia" w:eastAsiaTheme="minorEastAsia"/>
                <w:color w:val="000000" w:themeColor="text1"/>
              </w:rPr>
            </w:pPr>
            <w:r>
              <w:rPr>
                <w:rFonts w:hint="eastAsia"/>
              </w:rPr>
              <w:t>2</w:t>
            </w:r>
          </w:p>
        </w:tc>
        <w:tc>
          <w:tcPr>
            <w:tcW w:w="1631" w:type="dxa"/>
            <w:tcBorders>
              <w:top w:val="single" w:color="auto" w:sz="6" w:space="0"/>
              <w:left w:val="single" w:color="auto" w:sz="6" w:space="0"/>
              <w:right w:val="single" w:color="auto" w:sz="6" w:space="0"/>
            </w:tcBorders>
            <w:vAlign w:val="center"/>
          </w:tcPr>
          <w:p w14:paraId="28613EEC">
            <w:pPr>
              <w:jc w:val="left"/>
              <w:rPr>
                <w:rFonts w:ascii="宋体" w:hAnsi="宋体" w:cs="宋体"/>
                <w:color w:val="000000" w:themeColor="text1"/>
              </w:rPr>
            </w:pPr>
            <w:r>
              <w:rPr>
                <w:rFonts w:hint="eastAsia" w:ascii="宋体" w:hAnsi="宋体" w:cs="宋体"/>
              </w:rPr>
              <w:t>质量保证措施、验收标准</w:t>
            </w:r>
          </w:p>
        </w:tc>
        <w:tc>
          <w:tcPr>
            <w:tcW w:w="637" w:type="dxa"/>
            <w:tcBorders>
              <w:top w:val="single" w:color="auto" w:sz="6" w:space="0"/>
              <w:left w:val="single" w:color="auto" w:sz="6" w:space="0"/>
              <w:bottom w:val="single" w:color="auto" w:sz="4" w:space="0"/>
              <w:right w:val="single" w:color="auto" w:sz="6" w:space="0"/>
            </w:tcBorders>
            <w:vAlign w:val="center"/>
          </w:tcPr>
          <w:p w14:paraId="590A6F8B">
            <w:pPr>
              <w:jc w:val="center"/>
              <w:rPr>
                <w:rFonts w:hint="default" w:asciiTheme="minorEastAsia" w:hAnsiTheme="minorEastAsia" w:eastAsiaTheme="minorEastAsia"/>
                <w:color w:val="000000" w:themeColor="text1"/>
                <w:lang w:val="en-US" w:eastAsia="zh-CN"/>
              </w:rPr>
            </w:pPr>
            <w:r>
              <w:rPr>
                <w:rFonts w:hint="default" w:ascii="宋体" w:hAnsi="宋体" w:cs="宋体" w:eastAsiaTheme="minorEastAsia"/>
                <w:lang w:val="en-US" w:eastAsia="zh-CN"/>
              </w:rPr>
              <w:t>10</w:t>
            </w:r>
          </w:p>
        </w:tc>
        <w:tc>
          <w:tcPr>
            <w:tcW w:w="8348" w:type="dxa"/>
            <w:tcBorders>
              <w:top w:val="single" w:color="auto" w:sz="6" w:space="0"/>
              <w:left w:val="single" w:color="auto" w:sz="6" w:space="0"/>
              <w:bottom w:val="single" w:color="auto" w:sz="4" w:space="0"/>
              <w:right w:val="single" w:color="auto" w:sz="6" w:space="0"/>
            </w:tcBorders>
            <w:vAlign w:val="center"/>
          </w:tcPr>
          <w:p w14:paraId="62542116">
            <w:pPr>
              <w:widowControl/>
              <w:spacing w:line="240" w:lineRule="exact"/>
              <w:jc w:val="left"/>
              <w:rPr>
                <w:rFonts w:ascii="宋体" w:hAnsi="宋体" w:cs="宋体"/>
                <w:kern w:val="0"/>
                <w:sz w:val="20"/>
                <w:szCs w:val="20"/>
                <w:lang w:val="zh-CN"/>
              </w:rPr>
            </w:pPr>
            <w:r>
              <w:rPr>
                <w:sz w:val="20"/>
                <w:szCs w:val="20"/>
              </w:rPr>
              <w:t>1、管理质量保证措施非常明确、详尽、合理、规范，针对项目特点进行设计，针对方案非常合理、可行的</w:t>
            </w:r>
            <w:r>
              <w:rPr>
                <w:rFonts w:hint="eastAsia" w:ascii="宋体" w:hAnsi="宋体" w:cs="宋体"/>
                <w:kern w:val="0"/>
                <w:sz w:val="20"/>
                <w:szCs w:val="20"/>
                <w:lang w:val="zh-CN"/>
              </w:rPr>
              <w:t>、验收标准有效得</w:t>
            </w:r>
            <w:r>
              <w:rPr>
                <w:rFonts w:hint="default" w:ascii="宋体" w:hAnsi="宋体" w:cs="宋体"/>
                <w:kern w:val="0"/>
                <w:sz w:val="20"/>
                <w:szCs w:val="20"/>
                <w:lang w:val="en-US" w:eastAsia="zh-CN"/>
              </w:rPr>
              <w:t>10</w:t>
            </w:r>
            <w:r>
              <w:rPr>
                <w:rFonts w:hint="eastAsia" w:ascii="宋体" w:hAnsi="宋体" w:cs="宋体"/>
                <w:kern w:val="0"/>
                <w:sz w:val="20"/>
                <w:szCs w:val="20"/>
                <w:lang w:val="zh-CN"/>
              </w:rPr>
              <w:t>分。</w:t>
            </w:r>
          </w:p>
          <w:p w14:paraId="5AB1F015">
            <w:pPr>
              <w:widowControl/>
              <w:spacing w:line="240" w:lineRule="exact"/>
              <w:jc w:val="left"/>
              <w:rPr>
                <w:rFonts w:ascii="宋体" w:hAnsi="宋体" w:cs="宋体"/>
                <w:kern w:val="0"/>
                <w:sz w:val="20"/>
                <w:szCs w:val="20"/>
                <w:lang w:val="zh-CN"/>
              </w:rPr>
            </w:pPr>
            <w:r>
              <w:rPr>
                <w:sz w:val="20"/>
                <w:szCs w:val="20"/>
              </w:rPr>
              <w:t>2、管理质量保证措施比较明确、详尽、合理、规范，针对项目特点进行设计，针对方案比较合理、可行的</w:t>
            </w:r>
            <w:r>
              <w:rPr>
                <w:rFonts w:hint="default" w:ascii="宋体" w:hAnsi="宋体" w:cs="宋体"/>
                <w:kern w:val="0"/>
                <w:sz w:val="20"/>
                <w:szCs w:val="20"/>
                <w:lang w:val="en-US"/>
              </w:rPr>
              <w:t>5</w:t>
            </w:r>
            <w:r>
              <w:rPr>
                <w:rFonts w:hint="eastAsia" w:ascii="宋体" w:hAnsi="宋体" w:cs="宋体"/>
                <w:kern w:val="0"/>
                <w:sz w:val="20"/>
                <w:szCs w:val="20"/>
                <w:lang w:val="zh-CN"/>
              </w:rPr>
              <w:t>分。</w:t>
            </w:r>
          </w:p>
          <w:p w14:paraId="40BF9733">
            <w:pPr>
              <w:jc w:val="left"/>
              <w:rPr>
                <w:rFonts w:ascii="宋体" w:hAnsi="宋体" w:cs="宋体"/>
                <w:color w:val="000000" w:themeColor="text1"/>
                <w:sz w:val="20"/>
                <w:szCs w:val="20"/>
              </w:rPr>
            </w:pPr>
            <w:r>
              <w:rPr>
                <w:rFonts w:hint="eastAsia"/>
                <w:sz w:val="20"/>
                <w:szCs w:val="20"/>
              </w:rPr>
              <w:t>3、</w:t>
            </w:r>
            <w:r>
              <w:rPr>
                <w:sz w:val="20"/>
                <w:szCs w:val="20"/>
              </w:rPr>
              <w:t>管理质量保证措施基本明确、详尽、合理、规范，针对项目特点进行设计，针对方案基本合理、可行的，</w:t>
            </w:r>
            <w:r>
              <w:rPr>
                <w:rFonts w:hint="eastAsia" w:ascii="宋体" w:hAnsi="宋体" w:cs="宋体"/>
                <w:kern w:val="0"/>
                <w:sz w:val="20"/>
                <w:szCs w:val="20"/>
                <w:lang w:val="zh-CN"/>
              </w:rPr>
              <w:t>验收标准存在不合理得</w:t>
            </w:r>
            <w:r>
              <w:rPr>
                <w:rFonts w:hint="default" w:ascii="宋体" w:hAnsi="宋体" w:cs="宋体"/>
                <w:kern w:val="0"/>
                <w:sz w:val="20"/>
                <w:szCs w:val="20"/>
                <w:lang w:val="en-US" w:eastAsia="zh-CN"/>
              </w:rPr>
              <w:t>2</w:t>
            </w:r>
            <w:r>
              <w:rPr>
                <w:rFonts w:hint="eastAsia" w:ascii="宋体" w:hAnsi="宋体" w:cs="宋体"/>
                <w:kern w:val="0"/>
                <w:sz w:val="20"/>
                <w:szCs w:val="20"/>
                <w:lang w:val="zh-CN"/>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196EC9F1">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6C69381">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0BCC6851">
            <w:pPr>
              <w:jc w:val="center"/>
              <w:rPr>
                <w:rFonts w:cs="宋体" w:asciiTheme="minorEastAsia" w:hAnsiTheme="minorEastAsia" w:eastAsiaTheme="minorEastAsia"/>
                <w:color w:val="000000" w:themeColor="text1"/>
              </w:rPr>
            </w:pPr>
          </w:p>
        </w:tc>
      </w:tr>
      <w:tr w14:paraId="096B98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60F6C043">
            <w:pPr>
              <w:jc w:val="center"/>
              <w:rPr>
                <w:rFonts w:hint="eastAsia"/>
              </w:rPr>
            </w:pPr>
            <w:r>
              <w:rPr>
                <w:rFonts w:hint="eastAsia"/>
              </w:rPr>
              <w:t>3</w:t>
            </w:r>
          </w:p>
        </w:tc>
        <w:tc>
          <w:tcPr>
            <w:tcW w:w="1631" w:type="dxa"/>
            <w:tcBorders>
              <w:top w:val="single" w:color="auto" w:sz="6" w:space="0"/>
              <w:left w:val="single" w:color="auto" w:sz="6" w:space="0"/>
              <w:right w:val="single" w:color="auto" w:sz="6" w:space="0"/>
            </w:tcBorders>
            <w:vAlign w:val="center"/>
          </w:tcPr>
          <w:p w14:paraId="06FB43E8">
            <w:pPr>
              <w:jc w:val="left"/>
              <w:rPr>
                <w:rFonts w:hint="eastAsia" w:ascii="宋体" w:hAnsi="宋体" w:cs="宋体"/>
              </w:rPr>
            </w:pPr>
            <w:r>
              <w:rPr>
                <w:rFonts w:hint="eastAsia" w:ascii="宋体" w:hAnsi="宋体" w:cs="宋体"/>
              </w:rPr>
              <w:t>同类业绩</w:t>
            </w:r>
          </w:p>
        </w:tc>
        <w:tc>
          <w:tcPr>
            <w:tcW w:w="637" w:type="dxa"/>
            <w:tcBorders>
              <w:top w:val="single" w:color="auto" w:sz="6" w:space="0"/>
              <w:left w:val="single" w:color="auto" w:sz="6" w:space="0"/>
              <w:bottom w:val="single" w:color="auto" w:sz="4" w:space="0"/>
              <w:right w:val="single" w:color="auto" w:sz="6" w:space="0"/>
            </w:tcBorders>
            <w:vAlign w:val="center"/>
          </w:tcPr>
          <w:p w14:paraId="7D337461">
            <w:pPr>
              <w:jc w:val="center"/>
              <w:rPr>
                <w:rFonts w:hint="default" w:ascii="宋体" w:hAnsi="宋体" w:eastAsia="宋体" w:cs="宋体"/>
                <w:lang w:val="en-US" w:eastAsia="zh-CN"/>
              </w:rPr>
            </w:pPr>
            <w:r>
              <w:rPr>
                <w:rFonts w:hint="eastAsia" w:ascii="宋体" w:hAnsi="宋体" w:cs="宋体"/>
                <w:lang w:val="en-US" w:eastAsia="zh-CN"/>
              </w:rPr>
              <w:t>20</w:t>
            </w:r>
          </w:p>
        </w:tc>
        <w:tc>
          <w:tcPr>
            <w:tcW w:w="8348" w:type="dxa"/>
            <w:tcBorders>
              <w:top w:val="single" w:color="auto" w:sz="6" w:space="0"/>
              <w:left w:val="single" w:color="auto" w:sz="6" w:space="0"/>
              <w:bottom w:val="single" w:color="auto" w:sz="4" w:space="0"/>
              <w:right w:val="single" w:color="auto" w:sz="6" w:space="0"/>
            </w:tcBorders>
            <w:vAlign w:val="center"/>
          </w:tcPr>
          <w:p w14:paraId="25FFB727">
            <w:pPr>
              <w:widowControl/>
              <w:spacing w:line="240" w:lineRule="exact"/>
              <w:jc w:val="left"/>
              <w:rPr>
                <w:rFonts w:hint="eastAsia"/>
                <w:sz w:val="20"/>
                <w:szCs w:val="20"/>
              </w:rPr>
            </w:pPr>
            <w:r>
              <w:rPr>
                <w:rFonts w:hint="eastAsia"/>
                <w:sz w:val="20"/>
                <w:szCs w:val="20"/>
              </w:rPr>
              <w:t>2020年以来，响应供应商承接类似工程项目如车棚（挡雨棚）建设、结构（钢结构）类施工或连廊（走廊）建设等的业绩，每提供一份业绩得</w:t>
            </w:r>
            <w:r>
              <w:rPr>
                <w:rFonts w:hint="eastAsia"/>
                <w:sz w:val="20"/>
                <w:szCs w:val="20"/>
                <w:lang w:val="en-US" w:eastAsia="zh-CN"/>
              </w:rPr>
              <w:t>4</w:t>
            </w:r>
            <w:r>
              <w:rPr>
                <w:rFonts w:hint="eastAsia"/>
                <w:sz w:val="20"/>
                <w:szCs w:val="20"/>
              </w:rPr>
              <w:t>分，最高得</w:t>
            </w:r>
            <w:r>
              <w:rPr>
                <w:rFonts w:hint="eastAsia"/>
                <w:sz w:val="20"/>
                <w:szCs w:val="20"/>
                <w:lang w:val="en-US" w:eastAsia="zh-CN"/>
              </w:rPr>
              <w:t>20</w:t>
            </w:r>
            <w:r>
              <w:rPr>
                <w:rFonts w:hint="eastAsia"/>
                <w:sz w:val="20"/>
                <w:szCs w:val="20"/>
              </w:rPr>
              <w:t>分。</w:t>
            </w:r>
          </w:p>
          <w:p w14:paraId="3554454D">
            <w:pPr>
              <w:widowControl/>
              <w:spacing w:line="240" w:lineRule="exact"/>
              <w:jc w:val="left"/>
              <w:rPr>
                <w:sz w:val="20"/>
                <w:szCs w:val="20"/>
              </w:rPr>
            </w:pPr>
            <w:r>
              <w:rPr>
                <w:rFonts w:hint="eastAsia"/>
                <w:sz w:val="20"/>
                <w:szCs w:val="20"/>
              </w:rPr>
              <w:t>注：以合同签订时间为准，须提供业绩合同关键页复印件加盖公章为证明材料，不提供不得分。</w:t>
            </w:r>
          </w:p>
        </w:tc>
        <w:tc>
          <w:tcPr>
            <w:tcW w:w="1365" w:type="dxa"/>
            <w:tcBorders>
              <w:top w:val="single" w:color="auto" w:sz="6" w:space="0"/>
              <w:left w:val="single" w:color="auto" w:sz="6" w:space="0"/>
              <w:bottom w:val="single" w:color="auto" w:sz="4" w:space="0"/>
              <w:right w:val="single" w:color="auto" w:sz="6" w:space="0"/>
            </w:tcBorders>
            <w:vAlign w:val="center"/>
          </w:tcPr>
          <w:p w14:paraId="1ADC763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1D3A48ED">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33537E39">
            <w:pPr>
              <w:jc w:val="center"/>
              <w:rPr>
                <w:rFonts w:cs="宋体" w:asciiTheme="minorEastAsia" w:hAnsiTheme="minorEastAsia" w:eastAsiaTheme="minorEastAsia"/>
                <w:color w:val="000000" w:themeColor="text1"/>
              </w:rPr>
            </w:pPr>
          </w:p>
        </w:tc>
      </w:tr>
      <w:tr w14:paraId="683205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486" w:type="dxa"/>
            <w:tcBorders>
              <w:top w:val="single" w:color="auto" w:sz="6" w:space="0"/>
              <w:left w:val="double" w:color="auto" w:sz="4" w:space="0"/>
              <w:right w:val="single" w:color="auto" w:sz="6" w:space="0"/>
            </w:tcBorders>
            <w:vAlign w:val="center"/>
          </w:tcPr>
          <w:p w14:paraId="54CE5820">
            <w:pPr>
              <w:jc w:val="center"/>
              <w:rPr>
                <w:rFonts w:asciiTheme="minorEastAsia" w:hAnsiTheme="minorEastAsia" w:eastAsiaTheme="minorEastAsia"/>
                <w:color w:val="000000" w:themeColor="text1"/>
              </w:rPr>
            </w:pPr>
            <w:r>
              <w:rPr>
                <w:rFonts w:hint="eastAsia"/>
              </w:rPr>
              <w:t>4</w:t>
            </w:r>
          </w:p>
        </w:tc>
        <w:tc>
          <w:tcPr>
            <w:tcW w:w="1631" w:type="dxa"/>
            <w:tcBorders>
              <w:top w:val="single" w:color="auto" w:sz="6" w:space="0"/>
              <w:left w:val="single" w:color="auto" w:sz="6" w:space="0"/>
              <w:right w:val="single" w:color="auto" w:sz="6" w:space="0"/>
            </w:tcBorders>
            <w:vAlign w:val="center"/>
          </w:tcPr>
          <w:p w14:paraId="39D0A0C6">
            <w:pPr>
              <w:jc w:val="left"/>
              <w:rPr>
                <w:rFonts w:ascii="宋体" w:hAnsi="宋体" w:cs="宋体"/>
                <w:color w:val="000000" w:themeColor="text1"/>
              </w:rPr>
            </w:pPr>
            <w:r>
              <w:rPr>
                <w:rFonts w:hint="eastAsia" w:ascii="宋体" w:hAnsi="宋体" w:cs="宋体"/>
              </w:rPr>
              <w:t>技术响应</w:t>
            </w:r>
          </w:p>
        </w:tc>
        <w:tc>
          <w:tcPr>
            <w:tcW w:w="637" w:type="dxa"/>
            <w:tcBorders>
              <w:top w:val="single" w:color="auto" w:sz="6" w:space="0"/>
              <w:left w:val="single" w:color="auto" w:sz="6" w:space="0"/>
              <w:bottom w:val="single" w:color="auto" w:sz="4" w:space="0"/>
              <w:right w:val="single" w:color="auto" w:sz="6" w:space="0"/>
            </w:tcBorders>
            <w:vAlign w:val="center"/>
          </w:tcPr>
          <w:p w14:paraId="343B8495">
            <w:pPr>
              <w:jc w:val="center"/>
              <w:rPr>
                <w:rFonts w:hint="eastAsia" w:eastAsia="宋体" w:asciiTheme="minorEastAsia" w:hAnsiTheme="minorEastAsia"/>
                <w:color w:val="000000" w:themeColor="text1"/>
                <w:lang w:eastAsia="zh-CN"/>
              </w:rPr>
            </w:pPr>
            <w:r>
              <w:rPr>
                <w:rFonts w:hint="eastAsia" w:ascii="宋体" w:hAnsi="宋体" w:cs="宋体"/>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7C735AFE">
            <w:pPr>
              <w:jc w:val="left"/>
              <w:rPr>
                <w:rFonts w:ascii="宋体" w:hAnsi="宋体" w:cs="宋体"/>
                <w:color w:val="000000" w:themeColor="text1"/>
                <w:sz w:val="20"/>
                <w:szCs w:val="20"/>
              </w:rPr>
            </w:pPr>
            <w:r>
              <w:rPr>
                <w:rFonts w:hint="eastAsia" w:ascii="宋体" w:hAnsi="宋体" w:cs="宋体"/>
                <w:sz w:val="20"/>
                <w:szCs w:val="20"/>
              </w:rPr>
              <w:t>不满足招标文件技术要求的为负偏离，带“</w:t>
            </w:r>
            <w:r>
              <w:rPr>
                <w:rFonts w:hint="eastAsia" w:ascii="宋体" w:hAnsi="宋体" w:cs="宋体"/>
                <w:sz w:val="20"/>
                <w:szCs w:val="20"/>
                <w:shd w:val="clear" w:color="auto" w:fill="FFFFFF"/>
              </w:rPr>
              <w:t>▲</w:t>
            </w:r>
            <w:r>
              <w:rPr>
                <w:rFonts w:hint="eastAsia" w:ascii="宋体" w:hAnsi="宋体" w:cs="宋体"/>
                <w:sz w:val="20"/>
                <w:szCs w:val="20"/>
              </w:rPr>
              <w:t>”负偏离有1项扣1分，扣完为止。</w:t>
            </w:r>
          </w:p>
        </w:tc>
        <w:tc>
          <w:tcPr>
            <w:tcW w:w="1365" w:type="dxa"/>
            <w:tcBorders>
              <w:top w:val="single" w:color="auto" w:sz="6" w:space="0"/>
              <w:left w:val="single" w:color="auto" w:sz="6" w:space="0"/>
              <w:bottom w:val="single" w:color="auto" w:sz="4" w:space="0"/>
              <w:right w:val="single" w:color="auto" w:sz="6" w:space="0"/>
            </w:tcBorders>
            <w:vAlign w:val="center"/>
          </w:tcPr>
          <w:p w14:paraId="10BE1004">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7653B2CE">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43410B71">
            <w:pPr>
              <w:jc w:val="center"/>
              <w:rPr>
                <w:rFonts w:cs="宋体" w:asciiTheme="minorEastAsia" w:hAnsiTheme="minorEastAsia" w:eastAsiaTheme="minorEastAsia"/>
                <w:color w:val="000000" w:themeColor="text1"/>
              </w:rPr>
            </w:pPr>
          </w:p>
        </w:tc>
      </w:tr>
      <w:tr w14:paraId="5C8D08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50AFA9CB">
            <w:pPr>
              <w:jc w:val="center"/>
              <w:rPr>
                <w:rFonts w:asciiTheme="minorEastAsia" w:hAnsiTheme="minorEastAsia" w:eastAsiaTheme="minorEastAsia"/>
                <w:color w:val="000000" w:themeColor="text1"/>
              </w:rPr>
            </w:pPr>
            <w:r>
              <w:rPr>
                <w:rFonts w:hint="eastAsia"/>
              </w:rPr>
              <w:t>5</w:t>
            </w:r>
          </w:p>
        </w:tc>
        <w:tc>
          <w:tcPr>
            <w:tcW w:w="1631" w:type="dxa"/>
            <w:tcBorders>
              <w:top w:val="single" w:color="auto" w:sz="6" w:space="0"/>
              <w:left w:val="single" w:color="auto" w:sz="6" w:space="0"/>
              <w:bottom w:val="single" w:color="auto" w:sz="4" w:space="0"/>
              <w:right w:val="single" w:color="auto" w:sz="6" w:space="0"/>
            </w:tcBorders>
            <w:vAlign w:val="center"/>
          </w:tcPr>
          <w:p w14:paraId="10B07D35">
            <w:pPr>
              <w:jc w:val="left"/>
              <w:rPr>
                <w:rFonts w:ascii="宋体" w:hAnsi="宋体" w:cs="宋体"/>
                <w:color w:val="000000" w:themeColor="text1"/>
              </w:rPr>
            </w:pPr>
            <w:r>
              <w:t>安全生产应急预案</w:t>
            </w:r>
          </w:p>
        </w:tc>
        <w:tc>
          <w:tcPr>
            <w:tcW w:w="637" w:type="dxa"/>
            <w:tcBorders>
              <w:top w:val="single" w:color="auto" w:sz="6" w:space="0"/>
              <w:left w:val="single" w:color="auto" w:sz="6" w:space="0"/>
              <w:bottom w:val="single" w:color="auto" w:sz="4" w:space="0"/>
              <w:right w:val="single" w:color="auto" w:sz="6" w:space="0"/>
            </w:tcBorders>
            <w:vAlign w:val="center"/>
          </w:tcPr>
          <w:p w14:paraId="5001C220">
            <w:pPr>
              <w:jc w:val="center"/>
              <w:rPr>
                <w:rFonts w:hint="default" w:asciiTheme="minorEastAsia" w:hAnsiTheme="minorEastAsia"/>
                <w:color w:val="000000" w:themeColor="text1"/>
                <w:lang w:val="en-US"/>
              </w:rPr>
            </w:pPr>
            <w:r>
              <w:rPr>
                <w:rFonts w:hint="default" w:ascii="宋体" w:hAnsi="宋体" w:cs="宋体"/>
                <w:lang w:val="en-US"/>
              </w:rPr>
              <w:t>10</w:t>
            </w:r>
          </w:p>
        </w:tc>
        <w:tc>
          <w:tcPr>
            <w:tcW w:w="8348" w:type="dxa"/>
            <w:tcBorders>
              <w:top w:val="single" w:color="auto" w:sz="6" w:space="0"/>
              <w:left w:val="single" w:color="auto" w:sz="6" w:space="0"/>
              <w:bottom w:val="single" w:color="auto" w:sz="4" w:space="0"/>
              <w:right w:val="single" w:color="auto" w:sz="6" w:space="0"/>
            </w:tcBorders>
            <w:vAlign w:val="center"/>
          </w:tcPr>
          <w:p w14:paraId="4A277DF9">
            <w:pPr>
              <w:numPr>
                <w:ilvl w:val="0"/>
                <w:numId w:val="65"/>
              </w:numPr>
              <w:jc w:val="left"/>
              <w:rPr>
                <w:sz w:val="20"/>
                <w:szCs w:val="20"/>
              </w:rPr>
            </w:pPr>
            <w:r>
              <w:rPr>
                <w:sz w:val="20"/>
                <w:szCs w:val="20"/>
              </w:rPr>
              <w:t>针对本项目制定安全生产应急预案，对投标人的预案进行评审，应急预案处理措施完善，切实可行，得</w:t>
            </w:r>
            <w:r>
              <w:rPr>
                <w:rFonts w:hint="default"/>
                <w:sz w:val="20"/>
                <w:szCs w:val="20"/>
                <w:lang w:val="en-US"/>
              </w:rPr>
              <w:t>10</w:t>
            </w:r>
            <w:r>
              <w:rPr>
                <w:sz w:val="20"/>
                <w:szCs w:val="20"/>
              </w:rPr>
              <w:t xml:space="preserve">分。 </w:t>
            </w:r>
          </w:p>
          <w:p w14:paraId="2DC800DD">
            <w:pPr>
              <w:numPr>
                <w:ilvl w:val="0"/>
                <w:numId w:val="65"/>
              </w:numPr>
              <w:jc w:val="left"/>
              <w:rPr>
                <w:rFonts w:ascii="宋体" w:hAnsi="宋体" w:cs="宋体"/>
                <w:sz w:val="20"/>
                <w:szCs w:val="20"/>
              </w:rPr>
            </w:pPr>
            <w:r>
              <w:rPr>
                <w:sz w:val="20"/>
                <w:szCs w:val="20"/>
              </w:rPr>
              <w:t>针对本项目制定安全生产应急预案，对投标人的预案进行评审，应急预案处理措施较完善，切实可行，得</w:t>
            </w:r>
            <w:r>
              <w:rPr>
                <w:rFonts w:hint="default"/>
                <w:sz w:val="20"/>
                <w:szCs w:val="20"/>
                <w:lang w:val="en-US"/>
              </w:rPr>
              <w:t>5</w:t>
            </w:r>
            <w:r>
              <w:rPr>
                <w:sz w:val="20"/>
                <w:szCs w:val="20"/>
              </w:rPr>
              <w:t xml:space="preserve">分。 </w:t>
            </w:r>
          </w:p>
          <w:p w14:paraId="273D9F31">
            <w:pPr>
              <w:numPr>
                <w:ilvl w:val="0"/>
                <w:numId w:val="65"/>
              </w:numPr>
              <w:jc w:val="left"/>
              <w:rPr>
                <w:rFonts w:ascii="宋体" w:hAnsi="宋体"/>
                <w:color w:val="000000" w:themeColor="text1"/>
                <w:sz w:val="20"/>
                <w:szCs w:val="20"/>
              </w:rPr>
            </w:pPr>
            <w:r>
              <w:rPr>
                <w:sz w:val="20"/>
                <w:szCs w:val="20"/>
              </w:rPr>
              <w:t>针对本项目制定安全生产应急预案，对投标人的预案进行评审，应急预案处理不够完善，不可行的得</w:t>
            </w:r>
            <w:r>
              <w:rPr>
                <w:rFonts w:hint="default"/>
                <w:sz w:val="20"/>
                <w:szCs w:val="20"/>
                <w:lang w:val="en-US"/>
              </w:rPr>
              <w:t>2</w:t>
            </w:r>
            <w:r>
              <w:rPr>
                <w:sz w:val="20"/>
                <w:szCs w:val="20"/>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03920618">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4E44ECF">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4EF7621A">
            <w:pPr>
              <w:jc w:val="center"/>
              <w:rPr>
                <w:rFonts w:cs="宋体" w:asciiTheme="minorEastAsia" w:hAnsiTheme="minorEastAsia" w:eastAsiaTheme="minorEastAsia"/>
                <w:color w:val="000000" w:themeColor="text1"/>
              </w:rPr>
            </w:pPr>
          </w:p>
        </w:tc>
      </w:tr>
      <w:tr w14:paraId="5B683B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0B50CA32">
            <w:pPr>
              <w:jc w:val="center"/>
              <w:rPr>
                <w:rFonts w:asciiTheme="minorEastAsia" w:hAnsiTheme="minorEastAsia" w:eastAsiaTheme="minorEastAsia"/>
              </w:rPr>
            </w:pPr>
            <w:r>
              <w:rPr>
                <w:rFonts w:hint="eastAsia" w:asciiTheme="minorEastAsia" w:hAnsiTheme="minorEastAsia"/>
              </w:rPr>
              <w:t>6</w:t>
            </w:r>
          </w:p>
        </w:tc>
        <w:tc>
          <w:tcPr>
            <w:tcW w:w="1631" w:type="dxa"/>
            <w:tcBorders>
              <w:top w:val="single" w:color="auto" w:sz="4" w:space="0"/>
              <w:left w:val="single" w:color="auto" w:sz="6" w:space="0"/>
              <w:bottom w:val="single" w:color="auto" w:sz="4" w:space="0"/>
              <w:right w:val="single" w:color="auto" w:sz="6" w:space="0"/>
            </w:tcBorders>
            <w:vAlign w:val="center"/>
          </w:tcPr>
          <w:p w14:paraId="5D9CCF6D">
            <w:pPr>
              <w:jc w:val="left"/>
              <w:rPr>
                <w:rFonts w:asciiTheme="minorEastAsia" w:hAnsiTheme="minorEastAsia" w:eastAsiaTheme="minorEastAsia"/>
              </w:rPr>
            </w:pPr>
            <w:r>
              <w:rPr>
                <w:rFonts w:hint="eastAsia" w:ascii="宋体" w:hAnsi="宋体" w:cs="宋体"/>
              </w:rPr>
              <w:t>售后服务能力</w:t>
            </w:r>
          </w:p>
        </w:tc>
        <w:tc>
          <w:tcPr>
            <w:tcW w:w="637" w:type="dxa"/>
            <w:tcBorders>
              <w:top w:val="single" w:color="auto" w:sz="6" w:space="0"/>
              <w:left w:val="single" w:color="auto" w:sz="6" w:space="0"/>
              <w:bottom w:val="single" w:color="auto" w:sz="4" w:space="0"/>
              <w:right w:val="single" w:color="auto" w:sz="6" w:space="0"/>
            </w:tcBorders>
            <w:vAlign w:val="center"/>
          </w:tcPr>
          <w:p w14:paraId="2334C298">
            <w:pPr>
              <w:jc w:val="center"/>
              <w:rPr>
                <w:rFonts w:hint="default" w:asciiTheme="minorEastAsia" w:hAnsiTheme="minorEastAsia" w:eastAsiaTheme="minorEastAsia"/>
                <w:lang w:val="en-US" w:eastAsia="zh-CN"/>
              </w:rPr>
            </w:pPr>
            <w:r>
              <w:rPr>
                <w:rFonts w:hint="default" w:ascii="宋体" w:hAnsi="宋体" w:cs="宋体" w:eastAsiaTheme="minorEastAsia"/>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62E14E4E">
            <w:pPr>
              <w:ind w:right="-73" w:rightChars="-35"/>
              <w:jc w:val="left"/>
              <w:rPr>
                <w:sz w:val="20"/>
                <w:szCs w:val="20"/>
              </w:rPr>
            </w:pPr>
            <w:r>
              <w:rPr>
                <w:rFonts w:hint="eastAsia"/>
                <w:sz w:val="20"/>
                <w:szCs w:val="20"/>
              </w:rPr>
              <w:t>1</w:t>
            </w:r>
            <w:r>
              <w:rPr>
                <w:rFonts w:hint="eastAsia"/>
                <w:sz w:val="18"/>
                <w:szCs w:val="18"/>
              </w:rPr>
              <w:t>.</w:t>
            </w:r>
            <w:r>
              <w:rPr>
                <w:rFonts w:hint="eastAsia"/>
                <w:sz w:val="20"/>
                <w:szCs w:val="20"/>
              </w:rPr>
              <w:t>售后服务计划详尽，服务便利，质保期、维护保养服务（包括费用）等承诺可靠、具体的，得</w:t>
            </w:r>
            <w:r>
              <w:rPr>
                <w:rFonts w:hint="eastAsia"/>
                <w:sz w:val="20"/>
                <w:szCs w:val="20"/>
                <w:lang w:val="en-US" w:eastAsia="zh-CN"/>
              </w:rPr>
              <w:t>5</w:t>
            </w:r>
            <w:r>
              <w:rPr>
                <w:rFonts w:hint="eastAsia"/>
                <w:sz w:val="20"/>
                <w:szCs w:val="20"/>
              </w:rPr>
              <w:t>分。</w:t>
            </w:r>
          </w:p>
          <w:p w14:paraId="681B5910">
            <w:pPr>
              <w:ind w:right="-73" w:rightChars="-35"/>
              <w:jc w:val="left"/>
              <w:rPr>
                <w:sz w:val="20"/>
                <w:szCs w:val="20"/>
              </w:rPr>
            </w:pPr>
            <w:r>
              <w:rPr>
                <w:rFonts w:hint="eastAsia"/>
                <w:sz w:val="20"/>
                <w:szCs w:val="20"/>
              </w:rPr>
              <w:t>2.售后服务计划基本完善，服务较便利，质保期、维护保养服务（包括费用）等承诺基本可靠、具体的，得</w:t>
            </w:r>
            <w:r>
              <w:rPr>
                <w:rFonts w:hint="eastAsia"/>
                <w:sz w:val="20"/>
                <w:szCs w:val="20"/>
                <w:lang w:val="en-US" w:eastAsia="zh-CN"/>
              </w:rPr>
              <w:t>3</w:t>
            </w:r>
            <w:r>
              <w:rPr>
                <w:rFonts w:hint="eastAsia"/>
                <w:sz w:val="20"/>
                <w:szCs w:val="20"/>
              </w:rPr>
              <w:t>分。</w:t>
            </w:r>
          </w:p>
          <w:p w14:paraId="3D6B2A66">
            <w:pPr>
              <w:ind w:right="-73" w:rightChars="-35"/>
              <w:jc w:val="left"/>
              <w:rPr>
                <w:sz w:val="20"/>
                <w:szCs w:val="20"/>
              </w:rPr>
            </w:pPr>
            <w:r>
              <w:rPr>
                <w:rFonts w:hint="eastAsia"/>
                <w:sz w:val="20"/>
                <w:szCs w:val="20"/>
              </w:rPr>
              <w:t>3.售后服务计划有欠缺，服务便利性一般，质保期、维护保养服务（包括费用）等承诺可靠程度一般的，得</w:t>
            </w:r>
            <w:r>
              <w:rPr>
                <w:rFonts w:hint="eastAsia"/>
                <w:sz w:val="20"/>
                <w:szCs w:val="20"/>
                <w:lang w:val="en-US" w:eastAsia="zh-CN"/>
              </w:rPr>
              <w:t>1</w:t>
            </w:r>
            <w:r>
              <w:rPr>
                <w:rFonts w:hint="eastAsia"/>
                <w:sz w:val="20"/>
                <w:szCs w:val="20"/>
              </w:rPr>
              <w:t>分。</w:t>
            </w:r>
          </w:p>
          <w:p w14:paraId="1293931F">
            <w:pPr>
              <w:pStyle w:val="2"/>
            </w:pPr>
            <w:r>
              <w:rPr>
                <w:rFonts w:hint="eastAsia" w:asciiTheme="minorEastAsia" w:hAnsiTheme="minorEastAsia" w:cstheme="minorEastAsia"/>
                <w:sz w:val="20"/>
                <w:szCs w:val="20"/>
              </w:rPr>
              <w:t>注：质保期需提供承诺函加盖供应商公章。</w:t>
            </w:r>
          </w:p>
        </w:tc>
        <w:tc>
          <w:tcPr>
            <w:tcW w:w="1365" w:type="dxa"/>
            <w:tcBorders>
              <w:top w:val="single" w:color="auto" w:sz="6" w:space="0"/>
              <w:left w:val="single" w:color="auto" w:sz="6" w:space="0"/>
              <w:bottom w:val="single" w:color="auto" w:sz="4" w:space="0"/>
              <w:right w:val="single" w:color="auto" w:sz="6" w:space="0"/>
            </w:tcBorders>
            <w:vAlign w:val="center"/>
          </w:tcPr>
          <w:p w14:paraId="3A925A07">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48EAFCF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5C66A25A">
            <w:pPr>
              <w:jc w:val="center"/>
              <w:rPr>
                <w:rFonts w:cs="宋体" w:asciiTheme="minorEastAsia" w:hAnsiTheme="minorEastAsia" w:eastAsiaTheme="minorEastAsia"/>
                <w:color w:val="000000" w:themeColor="text1"/>
              </w:rPr>
            </w:pPr>
          </w:p>
        </w:tc>
      </w:tr>
      <w:tr w14:paraId="352C9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2117" w:type="dxa"/>
            <w:gridSpan w:val="2"/>
            <w:tcBorders>
              <w:top w:val="single" w:color="auto" w:sz="4" w:space="0"/>
              <w:left w:val="double" w:color="auto" w:sz="4" w:space="0"/>
              <w:bottom w:val="single" w:color="auto" w:sz="4" w:space="0"/>
              <w:right w:val="single" w:color="auto" w:sz="6" w:space="0"/>
            </w:tcBorders>
            <w:vAlign w:val="center"/>
          </w:tcPr>
          <w:p w14:paraId="3959399B">
            <w:pPr>
              <w:ind w:firstLine="210" w:firstLineChars="10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合计</w:t>
            </w:r>
          </w:p>
        </w:tc>
        <w:tc>
          <w:tcPr>
            <w:tcW w:w="637" w:type="dxa"/>
            <w:tcBorders>
              <w:top w:val="single" w:color="auto" w:sz="4" w:space="0"/>
              <w:left w:val="single" w:color="auto" w:sz="6" w:space="0"/>
              <w:bottom w:val="single" w:color="auto" w:sz="4" w:space="0"/>
              <w:right w:val="single" w:color="auto" w:sz="6" w:space="0"/>
            </w:tcBorders>
            <w:vAlign w:val="center"/>
          </w:tcPr>
          <w:p w14:paraId="64F72970">
            <w:pPr>
              <w:jc w:val="center"/>
              <w:rPr>
                <w:rFonts w:asciiTheme="minorEastAsia" w:hAnsiTheme="minorEastAsia" w:eastAsiaTheme="minorEastAsia"/>
                <w:color w:val="000000" w:themeColor="text1"/>
              </w:rPr>
            </w:pPr>
            <w:r>
              <w:rPr>
                <w:rFonts w:hint="default" w:asciiTheme="minorEastAsia" w:hAnsiTheme="minorEastAsia" w:eastAsiaTheme="minorEastAsia"/>
                <w:color w:val="000000" w:themeColor="text1"/>
                <w:lang w:val="en-US"/>
              </w:rPr>
              <w:t>6</w:t>
            </w:r>
            <w:r>
              <w:rPr>
                <w:rFonts w:hint="eastAsia" w:asciiTheme="minorEastAsia" w:hAnsiTheme="minorEastAsia" w:eastAsiaTheme="minorEastAsia"/>
                <w:color w:val="000000" w:themeColor="text1"/>
              </w:rPr>
              <w:t>0</w:t>
            </w:r>
          </w:p>
        </w:tc>
        <w:tc>
          <w:tcPr>
            <w:tcW w:w="8348" w:type="dxa"/>
            <w:tcBorders>
              <w:top w:val="single" w:color="auto" w:sz="4" w:space="0"/>
              <w:left w:val="single" w:color="auto" w:sz="6" w:space="0"/>
              <w:bottom w:val="single" w:color="auto" w:sz="4" w:space="0"/>
              <w:right w:val="single" w:color="auto" w:sz="6" w:space="0"/>
            </w:tcBorders>
            <w:vAlign w:val="center"/>
          </w:tcPr>
          <w:p w14:paraId="29B8C921">
            <w:pPr>
              <w:ind w:firstLine="1260" w:firstLineChars="600"/>
              <w:rPr>
                <w:rFonts w:asciiTheme="minorEastAsia" w:hAnsiTheme="minorEastAsia" w:eastAsiaTheme="minorEastAsia"/>
                <w:color w:val="000000" w:themeColor="text1"/>
              </w:rPr>
            </w:pPr>
          </w:p>
        </w:tc>
        <w:tc>
          <w:tcPr>
            <w:tcW w:w="1365" w:type="dxa"/>
            <w:tcBorders>
              <w:top w:val="single" w:color="auto" w:sz="4" w:space="0"/>
              <w:left w:val="single" w:color="auto" w:sz="6" w:space="0"/>
              <w:bottom w:val="single" w:color="auto" w:sz="4" w:space="0"/>
              <w:right w:val="single" w:color="auto" w:sz="6" w:space="0"/>
            </w:tcBorders>
            <w:vAlign w:val="center"/>
          </w:tcPr>
          <w:p w14:paraId="4B89D7EB">
            <w:pPr>
              <w:jc w:val="center"/>
              <w:rPr>
                <w:rFonts w:cs="宋体" w:asciiTheme="minorEastAsia" w:hAnsiTheme="minorEastAsia" w:eastAsiaTheme="minorEastAsia"/>
                <w:color w:val="000000" w:themeColor="text1"/>
              </w:rPr>
            </w:pPr>
          </w:p>
        </w:tc>
        <w:tc>
          <w:tcPr>
            <w:tcW w:w="1485" w:type="dxa"/>
            <w:tcBorders>
              <w:top w:val="single" w:color="auto" w:sz="4" w:space="0"/>
              <w:left w:val="single" w:color="auto" w:sz="6" w:space="0"/>
              <w:bottom w:val="single" w:color="auto" w:sz="4" w:space="0"/>
              <w:right w:val="single" w:color="auto" w:sz="6" w:space="0"/>
            </w:tcBorders>
            <w:vAlign w:val="center"/>
          </w:tcPr>
          <w:p w14:paraId="393917E4">
            <w:pPr>
              <w:jc w:val="center"/>
              <w:rPr>
                <w:rFonts w:cs="宋体" w:asciiTheme="minorEastAsia" w:hAnsiTheme="minorEastAsia" w:eastAsiaTheme="minorEastAsia"/>
                <w:color w:val="000000" w:themeColor="text1"/>
              </w:rPr>
            </w:pPr>
          </w:p>
        </w:tc>
        <w:tc>
          <w:tcPr>
            <w:tcW w:w="1213" w:type="dxa"/>
            <w:tcBorders>
              <w:top w:val="single" w:color="auto" w:sz="4" w:space="0"/>
              <w:left w:val="single" w:color="auto" w:sz="6" w:space="0"/>
              <w:bottom w:val="single" w:color="auto" w:sz="4" w:space="0"/>
              <w:right w:val="double" w:color="auto" w:sz="4" w:space="0"/>
            </w:tcBorders>
            <w:vAlign w:val="center"/>
          </w:tcPr>
          <w:p w14:paraId="251AFE73">
            <w:pPr>
              <w:jc w:val="center"/>
              <w:rPr>
                <w:rFonts w:cs="宋体" w:asciiTheme="minorEastAsia" w:hAnsiTheme="minorEastAsia" w:eastAsiaTheme="minorEastAsia"/>
                <w:color w:val="000000" w:themeColor="text1"/>
              </w:rPr>
            </w:pPr>
          </w:p>
        </w:tc>
      </w:tr>
    </w:tbl>
    <w:p w14:paraId="0DE2D8B5">
      <w:pPr>
        <w:pStyle w:val="35"/>
        <w:ind w:firstLine="0" w:firstLineChars="0"/>
        <w:rPr>
          <w:rFonts w:cs="Times New Roman"/>
        </w:rPr>
        <w:sectPr>
          <w:pgSz w:w="16838" w:h="11906" w:orient="landscape"/>
          <w:pgMar w:top="1797" w:right="1440" w:bottom="1797" w:left="1440" w:header="851" w:footer="992" w:gutter="0"/>
          <w:cols w:space="425" w:num="1"/>
          <w:docGrid w:type="linesAndChars" w:linePitch="312" w:charSpace="0"/>
        </w:sectPr>
      </w:pPr>
    </w:p>
    <w:p w14:paraId="095169AE">
      <w:pPr>
        <w:rPr>
          <w:rFonts w:cs="Times New Roman"/>
          <w:b/>
          <w:bCs/>
        </w:rPr>
      </w:pPr>
    </w:p>
    <w:p w14:paraId="23788FCD">
      <w:pPr>
        <w:rPr>
          <w:rFonts w:cs="Times New Roman"/>
        </w:rPr>
      </w:pPr>
    </w:p>
    <w:p w14:paraId="2BF129C4">
      <w:pPr>
        <w:rPr>
          <w:rFonts w:cs="Times New Roman"/>
        </w:rPr>
      </w:pPr>
    </w:p>
    <w:p w14:paraId="276FAB10">
      <w:pPr>
        <w:pStyle w:val="35"/>
        <w:ind w:firstLine="210"/>
        <w:rPr>
          <w:rFonts w:cs="Times New Roman"/>
        </w:rPr>
      </w:pPr>
    </w:p>
    <w:p w14:paraId="6953B2ED">
      <w:pPr>
        <w:rPr>
          <w:rFonts w:cs="Times New Roman"/>
        </w:rPr>
      </w:pPr>
    </w:p>
    <w:p w14:paraId="163CBE3A">
      <w:pPr>
        <w:pStyle w:val="4"/>
        <w:jc w:val="center"/>
        <w:rPr>
          <w:rFonts w:ascii="宋体"/>
          <w:b w:val="0"/>
          <w:bCs w:val="0"/>
        </w:rPr>
      </w:pPr>
      <w:bookmarkStart w:id="62" w:name="_Toc19827"/>
      <w:bookmarkStart w:id="63" w:name="_Toc15294"/>
      <w:r>
        <w:rPr>
          <w:rFonts w:hint="eastAsia" w:cs="宋体"/>
        </w:rPr>
        <w:t>第五章　合同格式</w:t>
      </w:r>
      <w:bookmarkEnd w:id="62"/>
      <w:bookmarkEnd w:id="63"/>
    </w:p>
    <w:p w14:paraId="6BF1659F">
      <w:pPr>
        <w:pStyle w:val="4"/>
        <w:spacing w:after="0" w:line="360" w:lineRule="auto"/>
        <w:jc w:val="center"/>
        <w:rPr>
          <w:rFonts w:ascii="宋体"/>
          <w:sz w:val="52"/>
          <w:szCs w:val="52"/>
        </w:rPr>
      </w:pPr>
      <w:r>
        <w:rPr>
          <w:rFonts w:hint="eastAsia" w:ascii="宋体" w:hAnsi="宋体" w:cs="宋体"/>
          <w:sz w:val="52"/>
          <w:szCs w:val="52"/>
        </w:rPr>
        <w:t>合　同　书</w:t>
      </w:r>
    </w:p>
    <w:p w14:paraId="7390A4BA">
      <w:pPr>
        <w:tabs>
          <w:tab w:val="left" w:pos="720"/>
        </w:tabs>
        <w:spacing w:line="360" w:lineRule="auto"/>
        <w:jc w:val="center"/>
        <w:rPr>
          <w:rFonts w:ascii="宋体" w:cs="Times New Roman"/>
          <w:b/>
          <w:bCs/>
          <w:sz w:val="36"/>
          <w:szCs w:val="36"/>
        </w:rPr>
      </w:pPr>
    </w:p>
    <w:p w14:paraId="150AE675">
      <w:pPr>
        <w:tabs>
          <w:tab w:val="left" w:pos="720"/>
        </w:tabs>
        <w:spacing w:line="360" w:lineRule="auto"/>
        <w:rPr>
          <w:rFonts w:ascii="宋体" w:cs="Times New Roman"/>
          <w:b/>
          <w:bCs/>
        </w:rPr>
      </w:pPr>
    </w:p>
    <w:p w14:paraId="0100D9F3">
      <w:pPr>
        <w:tabs>
          <w:tab w:val="left" w:pos="720"/>
        </w:tabs>
        <w:spacing w:line="360" w:lineRule="auto"/>
        <w:rPr>
          <w:rFonts w:ascii="宋体" w:cs="Times New Roman"/>
          <w:b/>
          <w:bCs/>
        </w:rPr>
      </w:pPr>
    </w:p>
    <w:p w14:paraId="37A5519D">
      <w:pPr>
        <w:tabs>
          <w:tab w:val="left" w:pos="720"/>
        </w:tabs>
        <w:spacing w:line="360" w:lineRule="auto"/>
        <w:rPr>
          <w:rFonts w:ascii="宋体" w:cs="Times New Roman"/>
          <w:b/>
          <w:bCs/>
        </w:rPr>
      </w:pPr>
    </w:p>
    <w:p w14:paraId="708D114B">
      <w:pPr>
        <w:tabs>
          <w:tab w:val="left" w:pos="720"/>
        </w:tabs>
        <w:spacing w:line="360" w:lineRule="auto"/>
        <w:rPr>
          <w:rFonts w:ascii="宋体" w:cs="Times New Roman"/>
          <w:b/>
          <w:bCs/>
        </w:rPr>
      </w:pPr>
    </w:p>
    <w:p w14:paraId="12041234">
      <w:pPr>
        <w:tabs>
          <w:tab w:val="left" w:pos="720"/>
        </w:tabs>
        <w:spacing w:line="360" w:lineRule="auto"/>
        <w:rPr>
          <w:rFonts w:ascii="宋体" w:cs="Times New Roman"/>
          <w:b/>
          <w:bCs/>
        </w:rPr>
      </w:pPr>
    </w:p>
    <w:tbl>
      <w:tblPr>
        <w:tblStyle w:val="36"/>
        <w:tblW w:w="5400" w:type="dxa"/>
        <w:jc w:val="center"/>
        <w:tblLayout w:type="fixed"/>
        <w:tblCellMar>
          <w:top w:w="0" w:type="dxa"/>
          <w:left w:w="108" w:type="dxa"/>
          <w:bottom w:w="0" w:type="dxa"/>
          <w:right w:w="108" w:type="dxa"/>
        </w:tblCellMar>
      </w:tblPr>
      <w:tblGrid>
        <w:gridCol w:w="5400"/>
      </w:tblGrid>
      <w:tr w14:paraId="2B744E5C">
        <w:trPr>
          <w:trHeight w:val="446" w:hRule="atLeast"/>
          <w:jc w:val="center"/>
        </w:trPr>
        <w:tc>
          <w:tcPr>
            <w:tcW w:w="5400" w:type="dxa"/>
          </w:tcPr>
          <w:p w14:paraId="2884472A">
            <w:pPr>
              <w:tabs>
                <w:tab w:val="left" w:pos="720"/>
              </w:tabs>
              <w:spacing w:line="360" w:lineRule="auto"/>
              <w:rPr>
                <w:rFonts w:ascii="宋体" w:cs="Times New Roman"/>
                <w:b/>
                <w:bCs/>
                <w:sz w:val="24"/>
                <w:szCs w:val="24"/>
                <w:u w:val="single"/>
              </w:rPr>
            </w:pPr>
            <w:r>
              <w:rPr>
                <w:rFonts w:hint="eastAsia" w:ascii="宋体" w:hAnsi="宋体" w:cs="宋体"/>
                <w:b/>
                <w:bCs/>
                <w:sz w:val="24"/>
                <w:szCs w:val="24"/>
              </w:rPr>
              <w:t>采购编号：</w:t>
            </w:r>
            <w:r>
              <w:rPr>
                <w:rFonts w:ascii="宋体" w:hAnsi="宋体" w:cs="宋体"/>
                <w:b/>
                <w:bCs/>
                <w:sz w:val="24"/>
                <w:szCs w:val="24"/>
                <w:u w:val="single"/>
              </w:rPr>
              <w:t xml:space="preserve">                          </w:t>
            </w:r>
          </w:p>
        </w:tc>
      </w:tr>
      <w:tr w14:paraId="42C48AB8">
        <w:tblPrEx>
          <w:tblCellMar>
            <w:top w:w="0" w:type="dxa"/>
            <w:left w:w="108" w:type="dxa"/>
            <w:bottom w:w="0" w:type="dxa"/>
            <w:right w:w="108" w:type="dxa"/>
          </w:tblCellMar>
        </w:tblPrEx>
        <w:trPr>
          <w:trHeight w:val="446" w:hRule="atLeast"/>
          <w:jc w:val="center"/>
        </w:trPr>
        <w:tc>
          <w:tcPr>
            <w:tcW w:w="5400" w:type="dxa"/>
          </w:tcPr>
          <w:p w14:paraId="0AC2BA80">
            <w:pPr>
              <w:tabs>
                <w:tab w:val="left" w:pos="720"/>
              </w:tabs>
              <w:spacing w:line="360" w:lineRule="auto"/>
              <w:rPr>
                <w:rFonts w:ascii="宋体" w:cs="Times New Roman"/>
                <w:b/>
                <w:bCs/>
                <w:sz w:val="24"/>
                <w:szCs w:val="24"/>
                <w:u w:val="single"/>
              </w:rPr>
            </w:pPr>
          </w:p>
        </w:tc>
      </w:tr>
      <w:tr w14:paraId="56D187AE">
        <w:tblPrEx>
          <w:tblCellMar>
            <w:top w:w="0" w:type="dxa"/>
            <w:left w:w="108" w:type="dxa"/>
            <w:bottom w:w="0" w:type="dxa"/>
            <w:right w:w="108" w:type="dxa"/>
          </w:tblCellMar>
        </w:tblPrEx>
        <w:trPr>
          <w:trHeight w:val="446" w:hRule="atLeast"/>
          <w:jc w:val="center"/>
        </w:trPr>
        <w:tc>
          <w:tcPr>
            <w:tcW w:w="5400" w:type="dxa"/>
          </w:tcPr>
          <w:p w14:paraId="69209D12">
            <w:pPr>
              <w:tabs>
                <w:tab w:val="left" w:pos="720"/>
              </w:tabs>
              <w:spacing w:line="360" w:lineRule="auto"/>
              <w:rPr>
                <w:rFonts w:ascii="宋体" w:cs="Times New Roman"/>
                <w:b/>
                <w:bCs/>
                <w:sz w:val="24"/>
                <w:szCs w:val="24"/>
              </w:rPr>
            </w:pPr>
            <w:r>
              <w:rPr>
                <w:rFonts w:hint="eastAsia" w:ascii="宋体" w:hAnsi="宋体" w:cs="宋体"/>
                <w:b/>
                <w:bCs/>
                <w:sz w:val="24"/>
                <w:szCs w:val="24"/>
              </w:rPr>
              <w:t>项目名称：</w:t>
            </w:r>
            <w:r>
              <w:rPr>
                <w:rFonts w:ascii="宋体" w:hAnsi="宋体" w:cs="宋体"/>
                <w:b/>
                <w:bCs/>
                <w:sz w:val="24"/>
                <w:szCs w:val="24"/>
                <w:u w:val="single"/>
              </w:rPr>
              <w:t xml:space="preserve">                          </w:t>
            </w:r>
          </w:p>
        </w:tc>
      </w:tr>
      <w:tr w14:paraId="2AB3FB5C">
        <w:tblPrEx>
          <w:tblCellMar>
            <w:top w:w="0" w:type="dxa"/>
            <w:left w:w="108" w:type="dxa"/>
            <w:bottom w:w="0" w:type="dxa"/>
            <w:right w:w="108" w:type="dxa"/>
          </w:tblCellMar>
        </w:tblPrEx>
        <w:trPr>
          <w:trHeight w:val="460" w:hRule="atLeast"/>
          <w:jc w:val="center"/>
        </w:trPr>
        <w:tc>
          <w:tcPr>
            <w:tcW w:w="5400" w:type="dxa"/>
          </w:tcPr>
          <w:p w14:paraId="73AC9937">
            <w:pPr>
              <w:tabs>
                <w:tab w:val="left" w:pos="720"/>
              </w:tabs>
              <w:spacing w:line="360" w:lineRule="auto"/>
              <w:rPr>
                <w:rFonts w:ascii="宋体" w:cs="Times New Roman"/>
                <w:b/>
                <w:bCs/>
              </w:rPr>
            </w:pPr>
          </w:p>
        </w:tc>
      </w:tr>
    </w:tbl>
    <w:p w14:paraId="3191DB31">
      <w:pPr>
        <w:spacing w:line="360" w:lineRule="auto"/>
        <w:rPr>
          <w:rFonts w:ascii="宋体" w:cs="Times New Roman"/>
        </w:rPr>
      </w:pPr>
    </w:p>
    <w:p w14:paraId="13AAAFF2">
      <w:pPr>
        <w:spacing w:line="360" w:lineRule="auto"/>
        <w:rPr>
          <w:rFonts w:ascii="宋体" w:cs="Times New Roman"/>
        </w:rPr>
      </w:pPr>
    </w:p>
    <w:p w14:paraId="7C94A6B6">
      <w:pPr>
        <w:spacing w:line="360" w:lineRule="auto"/>
        <w:rPr>
          <w:rFonts w:ascii="宋体" w:cs="Times New Roman"/>
        </w:rPr>
      </w:pPr>
    </w:p>
    <w:p w14:paraId="61CCD5DC">
      <w:pPr>
        <w:spacing w:line="360" w:lineRule="auto"/>
        <w:rPr>
          <w:rFonts w:ascii="宋体" w:cs="Times New Roman"/>
        </w:rPr>
      </w:pPr>
    </w:p>
    <w:p w14:paraId="7E40ADCD">
      <w:pPr>
        <w:spacing w:line="360" w:lineRule="auto"/>
        <w:rPr>
          <w:rFonts w:ascii="宋体" w:cs="Times New Roman"/>
        </w:rPr>
      </w:pPr>
    </w:p>
    <w:p w14:paraId="176B1C48">
      <w:pPr>
        <w:spacing w:line="360" w:lineRule="auto"/>
        <w:rPr>
          <w:rFonts w:ascii="宋体" w:cs="Times New Roman"/>
        </w:rPr>
      </w:pPr>
    </w:p>
    <w:p w14:paraId="0D0FF1A1">
      <w:pPr>
        <w:spacing w:line="360" w:lineRule="auto"/>
        <w:rPr>
          <w:rFonts w:ascii="宋体" w:cs="Times New Roman"/>
        </w:rPr>
      </w:pPr>
    </w:p>
    <w:p w14:paraId="7E57D80E">
      <w:pPr>
        <w:spacing w:line="360" w:lineRule="auto"/>
        <w:rPr>
          <w:rFonts w:ascii="宋体" w:cs="Times New Roman"/>
        </w:rPr>
      </w:pPr>
    </w:p>
    <w:p w14:paraId="04DE6134">
      <w:pPr>
        <w:spacing w:line="360" w:lineRule="auto"/>
        <w:rPr>
          <w:rFonts w:ascii="宋体" w:cs="Times New Roman"/>
        </w:rPr>
      </w:pPr>
    </w:p>
    <w:p w14:paraId="6807EB09">
      <w:pPr>
        <w:spacing w:line="360" w:lineRule="auto"/>
        <w:rPr>
          <w:rFonts w:ascii="宋体" w:cs="Times New Roman"/>
          <w:b/>
          <w:bCs/>
          <w:color w:val="FF0000"/>
        </w:rPr>
      </w:pPr>
      <w:bookmarkStart w:id="64" w:name="_Hlk38299433"/>
      <w:r>
        <w:rPr>
          <w:rFonts w:hint="eastAsia" w:ascii="宋体" w:hAnsi="宋体" w:cs="宋体"/>
          <w:b/>
          <w:bCs/>
          <w:color w:val="auto"/>
        </w:rPr>
        <w:t>注：合同签订双方根据项目的具体要求进行修订，不作统一格式要求。</w:t>
      </w:r>
    </w:p>
    <w:bookmarkEnd w:id="64"/>
    <w:p w14:paraId="398EF7AB">
      <w:pPr>
        <w:spacing w:line="420" w:lineRule="exact"/>
        <w:rPr>
          <w:rFonts w:cs="Times New Roman"/>
        </w:rPr>
      </w:pPr>
    </w:p>
    <w:p w14:paraId="33BD94F9">
      <w:pPr>
        <w:pStyle w:val="4"/>
        <w:jc w:val="center"/>
      </w:pPr>
      <w:bookmarkStart w:id="65" w:name="_Toc15910"/>
      <w:bookmarkStart w:id="66" w:name="_Toc17126"/>
      <w:r>
        <w:rPr>
          <w:rFonts w:hint="eastAsia" w:cs="宋体"/>
        </w:rPr>
        <w:t>第六章　响应文件格式</w:t>
      </w:r>
      <w:bookmarkEnd w:id="65"/>
      <w:bookmarkEnd w:id="66"/>
    </w:p>
    <w:p w14:paraId="3ED27059">
      <w:pPr>
        <w:pStyle w:val="18"/>
        <w:tabs>
          <w:tab w:val="left" w:pos="1260"/>
        </w:tabs>
        <w:spacing w:line="360" w:lineRule="auto"/>
        <w:jc w:val="center"/>
        <w:rPr>
          <w:rFonts w:hint="eastAsia" w:hAnsi="宋体" w:eastAsia="宋体"/>
          <w:b/>
          <w:bCs/>
          <w:spacing w:val="100"/>
          <w:w w:val="110"/>
          <w:kern w:val="0"/>
          <w:sz w:val="36"/>
          <w:szCs w:val="36"/>
          <w:lang w:eastAsia="zh-CN"/>
        </w:rPr>
      </w:pPr>
      <w:r>
        <w:rPr>
          <w:rFonts w:hint="eastAsia" w:hAnsi="宋体"/>
          <w:b/>
          <w:bCs/>
          <w:spacing w:val="100"/>
          <w:w w:val="110"/>
          <w:kern w:val="0"/>
          <w:sz w:val="36"/>
          <w:szCs w:val="36"/>
        </w:rPr>
        <w:t>中山市技师学院</w:t>
      </w:r>
      <w:r>
        <w:rPr>
          <w:rFonts w:hAnsi="宋体"/>
          <w:b/>
          <w:bCs/>
          <w:spacing w:val="100"/>
          <w:w w:val="110"/>
          <w:kern w:val="0"/>
          <w:sz w:val="36"/>
          <w:szCs w:val="36"/>
        </w:rPr>
        <w:t>XXXX</w:t>
      </w:r>
      <w:r>
        <w:rPr>
          <w:rFonts w:hint="eastAsia" w:hAnsi="宋体"/>
          <w:b/>
          <w:bCs/>
          <w:spacing w:val="100"/>
          <w:w w:val="110"/>
          <w:kern w:val="0"/>
          <w:sz w:val="36"/>
          <w:szCs w:val="36"/>
        </w:rPr>
        <w:t>采购项目</w:t>
      </w:r>
    </w:p>
    <w:p w14:paraId="27704D20">
      <w:pPr>
        <w:pStyle w:val="18"/>
        <w:tabs>
          <w:tab w:val="left" w:pos="1260"/>
        </w:tabs>
        <w:spacing w:line="360" w:lineRule="auto"/>
        <w:jc w:val="center"/>
        <w:rPr>
          <w:rFonts w:hint="eastAsia" w:hAnsi="宋体" w:eastAsia="宋体"/>
          <w:b/>
          <w:bCs/>
          <w:spacing w:val="100"/>
          <w:w w:val="110"/>
          <w:kern w:val="0"/>
          <w:sz w:val="36"/>
          <w:szCs w:val="36"/>
          <w:lang w:eastAsia="zh-CN"/>
        </w:rPr>
      </w:pPr>
    </w:p>
    <w:p w14:paraId="76394966">
      <w:pPr>
        <w:pStyle w:val="18"/>
        <w:tabs>
          <w:tab w:val="left" w:pos="1260"/>
        </w:tabs>
        <w:spacing w:line="360" w:lineRule="auto"/>
        <w:jc w:val="center"/>
        <w:rPr>
          <w:rFonts w:hAnsi="宋体" w:cs="Times New Roman"/>
          <w:b/>
          <w:bCs/>
          <w:spacing w:val="100"/>
          <w:w w:val="110"/>
          <w:kern w:val="0"/>
          <w:sz w:val="36"/>
          <w:szCs w:val="36"/>
        </w:rPr>
      </w:pPr>
    </w:p>
    <w:p w14:paraId="295502CF">
      <w:pPr>
        <w:pStyle w:val="18"/>
        <w:tabs>
          <w:tab w:val="left" w:pos="1260"/>
        </w:tabs>
        <w:spacing w:line="360" w:lineRule="auto"/>
        <w:jc w:val="center"/>
        <w:rPr>
          <w:rFonts w:hAnsi="宋体" w:cs="Times New Roman"/>
          <w:b/>
          <w:bCs/>
          <w:spacing w:val="100"/>
          <w:w w:val="110"/>
          <w:kern w:val="0"/>
          <w:sz w:val="48"/>
          <w:szCs w:val="48"/>
        </w:rPr>
      </w:pPr>
      <w:r>
        <w:rPr>
          <w:rFonts w:hint="eastAsia" w:hAnsi="宋体"/>
          <w:b/>
          <w:bCs/>
          <w:spacing w:val="100"/>
          <w:w w:val="110"/>
          <w:kern w:val="0"/>
          <w:sz w:val="48"/>
          <w:szCs w:val="48"/>
        </w:rPr>
        <w:t>竞争性磋商</w:t>
      </w:r>
    </w:p>
    <w:p w14:paraId="12648BD0">
      <w:pPr>
        <w:pStyle w:val="18"/>
        <w:tabs>
          <w:tab w:val="left" w:pos="1260"/>
        </w:tabs>
        <w:spacing w:line="360" w:lineRule="auto"/>
        <w:jc w:val="center"/>
        <w:rPr>
          <w:rFonts w:hAnsi="宋体" w:cs="Times New Roman"/>
          <w:b/>
          <w:bCs/>
          <w:spacing w:val="100"/>
          <w:w w:val="110"/>
          <w:sz w:val="48"/>
          <w:szCs w:val="48"/>
        </w:rPr>
      </w:pPr>
      <w:r>
        <w:rPr>
          <w:rFonts w:hint="eastAsia" w:hAnsi="宋体"/>
          <w:b/>
          <w:bCs/>
          <w:spacing w:val="100"/>
          <w:w w:val="110"/>
          <w:kern w:val="0"/>
          <w:sz w:val="48"/>
          <w:szCs w:val="48"/>
        </w:rPr>
        <w:t>响应文件</w:t>
      </w:r>
    </w:p>
    <w:p w14:paraId="430C560B">
      <w:pPr>
        <w:pStyle w:val="18"/>
        <w:spacing w:line="360" w:lineRule="auto"/>
        <w:jc w:val="center"/>
        <w:rPr>
          <w:rFonts w:hAnsi="宋体" w:cs="Times New Roman"/>
          <w:b/>
          <w:bCs/>
          <w:sz w:val="28"/>
          <w:szCs w:val="28"/>
        </w:rPr>
      </w:pPr>
      <w:r>
        <w:rPr>
          <w:rFonts w:hint="eastAsia" w:hAnsi="宋体"/>
          <w:b/>
          <w:bCs/>
          <w:sz w:val="28"/>
          <w:szCs w:val="28"/>
        </w:rPr>
        <w:t>（正本</w:t>
      </w:r>
      <w:r>
        <w:rPr>
          <w:rFonts w:hAnsi="宋体"/>
          <w:b/>
          <w:bCs/>
          <w:sz w:val="28"/>
          <w:szCs w:val="28"/>
        </w:rPr>
        <w:t>/</w:t>
      </w:r>
      <w:r>
        <w:rPr>
          <w:rFonts w:hint="eastAsia" w:hAnsi="宋体"/>
          <w:b/>
          <w:bCs/>
          <w:sz w:val="28"/>
          <w:szCs w:val="28"/>
        </w:rPr>
        <w:t>副本）</w:t>
      </w:r>
    </w:p>
    <w:p w14:paraId="04E752F2">
      <w:pPr>
        <w:pStyle w:val="18"/>
        <w:spacing w:line="360" w:lineRule="auto"/>
        <w:jc w:val="center"/>
        <w:rPr>
          <w:rFonts w:hAnsi="宋体" w:cs="Times New Roman"/>
          <w:b/>
          <w:bCs/>
        </w:rPr>
      </w:pPr>
    </w:p>
    <w:p w14:paraId="3772A5F9">
      <w:pPr>
        <w:pStyle w:val="18"/>
        <w:spacing w:line="360" w:lineRule="auto"/>
        <w:jc w:val="center"/>
        <w:rPr>
          <w:rFonts w:hAnsi="宋体" w:cs="Times New Roman"/>
          <w:b/>
          <w:bCs/>
        </w:rPr>
      </w:pPr>
    </w:p>
    <w:p w14:paraId="79EE9DDF">
      <w:pPr>
        <w:pStyle w:val="16"/>
        <w:spacing w:line="360" w:lineRule="auto"/>
        <w:ind w:firstLine="967" w:firstLineChars="344"/>
        <w:rPr>
          <w:rFonts w:ascii="宋体"/>
          <w:b/>
          <w:bCs/>
          <w:sz w:val="28"/>
          <w:szCs w:val="28"/>
        </w:rPr>
      </w:pPr>
    </w:p>
    <w:p w14:paraId="0C7AEBDD">
      <w:pPr>
        <w:pStyle w:val="16"/>
        <w:spacing w:line="360" w:lineRule="auto"/>
        <w:ind w:firstLine="967" w:firstLineChars="344"/>
        <w:rPr>
          <w:rFonts w:ascii="宋体"/>
          <w:b/>
          <w:bCs/>
          <w:sz w:val="28"/>
          <w:szCs w:val="28"/>
          <w:u w:val="single"/>
        </w:rPr>
      </w:pPr>
      <w:r>
        <w:rPr>
          <w:rFonts w:hint="eastAsia" w:ascii="宋体" w:hAnsi="宋体" w:cs="宋体"/>
          <w:b/>
          <w:bCs/>
          <w:sz w:val="28"/>
          <w:szCs w:val="28"/>
        </w:rPr>
        <w:t>采购项目名称：</w:t>
      </w:r>
      <w:r>
        <w:rPr>
          <w:rFonts w:ascii="宋体" w:hAnsi="宋体" w:cs="宋体"/>
          <w:b/>
          <w:bCs/>
          <w:sz w:val="28"/>
          <w:szCs w:val="28"/>
          <w:u w:val="thick"/>
        </w:rPr>
        <w:t xml:space="preserve">                    </w:t>
      </w:r>
    </w:p>
    <w:p w14:paraId="5015B4F1">
      <w:pPr>
        <w:pStyle w:val="18"/>
        <w:spacing w:line="360" w:lineRule="auto"/>
        <w:ind w:firstLine="967" w:firstLineChars="344"/>
        <w:rPr>
          <w:rFonts w:hAnsi="宋体" w:cs="Times New Roman"/>
          <w:b/>
          <w:bCs/>
          <w:sz w:val="28"/>
          <w:szCs w:val="28"/>
          <w:u w:val="single"/>
        </w:rPr>
      </w:pPr>
      <w:r>
        <w:rPr>
          <w:rFonts w:hAnsi="宋体"/>
          <w:b/>
          <w:bCs/>
          <w:sz w:val="28"/>
          <w:szCs w:val="28"/>
        </w:rPr>
        <w:t xml:space="preserve">   </w:t>
      </w:r>
      <w:r>
        <w:rPr>
          <w:rFonts w:hint="eastAsia" w:hAnsi="宋体"/>
          <w:b/>
          <w:bCs/>
          <w:sz w:val="28"/>
          <w:szCs w:val="28"/>
        </w:rPr>
        <w:t>采购项目编号：</w:t>
      </w:r>
      <w:r>
        <w:rPr>
          <w:rFonts w:hAnsi="宋体"/>
          <w:b/>
          <w:bCs/>
          <w:sz w:val="30"/>
          <w:szCs w:val="30"/>
          <w:u w:val="single"/>
        </w:rPr>
        <w:t xml:space="preserve">                  </w:t>
      </w:r>
    </w:p>
    <w:p w14:paraId="427BD07B">
      <w:pPr>
        <w:pStyle w:val="18"/>
        <w:spacing w:line="360" w:lineRule="auto"/>
        <w:ind w:firstLine="632" w:firstLineChars="300"/>
        <w:rPr>
          <w:rFonts w:hAnsi="宋体" w:cs="Times New Roman"/>
          <w:b/>
          <w:bCs/>
        </w:rPr>
      </w:pPr>
    </w:p>
    <w:p w14:paraId="0B5BC2C0">
      <w:pPr>
        <w:pStyle w:val="18"/>
        <w:spacing w:line="360" w:lineRule="auto"/>
        <w:rPr>
          <w:rFonts w:hAnsi="宋体" w:cs="Times New Roman"/>
          <w:b/>
          <w:bCs/>
        </w:rPr>
      </w:pPr>
    </w:p>
    <w:p w14:paraId="16CAEC26">
      <w:pPr>
        <w:pStyle w:val="18"/>
        <w:spacing w:line="360" w:lineRule="auto"/>
        <w:ind w:firstLine="632" w:firstLineChars="300"/>
        <w:rPr>
          <w:rFonts w:hAnsi="宋体" w:cs="Times New Roman"/>
          <w:b/>
          <w:bCs/>
        </w:rPr>
      </w:pPr>
    </w:p>
    <w:p w14:paraId="72412C17">
      <w:pPr>
        <w:pStyle w:val="18"/>
        <w:spacing w:line="360" w:lineRule="auto"/>
        <w:rPr>
          <w:rFonts w:hAnsi="宋体" w:cs="Times New Roman"/>
          <w:b/>
          <w:bCs/>
        </w:rPr>
      </w:pPr>
    </w:p>
    <w:p w14:paraId="3CA42FA4">
      <w:pPr>
        <w:pStyle w:val="18"/>
        <w:spacing w:line="360" w:lineRule="auto"/>
        <w:ind w:firstLine="632" w:firstLineChars="300"/>
        <w:rPr>
          <w:rFonts w:hAnsi="宋体" w:cs="Times New Roman"/>
          <w:b/>
          <w:bCs/>
        </w:rPr>
      </w:pPr>
    </w:p>
    <w:p w14:paraId="5ACFF755">
      <w:pPr>
        <w:pStyle w:val="16"/>
        <w:spacing w:line="360" w:lineRule="auto"/>
        <w:ind w:firstLine="967" w:firstLineChars="344"/>
        <w:rPr>
          <w:rFonts w:ascii="宋体"/>
          <w:b/>
          <w:bCs/>
          <w:sz w:val="28"/>
          <w:szCs w:val="28"/>
        </w:rPr>
      </w:pPr>
      <w:r>
        <w:rPr>
          <w:rFonts w:hint="eastAsia" w:ascii="宋体" w:hAnsi="宋体" w:cs="宋体"/>
          <w:b/>
          <w:bCs/>
          <w:sz w:val="28"/>
          <w:szCs w:val="28"/>
        </w:rPr>
        <w:t>供应商名称：</w:t>
      </w:r>
      <w:r>
        <w:rPr>
          <w:rFonts w:ascii="宋体" w:hAnsi="宋体" w:cs="宋体"/>
          <w:b/>
          <w:bCs/>
          <w:sz w:val="28"/>
          <w:szCs w:val="28"/>
          <w:u w:val="single"/>
        </w:rPr>
        <w:t xml:space="preserve">                  </w:t>
      </w:r>
    </w:p>
    <w:p w14:paraId="52EBA6BA">
      <w:pPr>
        <w:pStyle w:val="16"/>
        <w:spacing w:line="360" w:lineRule="auto"/>
        <w:ind w:firstLine="967" w:firstLineChars="344"/>
        <w:rPr>
          <w:rFonts w:ascii="宋体"/>
          <w:b/>
          <w:bCs/>
          <w:sz w:val="28"/>
          <w:szCs w:val="28"/>
          <w:u w:val="single"/>
        </w:rPr>
      </w:pPr>
      <w:r>
        <w:rPr>
          <w:rFonts w:hint="eastAsia" w:ascii="宋体" w:hAnsi="宋体" w:cs="宋体"/>
          <w:b/>
          <w:bCs/>
          <w:sz w:val="28"/>
          <w:szCs w:val="28"/>
        </w:rPr>
        <w:t>供应商地址：</w:t>
      </w:r>
      <w:r>
        <w:rPr>
          <w:rFonts w:ascii="宋体" w:hAnsi="宋体" w:cs="宋体"/>
          <w:b/>
          <w:bCs/>
          <w:sz w:val="28"/>
          <w:szCs w:val="28"/>
          <w:u w:val="single"/>
        </w:rPr>
        <w:t xml:space="preserve">                   </w:t>
      </w:r>
    </w:p>
    <w:p w14:paraId="32289CC4">
      <w:pPr>
        <w:pStyle w:val="16"/>
        <w:spacing w:line="360" w:lineRule="auto"/>
        <w:ind w:firstLine="967" w:firstLineChars="344"/>
        <w:rPr>
          <w:rFonts w:ascii="宋体"/>
          <w:b/>
          <w:bCs/>
          <w:sz w:val="28"/>
          <w:szCs w:val="28"/>
        </w:rPr>
      </w:pPr>
      <w:r>
        <w:rPr>
          <w:rFonts w:hint="eastAsia" w:ascii="宋体" w:hAnsi="宋体" w:cs="宋体"/>
          <w:b/>
          <w:bCs/>
          <w:sz w:val="28"/>
          <w:szCs w:val="28"/>
        </w:rPr>
        <w:t>日期：</w:t>
      </w:r>
      <w:r>
        <w:rPr>
          <w:rFonts w:ascii="宋体" w:hAnsi="宋体" w:cs="宋体"/>
          <w:b/>
          <w:bCs/>
          <w:sz w:val="28"/>
          <w:szCs w:val="28"/>
          <w:u w:val="single"/>
        </w:rPr>
        <w:t xml:space="preserve">             </w:t>
      </w:r>
      <w:r>
        <w:rPr>
          <w:rFonts w:hint="eastAsia" w:ascii="宋体" w:hAnsi="宋体" w:cs="宋体"/>
          <w:b/>
          <w:bCs/>
          <w:sz w:val="28"/>
          <w:szCs w:val="28"/>
        </w:rPr>
        <w:t>年</w:t>
      </w:r>
      <w:r>
        <w:rPr>
          <w:rFonts w:ascii="宋体" w:hAnsi="宋体" w:cs="宋体"/>
          <w:b/>
          <w:bCs/>
          <w:sz w:val="28"/>
          <w:szCs w:val="28"/>
          <w:u w:val="single"/>
        </w:rPr>
        <w:t xml:space="preserve">      </w:t>
      </w:r>
      <w:r>
        <w:rPr>
          <w:rFonts w:hint="eastAsia" w:ascii="宋体" w:hAnsi="宋体" w:cs="宋体"/>
          <w:b/>
          <w:bCs/>
          <w:sz w:val="28"/>
          <w:szCs w:val="28"/>
        </w:rPr>
        <w:t>月</w:t>
      </w:r>
      <w:r>
        <w:rPr>
          <w:rFonts w:ascii="宋体" w:hAnsi="宋体" w:cs="宋体"/>
          <w:b/>
          <w:bCs/>
          <w:sz w:val="28"/>
          <w:szCs w:val="28"/>
          <w:u w:val="single"/>
        </w:rPr>
        <w:t xml:space="preserve">      </w:t>
      </w:r>
      <w:r>
        <w:rPr>
          <w:rFonts w:hint="eastAsia" w:ascii="宋体" w:hAnsi="宋体" w:cs="宋体"/>
          <w:b/>
          <w:bCs/>
          <w:sz w:val="28"/>
          <w:szCs w:val="28"/>
        </w:rPr>
        <w:t>日</w:t>
      </w:r>
    </w:p>
    <w:p w14:paraId="4A1AAA77">
      <w:pPr>
        <w:spacing w:line="360" w:lineRule="auto"/>
        <w:rPr>
          <w:rFonts w:ascii="宋体" w:cs="Times New Roman"/>
          <w:b/>
          <w:bCs/>
          <w:color w:val="FF0000"/>
        </w:rPr>
      </w:pPr>
      <w:r>
        <w:rPr>
          <w:rFonts w:hint="eastAsia" w:ascii="宋体" w:hAnsi="宋体" w:cs="宋体"/>
          <w:b/>
          <w:bCs/>
          <w:color w:val="auto"/>
        </w:rPr>
        <w:t>注：响应文件由供应商自行编制，本响应文件格式仅供参考，不作统一格式要求。</w:t>
      </w:r>
    </w:p>
    <w:p w14:paraId="0C2F66CB">
      <w:pPr>
        <w:pStyle w:val="5"/>
        <w:keepLines w:val="0"/>
        <w:numPr>
          <w:ilvl w:val="0"/>
          <w:numId w:val="66"/>
        </w:numPr>
        <w:tabs>
          <w:tab w:val="left" w:pos="851"/>
        </w:tabs>
        <w:spacing w:before="0" w:after="0" w:line="360" w:lineRule="auto"/>
        <w:ind w:firstLine="0"/>
        <w:jc w:val="center"/>
        <w:rPr>
          <w:rFonts w:ascii="宋体" w:hAnsi="宋体" w:eastAsia="宋体" w:cs="Times New Roman"/>
        </w:rPr>
      </w:pPr>
      <w:bookmarkStart w:id="67" w:name="_Toc27385"/>
      <w:bookmarkStart w:id="68" w:name="_Toc31068"/>
      <w:r>
        <w:rPr>
          <w:rFonts w:hint="eastAsia" w:ascii="宋体" w:hAnsi="宋体" w:eastAsia="宋体" w:cs="宋体"/>
        </w:rPr>
        <w:t>报价函</w:t>
      </w:r>
      <w:bookmarkEnd w:id="67"/>
      <w:bookmarkEnd w:id="68"/>
    </w:p>
    <w:p w14:paraId="5098B482">
      <w:pPr>
        <w:spacing w:line="360" w:lineRule="auto"/>
        <w:rPr>
          <w:rFonts w:ascii="宋体" w:cs="Times New Roman"/>
        </w:rPr>
      </w:pPr>
      <w:r>
        <w:rPr>
          <w:rFonts w:hint="eastAsia" w:ascii="宋体" w:hAnsi="宋体" w:cs="宋体"/>
        </w:rPr>
        <w:t>致：中山市技师学院</w:t>
      </w:r>
    </w:p>
    <w:p w14:paraId="38E96904">
      <w:pPr>
        <w:widowControl/>
        <w:spacing w:line="360" w:lineRule="auto"/>
        <w:ind w:firstLine="420" w:firstLineChars="200"/>
        <w:jc w:val="left"/>
        <w:rPr>
          <w:rFonts w:ascii="宋体" w:cs="Times New Roman"/>
        </w:rPr>
      </w:pPr>
      <w:r>
        <w:rPr>
          <w:rFonts w:hint="eastAsia" w:ascii="宋体" w:hAnsi="宋体" w:cs="宋体"/>
          <w:color w:val="000000"/>
          <w:kern w:val="0"/>
        </w:rPr>
        <w:t>我方确认收到贵方</w:t>
      </w:r>
      <w:r>
        <w:rPr>
          <w:rFonts w:ascii="宋体" w:hAnsi="宋体" w:cs="宋体"/>
          <w:color w:val="000000"/>
          <w:kern w:val="0"/>
          <w:u w:val="single"/>
        </w:rPr>
        <w:t xml:space="preserve"> </w:t>
      </w:r>
      <w:r>
        <w:rPr>
          <w:rFonts w:hint="eastAsia" w:ascii="宋体" w:hAnsi="宋体" w:cs="宋体"/>
          <w:color w:val="000000"/>
          <w:kern w:val="0"/>
          <w:u w:val="single"/>
        </w:rPr>
        <w:t>（项目名称）</w:t>
      </w:r>
      <w:r>
        <w:rPr>
          <w:rFonts w:hint="eastAsia" w:ascii="宋体" w:hAnsi="宋体" w:cs="宋体"/>
          <w:color w:val="000000"/>
          <w:kern w:val="0"/>
        </w:rPr>
        <w:t>的磋商文件（项目编号：</w:t>
      </w:r>
      <w:r>
        <w:rPr>
          <w:rFonts w:ascii="宋体" w:hAnsi="宋体" w:cs="宋体"/>
          <w:color w:val="000000"/>
          <w:kern w:val="0"/>
          <w:u w:val="single"/>
        </w:rPr>
        <w:t xml:space="preserve">           </w:t>
      </w:r>
      <w:r>
        <w:rPr>
          <w:rFonts w:hint="eastAsia" w:ascii="宋体" w:hAnsi="宋体" w:cs="宋体"/>
          <w:color w:val="000000"/>
          <w:kern w:val="0"/>
        </w:rPr>
        <w:t>），</w:t>
      </w:r>
      <w:r>
        <w:rPr>
          <w:rFonts w:ascii="宋体" w:hAnsi="宋体" w:cs="宋体"/>
          <w:color w:val="000000"/>
          <w:kern w:val="0"/>
          <w:u w:val="single"/>
        </w:rPr>
        <w:t xml:space="preserve">   (</w:t>
      </w:r>
      <w:r>
        <w:rPr>
          <w:rFonts w:hint="eastAsia" w:ascii="宋体" w:hAnsi="宋体" w:cs="宋体"/>
          <w:color w:val="000000"/>
          <w:kern w:val="0"/>
          <w:u w:val="single"/>
        </w:rPr>
        <w:t>供应商名称、地址</w:t>
      </w:r>
      <w:r>
        <w:rPr>
          <w:rFonts w:ascii="宋体" w:hAnsi="宋体" w:cs="宋体"/>
          <w:color w:val="000000"/>
          <w:kern w:val="0"/>
          <w:u w:val="single"/>
        </w:rPr>
        <w:t xml:space="preserve">)   </w:t>
      </w:r>
      <w:r>
        <w:rPr>
          <w:rFonts w:hint="eastAsia" w:ascii="宋体" w:hAnsi="宋体" w:cs="宋体"/>
          <w:color w:val="000000"/>
          <w:kern w:val="0"/>
        </w:rPr>
        <w:t>作为供应商已正式授权《法定代表人授权委托书》中的授权代表为我方签名代表，签名代表在此声明并同意：</w:t>
      </w:r>
      <w:r>
        <w:rPr>
          <w:rFonts w:ascii="宋体" w:hAnsi="宋体" w:cs="宋体"/>
        </w:rPr>
        <w:t xml:space="preserve"> </w:t>
      </w:r>
    </w:p>
    <w:p w14:paraId="0C850152">
      <w:pPr>
        <w:widowControl/>
        <w:numPr>
          <w:ilvl w:val="0"/>
          <w:numId w:val="67"/>
        </w:numPr>
        <w:spacing w:line="360" w:lineRule="auto"/>
        <w:jc w:val="left"/>
        <w:rPr>
          <w:rFonts w:cs="Times New Roman"/>
        </w:rPr>
      </w:pPr>
      <w:r>
        <w:rPr>
          <w:rFonts w:hint="eastAsia" w:ascii="宋体" w:hAnsi="宋体" w:cs="宋体"/>
          <w:color w:val="000000"/>
          <w:kern w:val="0"/>
        </w:rPr>
        <w:t>我们愿意遵守磋商文件的各项规定，自愿参加投标，并已清楚磋商文件的要求及有关文件规定，并严格按照磋商文件的规定履行全部责任和义务。</w:t>
      </w:r>
      <w:r>
        <w:rPr>
          <w:rFonts w:ascii="宋体" w:hAnsi="宋体" w:cs="宋体"/>
          <w:color w:val="000000"/>
          <w:kern w:val="0"/>
        </w:rPr>
        <w:t xml:space="preserve"> </w:t>
      </w:r>
    </w:p>
    <w:p w14:paraId="19712743">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我们同意本响应文件的磋商有效期从提交响应文件的截止之日起</w:t>
      </w:r>
      <w:r>
        <w:rPr>
          <w:rFonts w:ascii="宋体" w:hAnsi="宋体" w:cs="宋体"/>
          <w:b/>
          <w:bCs/>
          <w:color w:val="000000"/>
          <w:kern w:val="0"/>
          <w:u w:val="single"/>
        </w:rPr>
        <w:t xml:space="preserve"> 90 </w:t>
      </w:r>
      <w:r>
        <w:rPr>
          <w:rFonts w:hint="eastAsia" w:ascii="宋体" w:hAnsi="宋体" w:cs="宋体"/>
          <w:b/>
          <w:bCs/>
          <w:color w:val="000000"/>
          <w:kern w:val="0"/>
          <w:u w:val="single"/>
        </w:rPr>
        <w:t>日历日</w:t>
      </w:r>
      <w:r>
        <w:rPr>
          <w:rFonts w:hint="eastAsia" w:ascii="宋体" w:hAnsi="宋体" w:cs="宋体"/>
          <w:color w:val="000000"/>
          <w:kern w:val="0"/>
        </w:rPr>
        <w:t>内有效。</w:t>
      </w:r>
      <w:r>
        <w:rPr>
          <w:rFonts w:ascii="宋体" w:hAnsi="宋体" w:cs="宋体"/>
          <w:color w:val="000000"/>
          <w:kern w:val="0"/>
        </w:rPr>
        <w:t xml:space="preserve"> </w:t>
      </w:r>
    </w:p>
    <w:p w14:paraId="36DB6370">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我们承诺从本项目响应文件递交截止时间起，本磋商始终有效且不予撤销已递交的响应文件。</w:t>
      </w:r>
      <w:r>
        <w:rPr>
          <w:rFonts w:ascii="宋体" w:hAnsi="宋体" w:cs="宋体"/>
          <w:color w:val="000000"/>
          <w:kern w:val="0"/>
        </w:rPr>
        <w:t xml:space="preserve"> </w:t>
      </w:r>
    </w:p>
    <w:p w14:paraId="1B70B935">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kern w:val="0"/>
        </w:rPr>
        <w:t xml:space="preserve"> </w:t>
      </w:r>
    </w:p>
    <w:p w14:paraId="56F1CBE7">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我们同意提供采购人与磋商小组要求的有关投标的一切数据或资料。</w:t>
      </w:r>
      <w:r>
        <w:rPr>
          <w:rFonts w:ascii="宋体" w:hAnsi="宋体" w:cs="宋体"/>
          <w:color w:val="000000"/>
          <w:kern w:val="0"/>
        </w:rPr>
        <w:t xml:space="preserve"> </w:t>
      </w:r>
    </w:p>
    <w:p w14:paraId="449E3711">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kern w:val="0"/>
        </w:rPr>
        <w:t xml:space="preserve"> </w:t>
      </w:r>
    </w:p>
    <w:p w14:paraId="12FC964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如果我们未对磋商文件全部要求作出实质性响应，则完全同意并接受按无效投标处理。</w:t>
      </w:r>
      <w:r>
        <w:rPr>
          <w:rFonts w:ascii="宋体" w:hAnsi="宋体" w:cs="宋体"/>
          <w:color w:val="000000"/>
          <w:kern w:val="0"/>
        </w:rPr>
        <w:t xml:space="preserve"> </w:t>
      </w:r>
    </w:p>
    <w:p w14:paraId="69EEF6B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kern w:val="0"/>
        </w:rPr>
        <w:t xml:space="preserve"> </w:t>
      </w:r>
    </w:p>
    <w:p w14:paraId="520F88ED">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如果我们提供的声明或承诺不真实，则完全同意认定为我司提供虚假材料，并同意作相应处理。</w:t>
      </w:r>
      <w:r>
        <w:rPr>
          <w:rFonts w:ascii="宋体" w:hAnsi="宋体" w:cs="宋体"/>
          <w:color w:val="000000"/>
          <w:kern w:val="0"/>
        </w:rPr>
        <w:t xml:space="preserve"> </w:t>
      </w:r>
    </w:p>
    <w:p w14:paraId="0AD68B8F">
      <w:pPr>
        <w:widowControl/>
        <w:numPr>
          <w:ilvl w:val="0"/>
          <w:numId w:val="67"/>
        </w:numPr>
        <w:spacing w:line="360" w:lineRule="auto"/>
        <w:jc w:val="left"/>
        <w:rPr>
          <w:rFonts w:ascii="宋体" w:cs="Times New Roman"/>
          <w:color w:val="000000"/>
          <w:kern w:val="0"/>
        </w:rPr>
      </w:pPr>
      <w:r>
        <w:rPr>
          <w:rFonts w:hint="eastAsia" w:ascii="宋体" w:hAnsi="宋体" w:cs="宋体"/>
          <w:color w:val="000000"/>
          <w:kern w:val="0"/>
        </w:rPr>
        <w:t>我们是依法注册的法人，在法律、财务及运作上完全独立于本项目采购人。</w:t>
      </w:r>
      <w:r>
        <w:rPr>
          <w:rFonts w:ascii="宋体" w:hAnsi="宋体" w:cs="宋体"/>
          <w:color w:val="000000"/>
          <w:kern w:val="0"/>
        </w:rPr>
        <w:t xml:space="preserve"> </w:t>
      </w:r>
    </w:p>
    <w:p w14:paraId="4869EF2E">
      <w:pPr>
        <w:widowControl/>
        <w:spacing w:line="360" w:lineRule="auto"/>
        <w:ind w:firstLine="420" w:firstLineChars="199"/>
        <w:jc w:val="left"/>
        <w:rPr>
          <w:rFonts w:cs="Times New Roman"/>
          <w:b/>
          <w:bCs/>
        </w:rPr>
      </w:pPr>
      <w:r>
        <w:rPr>
          <w:rFonts w:hint="eastAsia" w:ascii="宋体" w:hAnsi="宋体" w:cs="宋体"/>
          <w:b/>
          <w:bCs/>
          <w:color w:val="000000"/>
          <w:kern w:val="0"/>
        </w:rPr>
        <w:t>备注：</w:t>
      </w:r>
      <w:r>
        <w:rPr>
          <w:rFonts w:ascii="宋体" w:hAnsi="宋体" w:cs="宋体"/>
          <w:b/>
          <w:bCs/>
          <w:color w:val="000000"/>
          <w:kern w:val="0"/>
        </w:rPr>
        <w:t>1</w:t>
      </w:r>
      <w:r>
        <w:rPr>
          <w:rFonts w:hint="eastAsia" w:ascii="宋体" w:hAnsi="宋体" w:cs="宋体"/>
          <w:b/>
          <w:bCs/>
          <w:color w:val="000000"/>
          <w:kern w:val="0"/>
        </w:rPr>
        <w:t>、投标函中承诺的磋商有效期应当不少于磋商文件中载明的磋商有效期，否则视为无效投标。</w:t>
      </w:r>
      <w:r>
        <w:rPr>
          <w:rFonts w:ascii="宋体" w:hAnsi="宋体" w:cs="宋体"/>
          <w:b/>
          <w:bCs/>
          <w:color w:val="000000"/>
          <w:kern w:val="0"/>
        </w:rPr>
        <w:t xml:space="preserve"> </w:t>
      </w:r>
    </w:p>
    <w:p w14:paraId="3D616A93">
      <w:pPr>
        <w:widowControl/>
        <w:spacing w:line="360" w:lineRule="auto"/>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5AA6FF10">
      <w:pPr>
        <w:widowControl/>
        <w:spacing w:line="360" w:lineRule="auto"/>
        <w:jc w:val="left"/>
        <w:rPr>
          <w:rFonts w:cs="Times New Roman"/>
        </w:rPr>
      </w:pPr>
      <w:r>
        <w:rPr>
          <w:rFonts w:hint="eastAsia" w:ascii="宋体" w:hAnsi="宋体" w:cs="宋体"/>
          <w:color w:val="000000"/>
          <w:kern w:val="0"/>
        </w:rPr>
        <w:t>法定代表人或供应商授权代表（签名或盖章）：</w:t>
      </w:r>
      <w:r>
        <w:rPr>
          <w:rFonts w:ascii="宋体" w:hAnsi="宋体" w:cs="宋体"/>
          <w:color w:val="000000"/>
          <w:kern w:val="0"/>
        </w:rPr>
        <w:t xml:space="preserve">                     </w:t>
      </w:r>
      <w:r>
        <w:rPr>
          <w:rFonts w:hint="eastAsia" w:ascii="宋体" w:hAnsi="宋体" w:cs="宋体"/>
          <w:color w:val="000000"/>
          <w:kern w:val="0"/>
        </w:rPr>
        <w:t>日期</w:t>
      </w:r>
      <w:r>
        <w:rPr>
          <w:rFonts w:ascii="宋体" w:hAnsi="宋体" w:cs="宋体"/>
          <w:color w:val="000000"/>
          <w:kern w:val="0"/>
        </w:rPr>
        <w:t xml:space="preserve"> </w:t>
      </w:r>
    </w:p>
    <w:p w14:paraId="41E1BF34">
      <w:pPr>
        <w:spacing w:line="360" w:lineRule="auto"/>
        <w:rPr>
          <w:rFonts w:ascii="宋体" w:cs="Times New Roman"/>
          <w:color w:val="000000"/>
          <w:kern w:val="0"/>
        </w:rPr>
      </w:pPr>
      <w:r>
        <w:rPr>
          <w:rFonts w:hint="eastAsia" w:ascii="宋体" w:hAnsi="宋体" w:cs="宋体"/>
          <w:color w:val="000000"/>
          <w:kern w:val="0"/>
        </w:rPr>
        <w:t>电话：</w:t>
      </w:r>
      <w:r>
        <w:rPr>
          <w:rFonts w:ascii="宋体" w:hAnsi="宋体" w:cs="宋体"/>
          <w:color w:val="000000"/>
          <w:kern w:val="0"/>
        </w:rPr>
        <w:t xml:space="preserve">       </w:t>
      </w:r>
      <w:r>
        <w:rPr>
          <w:rFonts w:hint="eastAsia" w:ascii="宋体" w:hAnsi="宋体" w:cs="宋体"/>
          <w:color w:val="000000"/>
          <w:kern w:val="0"/>
        </w:rPr>
        <w:t>传真：</w:t>
      </w:r>
      <w:r>
        <w:rPr>
          <w:rFonts w:ascii="宋体" w:hAnsi="宋体" w:cs="宋体"/>
          <w:color w:val="000000"/>
          <w:kern w:val="0"/>
        </w:rPr>
        <w:t xml:space="preserve">        </w:t>
      </w:r>
      <w:r>
        <w:rPr>
          <w:rFonts w:hint="eastAsia" w:ascii="宋体" w:hAnsi="宋体" w:cs="宋体"/>
          <w:color w:val="000000"/>
          <w:kern w:val="0"/>
        </w:rPr>
        <w:t>邮编：</w:t>
      </w:r>
    </w:p>
    <w:p w14:paraId="0682EBCA">
      <w:pPr>
        <w:pStyle w:val="5"/>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法定代表人证明书</w:t>
      </w:r>
      <w:r>
        <w:rPr>
          <w:rFonts w:ascii="宋体" w:hAnsi="宋体" w:eastAsia="宋体" w:cs="宋体"/>
        </w:rPr>
        <w:t>/</w:t>
      </w:r>
      <w:r>
        <w:rPr>
          <w:rFonts w:hint="eastAsia" w:ascii="宋体" w:hAnsi="宋体" w:eastAsia="宋体" w:cs="宋体"/>
        </w:rPr>
        <w:t>法定代表人授权书</w:t>
      </w:r>
    </w:p>
    <w:p w14:paraId="7D60DBB6">
      <w:pPr>
        <w:ind w:firstLine="632" w:firstLineChars="300"/>
        <w:rPr>
          <w:rFonts w:ascii="宋体" w:cs="Times New Roman"/>
          <w:b/>
          <w:bCs/>
        </w:rPr>
      </w:pPr>
    </w:p>
    <w:p w14:paraId="584087E9">
      <w:pPr>
        <w:ind w:firstLine="632" w:firstLineChars="300"/>
        <w:rPr>
          <w:rFonts w:cs="Times New Roman"/>
        </w:rPr>
      </w:pPr>
      <w:r>
        <w:rPr>
          <w:rFonts w:hint="eastAsia" w:ascii="宋体" w:hAnsi="宋体" w:cs="宋体"/>
          <w:b/>
          <w:bCs/>
        </w:rPr>
        <w:t>法定代表人证明书和法定代表人授权书按以下格式填写，如由法定代表人磋商报价并签署响应文件，需提供法定代表人证明书，否则需提供法定代表人证明书和法定代表人授权书。</w:t>
      </w:r>
    </w:p>
    <w:p w14:paraId="38E7CBC8">
      <w:pPr>
        <w:rPr>
          <w:rFonts w:ascii="宋体" w:cs="Times New Roman"/>
        </w:rPr>
      </w:pPr>
    </w:p>
    <w:p w14:paraId="1584DA59">
      <w:pPr>
        <w:widowControl/>
        <w:jc w:val="center"/>
        <w:rPr>
          <w:rFonts w:cs="Times New Roman"/>
        </w:rPr>
      </w:pPr>
      <w:bookmarkStart w:id="69" w:name="_Toc20491"/>
      <w:r>
        <w:rPr>
          <w:rFonts w:hint="eastAsia" w:ascii="黑体" w:hAnsi="宋体" w:eastAsia="黑体" w:cs="黑体"/>
          <w:color w:val="000000"/>
          <w:kern w:val="0"/>
          <w:sz w:val="31"/>
          <w:szCs w:val="31"/>
        </w:rPr>
        <w:t>法定代表人证明书</w:t>
      </w:r>
    </w:p>
    <w:p w14:paraId="048AEC46">
      <w:pPr>
        <w:widowControl/>
        <w:spacing w:line="360" w:lineRule="auto"/>
        <w:ind w:firstLine="1050" w:firstLineChars="500"/>
        <w:jc w:val="left"/>
        <w:rPr>
          <w:rFonts w:cs="Times New Roman"/>
        </w:rPr>
      </w:pPr>
      <w:r>
        <w:rPr>
          <w:rFonts w:ascii="宋体" w:hAnsi="宋体" w:cs="宋体"/>
          <w:color w:val="000000"/>
          <w:kern w:val="0"/>
        </w:rPr>
        <w:t>______________</w:t>
      </w:r>
      <w:r>
        <w:rPr>
          <w:rFonts w:hint="eastAsia" w:ascii="宋体" w:hAnsi="宋体" w:cs="宋体"/>
          <w:color w:val="000000"/>
          <w:kern w:val="0"/>
        </w:rPr>
        <w:t>同志，现任我单位</w:t>
      </w:r>
      <w:r>
        <w:rPr>
          <w:rFonts w:ascii="宋体" w:hAnsi="宋体" w:cs="宋体"/>
          <w:color w:val="000000"/>
          <w:kern w:val="0"/>
          <w:u w:val="single"/>
        </w:rPr>
        <w:t xml:space="preserve">        </w:t>
      </w:r>
      <w:r>
        <w:rPr>
          <w:rFonts w:hint="eastAsia" w:ascii="宋体" w:hAnsi="宋体" w:cs="宋体"/>
          <w:color w:val="000000"/>
          <w:kern w:val="0"/>
        </w:rPr>
        <w:t>职务，为法定代表人，特此证明。</w:t>
      </w:r>
      <w:r>
        <w:rPr>
          <w:rFonts w:ascii="宋体" w:hAnsi="宋体" w:cs="宋体"/>
          <w:color w:val="000000"/>
          <w:kern w:val="0"/>
        </w:rPr>
        <w:t xml:space="preserve"> </w:t>
      </w:r>
    </w:p>
    <w:p w14:paraId="54B76E0A">
      <w:pPr>
        <w:widowControl/>
        <w:spacing w:line="360" w:lineRule="auto"/>
        <w:ind w:firstLine="630" w:firstLineChars="300"/>
        <w:jc w:val="left"/>
        <w:rPr>
          <w:rFonts w:cs="Times New Roman"/>
        </w:rPr>
      </w:pPr>
      <w:r>
        <w:rPr>
          <w:rFonts w:hint="eastAsia" w:ascii="宋体" w:hAnsi="宋体" w:cs="宋体"/>
          <w:color w:val="000000"/>
          <w:kern w:val="0"/>
        </w:rPr>
        <w:t>本证明书自签发之日起生效，有效期与本公司响应文件成交注的投标有效期相同。</w:t>
      </w:r>
      <w:r>
        <w:rPr>
          <w:rFonts w:ascii="宋体" w:hAnsi="宋体" w:cs="宋体"/>
          <w:color w:val="000000"/>
          <w:kern w:val="0"/>
        </w:rPr>
        <w:t xml:space="preserve"> </w:t>
      </w:r>
    </w:p>
    <w:p w14:paraId="3BE17E37">
      <w:pPr>
        <w:widowControl/>
        <w:spacing w:line="360" w:lineRule="auto"/>
        <w:ind w:firstLine="636" w:firstLineChars="303"/>
        <w:jc w:val="left"/>
        <w:rPr>
          <w:rFonts w:cs="Times New Roman"/>
        </w:rPr>
      </w:pPr>
      <w:r>
        <w:rPr>
          <w:rFonts w:hint="eastAsia" w:ascii="宋体" w:hAnsi="宋体" w:cs="宋体"/>
          <w:color w:val="000000"/>
          <w:kern w:val="0"/>
        </w:rPr>
        <w:t>附：</w:t>
      </w:r>
      <w:r>
        <w:rPr>
          <w:rFonts w:ascii="宋体" w:hAnsi="宋体" w:cs="宋体"/>
          <w:color w:val="000000"/>
          <w:kern w:val="0"/>
        </w:rPr>
        <w:t xml:space="preserve"> </w:t>
      </w:r>
    </w:p>
    <w:p w14:paraId="1E2DA945">
      <w:pPr>
        <w:widowControl/>
        <w:spacing w:line="360" w:lineRule="auto"/>
        <w:ind w:firstLine="636" w:firstLineChars="303"/>
        <w:jc w:val="left"/>
        <w:rPr>
          <w:rFonts w:cs="Times New Roman"/>
        </w:rPr>
      </w:pPr>
      <w:r>
        <w:rPr>
          <w:rFonts w:hint="eastAsia" w:ascii="宋体" w:hAnsi="宋体" w:cs="宋体"/>
          <w:color w:val="000000"/>
          <w:kern w:val="0"/>
        </w:rPr>
        <w:t>营业执照（注册号）：</w:t>
      </w:r>
      <w:r>
        <w:rPr>
          <w:rFonts w:ascii="宋体" w:hAnsi="宋体" w:cs="宋体"/>
          <w:color w:val="000000"/>
          <w:kern w:val="0"/>
        </w:rPr>
        <w:t xml:space="preserve"> </w:t>
      </w:r>
    </w:p>
    <w:p w14:paraId="0DDB974C">
      <w:pPr>
        <w:widowControl/>
        <w:spacing w:line="360" w:lineRule="auto"/>
        <w:ind w:firstLine="636" w:firstLineChars="303"/>
        <w:jc w:val="left"/>
        <w:rPr>
          <w:rFonts w:cs="Times New Roman"/>
        </w:rPr>
      </w:pPr>
      <w:r>
        <w:rPr>
          <w:rFonts w:hint="eastAsia" w:ascii="宋体" w:hAnsi="宋体" w:cs="宋体"/>
          <w:color w:val="000000"/>
          <w:kern w:val="0"/>
        </w:rPr>
        <w:t>经济性质：</w:t>
      </w:r>
      <w:r>
        <w:rPr>
          <w:rFonts w:ascii="宋体" w:hAnsi="宋体" w:cs="宋体"/>
          <w:color w:val="000000"/>
          <w:kern w:val="0"/>
        </w:rPr>
        <w:t xml:space="preserve"> </w:t>
      </w:r>
    </w:p>
    <w:p w14:paraId="157BC9CB">
      <w:pPr>
        <w:widowControl/>
        <w:spacing w:line="360" w:lineRule="auto"/>
        <w:ind w:firstLine="636" w:firstLineChars="303"/>
        <w:jc w:val="left"/>
        <w:rPr>
          <w:rFonts w:cs="Times New Roman"/>
        </w:rPr>
      </w:pPr>
      <w:r>
        <w:rPr>
          <w:rFonts w:hint="eastAsia" w:ascii="宋体" w:hAnsi="宋体" w:cs="宋体"/>
          <w:color w:val="000000"/>
          <w:kern w:val="0"/>
        </w:rPr>
        <w:t>主营（产）：</w:t>
      </w:r>
      <w:r>
        <w:rPr>
          <w:rFonts w:ascii="宋体" w:hAnsi="宋体" w:cs="宋体"/>
          <w:color w:val="000000"/>
          <w:kern w:val="0"/>
        </w:rPr>
        <w:t xml:space="preserve"> </w:t>
      </w:r>
    </w:p>
    <w:p w14:paraId="740952EF">
      <w:pPr>
        <w:widowControl/>
        <w:spacing w:line="360" w:lineRule="auto"/>
        <w:ind w:firstLine="636" w:firstLineChars="303"/>
        <w:jc w:val="left"/>
        <w:rPr>
          <w:rFonts w:cs="Times New Roman"/>
        </w:rPr>
      </w:pPr>
      <w:r>
        <w:rPr>
          <w:rFonts w:hint="eastAsia" w:ascii="宋体" w:hAnsi="宋体" w:cs="宋体"/>
          <w:color w:val="000000"/>
          <w:kern w:val="0"/>
        </w:rPr>
        <w:t>兼营（产）：</w:t>
      </w:r>
    </w:p>
    <w:tbl>
      <w:tblPr>
        <w:tblStyle w:val="36"/>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99A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16F470EB">
            <w:pPr>
              <w:spacing w:line="500" w:lineRule="exact"/>
              <w:ind w:left="-359" w:leftChars="-171"/>
              <w:rPr>
                <w:rFonts w:ascii="宋体" w:cs="Times New Roman"/>
              </w:rPr>
            </w:pPr>
          </w:p>
          <w:p w14:paraId="0917F7AA">
            <w:pPr>
              <w:spacing w:line="360" w:lineRule="auto"/>
              <w:ind w:left="-359" w:leftChars="-171"/>
              <w:jc w:val="center"/>
              <w:rPr>
                <w:rFonts w:ascii="宋体" w:cs="Times New Roman"/>
              </w:rPr>
            </w:pPr>
            <w:r>
              <w:rPr>
                <w:rFonts w:hint="eastAsia" w:ascii="宋体" w:hAnsi="宋体" w:cs="宋体"/>
              </w:rPr>
              <w:t>法定代表人</w:t>
            </w:r>
          </w:p>
          <w:p w14:paraId="48ACD733">
            <w:pPr>
              <w:spacing w:line="360" w:lineRule="auto"/>
              <w:ind w:left="-359" w:leftChars="-171"/>
              <w:jc w:val="center"/>
              <w:rPr>
                <w:rFonts w:ascii="宋体" w:cs="Times New Roman"/>
              </w:rPr>
            </w:pPr>
            <w:r>
              <w:rPr>
                <w:rFonts w:hint="eastAsia" w:ascii="宋体" w:hAnsi="宋体" w:cs="宋体"/>
              </w:rPr>
              <w:t>有效居民身份证复印件粘贴处</w:t>
            </w:r>
          </w:p>
          <w:p w14:paraId="4FA4A208">
            <w:pPr>
              <w:spacing w:line="360" w:lineRule="auto"/>
              <w:ind w:left="-359" w:leftChars="-171"/>
              <w:jc w:val="center"/>
              <w:rPr>
                <w:rFonts w:ascii="宋体" w:cs="Times New Roman"/>
              </w:rPr>
            </w:pPr>
            <w:r>
              <w:rPr>
                <w:rFonts w:hint="eastAsia" w:ascii="宋体" w:hAnsi="宋体" w:cs="宋体"/>
              </w:rPr>
              <w:t>（正面）</w:t>
            </w:r>
          </w:p>
        </w:tc>
      </w:tr>
    </w:tbl>
    <w:p w14:paraId="68BD308C">
      <w:pPr>
        <w:rPr>
          <w:vanish/>
        </w:rPr>
      </w:pPr>
    </w:p>
    <w:tbl>
      <w:tblPr>
        <w:tblStyle w:val="36"/>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6B2B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0D98C099">
            <w:pPr>
              <w:spacing w:line="500" w:lineRule="exact"/>
              <w:ind w:left="-359" w:leftChars="-171"/>
              <w:rPr>
                <w:rFonts w:ascii="宋体" w:cs="Times New Roman"/>
              </w:rPr>
            </w:pPr>
          </w:p>
          <w:p w14:paraId="1D17BE59">
            <w:pPr>
              <w:spacing w:line="360" w:lineRule="auto"/>
              <w:ind w:left="-359" w:leftChars="-171"/>
              <w:jc w:val="center"/>
              <w:rPr>
                <w:rFonts w:ascii="宋体" w:cs="Times New Roman"/>
              </w:rPr>
            </w:pPr>
            <w:r>
              <w:rPr>
                <w:rFonts w:hint="eastAsia" w:ascii="宋体" w:hAnsi="宋体" w:cs="宋体"/>
              </w:rPr>
              <w:t>法定代表人</w:t>
            </w:r>
          </w:p>
          <w:p w14:paraId="4CA086D1">
            <w:pPr>
              <w:spacing w:line="360" w:lineRule="auto"/>
              <w:ind w:left="-359" w:leftChars="-171"/>
              <w:jc w:val="center"/>
              <w:rPr>
                <w:rFonts w:ascii="宋体" w:cs="Times New Roman"/>
              </w:rPr>
            </w:pPr>
            <w:r>
              <w:rPr>
                <w:rFonts w:hint="eastAsia" w:ascii="宋体" w:hAnsi="宋体" w:cs="宋体"/>
              </w:rPr>
              <w:t>有效居民身份证复印件粘贴处</w:t>
            </w:r>
          </w:p>
          <w:p w14:paraId="1780759E">
            <w:pPr>
              <w:spacing w:line="360" w:lineRule="auto"/>
              <w:ind w:left="-359" w:leftChars="-171"/>
              <w:jc w:val="center"/>
              <w:rPr>
                <w:rFonts w:ascii="宋体" w:cs="Times New Roman"/>
              </w:rPr>
            </w:pPr>
            <w:r>
              <w:rPr>
                <w:rFonts w:hint="eastAsia" w:ascii="宋体" w:hAnsi="宋体" w:cs="宋体"/>
              </w:rPr>
              <w:t>（反面）</w:t>
            </w:r>
          </w:p>
        </w:tc>
      </w:tr>
    </w:tbl>
    <w:p w14:paraId="237C5827">
      <w:pPr>
        <w:pStyle w:val="10"/>
        <w:spacing w:line="600" w:lineRule="exact"/>
        <w:ind w:firstLine="422"/>
        <w:rPr>
          <w:rFonts w:ascii="宋体" w:cs="Times New Roman"/>
          <w:b/>
          <w:bCs/>
        </w:rPr>
      </w:pPr>
    </w:p>
    <w:p w14:paraId="17B102E7">
      <w:pPr>
        <w:pStyle w:val="2"/>
        <w:rPr>
          <w:rFonts w:ascii="宋体"/>
          <w:sz w:val="32"/>
          <w:szCs w:val="32"/>
        </w:rPr>
      </w:pPr>
    </w:p>
    <w:p w14:paraId="52AB43EC"/>
    <w:p w14:paraId="259DC92C">
      <w:pPr>
        <w:pStyle w:val="2"/>
        <w:rPr>
          <w:rFonts w:ascii="宋体"/>
          <w:sz w:val="32"/>
          <w:szCs w:val="32"/>
        </w:rPr>
      </w:pPr>
    </w:p>
    <w:p w14:paraId="2C44EEA6">
      <w:pPr>
        <w:widowControl/>
        <w:spacing w:line="360" w:lineRule="auto"/>
        <w:ind w:firstLine="636" w:firstLineChars="303"/>
        <w:jc w:val="left"/>
        <w:rPr>
          <w:rFonts w:cs="Times New Roman"/>
        </w:rPr>
      </w:pPr>
      <w:r>
        <w:rPr>
          <w:rFonts w:hint="eastAsia" w:ascii="宋体" w:hAnsi="宋体" w:cs="宋体"/>
          <w:color w:val="000000"/>
          <w:kern w:val="0"/>
        </w:rPr>
        <w:t>供应商名称（单位盖公章）：</w:t>
      </w:r>
      <w:r>
        <w:rPr>
          <w:rFonts w:ascii="宋体" w:hAnsi="宋体" w:cs="宋体"/>
          <w:color w:val="000000"/>
          <w:kern w:val="0"/>
        </w:rPr>
        <w:t xml:space="preserve"> </w:t>
      </w:r>
    </w:p>
    <w:p w14:paraId="0A08C784">
      <w:pPr>
        <w:widowControl/>
        <w:spacing w:line="360" w:lineRule="auto"/>
        <w:ind w:firstLine="636" w:firstLineChars="303"/>
        <w:jc w:val="left"/>
        <w:rPr>
          <w:rFonts w:cs="Times New Roman"/>
        </w:rPr>
      </w:pPr>
      <w:r>
        <w:rPr>
          <w:rFonts w:hint="eastAsia" w:ascii="宋体" w:hAnsi="宋体" w:cs="宋体"/>
          <w:color w:val="000000"/>
          <w:kern w:val="0"/>
        </w:rPr>
        <w:t>地址：</w:t>
      </w:r>
      <w:r>
        <w:rPr>
          <w:rFonts w:ascii="宋体" w:hAnsi="宋体" w:cs="宋体"/>
          <w:color w:val="000000"/>
          <w:kern w:val="0"/>
        </w:rPr>
        <w:t xml:space="preserve"> </w:t>
      </w:r>
    </w:p>
    <w:p w14:paraId="75211077">
      <w:pPr>
        <w:widowControl/>
        <w:spacing w:line="360" w:lineRule="auto"/>
        <w:ind w:firstLine="636" w:firstLineChars="303"/>
        <w:jc w:val="left"/>
        <w:rPr>
          <w:rFonts w:cs="Times New Roman"/>
        </w:rPr>
      </w:pPr>
      <w:r>
        <w:rPr>
          <w:rFonts w:hint="eastAsia" w:ascii="宋体" w:hAnsi="宋体" w:cs="宋体"/>
          <w:color w:val="000000"/>
          <w:kern w:val="0"/>
        </w:rPr>
        <w:t>签发日期：</w:t>
      </w:r>
      <w:r>
        <w:rPr>
          <w:rFonts w:ascii="宋体" w:hAnsi="宋体" w:cs="宋体"/>
          <w:color w:val="000000"/>
          <w:kern w:val="0"/>
        </w:rPr>
        <w:t xml:space="preserve"> </w:t>
      </w:r>
    </w:p>
    <w:p w14:paraId="013D3063">
      <w:pPr>
        <w:pStyle w:val="4"/>
        <w:spacing w:line="360" w:lineRule="auto"/>
        <w:jc w:val="center"/>
        <w:rPr>
          <w:rFonts w:ascii="宋体"/>
          <w:sz w:val="21"/>
          <w:szCs w:val="21"/>
        </w:rPr>
      </w:pPr>
    </w:p>
    <w:p w14:paraId="77D1905E">
      <w:pPr>
        <w:rPr>
          <w:rFonts w:cs="Times New Roman"/>
        </w:rPr>
      </w:pPr>
    </w:p>
    <w:p w14:paraId="6985F867">
      <w:pPr>
        <w:pStyle w:val="4"/>
        <w:spacing w:line="360" w:lineRule="auto"/>
        <w:jc w:val="center"/>
        <w:rPr>
          <w:rFonts w:ascii="宋体"/>
        </w:rPr>
      </w:pPr>
      <w:r>
        <w:rPr>
          <w:rFonts w:hint="eastAsia" w:ascii="宋体" w:hAnsi="宋体" w:cs="宋体"/>
          <w:sz w:val="32"/>
          <w:szCs w:val="32"/>
        </w:rPr>
        <w:t>法定代表人授权委托书</w:t>
      </w:r>
      <w:bookmarkEnd w:id="69"/>
    </w:p>
    <w:p w14:paraId="7916F81B">
      <w:pPr>
        <w:spacing w:line="360" w:lineRule="auto"/>
        <w:rPr>
          <w:rFonts w:ascii="宋体" w:cs="Times New Roman"/>
        </w:rPr>
      </w:pPr>
      <w:bookmarkStart w:id="70" w:name="_Toc19527"/>
      <w:r>
        <w:rPr>
          <w:rFonts w:hint="eastAsia" w:ascii="宋体" w:hAnsi="宋体" w:cs="宋体"/>
        </w:rPr>
        <w:t>致：中山市技师学院</w:t>
      </w:r>
    </w:p>
    <w:p w14:paraId="5CC78266">
      <w:pPr>
        <w:widowControl/>
        <w:spacing w:line="360" w:lineRule="auto"/>
        <w:ind w:firstLine="420" w:firstLineChars="200"/>
        <w:jc w:val="left"/>
        <w:rPr>
          <w:rFonts w:cs="Times New Roman"/>
        </w:rPr>
      </w:pPr>
      <w:r>
        <w:rPr>
          <w:rFonts w:hint="eastAsia" w:ascii="宋体" w:hAnsi="宋体" w:cs="宋体"/>
          <w:color w:val="000000"/>
          <w:kern w:val="0"/>
        </w:rPr>
        <w:t>本授权委托书声明：注册于</w:t>
      </w:r>
      <w:r>
        <w:rPr>
          <w:rFonts w:ascii="宋体" w:hAnsi="宋体" w:cs="宋体"/>
          <w:color w:val="000000"/>
          <w:kern w:val="0"/>
          <w:u w:val="single"/>
        </w:rPr>
        <w:t xml:space="preserve"> </w:t>
      </w:r>
      <w:r>
        <w:rPr>
          <w:rFonts w:hint="eastAsia" w:ascii="宋体" w:hAnsi="宋体" w:cs="宋体"/>
          <w:color w:val="000000"/>
          <w:kern w:val="0"/>
          <w:u w:val="single"/>
        </w:rPr>
        <w:t>（供应商地址）</w:t>
      </w:r>
      <w:r>
        <w:rPr>
          <w:rFonts w:ascii="宋体" w:hAnsi="宋体" w:cs="宋体"/>
          <w:color w:val="000000"/>
          <w:kern w:val="0"/>
          <w:u w:val="single"/>
        </w:rPr>
        <w:t xml:space="preserve"> </w:t>
      </w:r>
      <w:r>
        <w:rPr>
          <w:rFonts w:hint="eastAsia" w:ascii="宋体" w:hAnsi="宋体" w:cs="宋体"/>
          <w:color w:val="000000"/>
          <w:kern w:val="0"/>
        </w:rPr>
        <w:t>的</w:t>
      </w:r>
      <w:r>
        <w:rPr>
          <w:rFonts w:ascii="宋体" w:hAnsi="宋体" w:cs="宋体"/>
          <w:color w:val="000000"/>
          <w:kern w:val="0"/>
          <w:u w:val="single"/>
        </w:rPr>
        <w:t xml:space="preserve"> </w:t>
      </w:r>
      <w:r>
        <w:rPr>
          <w:rFonts w:hint="eastAsia" w:ascii="宋体" w:hAnsi="宋体" w:cs="宋体"/>
          <w:color w:val="000000"/>
          <w:kern w:val="0"/>
          <w:u w:val="single"/>
        </w:rPr>
        <w:t>（单位名称）</w:t>
      </w:r>
      <w:r>
        <w:rPr>
          <w:rFonts w:ascii="宋体" w:hAnsi="宋体" w:cs="宋体"/>
          <w:color w:val="000000"/>
          <w:kern w:val="0"/>
          <w:u w:val="single"/>
        </w:rPr>
        <w:t xml:space="preserve"> </w:t>
      </w:r>
      <w:r>
        <w:rPr>
          <w:rFonts w:hint="eastAsia" w:ascii="宋体" w:hAnsi="宋体" w:cs="宋体"/>
          <w:color w:val="000000"/>
          <w:kern w:val="0"/>
        </w:rPr>
        <w:t>在下面签名的</w:t>
      </w:r>
      <w:r>
        <w:rPr>
          <w:rFonts w:hint="eastAsia" w:ascii="宋体" w:hAnsi="宋体" w:cs="宋体"/>
          <w:color w:val="000000"/>
          <w:kern w:val="0"/>
          <w:u w:val="single"/>
        </w:rPr>
        <w:t>（法定代表人姓名、职务）</w:t>
      </w:r>
      <w:r>
        <w:rPr>
          <w:rFonts w:hint="eastAsia" w:ascii="宋体" w:hAnsi="宋体" w:cs="宋体"/>
          <w:color w:val="000000"/>
          <w:kern w:val="0"/>
        </w:rPr>
        <w:t>在此授权</w:t>
      </w:r>
      <w:r>
        <w:rPr>
          <w:rFonts w:hint="eastAsia" w:ascii="宋体" w:hAnsi="宋体" w:cs="宋体"/>
          <w:color w:val="000000"/>
          <w:kern w:val="0"/>
          <w:u w:val="single"/>
        </w:rPr>
        <w:t>（被授权人姓名、职务）</w:t>
      </w:r>
      <w:r>
        <w:rPr>
          <w:rFonts w:hint="eastAsia" w:ascii="宋体" w:hAnsi="宋体" w:cs="宋体"/>
          <w:color w:val="000000"/>
          <w:kern w:val="0"/>
        </w:rPr>
        <w:t>作为我公司的合法代理人，就</w:t>
      </w:r>
      <w:r>
        <w:rPr>
          <w:rFonts w:hint="eastAsia" w:ascii="宋体" w:hAnsi="宋体" w:cs="宋体"/>
          <w:color w:val="000000"/>
          <w:kern w:val="0"/>
          <w:u w:val="single"/>
        </w:rPr>
        <w:t>（项目名称、项目编号）</w:t>
      </w:r>
      <w:r>
        <w:rPr>
          <w:rFonts w:hint="eastAsia" w:ascii="宋体" w:hAnsi="宋体" w:cs="宋体"/>
          <w:color w:val="000000"/>
          <w:kern w:val="0"/>
        </w:rPr>
        <w:t>的招投标活动，采购合同的签订、执行、完成和售后服务，作为供应商代表以我方的名义处理一切与之有关的事务。</w:t>
      </w:r>
      <w:r>
        <w:rPr>
          <w:rFonts w:ascii="宋体" w:hAnsi="宋体" w:cs="宋体"/>
          <w:color w:val="000000"/>
          <w:kern w:val="0"/>
        </w:rPr>
        <w:t xml:space="preserve"> </w:t>
      </w:r>
    </w:p>
    <w:p w14:paraId="613DFE3D">
      <w:pPr>
        <w:widowControl/>
        <w:spacing w:line="360" w:lineRule="auto"/>
        <w:ind w:firstLine="420" w:firstLineChars="200"/>
        <w:jc w:val="left"/>
        <w:rPr>
          <w:rFonts w:cs="Times New Roman"/>
        </w:rPr>
      </w:pPr>
      <w:r>
        <w:rPr>
          <w:rFonts w:hint="eastAsia" w:ascii="宋体" w:hAnsi="宋体" w:cs="宋体"/>
          <w:color w:val="000000"/>
          <w:kern w:val="0"/>
        </w:rPr>
        <w:t>被授权人（供应商授权代表）无转委托权限。</w:t>
      </w:r>
      <w:r>
        <w:rPr>
          <w:rFonts w:ascii="宋体" w:hAnsi="宋体" w:cs="宋体"/>
          <w:color w:val="000000"/>
          <w:kern w:val="0"/>
        </w:rPr>
        <w:t xml:space="preserve"> </w:t>
      </w:r>
    </w:p>
    <w:p w14:paraId="3F4B79CE">
      <w:pPr>
        <w:widowControl/>
        <w:spacing w:line="360" w:lineRule="auto"/>
        <w:ind w:firstLine="420" w:firstLineChars="200"/>
        <w:jc w:val="left"/>
        <w:rPr>
          <w:rFonts w:ascii="宋体" w:cs="Times New Roman"/>
          <w:color w:val="000000"/>
          <w:kern w:val="0"/>
        </w:rPr>
      </w:pPr>
      <w:r>
        <w:rPr>
          <w:rFonts w:hint="eastAsia" w:ascii="宋体" w:hAnsi="宋体" w:cs="宋体"/>
          <w:color w:val="000000"/>
          <w:kern w:val="0"/>
        </w:rPr>
        <w:t>本授权书自法定代表人签字之日起生效，特此声明。</w:t>
      </w:r>
      <w:r>
        <w:rPr>
          <w:rFonts w:ascii="宋体" w:hAnsi="宋体" w:cs="宋体"/>
          <w:color w:val="000000"/>
          <w:kern w:val="0"/>
        </w:rPr>
        <w:t xml:space="preserve"> </w:t>
      </w:r>
    </w:p>
    <w:p w14:paraId="22459C26">
      <w:pPr>
        <w:pStyle w:val="35"/>
        <w:ind w:firstLine="210"/>
        <w:rPr>
          <w:rFonts w:cs="Times New Roman"/>
        </w:rPr>
      </w:pPr>
    </w:p>
    <w:p w14:paraId="7E881B0A">
      <w:pPr>
        <w:widowControl/>
        <w:spacing w:line="360" w:lineRule="auto"/>
        <w:jc w:val="left"/>
        <w:rPr>
          <w:rFonts w:cs="Times New Roman"/>
          <w:b/>
          <w:bCs/>
        </w:rPr>
      </w:pPr>
      <w:r>
        <w:rPr>
          <w:rFonts w:hint="eastAsia" w:ascii="宋体" w:hAnsi="宋体" w:cs="宋体"/>
          <w:b/>
          <w:bCs/>
          <w:color w:val="000000"/>
          <w:kern w:val="0"/>
        </w:rPr>
        <w:t>供应商名称（单位盖公章）：</w:t>
      </w:r>
      <w:r>
        <w:rPr>
          <w:rFonts w:ascii="宋体" w:hAnsi="宋体" w:cs="宋体"/>
          <w:b/>
          <w:bCs/>
          <w:color w:val="000000"/>
          <w:kern w:val="0"/>
        </w:rPr>
        <w:t xml:space="preserve"> </w:t>
      </w:r>
    </w:p>
    <w:p w14:paraId="0C590E27">
      <w:pPr>
        <w:widowControl/>
        <w:spacing w:line="360" w:lineRule="auto"/>
        <w:jc w:val="left"/>
        <w:rPr>
          <w:rFonts w:cs="Times New Roman"/>
        </w:rPr>
      </w:pPr>
      <w:r>
        <w:rPr>
          <w:rFonts w:hint="eastAsia" w:ascii="宋体" w:hAnsi="宋体" w:cs="宋体"/>
          <w:color w:val="000000"/>
          <w:kern w:val="0"/>
        </w:rPr>
        <w:t>地</w:t>
      </w:r>
      <w:r>
        <w:rPr>
          <w:rFonts w:ascii="宋体" w:hAnsi="宋体" w:cs="宋体"/>
          <w:color w:val="000000"/>
          <w:kern w:val="0"/>
        </w:rPr>
        <w:t xml:space="preserve"> </w:t>
      </w:r>
      <w:r>
        <w:rPr>
          <w:rFonts w:hint="eastAsia" w:ascii="宋体" w:hAnsi="宋体" w:cs="宋体"/>
          <w:color w:val="000000"/>
          <w:kern w:val="0"/>
        </w:rPr>
        <w:t>址：</w:t>
      </w:r>
      <w:r>
        <w:rPr>
          <w:rFonts w:ascii="宋体" w:hAnsi="宋体" w:cs="宋体"/>
          <w:color w:val="000000"/>
          <w:kern w:val="0"/>
        </w:rPr>
        <w:t xml:space="preserve"> </w:t>
      </w:r>
    </w:p>
    <w:p w14:paraId="4AE9AB9A">
      <w:pPr>
        <w:widowControl/>
        <w:spacing w:line="360" w:lineRule="auto"/>
        <w:jc w:val="left"/>
        <w:rPr>
          <w:rFonts w:ascii="宋体" w:cs="Times New Roman"/>
          <w:color w:val="000000"/>
          <w:kern w:val="0"/>
        </w:rPr>
      </w:pPr>
    </w:p>
    <w:p w14:paraId="31A3E935">
      <w:pPr>
        <w:widowControl/>
        <w:spacing w:line="360" w:lineRule="auto"/>
        <w:jc w:val="left"/>
        <w:rPr>
          <w:rFonts w:ascii="宋体" w:cs="Times New Roman"/>
          <w:b/>
          <w:bCs/>
          <w:color w:val="000000"/>
          <w:kern w:val="0"/>
        </w:rPr>
      </w:pPr>
      <w:r>
        <w:rPr>
          <w:rFonts w:hint="eastAsia" w:ascii="宋体" w:hAnsi="宋体" w:cs="宋体"/>
          <w:b/>
          <w:bCs/>
          <w:color w:val="000000"/>
          <w:kern w:val="0"/>
        </w:rPr>
        <w:t>法定代表人（签字或盖章）：</w:t>
      </w:r>
      <w:r>
        <w:rPr>
          <w:rFonts w:ascii="宋体" w:hAnsi="宋体" w:cs="宋体"/>
          <w:b/>
          <w:bCs/>
          <w:color w:val="000000"/>
          <w:kern w:val="0"/>
        </w:rPr>
        <w:t xml:space="preserve"> </w:t>
      </w:r>
    </w:p>
    <w:p w14:paraId="1B84B63F">
      <w:pPr>
        <w:widowControl/>
        <w:spacing w:line="360" w:lineRule="auto"/>
        <w:jc w:val="left"/>
        <w:rPr>
          <w:rFonts w:cs="Times New Roman"/>
        </w:rPr>
      </w:pPr>
      <w:r>
        <w:rPr>
          <w:rFonts w:hint="eastAsia" w:ascii="宋体" w:hAnsi="宋体" w:cs="宋体"/>
          <w:color w:val="000000"/>
          <w:kern w:val="0"/>
        </w:rPr>
        <w:t>签字日期：</w:t>
      </w:r>
      <w:r>
        <w:rPr>
          <w:rFonts w:ascii="宋体" w:hAnsi="宋体" w:cs="宋体"/>
          <w:color w:val="000000"/>
          <w:kern w:val="0"/>
        </w:rPr>
        <w:t xml:space="preserve">     </w:t>
      </w:r>
      <w:r>
        <w:rPr>
          <w:rFonts w:hint="eastAsia" w:ascii="宋体" w:hAnsi="宋体" w:cs="宋体"/>
          <w:color w:val="000000"/>
          <w:kern w:val="0"/>
        </w:rPr>
        <w:t>年</w:t>
      </w:r>
      <w:r>
        <w:rPr>
          <w:rFonts w:ascii="宋体" w:hAnsi="宋体" w:cs="宋体"/>
          <w:color w:val="000000"/>
          <w:kern w:val="0"/>
        </w:rPr>
        <w:t xml:space="preserve">    </w:t>
      </w:r>
      <w:r>
        <w:rPr>
          <w:rFonts w:hint="eastAsia" w:ascii="宋体" w:hAnsi="宋体" w:cs="宋体"/>
          <w:color w:val="000000"/>
          <w:kern w:val="0"/>
        </w:rPr>
        <w:t>月</w:t>
      </w:r>
      <w:r>
        <w:rPr>
          <w:rFonts w:ascii="宋体" w:hAnsi="宋体" w:cs="宋体"/>
          <w:color w:val="000000"/>
          <w:kern w:val="0"/>
        </w:rPr>
        <w:t xml:space="preserve">    </w:t>
      </w:r>
      <w:r>
        <w:rPr>
          <w:rFonts w:hint="eastAsia" w:ascii="宋体" w:hAnsi="宋体" w:cs="宋体"/>
          <w:color w:val="000000"/>
          <w:kern w:val="0"/>
        </w:rPr>
        <w:t>日</w:t>
      </w:r>
    </w:p>
    <w:tbl>
      <w:tblPr>
        <w:tblStyle w:val="36"/>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4E60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334F5649">
            <w:pPr>
              <w:spacing w:line="500" w:lineRule="exact"/>
              <w:ind w:left="-359" w:leftChars="-171"/>
              <w:rPr>
                <w:rFonts w:ascii="宋体" w:cs="Times New Roman"/>
              </w:rPr>
            </w:pPr>
          </w:p>
          <w:p w14:paraId="497F5199">
            <w:pPr>
              <w:spacing w:line="360" w:lineRule="auto"/>
              <w:ind w:left="-359" w:leftChars="-171"/>
              <w:jc w:val="center"/>
              <w:rPr>
                <w:rFonts w:ascii="宋体" w:cs="Times New Roman"/>
              </w:rPr>
            </w:pPr>
            <w:r>
              <w:rPr>
                <w:rFonts w:hint="eastAsia" w:ascii="宋体" w:hAnsi="宋体" w:cs="宋体"/>
              </w:rPr>
              <w:t>被授权人（授权代表）</w:t>
            </w:r>
          </w:p>
          <w:p w14:paraId="4460EBE0">
            <w:pPr>
              <w:spacing w:line="360" w:lineRule="auto"/>
              <w:ind w:left="-359" w:leftChars="-171"/>
              <w:jc w:val="center"/>
              <w:rPr>
                <w:rFonts w:ascii="宋体" w:cs="Times New Roman"/>
              </w:rPr>
            </w:pPr>
            <w:r>
              <w:rPr>
                <w:rFonts w:hint="eastAsia" w:ascii="宋体" w:hAnsi="宋体" w:cs="宋体"/>
              </w:rPr>
              <w:t>有效居民身份证复印件粘贴处</w:t>
            </w:r>
          </w:p>
          <w:p w14:paraId="1BBC27FB">
            <w:pPr>
              <w:spacing w:line="360" w:lineRule="auto"/>
              <w:ind w:left="-359" w:leftChars="-171"/>
              <w:jc w:val="center"/>
              <w:rPr>
                <w:rFonts w:ascii="宋体" w:cs="Times New Roman"/>
              </w:rPr>
            </w:pPr>
            <w:r>
              <w:rPr>
                <w:rFonts w:hint="eastAsia" w:ascii="宋体" w:hAnsi="宋体" w:cs="宋体"/>
              </w:rPr>
              <w:t>（正面）</w:t>
            </w:r>
          </w:p>
        </w:tc>
      </w:tr>
    </w:tbl>
    <w:p w14:paraId="3774CCE8">
      <w:pPr>
        <w:rPr>
          <w:vanish/>
        </w:rPr>
      </w:pPr>
    </w:p>
    <w:tbl>
      <w:tblPr>
        <w:tblStyle w:val="36"/>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280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97467B6">
            <w:pPr>
              <w:spacing w:line="500" w:lineRule="exact"/>
              <w:ind w:left="-359" w:leftChars="-171"/>
              <w:rPr>
                <w:rFonts w:ascii="宋体" w:cs="Times New Roman"/>
              </w:rPr>
            </w:pPr>
          </w:p>
          <w:p w14:paraId="5F36CB5F">
            <w:pPr>
              <w:spacing w:line="360" w:lineRule="auto"/>
              <w:ind w:left="-359" w:leftChars="-171"/>
              <w:jc w:val="center"/>
              <w:rPr>
                <w:rFonts w:ascii="宋体" w:cs="Times New Roman"/>
              </w:rPr>
            </w:pPr>
            <w:r>
              <w:rPr>
                <w:rFonts w:hint="eastAsia" w:ascii="宋体" w:hAnsi="宋体" w:cs="宋体"/>
              </w:rPr>
              <w:t>被授权人（授权代表）</w:t>
            </w:r>
          </w:p>
          <w:p w14:paraId="149F3AE7">
            <w:pPr>
              <w:spacing w:line="360" w:lineRule="auto"/>
              <w:ind w:left="-359" w:leftChars="-171"/>
              <w:jc w:val="center"/>
              <w:rPr>
                <w:rFonts w:ascii="宋体" w:cs="Times New Roman"/>
              </w:rPr>
            </w:pPr>
            <w:r>
              <w:rPr>
                <w:rFonts w:hint="eastAsia" w:ascii="宋体" w:hAnsi="宋体" w:cs="宋体"/>
              </w:rPr>
              <w:t>有效居民身份证复印件粘贴处</w:t>
            </w:r>
          </w:p>
          <w:p w14:paraId="0C75598D">
            <w:pPr>
              <w:spacing w:line="360" w:lineRule="auto"/>
              <w:ind w:left="-359" w:leftChars="-171"/>
              <w:jc w:val="center"/>
              <w:rPr>
                <w:rFonts w:ascii="宋体" w:cs="Times New Roman"/>
              </w:rPr>
            </w:pPr>
            <w:r>
              <w:rPr>
                <w:rFonts w:hint="eastAsia" w:ascii="宋体" w:hAnsi="宋体" w:cs="宋体"/>
              </w:rPr>
              <w:t>（反面）</w:t>
            </w:r>
          </w:p>
        </w:tc>
      </w:tr>
    </w:tbl>
    <w:p w14:paraId="58EBA8E0">
      <w:pPr>
        <w:tabs>
          <w:tab w:val="left" w:pos="2041"/>
          <w:tab w:val="left" w:pos="3600"/>
          <w:tab w:val="left" w:pos="3780"/>
        </w:tabs>
        <w:spacing w:line="600" w:lineRule="exact"/>
        <w:rPr>
          <w:rFonts w:ascii="宋体" w:cs="Times New Roman"/>
        </w:rPr>
      </w:pPr>
      <w:r>
        <w:rPr>
          <w:rFonts w:ascii="宋体" w:hAnsi="宋体" w:cs="宋体"/>
        </w:rPr>
        <w:t xml:space="preserve">  </w:t>
      </w:r>
    </w:p>
    <w:p w14:paraId="2A18EDFE">
      <w:pPr>
        <w:pStyle w:val="4"/>
      </w:pPr>
    </w:p>
    <w:bookmarkEnd w:id="70"/>
    <w:p w14:paraId="07B63BE9">
      <w:pPr>
        <w:pStyle w:val="35"/>
        <w:ind w:firstLine="0" w:firstLineChars="0"/>
        <w:rPr>
          <w:rFonts w:cs="Times New Roman"/>
        </w:rPr>
      </w:pPr>
    </w:p>
    <w:p w14:paraId="3EFE16A7">
      <w:pPr>
        <w:pStyle w:val="5"/>
        <w:keepLines w:val="0"/>
        <w:numPr>
          <w:ilvl w:val="0"/>
          <w:numId w:val="66"/>
        </w:numPr>
        <w:tabs>
          <w:tab w:val="left" w:pos="851"/>
        </w:tabs>
        <w:spacing w:before="0" w:after="0" w:line="360" w:lineRule="auto"/>
        <w:ind w:firstLine="0"/>
        <w:jc w:val="center"/>
        <w:rPr>
          <w:rFonts w:ascii="宋体" w:hAnsi="宋体" w:eastAsia="宋体" w:cs="Times New Roman"/>
        </w:rPr>
      </w:pPr>
      <w:bookmarkStart w:id="71" w:name="_Toc3476"/>
      <w:r>
        <w:rPr>
          <w:rFonts w:hint="eastAsia" w:ascii="宋体" w:hAnsi="宋体" w:eastAsia="宋体" w:cs="宋体"/>
        </w:rPr>
        <w:t>供应商资格声明函</w:t>
      </w:r>
    </w:p>
    <w:p w14:paraId="45065239">
      <w:pPr>
        <w:rPr>
          <w:rFonts w:cs="Times New Roman"/>
        </w:rPr>
      </w:pPr>
    </w:p>
    <w:p w14:paraId="77F0FD46">
      <w:pPr>
        <w:spacing w:line="360" w:lineRule="auto"/>
        <w:rPr>
          <w:rFonts w:ascii="宋体" w:cs="Times New Roman"/>
          <w:b/>
          <w:bCs/>
        </w:rPr>
      </w:pPr>
      <w:r>
        <w:rPr>
          <w:rFonts w:hint="eastAsia" w:ascii="宋体" w:hAnsi="宋体" w:cs="宋体"/>
          <w:b/>
          <w:bCs/>
        </w:rPr>
        <w:t>中山市技师学院：</w:t>
      </w:r>
    </w:p>
    <w:p w14:paraId="0B185B48">
      <w:pPr>
        <w:pStyle w:val="2"/>
        <w:spacing w:before="26" w:line="360" w:lineRule="auto"/>
        <w:ind w:left="15" w:leftChars="7" w:right="103" w:rightChars="49" w:firstLine="623" w:firstLineChars="297"/>
        <w:rPr>
          <w:rFonts w:ascii="宋体"/>
        </w:rPr>
      </w:pPr>
      <w:r>
        <w:rPr>
          <w:rFonts w:hint="eastAsia" w:ascii="宋体" w:hAnsi="宋体" w:cs="宋体"/>
        </w:rPr>
        <w:t>关于贵单位</w:t>
      </w:r>
      <w:r>
        <w:rPr>
          <w:rFonts w:ascii="宋体" w:hAnsi="宋体" w:cs="宋体"/>
          <w:spacing w:val="2"/>
          <w:u w:val="single"/>
        </w:rPr>
        <w:t xml:space="preserve">        </w:t>
      </w:r>
      <w:r>
        <w:rPr>
          <w:rFonts w:hint="eastAsia" w:ascii="宋体" w:hAnsi="宋体" w:cs="宋体"/>
        </w:rPr>
        <w:t>年</w:t>
      </w:r>
      <w:r>
        <w:rPr>
          <w:rFonts w:ascii="宋体" w:hAnsi="宋体" w:cs="宋体"/>
          <w:spacing w:val="1"/>
          <w:u w:val="single"/>
        </w:rPr>
        <w:t xml:space="preserve">         </w:t>
      </w:r>
      <w:r>
        <w:rPr>
          <w:rFonts w:hint="eastAsia" w:ascii="宋体" w:hAnsi="宋体" w:cs="宋体"/>
          <w:spacing w:val="-3"/>
        </w:rPr>
        <w:t>月</w:t>
      </w:r>
      <w:r>
        <w:rPr>
          <w:rFonts w:ascii="宋体" w:hAnsi="宋体" w:cs="宋体"/>
          <w:spacing w:val="1"/>
          <w:u w:val="single"/>
        </w:rPr>
        <w:t xml:space="preserve">         </w:t>
      </w:r>
      <w:r>
        <w:rPr>
          <w:rFonts w:hint="eastAsia" w:ascii="宋体" w:hAnsi="宋体" w:cs="宋体"/>
        </w:rPr>
        <w:t>日发布</w:t>
      </w:r>
      <w:r>
        <w:rPr>
          <w:rFonts w:ascii="宋体" w:hAnsi="宋体" w:cs="宋体"/>
          <w:u w:val="single"/>
        </w:rPr>
        <w:t xml:space="preserve">            </w:t>
      </w:r>
      <w:r>
        <w:rPr>
          <w:rFonts w:hint="eastAsia" w:ascii="宋体" w:hAnsi="宋体" w:cs="宋体"/>
        </w:rPr>
        <w:t>项目（项目编号：</w:t>
      </w:r>
      <w:r>
        <w:rPr>
          <w:rFonts w:ascii="宋体" w:hAnsi="宋体" w:cs="宋体"/>
          <w:u w:val="single"/>
        </w:rPr>
        <w:t xml:space="preserve">        </w:t>
      </w:r>
      <w:r>
        <w:rPr>
          <w:rFonts w:hint="eastAsia" w:ascii="宋体" w:hAnsi="宋体" w:cs="宋体"/>
        </w:rPr>
        <w:t>）的采购公告，本公司（企业）愿意参加磋商，并声明：</w:t>
      </w:r>
    </w:p>
    <w:p w14:paraId="414BC808">
      <w:pPr>
        <w:pStyle w:val="2"/>
        <w:spacing w:line="360" w:lineRule="auto"/>
        <w:ind w:left="15" w:leftChars="7" w:right="103" w:rightChars="49" w:firstLine="623" w:firstLineChars="297"/>
        <w:rPr>
          <w:rFonts w:ascii="宋体"/>
        </w:rPr>
      </w:pPr>
      <w:r>
        <w:rPr>
          <w:rFonts w:hint="eastAsia" w:ascii="宋体" w:hAnsi="宋体" w:cs="宋体"/>
        </w:rPr>
        <w:t>一、本公司（企业）具备《中华人民共和国政府采购法》第二十二条规定的条件：</w:t>
      </w:r>
    </w:p>
    <w:p w14:paraId="045476EE">
      <w:pPr>
        <w:pStyle w:val="2"/>
        <w:spacing w:before="61" w:line="360" w:lineRule="auto"/>
        <w:ind w:left="15" w:leftChars="7" w:right="103" w:rightChars="49" w:firstLine="623" w:firstLineChars="297"/>
        <w:rPr>
          <w:rFonts w:ascii="宋体"/>
        </w:rPr>
      </w:pPr>
      <w:r>
        <w:rPr>
          <w:rFonts w:hint="eastAsia" w:ascii="宋体" w:hAnsi="宋体" w:cs="宋体"/>
        </w:rPr>
        <w:t>（一）具有独立承担民事责任的能力；</w:t>
      </w:r>
    </w:p>
    <w:p w14:paraId="4F2C49D1">
      <w:pPr>
        <w:pStyle w:val="2"/>
        <w:spacing w:before="23" w:line="360" w:lineRule="auto"/>
        <w:ind w:left="15" w:leftChars="7" w:right="103" w:rightChars="49" w:firstLine="623" w:firstLineChars="297"/>
        <w:rPr>
          <w:rFonts w:ascii="宋体"/>
        </w:rPr>
      </w:pPr>
      <w:r>
        <w:rPr>
          <w:rFonts w:hint="eastAsia" w:ascii="宋体" w:hAnsi="宋体" w:cs="宋体"/>
        </w:rPr>
        <w:t>（二</w:t>
      </w:r>
      <w:r>
        <w:rPr>
          <w:rFonts w:hint="eastAsia" w:ascii="宋体" w:hAnsi="宋体" w:cs="宋体"/>
          <w:spacing w:val="-3"/>
        </w:rPr>
        <w:t>）具有良好的商业信誉和健全的财务会计制度；</w:t>
      </w:r>
    </w:p>
    <w:p w14:paraId="6164945F">
      <w:pPr>
        <w:pStyle w:val="2"/>
        <w:spacing w:before="23" w:line="360" w:lineRule="auto"/>
        <w:ind w:left="15" w:leftChars="7" w:right="103" w:rightChars="49" w:firstLine="623" w:firstLineChars="297"/>
        <w:rPr>
          <w:rFonts w:ascii="宋体"/>
        </w:rPr>
      </w:pPr>
      <w:r>
        <w:rPr>
          <w:rFonts w:hint="eastAsia" w:ascii="宋体" w:hAnsi="宋体" w:cs="宋体"/>
        </w:rPr>
        <w:t>（三</w:t>
      </w:r>
      <w:r>
        <w:rPr>
          <w:rFonts w:hint="eastAsia" w:ascii="宋体" w:hAnsi="宋体" w:cs="宋体"/>
          <w:spacing w:val="-3"/>
        </w:rPr>
        <w:t>）具有履行合同所必需的设备和专业技术能力；</w:t>
      </w:r>
    </w:p>
    <w:p w14:paraId="137495C8">
      <w:pPr>
        <w:pStyle w:val="2"/>
        <w:spacing w:before="23" w:line="360" w:lineRule="auto"/>
        <w:ind w:left="15" w:leftChars="7" w:right="103" w:rightChars="49" w:firstLine="623" w:firstLineChars="297"/>
        <w:rPr>
          <w:rFonts w:ascii="宋体"/>
        </w:rPr>
      </w:pPr>
      <w:r>
        <w:rPr>
          <w:rFonts w:hint="eastAsia" w:ascii="宋体" w:hAnsi="宋体" w:cs="宋体"/>
        </w:rPr>
        <w:t>（四</w:t>
      </w:r>
      <w:r>
        <w:rPr>
          <w:rFonts w:hint="eastAsia" w:ascii="宋体" w:hAnsi="宋体" w:cs="宋体"/>
          <w:spacing w:val="-3"/>
        </w:rPr>
        <w:t>）有依法缴纳税收和社会保障资金的良好记录；</w:t>
      </w:r>
    </w:p>
    <w:p w14:paraId="19AA6934">
      <w:pPr>
        <w:pStyle w:val="2"/>
        <w:spacing w:before="23" w:line="360" w:lineRule="auto"/>
        <w:ind w:left="15" w:leftChars="7" w:right="103" w:rightChars="49" w:firstLine="623" w:firstLineChars="297"/>
        <w:rPr>
          <w:rFonts w:ascii="宋体"/>
        </w:rPr>
      </w:pPr>
      <w:r>
        <w:rPr>
          <w:rFonts w:hint="eastAsia" w:ascii="宋体" w:hAnsi="宋体" w:cs="宋体"/>
        </w:rPr>
        <w:t>（五）参加采购活动前三年内，在经营活动中没有重大违法记录；</w:t>
      </w:r>
    </w:p>
    <w:p w14:paraId="4B523C18">
      <w:pPr>
        <w:pStyle w:val="2"/>
        <w:spacing w:before="23" w:line="360" w:lineRule="auto"/>
        <w:ind w:left="15" w:leftChars="7" w:right="103" w:rightChars="49" w:firstLine="623" w:firstLineChars="297"/>
        <w:rPr>
          <w:rFonts w:ascii="宋体"/>
        </w:rPr>
      </w:pPr>
      <w:r>
        <w:rPr>
          <w:rFonts w:hint="eastAsia" w:ascii="宋体" w:hAnsi="宋体" w:cs="宋体"/>
        </w:rPr>
        <w:t>（六）法律、行政法规规定的其他条件。</w:t>
      </w:r>
    </w:p>
    <w:p w14:paraId="38A37D03">
      <w:pPr>
        <w:pStyle w:val="2"/>
        <w:spacing w:line="360" w:lineRule="auto"/>
        <w:ind w:left="15" w:leftChars="7" w:right="103" w:rightChars="49" w:firstLine="564" w:firstLineChars="297"/>
        <w:rPr>
          <w:rFonts w:ascii="宋体"/>
        </w:rPr>
      </w:pPr>
      <w:r>
        <w:rPr>
          <w:rFonts w:hint="eastAsia" w:ascii="宋体" w:hAnsi="宋体" w:cs="宋体"/>
          <w:spacing w:val="-10"/>
        </w:rPr>
        <w:t>二、</w:t>
      </w:r>
      <w:r>
        <w:rPr>
          <w:rFonts w:hint="eastAsia" w:ascii="宋体" w:hAnsi="宋体" w:cs="宋体"/>
        </w:rPr>
        <w:t>根据《中华人民共和国政府采购法实施条例》的规定，本公司（企业）如为采购项目（包组）</w:t>
      </w:r>
      <w:r>
        <w:rPr>
          <w:rFonts w:ascii="宋体" w:hAnsi="宋体" w:cs="宋体"/>
        </w:rPr>
        <w:t xml:space="preserve"> </w:t>
      </w:r>
      <w:r>
        <w:rPr>
          <w:rFonts w:hint="eastAsia" w:ascii="宋体" w:hAnsi="宋体" w:cs="宋体"/>
        </w:rPr>
        <w:t>提供整体设计、规范编制或者项目管理、监理、检测等服务的供应商，不再参加该采购项目的其他采购活动。</w:t>
      </w:r>
    </w:p>
    <w:p w14:paraId="1921943E">
      <w:pPr>
        <w:pStyle w:val="2"/>
        <w:spacing w:line="360" w:lineRule="auto"/>
        <w:ind w:left="15" w:leftChars="7" w:right="103" w:rightChars="49" w:firstLine="588" w:firstLineChars="297"/>
        <w:rPr>
          <w:rFonts w:ascii="宋体"/>
          <w:spacing w:val="-2"/>
        </w:rPr>
      </w:pPr>
      <w:r>
        <w:rPr>
          <w:rFonts w:hint="eastAsia" w:ascii="宋体" w:hAnsi="宋体" w:cs="宋体"/>
          <w:spacing w:val="-6"/>
        </w:rPr>
        <w:t>三、我方承诺单位负责人为同一人或者存在直接控股、管理关系的不同供应商，不得同时参加本</w:t>
      </w:r>
      <w:r>
        <w:rPr>
          <w:rFonts w:hint="eastAsia" w:ascii="宋体" w:hAnsi="宋体" w:cs="宋体"/>
          <w:spacing w:val="-4"/>
        </w:rPr>
        <w:t>采购项目</w:t>
      </w:r>
      <w:r>
        <w:rPr>
          <w:rFonts w:hint="eastAsia" w:ascii="宋体" w:hAnsi="宋体" w:cs="宋体"/>
          <w:spacing w:val="-2"/>
        </w:rPr>
        <w:t>报价。</w:t>
      </w:r>
    </w:p>
    <w:p w14:paraId="6E0209C5">
      <w:pPr>
        <w:pStyle w:val="2"/>
        <w:spacing w:line="360" w:lineRule="auto"/>
        <w:ind w:left="-181" w:leftChars="-86" w:right="104" w:firstLine="399" w:firstLineChars="190"/>
        <w:rPr>
          <w:rFonts w:ascii="宋体"/>
        </w:rPr>
      </w:pPr>
      <w:r>
        <w:rPr>
          <w:rFonts w:hint="eastAsia" w:ascii="宋体" w:hAnsi="宋体" w:cs="宋体"/>
        </w:rPr>
        <w:t>本公司（企业）承诺在本次采购活动中，如有违法、违规、弄虚作假行为，所造成的损失、不良后果及法律责任，一律由我公司（企业）承担。</w:t>
      </w:r>
    </w:p>
    <w:p w14:paraId="0A020751">
      <w:pPr>
        <w:pStyle w:val="2"/>
        <w:spacing w:before="54" w:line="360" w:lineRule="auto"/>
        <w:ind w:left="420"/>
        <w:rPr>
          <w:rFonts w:ascii="宋体"/>
        </w:rPr>
      </w:pPr>
      <w:r>
        <w:rPr>
          <w:rFonts w:hint="eastAsia" w:ascii="宋体" w:hAnsi="宋体" w:cs="宋体"/>
        </w:rPr>
        <w:t>特此声明！</w:t>
      </w:r>
    </w:p>
    <w:p w14:paraId="4C5A88F2">
      <w:pPr>
        <w:pStyle w:val="2"/>
        <w:spacing w:before="23" w:line="360" w:lineRule="auto"/>
        <w:ind w:left="199" w:hanging="199" w:hangingChars="95"/>
      </w:pPr>
      <w:r>
        <w:rPr>
          <w:rFonts w:hint="eastAsia" w:ascii="宋体" w:hAnsi="宋体" w:cs="宋体"/>
        </w:rPr>
        <w:t>备注：</w:t>
      </w:r>
      <w:r>
        <w:rPr>
          <w:rFonts w:ascii="宋体"/>
        </w:rPr>
        <w:t xml:space="preserve"> </w:t>
      </w:r>
      <w:r>
        <w:rPr>
          <w:rFonts w:hint="eastAsia" w:ascii="宋体" w:hAnsi="宋体" w:cs="宋体"/>
        </w:rPr>
        <w:t>本声明函如有虚假或与事实不符的，作无效报价处理。</w:t>
      </w:r>
    </w:p>
    <w:p w14:paraId="5F15119F">
      <w:pPr>
        <w:spacing w:line="480" w:lineRule="auto"/>
      </w:pPr>
      <w:r>
        <w:rPr>
          <w:rFonts w:hint="eastAsia" w:cs="宋体"/>
        </w:rPr>
        <w:t>供应商法定代表人（或法定代表人授权代表）签字或盖私章：</w:t>
      </w:r>
      <w:r>
        <w:t xml:space="preserve">                   </w:t>
      </w:r>
    </w:p>
    <w:p w14:paraId="7290C1E6">
      <w:pPr>
        <w:spacing w:line="480" w:lineRule="auto"/>
      </w:pPr>
      <w:r>
        <w:rPr>
          <w:rFonts w:hint="eastAsia" w:cs="宋体"/>
        </w:rPr>
        <w:t>供应商名称（盖公章）：</w:t>
      </w:r>
      <w:r>
        <w:t xml:space="preserve">                        </w:t>
      </w:r>
    </w:p>
    <w:p w14:paraId="60CF37DB">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91F3BBA">
      <w:pPr>
        <w:rPr>
          <w:rFonts w:cs="Times New Roman"/>
        </w:rPr>
      </w:pPr>
    </w:p>
    <w:p w14:paraId="22DF5BCF">
      <w:pPr>
        <w:rPr>
          <w:rFonts w:ascii="宋体" w:cs="Times New Roman"/>
          <w:b/>
          <w:bCs/>
          <w:sz w:val="24"/>
          <w:szCs w:val="24"/>
        </w:rPr>
      </w:pPr>
      <w:r>
        <w:rPr>
          <w:rFonts w:hint="eastAsia" w:ascii="宋体" w:hAnsi="宋体" w:cs="宋体"/>
          <w:b/>
          <w:bCs/>
          <w:sz w:val="24"/>
          <w:szCs w:val="24"/>
        </w:rPr>
        <w:t>附件：</w:t>
      </w:r>
    </w:p>
    <w:p w14:paraId="1F84DBE1">
      <w:pPr>
        <w:numPr>
          <w:ilvl w:val="0"/>
          <w:numId w:val="68"/>
        </w:numPr>
        <w:spacing w:line="360" w:lineRule="auto"/>
        <w:ind w:hanging="5"/>
        <w:rPr>
          <w:rFonts w:ascii="宋体" w:cs="Times New Roman"/>
        </w:rPr>
      </w:pPr>
      <w:r>
        <w:rPr>
          <w:rFonts w:hint="eastAsia" w:ascii="宋体" w:hAnsi="宋体" w:cs="宋体"/>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DB0509C">
      <w:pPr>
        <w:numPr>
          <w:ilvl w:val="0"/>
          <w:numId w:val="68"/>
        </w:numPr>
        <w:spacing w:line="360" w:lineRule="auto"/>
        <w:ind w:hanging="5"/>
        <w:rPr>
          <w:rFonts w:ascii="宋体" w:cs="Times New Roman"/>
        </w:rPr>
      </w:pPr>
      <w:r>
        <w:rPr>
          <w:rFonts w:ascii="宋体" w:hAnsi="宋体"/>
        </w:rPr>
        <w:t>提供投标截止日前在“国家企业信用信息公示系统” (www.gsxt.gov.cn) 查询信息中的“营业执照信息”、“股东及出资信息”、“主要人员信息”截图</w:t>
      </w:r>
      <w:bookmarkStart w:id="72" w:name="_Hlk38352089"/>
      <w:r>
        <w:rPr>
          <w:rFonts w:hint="eastAsia" w:ascii="宋体" w:hAnsi="宋体" w:cs="宋体"/>
        </w:rPr>
        <w:t>加盖公章</w:t>
      </w:r>
      <w:bookmarkEnd w:id="72"/>
      <w:r>
        <w:rPr>
          <w:rFonts w:hint="eastAsia" w:ascii="宋体" w:hAnsi="宋体" w:cs="宋体"/>
        </w:rPr>
        <w:t>；</w:t>
      </w:r>
    </w:p>
    <w:p w14:paraId="0CD8869F">
      <w:pPr>
        <w:numPr>
          <w:ilvl w:val="0"/>
          <w:numId w:val="68"/>
        </w:numPr>
        <w:spacing w:line="360" w:lineRule="auto"/>
        <w:ind w:hanging="5"/>
        <w:rPr>
          <w:rFonts w:ascii="宋体" w:cs="Times New Roman"/>
        </w:rPr>
      </w:pPr>
      <w:r>
        <w:rPr>
          <w:rFonts w:hint="eastAsia" w:ascii="宋体" w:hAnsi="宋体" w:cs="宋体"/>
        </w:rPr>
        <w:t>提供</w:t>
      </w:r>
      <w:r>
        <w:rPr>
          <w:rFonts w:hint="eastAsia" w:cs="宋体"/>
          <w:kern w:val="28"/>
        </w:rPr>
        <w:t>投标截止日前在“信用中国”网站（</w:t>
      </w:r>
      <w:r>
        <w:rPr>
          <w:kern w:val="28"/>
        </w:rPr>
        <w:t>www.creditchina.gov.cn</w:t>
      </w:r>
      <w:r>
        <w:rPr>
          <w:rFonts w:hint="eastAsia" w:cs="宋体"/>
          <w:kern w:val="28"/>
        </w:rPr>
        <w:t>）查询结果截图</w:t>
      </w:r>
      <w:r>
        <w:rPr>
          <w:rFonts w:hint="eastAsia" w:ascii="宋体" w:hAnsi="宋体" w:cs="宋体"/>
        </w:rPr>
        <w:t>复印件加盖公章；</w:t>
      </w:r>
    </w:p>
    <w:p w14:paraId="7C04F076">
      <w:pPr>
        <w:numPr>
          <w:ilvl w:val="0"/>
          <w:numId w:val="68"/>
        </w:numPr>
        <w:spacing w:line="360" w:lineRule="auto"/>
        <w:ind w:hanging="5"/>
        <w:rPr>
          <w:rFonts w:ascii="宋体" w:cs="Times New Roman"/>
        </w:rPr>
      </w:pPr>
      <w:r>
        <w:rPr>
          <w:rFonts w:hint="eastAsia" w:cs="宋体"/>
          <w:kern w:val="28"/>
        </w:rPr>
        <w:t>提供投标截止日前在中国政府采购网</w:t>
      </w:r>
      <w:r>
        <w:rPr>
          <w:kern w:val="28"/>
        </w:rPr>
        <w:t xml:space="preserve">(www.ccgp.gov.cn) </w:t>
      </w:r>
      <w:r>
        <w:rPr>
          <w:rFonts w:hint="eastAsia" w:cs="宋体"/>
          <w:kern w:val="28"/>
        </w:rPr>
        <w:t>查询结果截图</w:t>
      </w:r>
      <w:r>
        <w:rPr>
          <w:rFonts w:hint="eastAsia" w:ascii="宋体" w:hAnsi="宋体" w:cs="宋体"/>
        </w:rPr>
        <w:t>复印件加盖公章；</w:t>
      </w:r>
    </w:p>
    <w:p w14:paraId="6EC24D3A">
      <w:pPr>
        <w:numPr>
          <w:ilvl w:val="0"/>
          <w:numId w:val="68"/>
        </w:numPr>
        <w:spacing w:line="360" w:lineRule="auto"/>
        <w:ind w:hanging="5"/>
        <w:rPr>
          <w:rFonts w:ascii="宋体" w:cs="Times New Roman"/>
        </w:rPr>
      </w:pPr>
      <w:r>
        <w:rPr>
          <w:rFonts w:hint="eastAsia" w:ascii="宋体" w:hAnsi="宋体" w:cs="宋体"/>
        </w:rPr>
        <w:t>资格条件要求的其他文件（如有），提供相应复印件加盖公章；</w:t>
      </w:r>
    </w:p>
    <w:p w14:paraId="5EC44385">
      <w:pPr>
        <w:rPr>
          <w:rFonts w:ascii="宋体" w:cs="Times New Roman"/>
          <w:b/>
          <w:bCs/>
          <w:kern w:val="44"/>
        </w:rPr>
      </w:pPr>
    </w:p>
    <w:p w14:paraId="3FBBD50F">
      <w:pPr>
        <w:pStyle w:val="4"/>
        <w:rPr>
          <w:rFonts w:ascii="宋体"/>
          <w:b w:val="0"/>
          <w:bCs w:val="0"/>
        </w:rPr>
      </w:pPr>
    </w:p>
    <w:p w14:paraId="1562AFED">
      <w:pPr>
        <w:rPr>
          <w:rFonts w:ascii="宋体" w:cs="Times New Roman"/>
          <w:b/>
          <w:bCs/>
          <w:kern w:val="44"/>
        </w:rPr>
      </w:pPr>
    </w:p>
    <w:p w14:paraId="6E22791C">
      <w:pPr>
        <w:pStyle w:val="4"/>
        <w:rPr>
          <w:rFonts w:ascii="宋体"/>
          <w:b w:val="0"/>
          <w:bCs w:val="0"/>
        </w:rPr>
      </w:pPr>
    </w:p>
    <w:p w14:paraId="4B88FE45">
      <w:pPr>
        <w:rPr>
          <w:rFonts w:ascii="宋体" w:cs="Times New Roman"/>
          <w:b/>
          <w:bCs/>
          <w:kern w:val="44"/>
        </w:rPr>
      </w:pPr>
    </w:p>
    <w:p w14:paraId="782D94D1">
      <w:pPr>
        <w:pStyle w:val="4"/>
        <w:rPr>
          <w:rFonts w:ascii="宋体"/>
          <w:b w:val="0"/>
          <w:bCs w:val="0"/>
        </w:rPr>
      </w:pPr>
    </w:p>
    <w:p w14:paraId="18E0C4D6"/>
    <w:p w14:paraId="0209E133">
      <w:pPr>
        <w:pStyle w:val="35"/>
      </w:pPr>
    </w:p>
    <w:p w14:paraId="1B21BAE1">
      <w:pPr>
        <w:pStyle w:val="35"/>
      </w:pPr>
    </w:p>
    <w:p w14:paraId="58530E82">
      <w:pPr>
        <w:rPr>
          <w:rFonts w:ascii="宋体" w:cs="Times New Roman"/>
          <w:b/>
          <w:bCs/>
          <w:kern w:val="44"/>
        </w:rPr>
      </w:pPr>
    </w:p>
    <w:p w14:paraId="7521EB67">
      <w:pPr>
        <w:rPr>
          <w:rFonts w:cs="Times New Roman"/>
        </w:rPr>
      </w:pPr>
    </w:p>
    <w:p w14:paraId="752AD6C4">
      <w:pPr>
        <w:pStyle w:val="5"/>
        <w:keepLines w:val="0"/>
        <w:numPr>
          <w:ilvl w:val="0"/>
          <w:numId w:val="66"/>
        </w:numPr>
        <w:tabs>
          <w:tab w:val="left" w:pos="851"/>
        </w:tabs>
        <w:spacing w:before="0" w:after="0" w:line="360" w:lineRule="auto"/>
        <w:ind w:firstLine="0"/>
        <w:jc w:val="center"/>
        <w:rPr>
          <w:rFonts w:ascii="宋体" w:hAnsi="宋体" w:eastAsia="宋体" w:cs="Times New Roman"/>
        </w:rPr>
      </w:pPr>
      <w:r>
        <w:rPr>
          <w:rFonts w:hint="eastAsia" w:ascii="宋体" w:hAnsi="宋体" w:eastAsia="宋体" w:cs="宋体"/>
        </w:rPr>
        <w:t>无围标、串标行为承诺书</w:t>
      </w:r>
    </w:p>
    <w:p w14:paraId="0E46C5FE">
      <w:pPr>
        <w:spacing w:before="312" w:beforeLines="100" w:after="156" w:afterLines="50" w:line="360" w:lineRule="auto"/>
        <w:ind w:firstLine="420" w:firstLineChars="200"/>
        <w:rPr>
          <w:rFonts w:ascii="宋体" w:cs="Times New Roman"/>
        </w:rPr>
      </w:pPr>
      <w:r>
        <w:rPr>
          <w:rFonts w:hint="eastAsia" w:ascii="宋体" w:hAnsi="宋体" w:cs="宋体"/>
        </w:rPr>
        <w:t>本公司郑重承诺：本公司在参加本次</w:t>
      </w:r>
      <w:r>
        <w:rPr>
          <w:rFonts w:ascii="宋体" w:hAnsi="宋体" w:cs="宋体"/>
          <w:u w:val="single"/>
        </w:rPr>
        <w:t xml:space="preserve"> </w:t>
      </w:r>
      <w:r>
        <w:rPr>
          <w:rFonts w:hint="eastAsia" w:ascii="宋体" w:hAnsi="宋体" w:cs="宋体"/>
          <w:u w:val="single"/>
        </w:rPr>
        <w:t>项目名称：</w:t>
      </w:r>
      <w:r>
        <w:rPr>
          <w:rFonts w:ascii="宋体" w:hAnsi="宋体" w:cs="宋体"/>
          <w:u w:val="single"/>
        </w:rPr>
        <w:t xml:space="preserve">         </w:t>
      </w:r>
      <w:r>
        <w:rPr>
          <w:rFonts w:hint="eastAsia" w:ascii="宋体" w:hAnsi="宋体" w:cs="宋体"/>
        </w:rPr>
        <w:t>【项目编号：</w:t>
      </w:r>
      <w:r>
        <w:rPr>
          <w:rFonts w:ascii="宋体" w:hAnsi="宋体" w:cs="宋体"/>
          <w:u w:val="single"/>
        </w:rPr>
        <w:t xml:space="preserve">            </w:t>
      </w:r>
      <w:r>
        <w:rPr>
          <w:rFonts w:hint="eastAsia" w:ascii="宋体" w:hAnsi="宋体" w:cs="宋体"/>
        </w:rPr>
        <w:t>】活动中，无以下围标、串标行为。</w:t>
      </w:r>
    </w:p>
    <w:p w14:paraId="509C3C47">
      <w:pPr>
        <w:spacing w:line="360" w:lineRule="auto"/>
        <w:ind w:left="720" w:hanging="720"/>
        <w:rPr>
          <w:rFonts w:ascii="宋体" w:cs="Times New Roman"/>
        </w:rPr>
      </w:pPr>
      <w:r>
        <w:rPr>
          <w:rFonts w:ascii="宋体" w:hAnsi="宋体" w:cs="宋体"/>
        </w:rPr>
        <w:t xml:space="preserve">    1</w:t>
      </w:r>
      <w:r>
        <w:rPr>
          <w:rFonts w:hint="eastAsia" w:ascii="宋体" w:hAnsi="宋体" w:cs="宋体"/>
        </w:rPr>
        <w:t>）不同供应商的响应文件由同一单位或者个人编制；</w:t>
      </w:r>
    </w:p>
    <w:p w14:paraId="2BC3BA8E">
      <w:pPr>
        <w:spacing w:line="360" w:lineRule="auto"/>
        <w:ind w:left="720" w:hanging="720"/>
        <w:rPr>
          <w:rFonts w:ascii="宋体" w:cs="Times New Roman"/>
        </w:rPr>
      </w:pPr>
      <w:r>
        <w:rPr>
          <w:rFonts w:ascii="宋体" w:hAnsi="宋体" w:cs="宋体"/>
        </w:rPr>
        <w:t xml:space="preserve">    2</w:t>
      </w:r>
      <w:r>
        <w:rPr>
          <w:rFonts w:hint="eastAsia" w:ascii="宋体" w:hAnsi="宋体" w:cs="宋体"/>
        </w:rPr>
        <w:t>）不同供应商委托同一单位或者个人办理磋商报价事宜；</w:t>
      </w:r>
    </w:p>
    <w:p w14:paraId="5978ED4A">
      <w:pPr>
        <w:spacing w:line="360" w:lineRule="auto"/>
        <w:ind w:left="720" w:hanging="720"/>
        <w:rPr>
          <w:rFonts w:ascii="宋体" w:cs="Times New Roman"/>
        </w:rPr>
      </w:pPr>
      <w:r>
        <w:rPr>
          <w:rFonts w:ascii="宋体" w:hAnsi="宋体" w:cs="宋体"/>
        </w:rPr>
        <w:t xml:space="preserve">    3</w:t>
      </w:r>
      <w:r>
        <w:rPr>
          <w:rFonts w:hint="eastAsia" w:ascii="宋体" w:hAnsi="宋体" w:cs="宋体"/>
        </w:rPr>
        <w:t>）不同供应商的响应文件载明的项目管理成员或者联系人员为同一人；</w:t>
      </w:r>
    </w:p>
    <w:p w14:paraId="1A4D40EF">
      <w:pPr>
        <w:spacing w:line="360" w:lineRule="auto"/>
        <w:ind w:left="720" w:hanging="720"/>
        <w:rPr>
          <w:rFonts w:ascii="宋体" w:cs="Times New Roman"/>
        </w:rPr>
      </w:pPr>
      <w:r>
        <w:rPr>
          <w:rFonts w:ascii="宋体" w:hAnsi="宋体" w:cs="宋体"/>
        </w:rPr>
        <w:t xml:space="preserve">    4</w:t>
      </w:r>
      <w:r>
        <w:rPr>
          <w:rFonts w:hint="eastAsia" w:ascii="宋体" w:hAnsi="宋体" w:cs="宋体"/>
        </w:rPr>
        <w:t>）不同供应商的响应文件异常一致或者报价呈规律性差异；</w:t>
      </w:r>
    </w:p>
    <w:p w14:paraId="784096F3">
      <w:pPr>
        <w:spacing w:line="360" w:lineRule="auto"/>
        <w:ind w:left="720" w:hanging="720"/>
        <w:rPr>
          <w:rFonts w:ascii="宋体" w:cs="Times New Roman"/>
        </w:rPr>
      </w:pPr>
      <w:r>
        <w:rPr>
          <w:rFonts w:ascii="宋体" w:hAnsi="宋体" w:cs="宋体"/>
        </w:rPr>
        <w:t xml:space="preserve">    5</w:t>
      </w:r>
      <w:r>
        <w:rPr>
          <w:rFonts w:hint="eastAsia" w:ascii="宋体" w:hAnsi="宋体" w:cs="宋体"/>
        </w:rPr>
        <w:t>）不同供应商的响应文件相互混装；</w:t>
      </w:r>
    </w:p>
    <w:p w14:paraId="03B44B4F">
      <w:pPr>
        <w:spacing w:line="360" w:lineRule="auto"/>
        <w:ind w:left="720" w:hanging="720"/>
        <w:rPr>
          <w:rFonts w:ascii="宋体" w:cs="Times New Roman"/>
        </w:rPr>
      </w:pPr>
      <w:r>
        <w:rPr>
          <w:rFonts w:ascii="宋体" w:hAnsi="宋体" w:cs="宋体"/>
        </w:rPr>
        <w:t xml:space="preserve">    6</w:t>
      </w:r>
      <w:r>
        <w:rPr>
          <w:rFonts w:hint="eastAsia" w:ascii="宋体" w:hAnsi="宋体" w:cs="宋体"/>
        </w:rPr>
        <w:t>）不同供应商的磋商保证金从同一单位或者个人的账户转出。</w:t>
      </w:r>
    </w:p>
    <w:p w14:paraId="51E1933C">
      <w:pPr>
        <w:spacing w:line="360" w:lineRule="auto"/>
        <w:ind w:left="720" w:hanging="720"/>
        <w:rPr>
          <w:rFonts w:ascii="宋体" w:cs="Times New Roman"/>
        </w:rPr>
      </w:pPr>
      <w:r>
        <w:rPr>
          <w:rFonts w:ascii="宋体" w:hAnsi="宋体" w:cs="宋体"/>
        </w:rPr>
        <w:t xml:space="preserve">    7</w:t>
      </w:r>
      <w:r>
        <w:rPr>
          <w:rFonts w:hint="eastAsia" w:ascii="宋体" w:hAnsi="宋体" w:cs="宋体"/>
        </w:rPr>
        <w:t>）不同供应商的董事、监事、高管、单位负责人为同一人或者存在控股、管理关系的不同单位参加同一包组采购项目报价；</w:t>
      </w:r>
    </w:p>
    <w:p w14:paraId="243616F6">
      <w:pPr>
        <w:spacing w:line="360" w:lineRule="auto"/>
        <w:ind w:left="720" w:hanging="720"/>
        <w:rPr>
          <w:rFonts w:ascii="宋体" w:cs="Times New Roman"/>
        </w:rPr>
      </w:pPr>
      <w:r>
        <w:rPr>
          <w:rFonts w:ascii="宋体" w:hAnsi="宋体" w:cs="宋体"/>
        </w:rPr>
        <w:t xml:space="preserve">    8</w:t>
      </w:r>
      <w:r>
        <w:rPr>
          <w:rFonts w:hint="eastAsia" w:ascii="宋体" w:hAnsi="宋体" w:cs="宋体"/>
        </w:rPr>
        <w:t>）法律法规界定的其他围标串标行为。</w:t>
      </w:r>
    </w:p>
    <w:p w14:paraId="056324C5">
      <w:pPr>
        <w:spacing w:line="360" w:lineRule="auto"/>
        <w:ind w:left="720" w:hanging="720"/>
        <w:rPr>
          <w:rFonts w:ascii="宋体" w:cs="Times New Roman"/>
        </w:rPr>
      </w:pPr>
    </w:p>
    <w:p w14:paraId="66EF27F4">
      <w:pPr>
        <w:spacing w:line="360" w:lineRule="auto"/>
        <w:ind w:firstLine="420" w:firstLineChars="200"/>
        <w:rPr>
          <w:rFonts w:ascii="宋体" w:cs="Times New Roman"/>
        </w:rPr>
      </w:pPr>
      <w:r>
        <w:rPr>
          <w:rFonts w:hint="eastAsia" w:ascii="宋体" w:hAnsi="宋体" w:cs="宋体"/>
        </w:rPr>
        <w:t>如有发现我公司存在围标、串标行为，我公司愿承担一切法律责任。</w:t>
      </w:r>
    </w:p>
    <w:p w14:paraId="692E135A">
      <w:pPr>
        <w:spacing w:line="360" w:lineRule="auto"/>
        <w:ind w:firstLine="420" w:firstLineChars="200"/>
        <w:rPr>
          <w:rFonts w:ascii="宋体" w:cs="Times New Roman"/>
        </w:rPr>
      </w:pPr>
      <w:r>
        <w:rPr>
          <w:rFonts w:hint="eastAsia" w:ascii="宋体" w:hAnsi="宋体" w:cs="宋体"/>
        </w:rPr>
        <w:t>特此承诺。</w:t>
      </w:r>
    </w:p>
    <w:p w14:paraId="611C6D7B">
      <w:pPr>
        <w:rPr>
          <w:rFonts w:cs="Times New Roman"/>
        </w:rPr>
      </w:pPr>
    </w:p>
    <w:p w14:paraId="202CF0B3">
      <w:pPr>
        <w:spacing w:line="480" w:lineRule="auto"/>
        <w:rPr>
          <w:rFonts w:cs="Times New Roman"/>
        </w:rPr>
      </w:pPr>
    </w:p>
    <w:p w14:paraId="79A6ECEF">
      <w:pPr>
        <w:spacing w:line="480" w:lineRule="auto"/>
      </w:pPr>
      <w:r>
        <w:rPr>
          <w:rFonts w:hint="eastAsia" w:cs="宋体"/>
        </w:rPr>
        <w:t>供应商法定代表人（或法定代表人授权代表）签字或盖私章：</w:t>
      </w:r>
      <w:r>
        <w:t xml:space="preserve">                   </w:t>
      </w:r>
    </w:p>
    <w:p w14:paraId="32014875">
      <w:pPr>
        <w:spacing w:line="480" w:lineRule="auto"/>
      </w:pPr>
      <w:r>
        <w:rPr>
          <w:rFonts w:hint="eastAsia" w:cs="宋体"/>
        </w:rPr>
        <w:t>供应商名称（盖公章）：</w:t>
      </w:r>
      <w:r>
        <w:t xml:space="preserve">                        </w:t>
      </w:r>
    </w:p>
    <w:p w14:paraId="48D48EA2">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1EEA1F68">
      <w:pPr>
        <w:pStyle w:val="4"/>
        <w:spacing w:line="360" w:lineRule="auto"/>
        <w:jc w:val="center"/>
        <w:rPr>
          <w:rFonts w:ascii="宋体"/>
          <w:kern w:val="2"/>
          <w:sz w:val="21"/>
          <w:szCs w:val="21"/>
        </w:rPr>
      </w:pPr>
    </w:p>
    <w:bookmarkEnd w:id="71"/>
    <w:p w14:paraId="1AE2DD20">
      <w:pPr>
        <w:spacing w:line="360" w:lineRule="auto"/>
        <w:rPr>
          <w:rFonts w:ascii="宋体" w:cs="Times New Roman"/>
          <w:b/>
          <w:bCs/>
        </w:rPr>
      </w:pPr>
    </w:p>
    <w:p w14:paraId="1D04FB7D">
      <w:pPr>
        <w:pStyle w:val="35"/>
      </w:pPr>
    </w:p>
    <w:p w14:paraId="3665DC47">
      <w:pPr>
        <w:pStyle w:val="4"/>
        <w:numPr>
          <w:ilvl w:val="0"/>
          <w:numId w:val="69"/>
        </w:numPr>
        <w:spacing w:before="0" w:after="0" w:line="360" w:lineRule="auto"/>
        <w:jc w:val="center"/>
        <w:rPr>
          <w:rFonts w:ascii="黑体" w:eastAsia="黑体"/>
          <w:b w:val="0"/>
          <w:bCs w:val="0"/>
          <w:sz w:val="32"/>
          <w:szCs w:val="32"/>
        </w:rPr>
      </w:pPr>
      <w:bookmarkStart w:id="73" w:name="_Toc27679"/>
      <w:r>
        <w:rPr>
          <w:rFonts w:hint="eastAsia" w:ascii="黑体" w:eastAsia="黑体" w:cs="黑体"/>
          <w:b w:val="0"/>
          <w:bCs w:val="0"/>
          <w:sz w:val="32"/>
          <w:szCs w:val="32"/>
        </w:rPr>
        <w:t>用户需求条款响应表</w:t>
      </w:r>
      <w:bookmarkEnd w:id="73"/>
    </w:p>
    <w:p w14:paraId="28E76B22">
      <w:pPr>
        <w:pStyle w:val="5"/>
        <w:ind w:firstLine="2650" w:firstLineChars="1100"/>
        <w:rPr>
          <w:rFonts w:ascii="宋体" w:hAnsi="宋体" w:eastAsia="宋体" w:cs="Times New Roman"/>
        </w:rPr>
      </w:pPr>
      <w:bookmarkStart w:id="74" w:name="_Toc15567"/>
      <w:bookmarkStart w:id="75" w:name="_Toc1142"/>
      <w:r>
        <w:rPr>
          <w:rFonts w:hint="eastAsia" w:ascii="宋体" w:hAnsi="宋体" w:eastAsia="宋体" w:cs="宋体"/>
          <w:sz w:val="24"/>
          <w:szCs w:val="24"/>
        </w:rPr>
        <w:t>（一）一般</w:t>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ascii="宋体" w:hAnsi="宋体" w:eastAsia="宋体" w:cs="宋体"/>
          <w:sz w:val="24"/>
          <w:szCs w:val="24"/>
        </w:rPr>
        <w:fldChar w:fldCharType="begin"/>
      </w:r>
      <w:r>
        <w:rPr>
          <w:rFonts w:ascii="宋体" w:hAnsi="宋体" w:eastAsia="宋体" w:cs="宋体"/>
          <w:sz w:val="24"/>
          <w:szCs w:val="24"/>
        </w:rPr>
        <w:instrText xml:space="preserve"> DOCVARIABLE  </w:instrText>
      </w:r>
      <w:r>
        <w:rPr>
          <w:rFonts w:hint="eastAsia" w:ascii="宋体" w:hAnsi="宋体" w:eastAsia="宋体" w:cs="宋体"/>
          <w:sz w:val="24"/>
          <w:szCs w:val="24"/>
        </w:rPr>
        <w:instrText xml:space="preserve">商务条款响应表开始</w:instrText>
      </w:r>
      <w:r>
        <w:rPr>
          <w:rFonts w:ascii="宋体" w:hAnsi="宋体" w:eastAsia="宋体" w:cs="宋体"/>
          <w:sz w:val="24"/>
          <w:szCs w:val="24"/>
        </w:rPr>
        <w:instrText xml:space="preserve">  \* MERGEFORMAT </w:instrText>
      </w:r>
      <w:r>
        <w:rPr>
          <w:rFonts w:ascii="宋体" w:hAnsi="宋体" w:eastAsia="宋体" w:cs="宋体"/>
          <w:sz w:val="24"/>
          <w:szCs w:val="24"/>
        </w:rPr>
        <w:fldChar w:fldCharType="end"/>
      </w:r>
      <w:r>
        <w:rPr>
          <w:rFonts w:hint="eastAsia" w:ascii="宋体" w:hAnsi="宋体" w:eastAsia="宋体" w:cs="宋体"/>
          <w:sz w:val="24"/>
          <w:szCs w:val="24"/>
        </w:rPr>
        <w:t>商务条款响应表</w:t>
      </w:r>
      <w:bookmarkEnd w:id="74"/>
      <w:bookmarkEnd w:id="75"/>
    </w:p>
    <w:tbl>
      <w:tblPr>
        <w:tblStyle w:val="3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538C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64838243">
            <w:pPr>
              <w:jc w:val="center"/>
              <w:rPr>
                <w:rFonts w:ascii="宋体" w:cs="Times New Roman"/>
                <w:b/>
                <w:bCs/>
              </w:rPr>
            </w:pPr>
            <w:r>
              <w:rPr>
                <w:rFonts w:hint="eastAsia" w:ascii="宋体" w:hAnsi="宋体" w:cs="宋体"/>
                <w:b/>
                <w:bCs/>
              </w:rPr>
              <w:t>序号</w:t>
            </w:r>
          </w:p>
        </w:tc>
        <w:tc>
          <w:tcPr>
            <w:tcW w:w="4970" w:type="dxa"/>
            <w:shd w:val="clear" w:color="auto" w:fill="D9D9D9"/>
            <w:vAlign w:val="center"/>
          </w:tcPr>
          <w:p w14:paraId="4E808C00">
            <w:pPr>
              <w:jc w:val="center"/>
              <w:rPr>
                <w:rFonts w:ascii="宋体" w:cs="Times New Roman"/>
                <w:b/>
                <w:bCs/>
              </w:rPr>
            </w:pPr>
            <w:r>
              <w:rPr>
                <w:rFonts w:hint="eastAsia" w:ascii="宋体" w:hAnsi="宋体" w:cs="宋体"/>
                <w:b/>
                <w:bCs/>
              </w:rPr>
              <w:t>一般商务条款要求</w:t>
            </w:r>
          </w:p>
        </w:tc>
        <w:tc>
          <w:tcPr>
            <w:tcW w:w="1289" w:type="dxa"/>
            <w:shd w:val="clear" w:color="auto" w:fill="D9D9D9"/>
            <w:vAlign w:val="center"/>
          </w:tcPr>
          <w:p w14:paraId="79F170E3">
            <w:pPr>
              <w:jc w:val="center"/>
              <w:rPr>
                <w:rFonts w:ascii="宋体" w:cs="Times New Roman"/>
                <w:b/>
                <w:bCs/>
              </w:rPr>
            </w:pPr>
            <w:r>
              <w:rPr>
                <w:rFonts w:hint="eastAsia" w:ascii="宋体" w:hAnsi="宋体" w:cs="宋体"/>
                <w:b/>
                <w:bCs/>
              </w:rPr>
              <w:t>是否响应</w:t>
            </w:r>
          </w:p>
        </w:tc>
        <w:tc>
          <w:tcPr>
            <w:tcW w:w="1613" w:type="dxa"/>
            <w:shd w:val="clear" w:color="auto" w:fill="D9D9D9"/>
            <w:vAlign w:val="center"/>
          </w:tcPr>
          <w:p w14:paraId="63854A24">
            <w:pPr>
              <w:jc w:val="center"/>
              <w:rPr>
                <w:rFonts w:ascii="宋体" w:cs="Times New Roman"/>
                <w:b/>
                <w:bCs/>
              </w:rPr>
            </w:pPr>
            <w:r>
              <w:rPr>
                <w:rFonts w:hint="eastAsia" w:ascii="宋体" w:hAnsi="宋体" w:cs="宋体"/>
                <w:b/>
                <w:bCs/>
              </w:rPr>
              <w:t>偏离说明</w:t>
            </w:r>
          </w:p>
        </w:tc>
      </w:tr>
      <w:tr w14:paraId="2B46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1A75C0A0">
            <w:pPr>
              <w:jc w:val="center"/>
              <w:rPr>
                <w:rFonts w:ascii="宋体" w:cs="Times New Roman"/>
              </w:rPr>
            </w:pPr>
            <w:r>
              <w:rPr>
                <w:rFonts w:ascii="宋体" w:hAnsi="宋体" w:cs="宋体"/>
              </w:rPr>
              <w:t>1</w:t>
            </w:r>
          </w:p>
        </w:tc>
        <w:tc>
          <w:tcPr>
            <w:tcW w:w="4970" w:type="dxa"/>
            <w:vAlign w:val="center"/>
          </w:tcPr>
          <w:p w14:paraId="38ADFA42">
            <w:pPr>
              <w:rPr>
                <w:rFonts w:ascii="宋体" w:cs="Times New Roman"/>
              </w:rPr>
            </w:pPr>
            <w:r>
              <w:rPr>
                <w:rFonts w:hint="eastAsia" w:ascii="宋体" w:hAnsi="宋体" w:cs="宋体"/>
              </w:rPr>
              <w:t>完全理解并接受合同条款要求</w:t>
            </w:r>
          </w:p>
        </w:tc>
        <w:tc>
          <w:tcPr>
            <w:tcW w:w="1289" w:type="dxa"/>
            <w:vAlign w:val="center"/>
          </w:tcPr>
          <w:p w14:paraId="301F8C1B">
            <w:pPr>
              <w:rPr>
                <w:rFonts w:ascii="宋体" w:cs="Times New Roman"/>
              </w:rPr>
            </w:pPr>
          </w:p>
        </w:tc>
        <w:tc>
          <w:tcPr>
            <w:tcW w:w="1613" w:type="dxa"/>
            <w:vAlign w:val="center"/>
          </w:tcPr>
          <w:p w14:paraId="0CE34DE0">
            <w:pPr>
              <w:rPr>
                <w:rFonts w:ascii="宋体" w:cs="Times New Roman"/>
              </w:rPr>
            </w:pPr>
          </w:p>
        </w:tc>
      </w:tr>
      <w:tr w14:paraId="1460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7E777A2">
            <w:pPr>
              <w:jc w:val="center"/>
              <w:rPr>
                <w:rFonts w:ascii="宋体" w:cs="Times New Roman"/>
              </w:rPr>
            </w:pPr>
            <w:r>
              <w:rPr>
                <w:rFonts w:ascii="宋体" w:hAnsi="宋体" w:cs="宋体"/>
              </w:rPr>
              <w:t>2</w:t>
            </w:r>
          </w:p>
        </w:tc>
        <w:tc>
          <w:tcPr>
            <w:tcW w:w="4970" w:type="dxa"/>
            <w:vAlign w:val="center"/>
          </w:tcPr>
          <w:p w14:paraId="00125E71">
            <w:pPr>
              <w:rPr>
                <w:rFonts w:ascii="宋体" w:cs="Times New Roman"/>
              </w:rPr>
            </w:pPr>
            <w:r>
              <w:rPr>
                <w:rFonts w:hint="eastAsia" w:ascii="宋体" w:hAnsi="宋体" w:cs="宋体"/>
              </w:rPr>
              <w:t>完全理解并接受对合格供应商、合格的货物要求</w:t>
            </w:r>
          </w:p>
        </w:tc>
        <w:tc>
          <w:tcPr>
            <w:tcW w:w="1289" w:type="dxa"/>
            <w:vAlign w:val="center"/>
          </w:tcPr>
          <w:p w14:paraId="22EF2822">
            <w:pPr>
              <w:rPr>
                <w:rFonts w:ascii="宋体" w:cs="Times New Roman"/>
              </w:rPr>
            </w:pPr>
          </w:p>
        </w:tc>
        <w:tc>
          <w:tcPr>
            <w:tcW w:w="1613" w:type="dxa"/>
            <w:vAlign w:val="center"/>
          </w:tcPr>
          <w:p w14:paraId="73E5E933">
            <w:pPr>
              <w:rPr>
                <w:rFonts w:ascii="宋体" w:cs="Times New Roman"/>
              </w:rPr>
            </w:pPr>
          </w:p>
        </w:tc>
      </w:tr>
      <w:tr w14:paraId="33A8C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9CFAD2">
            <w:pPr>
              <w:jc w:val="center"/>
              <w:rPr>
                <w:rFonts w:ascii="宋体" w:cs="Times New Roman"/>
              </w:rPr>
            </w:pPr>
            <w:r>
              <w:rPr>
                <w:rFonts w:ascii="宋体" w:hAnsi="宋体" w:cs="宋体"/>
              </w:rPr>
              <w:t>3</w:t>
            </w:r>
          </w:p>
        </w:tc>
        <w:tc>
          <w:tcPr>
            <w:tcW w:w="4970" w:type="dxa"/>
            <w:vAlign w:val="center"/>
          </w:tcPr>
          <w:p w14:paraId="3269B9F0">
            <w:pPr>
              <w:rPr>
                <w:rFonts w:ascii="宋体" w:cs="Times New Roman"/>
              </w:rPr>
            </w:pPr>
            <w:r>
              <w:rPr>
                <w:rFonts w:hint="eastAsia" w:ascii="宋体" w:hAnsi="宋体" w:cs="宋体"/>
              </w:rPr>
              <w:t>完全理解并接受对供应商的各项须知、规约要求和责任义务</w:t>
            </w:r>
          </w:p>
        </w:tc>
        <w:tc>
          <w:tcPr>
            <w:tcW w:w="1289" w:type="dxa"/>
            <w:vAlign w:val="center"/>
          </w:tcPr>
          <w:p w14:paraId="41F79DB5">
            <w:pPr>
              <w:rPr>
                <w:rFonts w:ascii="宋体" w:cs="Times New Roman"/>
              </w:rPr>
            </w:pPr>
          </w:p>
        </w:tc>
        <w:tc>
          <w:tcPr>
            <w:tcW w:w="1613" w:type="dxa"/>
            <w:vAlign w:val="center"/>
          </w:tcPr>
          <w:p w14:paraId="2C6ECC9F">
            <w:pPr>
              <w:rPr>
                <w:rFonts w:ascii="宋体" w:cs="Times New Roman"/>
              </w:rPr>
            </w:pPr>
          </w:p>
        </w:tc>
      </w:tr>
      <w:tr w14:paraId="5D72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B451206">
            <w:pPr>
              <w:jc w:val="center"/>
              <w:rPr>
                <w:rFonts w:ascii="宋体" w:cs="Times New Roman"/>
              </w:rPr>
            </w:pPr>
            <w:r>
              <w:rPr>
                <w:rFonts w:ascii="宋体" w:hAnsi="宋体" w:cs="宋体"/>
              </w:rPr>
              <w:t>4</w:t>
            </w:r>
          </w:p>
        </w:tc>
        <w:tc>
          <w:tcPr>
            <w:tcW w:w="4970" w:type="dxa"/>
            <w:vAlign w:val="center"/>
          </w:tcPr>
          <w:p w14:paraId="168D8062">
            <w:pPr>
              <w:rPr>
                <w:rFonts w:ascii="宋体" w:cs="Times New Roman"/>
              </w:rPr>
            </w:pPr>
            <w:r>
              <w:rPr>
                <w:rFonts w:hint="eastAsia" w:ascii="宋体" w:hAnsi="宋体" w:cs="宋体"/>
              </w:rPr>
              <w:t>可提供制造商出具的供货来源证明或供货渠道与品质的合法性证明</w:t>
            </w:r>
          </w:p>
        </w:tc>
        <w:tc>
          <w:tcPr>
            <w:tcW w:w="1289" w:type="dxa"/>
            <w:vAlign w:val="center"/>
          </w:tcPr>
          <w:p w14:paraId="5AF2186F">
            <w:pPr>
              <w:rPr>
                <w:rFonts w:ascii="宋体" w:cs="Times New Roman"/>
              </w:rPr>
            </w:pPr>
          </w:p>
        </w:tc>
        <w:tc>
          <w:tcPr>
            <w:tcW w:w="1613" w:type="dxa"/>
            <w:vAlign w:val="center"/>
          </w:tcPr>
          <w:p w14:paraId="0B066FB2">
            <w:pPr>
              <w:rPr>
                <w:rFonts w:ascii="宋体" w:cs="Times New Roman"/>
              </w:rPr>
            </w:pPr>
          </w:p>
        </w:tc>
      </w:tr>
      <w:tr w14:paraId="74C1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C9D4BF1">
            <w:pPr>
              <w:jc w:val="center"/>
              <w:rPr>
                <w:rFonts w:ascii="宋体" w:cs="Times New Roman"/>
              </w:rPr>
            </w:pPr>
            <w:r>
              <w:rPr>
                <w:rFonts w:ascii="宋体" w:hAnsi="宋体" w:cs="宋体"/>
              </w:rPr>
              <w:t>5</w:t>
            </w:r>
          </w:p>
        </w:tc>
        <w:tc>
          <w:tcPr>
            <w:tcW w:w="4970" w:type="dxa"/>
            <w:vAlign w:val="center"/>
          </w:tcPr>
          <w:p w14:paraId="3D8A9E3E">
            <w:pPr>
              <w:rPr>
                <w:rFonts w:ascii="宋体" w:cs="Times New Roman"/>
              </w:rPr>
            </w:pPr>
            <w:r>
              <w:rPr>
                <w:rFonts w:hint="eastAsia" w:ascii="宋体" w:hAnsi="宋体" w:cs="宋体"/>
              </w:rPr>
              <w:t>投标有效期：投标有效期为自递交响应文件起至确定正式中标人止不少于</w:t>
            </w:r>
            <w:r>
              <w:rPr>
                <w:rFonts w:ascii="宋体" w:hAnsi="宋体" w:cs="宋体"/>
                <w:u w:val="single"/>
              </w:rPr>
              <w:t xml:space="preserve"> 90 </w:t>
            </w:r>
            <w:r>
              <w:rPr>
                <w:rFonts w:hint="eastAsia" w:ascii="宋体" w:hAnsi="宋体" w:cs="宋体"/>
              </w:rPr>
              <w:t>天。</w:t>
            </w:r>
          </w:p>
        </w:tc>
        <w:tc>
          <w:tcPr>
            <w:tcW w:w="1289" w:type="dxa"/>
            <w:vAlign w:val="center"/>
          </w:tcPr>
          <w:p w14:paraId="11D71CC2">
            <w:pPr>
              <w:rPr>
                <w:rFonts w:ascii="宋体" w:cs="Times New Roman"/>
              </w:rPr>
            </w:pPr>
          </w:p>
        </w:tc>
        <w:tc>
          <w:tcPr>
            <w:tcW w:w="1613" w:type="dxa"/>
            <w:vAlign w:val="center"/>
          </w:tcPr>
          <w:p w14:paraId="3567709A">
            <w:pPr>
              <w:rPr>
                <w:rFonts w:ascii="宋体" w:cs="Times New Roman"/>
              </w:rPr>
            </w:pPr>
          </w:p>
        </w:tc>
      </w:tr>
      <w:tr w14:paraId="51B3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6EF6E5AB">
            <w:pPr>
              <w:jc w:val="center"/>
              <w:rPr>
                <w:rFonts w:ascii="宋体" w:cs="Times New Roman"/>
              </w:rPr>
            </w:pPr>
            <w:r>
              <w:rPr>
                <w:rFonts w:ascii="宋体" w:hAnsi="宋体" w:cs="宋体"/>
              </w:rPr>
              <w:t>6</w:t>
            </w:r>
          </w:p>
        </w:tc>
        <w:tc>
          <w:tcPr>
            <w:tcW w:w="4970" w:type="dxa"/>
            <w:vAlign w:val="center"/>
          </w:tcPr>
          <w:p w14:paraId="317286C9">
            <w:pPr>
              <w:rPr>
                <w:rFonts w:ascii="宋体" w:cs="Times New Roman"/>
              </w:rPr>
            </w:pPr>
            <w:r>
              <w:rPr>
                <w:rFonts w:hint="eastAsia" w:ascii="宋体" w:hAnsi="宋体" w:cs="宋体"/>
              </w:rPr>
              <w:t>报价内容均涵盖报价要求之一切费用和伴随服务</w:t>
            </w:r>
          </w:p>
        </w:tc>
        <w:tc>
          <w:tcPr>
            <w:tcW w:w="1289" w:type="dxa"/>
            <w:vAlign w:val="center"/>
          </w:tcPr>
          <w:p w14:paraId="0EE4B3CA">
            <w:pPr>
              <w:rPr>
                <w:rFonts w:ascii="宋体" w:cs="Times New Roman"/>
              </w:rPr>
            </w:pPr>
          </w:p>
        </w:tc>
        <w:tc>
          <w:tcPr>
            <w:tcW w:w="1613" w:type="dxa"/>
            <w:vAlign w:val="center"/>
          </w:tcPr>
          <w:p w14:paraId="1E356DAD">
            <w:pPr>
              <w:rPr>
                <w:rFonts w:ascii="宋体" w:cs="Times New Roman"/>
              </w:rPr>
            </w:pPr>
          </w:p>
        </w:tc>
      </w:tr>
      <w:tr w14:paraId="4039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099D4946">
            <w:pPr>
              <w:jc w:val="center"/>
              <w:rPr>
                <w:rFonts w:ascii="宋体" w:cs="Times New Roman"/>
              </w:rPr>
            </w:pPr>
            <w:r>
              <w:rPr>
                <w:rFonts w:ascii="宋体" w:hAnsi="宋体" w:cs="宋体"/>
              </w:rPr>
              <w:t>7</w:t>
            </w:r>
          </w:p>
        </w:tc>
        <w:tc>
          <w:tcPr>
            <w:tcW w:w="4970" w:type="dxa"/>
            <w:vAlign w:val="center"/>
          </w:tcPr>
          <w:p w14:paraId="754654F3">
            <w:pPr>
              <w:rPr>
                <w:rFonts w:ascii="宋体" w:cs="Times New Roman"/>
              </w:rPr>
            </w:pPr>
            <w:r>
              <w:rPr>
                <w:rFonts w:hint="eastAsia" w:ascii="宋体" w:hAnsi="宋体" w:cs="宋体"/>
              </w:rPr>
              <w:t>质保期：详见“第二章</w:t>
            </w:r>
            <w:r>
              <w:rPr>
                <w:rFonts w:ascii="宋体" w:hAnsi="宋体" w:cs="宋体"/>
              </w:rPr>
              <w:t xml:space="preserve"> </w:t>
            </w:r>
            <w:r>
              <w:rPr>
                <w:rFonts w:hint="eastAsia" w:ascii="宋体" w:hAnsi="宋体" w:cs="宋体"/>
              </w:rPr>
              <w:t>用户需求书”</w:t>
            </w:r>
          </w:p>
        </w:tc>
        <w:tc>
          <w:tcPr>
            <w:tcW w:w="1289" w:type="dxa"/>
            <w:vAlign w:val="center"/>
          </w:tcPr>
          <w:p w14:paraId="279C1DD4">
            <w:pPr>
              <w:rPr>
                <w:rFonts w:ascii="宋体" w:cs="Times New Roman"/>
              </w:rPr>
            </w:pPr>
          </w:p>
        </w:tc>
        <w:tc>
          <w:tcPr>
            <w:tcW w:w="1613" w:type="dxa"/>
            <w:vAlign w:val="center"/>
          </w:tcPr>
          <w:p w14:paraId="623F6249">
            <w:pPr>
              <w:rPr>
                <w:rFonts w:ascii="宋体" w:cs="Times New Roman"/>
              </w:rPr>
            </w:pPr>
          </w:p>
        </w:tc>
      </w:tr>
      <w:tr w14:paraId="733F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77B315D">
            <w:pPr>
              <w:jc w:val="center"/>
              <w:rPr>
                <w:rFonts w:ascii="宋体" w:cs="Times New Roman"/>
              </w:rPr>
            </w:pPr>
            <w:r>
              <w:rPr>
                <w:rFonts w:ascii="宋体" w:hAnsi="宋体" w:cs="宋体"/>
              </w:rPr>
              <w:t>8</w:t>
            </w:r>
          </w:p>
        </w:tc>
        <w:tc>
          <w:tcPr>
            <w:tcW w:w="4970" w:type="dxa"/>
            <w:vAlign w:val="center"/>
          </w:tcPr>
          <w:p w14:paraId="044DE83A">
            <w:pPr>
              <w:rPr>
                <w:rFonts w:ascii="宋体" w:cs="Times New Roman"/>
              </w:rPr>
            </w:pPr>
            <w:r>
              <w:rPr>
                <w:rFonts w:hint="eastAsia" w:ascii="宋体" w:hAnsi="宋体" w:cs="宋体"/>
              </w:rPr>
              <w:t>满足对售后服务的各项要求</w:t>
            </w:r>
          </w:p>
        </w:tc>
        <w:tc>
          <w:tcPr>
            <w:tcW w:w="1289" w:type="dxa"/>
            <w:vAlign w:val="center"/>
          </w:tcPr>
          <w:p w14:paraId="1F9B375D">
            <w:pPr>
              <w:rPr>
                <w:rFonts w:ascii="宋体" w:cs="Times New Roman"/>
              </w:rPr>
            </w:pPr>
          </w:p>
        </w:tc>
        <w:tc>
          <w:tcPr>
            <w:tcW w:w="1613" w:type="dxa"/>
            <w:vAlign w:val="center"/>
          </w:tcPr>
          <w:p w14:paraId="2904AEE2">
            <w:pPr>
              <w:rPr>
                <w:rFonts w:ascii="宋体" w:cs="Times New Roman"/>
              </w:rPr>
            </w:pPr>
          </w:p>
        </w:tc>
      </w:tr>
      <w:tr w14:paraId="715F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3BFA034">
            <w:pPr>
              <w:jc w:val="center"/>
              <w:rPr>
                <w:rFonts w:ascii="宋体" w:cs="Times New Roman"/>
              </w:rPr>
            </w:pPr>
            <w:r>
              <w:rPr>
                <w:rFonts w:ascii="宋体" w:hAnsi="宋体" w:cs="宋体"/>
              </w:rPr>
              <w:t>9</w:t>
            </w:r>
          </w:p>
        </w:tc>
        <w:tc>
          <w:tcPr>
            <w:tcW w:w="4970" w:type="dxa"/>
            <w:vAlign w:val="center"/>
          </w:tcPr>
          <w:p w14:paraId="15D220C4">
            <w:pPr>
              <w:rPr>
                <w:rFonts w:ascii="宋体" w:cs="Times New Roman"/>
              </w:rPr>
            </w:pPr>
            <w:r>
              <w:rPr>
                <w:rFonts w:hint="eastAsia" w:ascii="宋体" w:hAnsi="宋体" w:cs="宋体"/>
                <w:lang w:val="en-GB"/>
              </w:rPr>
              <w:t>同意接受合同范本所列述的各项条款</w:t>
            </w:r>
          </w:p>
        </w:tc>
        <w:tc>
          <w:tcPr>
            <w:tcW w:w="1289" w:type="dxa"/>
            <w:vAlign w:val="center"/>
          </w:tcPr>
          <w:p w14:paraId="2B01D860">
            <w:pPr>
              <w:rPr>
                <w:rFonts w:ascii="宋体" w:cs="Times New Roman"/>
              </w:rPr>
            </w:pPr>
          </w:p>
        </w:tc>
        <w:tc>
          <w:tcPr>
            <w:tcW w:w="1613" w:type="dxa"/>
            <w:vAlign w:val="center"/>
          </w:tcPr>
          <w:p w14:paraId="77E1A87A">
            <w:pPr>
              <w:rPr>
                <w:rFonts w:ascii="宋体" w:cs="Times New Roman"/>
              </w:rPr>
            </w:pPr>
          </w:p>
        </w:tc>
      </w:tr>
      <w:tr w14:paraId="3A2C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FD1FB02">
            <w:pPr>
              <w:jc w:val="center"/>
              <w:rPr>
                <w:rFonts w:ascii="宋体" w:cs="Times New Roman"/>
              </w:rPr>
            </w:pPr>
            <w:r>
              <w:rPr>
                <w:rFonts w:ascii="宋体" w:hAnsi="宋体" w:cs="宋体"/>
              </w:rPr>
              <w:t>10</w:t>
            </w:r>
          </w:p>
        </w:tc>
        <w:tc>
          <w:tcPr>
            <w:tcW w:w="4970" w:type="dxa"/>
            <w:vAlign w:val="center"/>
          </w:tcPr>
          <w:p w14:paraId="30384F8C">
            <w:pPr>
              <w:rPr>
                <w:rFonts w:ascii="宋体" w:cs="Times New Roman"/>
              </w:rPr>
            </w:pPr>
            <w:r>
              <w:rPr>
                <w:rFonts w:hint="eastAsia" w:ascii="宋体" w:hAnsi="宋体" w:cs="宋体"/>
              </w:rPr>
              <w:t>同意按本项目要求缴付相关款项</w:t>
            </w:r>
          </w:p>
        </w:tc>
        <w:tc>
          <w:tcPr>
            <w:tcW w:w="1289" w:type="dxa"/>
            <w:vAlign w:val="center"/>
          </w:tcPr>
          <w:p w14:paraId="6F0316CF">
            <w:pPr>
              <w:rPr>
                <w:rFonts w:ascii="宋体" w:cs="Times New Roman"/>
              </w:rPr>
            </w:pPr>
          </w:p>
        </w:tc>
        <w:tc>
          <w:tcPr>
            <w:tcW w:w="1613" w:type="dxa"/>
            <w:vAlign w:val="center"/>
          </w:tcPr>
          <w:p w14:paraId="5EF86528">
            <w:pPr>
              <w:rPr>
                <w:rFonts w:ascii="宋体" w:cs="Times New Roman"/>
              </w:rPr>
            </w:pPr>
          </w:p>
        </w:tc>
      </w:tr>
      <w:tr w14:paraId="2ACEB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E256EB6">
            <w:pPr>
              <w:jc w:val="center"/>
              <w:rPr>
                <w:rFonts w:ascii="宋体" w:cs="Times New Roman"/>
              </w:rPr>
            </w:pPr>
            <w:r>
              <w:rPr>
                <w:rFonts w:ascii="宋体" w:hAnsi="宋体" w:cs="宋体"/>
              </w:rPr>
              <w:t>11</w:t>
            </w:r>
          </w:p>
        </w:tc>
        <w:tc>
          <w:tcPr>
            <w:tcW w:w="4970" w:type="dxa"/>
            <w:vAlign w:val="center"/>
          </w:tcPr>
          <w:p w14:paraId="15693B38">
            <w:pPr>
              <w:pStyle w:val="26"/>
              <w:rPr>
                <w:rFonts w:ascii="宋体" w:cs="Times New Roman"/>
              </w:rPr>
            </w:pPr>
            <w:r>
              <w:rPr>
                <w:rFonts w:hint="eastAsia" w:ascii="宋体" w:hAnsi="宋体" w:cs="宋体"/>
              </w:rPr>
              <w:t>同意采购方以任何形式对我方响应文件内容的真实性和有效性进行审查、验证</w:t>
            </w:r>
          </w:p>
        </w:tc>
        <w:tc>
          <w:tcPr>
            <w:tcW w:w="1289" w:type="dxa"/>
            <w:vAlign w:val="center"/>
          </w:tcPr>
          <w:p w14:paraId="4F409688">
            <w:pPr>
              <w:rPr>
                <w:rFonts w:ascii="宋体" w:cs="Times New Roman"/>
              </w:rPr>
            </w:pPr>
          </w:p>
        </w:tc>
        <w:tc>
          <w:tcPr>
            <w:tcW w:w="1613" w:type="dxa"/>
            <w:vAlign w:val="center"/>
          </w:tcPr>
          <w:p w14:paraId="7F292244">
            <w:pPr>
              <w:rPr>
                <w:rFonts w:ascii="宋体" w:cs="Times New Roman"/>
              </w:rPr>
            </w:pPr>
          </w:p>
        </w:tc>
      </w:tr>
    </w:tbl>
    <w:p w14:paraId="163B2EFE">
      <w:pPr>
        <w:spacing w:line="360" w:lineRule="auto"/>
        <w:ind w:left="525" w:hanging="525" w:hangingChars="250"/>
        <w:rPr>
          <w:rFonts w:ascii="宋体" w:cs="Times New Roman"/>
        </w:rPr>
      </w:pPr>
      <w:r>
        <w:rPr>
          <w:rFonts w:hint="eastAsia" w:ascii="宋体" w:hAnsi="宋体" w:cs="宋体"/>
        </w:rPr>
        <w:t>注：</w:t>
      </w:r>
    </w:p>
    <w:p w14:paraId="067D3CC9">
      <w:pPr>
        <w:numPr>
          <w:ilvl w:val="0"/>
          <w:numId w:val="70"/>
        </w:numPr>
        <w:tabs>
          <w:tab w:val="left" w:pos="840"/>
        </w:tabs>
        <w:spacing w:line="360" w:lineRule="auto"/>
        <w:ind w:hanging="487"/>
        <w:rPr>
          <w:rFonts w:ascii="宋体" w:cs="Times New Roman"/>
        </w:rPr>
      </w:pPr>
      <w:r>
        <w:rPr>
          <w:rFonts w:hint="eastAsia" w:ascii="宋体" w:hAnsi="宋体" w:cs="宋体"/>
        </w:rPr>
        <w:t>对于上述要求，如供应商完全响应，则请在“是否响应”栏内打“√”，对空白或打“×”视为偏离，请在“偏离说明”栏内扼要说明偏离情况。</w:t>
      </w:r>
    </w:p>
    <w:p w14:paraId="6854C19C">
      <w:pPr>
        <w:numPr>
          <w:ilvl w:val="0"/>
          <w:numId w:val="70"/>
        </w:numPr>
        <w:tabs>
          <w:tab w:val="left" w:pos="840"/>
        </w:tabs>
        <w:spacing w:line="360" w:lineRule="auto"/>
        <w:ind w:hanging="487"/>
        <w:rPr>
          <w:rFonts w:ascii="宋体" w:cs="Times New Roman"/>
        </w:rPr>
      </w:pPr>
      <w:r>
        <w:rPr>
          <w:rFonts w:hint="eastAsia" w:ascii="宋体" w:hAnsi="宋体" w:cs="宋体"/>
        </w:rPr>
        <w:t>本表内容不得擅自修改。</w:t>
      </w:r>
    </w:p>
    <w:p w14:paraId="53F0F5D3">
      <w:pPr>
        <w:rPr>
          <w:rFonts w:ascii="宋体" w:cs="Times New Roman"/>
        </w:rPr>
      </w:pPr>
    </w:p>
    <w:p w14:paraId="71FC0421">
      <w:pPr>
        <w:spacing w:line="360" w:lineRule="auto"/>
        <w:rPr>
          <w:rFonts w:ascii="宋体" w:cs="Times New Roman"/>
        </w:rPr>
      </w:pPr>
    </w:p>
    <w:p w14:paraId="7F0FEC11">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248BAC70">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7741A58D">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01776F8">
      <w:pPr>
        <w:pStyle w:val="4"/>
        <w:spacing w:line="360" w:lineRule="auto"/>
        <w:jc w:val="center"/>
        <w:rPr>
          <w:rFonts w:ascii="宋体"/>
        </w:rPr>
      </w:pPr>
      <w:r>
        <w:rPr>
          <w:rFonts w:ascii="宋体"/>
        </w:rPr>
        <w:br w:type="page"/>
      </w:r>
      <w:bookmarkStart w:id="76" w:name="_Toc17233"/>
      <w:bookmarkStart w:id="77" w:name="_Toc21096"/>
      <w:bookmarkStart w:id="78" w:name="_Toc32159"/>
      <w:r>
        <w:rPr>
          <w:rFonts w:hint="eastAsia" w:ascii="宋体" w:hAnsi="宋体" w:cs="宋体"/>
          <w:sz w:val="24"/>
          <w:szCs w:val="24"/>
        </w:rPr>
        <w:t>（二）实质性响应技术条款（“★”</w:t>
      </w:r>
      <w:r>
        <w:rPr>
          <w:rFonts w:ascii="宋体" w:hAnsi="宋体" w:cs="宋体"/>
          <w:sz w:val="24"/>
          <w:szCs w:val="24"/>
        </w:rPr>
        <w:t xml:space="preserve"> </w:t>
      </w:r>
      <w:r>
        <w:rPr>
          <w:rFonts w:hint="eastAsia" w:ascii="宋体" w:hAnsi="宋体" w:cs="宋体"/>
          <w:sz w:val="24"/>
          <w:szCs w:val="24"/>
        </w:rPr>
        <w:t>项）响应表</w:t>
      </w:r>
    </w:p>
    <w:p w14:paraId="43B68F5A">
      <w:pPr>
        <w:pStyle w:val="4"/>
        <w:spacing w:line="360" w:lineRule="auto"/>
        <w:jc w:val="center"/>
        <w:rPr>
          <w:rFonts w:hint="eastAsia" w:ascii="宋体" w:hAnsi="宋体" w:cs="宋体"/>
          <w:sz w:val="24"/>
          <w:szCs w:val="24"/>
        </w:rPr>
      </w:pPr>
    </w:p>
    <w:tbl>
      <w:tblPr>
        <w:tblStyle w:val="36"/>
        <w:tblW w:w="9540"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3644"/>
        <w:gridCol w:w="1957"/>
        <w:gridCol w:w="1823"/>
        <w:gridCol w:w="1620"/>
      </w:tblGrid>
      <w:tr w14:paraId="57FFA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96" w:type="dxa"/>
            <w:tcBorders>
              <w:top w:val="single" w:color="auto" w:sz="12" w:space="0"/>
              <w:bottom w:val="double" w:color="auto" w:sz="4" w:space="0"/>
            </w:tcBorders>
            <w:shd w:val="clear" w:color="auto" w:fill="EEECE1"/>
            <w:noWrap w:val="0"/>
            <w:vAlign w:val="center"/>
          </w:tcPr>
          <w:p w14:paraId="33A7C142">
            <w:pPr>
              <w:ind w:left="-67" w:leftChars="-32" w:right="-99" w:rightChars="-47"/>
              <w:jc w:val="center"/>
              <w:rPr>
                <w:rFonts w:hint="eastAsia" w:ascii="宋体"/>
                <w:color w:val="000000"/>
              </w:rPr>
            </w:pPr>
            <w:r>
              <w:rPr>
                <w:rFonts w:hint="eastAsia" w:ascii="宋体"/>
                <w:color w:val="000000"/>
              </w:rPr>
              <w:t>序号</w:t>
            </w:r>
          </w:p>
        </w:tc>
        <w:tc>
          <w:tcPr>
            <w:tcW w:w="3644" w:type="dxa"/>
            <w:tcBorders>
              <w:top w:val="single" w:color="auto" w:sz="12" w:space="0"/>
              <w:bottom w:val="double" w:color="auto" w:sz="4" w:space="0"/>
            </w:tcBorders>
            <w:shd w:val="clear" w:color="auto" w:fill="EEECE1"/>
            <w:noWrap w:val="0"/>
            <w:vAlign w:val="center"/>
          </w:tcPr>
          <w:p w14:paraId="7D6C03E4">
            <w:pPr>
              <w:jc w:val="center"/>
              <w:rPr>
                <w:rFonts w:hint="eastAsia" w:ascii="宋体"/>
                <w:color w:val="000000"/>
              </w:rPr>
            </w:pPr>
            <w:r>
              <w:rPr>
                <w:rFonts w:hint="eastAsia" w:ascii="Times New Roman" w:hAnsi="Times New Roman"/>
                <w:color w:val="000000"/>
              </w:rPr>
              <w:t>竞争性磋商文件</w:t>
            </w:r>
            <w:r>
              <w:rPr>
                <w:rFonts w:hint="eastAsia" w:ascii="宋体"/>
                <w:color w:val="000000"/>
              </w:rPr>
              <w:t>★号条款描述</w:t>
            </w:r>
          </w:p>
        </w:tc>
        <w:tc>
          <w:tcPr>
            <w:tcW w:w="1957" w:type="dxa"/>
            <w:tcBorders>
              <w:top w:val="single" w:color="auto" w:sz="12" w:space="0"/>
              <w:bottom w:val="double" w:color="auto" w:sz="4" w:space="0"/>
            </w:tcBorders>
            <w:shd w:val="clear" w:color="auto" w:fill="EEECE1"/>
            <w:noWrap w:val="0"/>
            <w:vAlign w:val="center"/>
          </w:tcPr>
          <w:p w14:paraId="3C4E5A5C">
            <w:pPr>
              <w:jc w:val="center"/>
              <w:rPr>
                <w:rFonts w:hint="eastAsia" w:ascii="宋体"/>
                <w:color w:val="000000"/>
              </w:rPr>
            </w:pPr>
            <w:r>
              <w:rPr>
                <w:rFonts w:hint="eastAsia" w:ascii="宋体"/>
                <w:color w:val="000000"/>
              </w:rPr>
              <w:t>响应供应商响应描述</w:t>
            </w:r>
          </w:p>
        </w:tc>
        <w:tc>
          <w:tcPr>
            <w:tcW w:w="1823" w:type="dxa"/>
            <w:tcBorders>
              <w:top w:val="single" w:color="auto" w:sz="12" w:space="0"/>
              <w:bottom w:val="double" w:color="auto" w:sz="4" w:space="0"/>
              <w:right w:val="single" w:color="auto" w:sz="2" w:space="0"/>
            </w:tcBorders>
            <w:shd w:val="clear" w:color="auto" w:fill="EEECE1"/>
            <w:noWrap w:val="0"/>
            <w:vAlign w:val="center"/>
          </w:tcPr>
          <w:p w14:paraId="722E85D2">
            <w:pPr>
              <w:jc w:val="center"/>
              <w:rPr>
                <w:rFonts w:hint="eastAsia" w:ascii="宋体"/>
                <w:color w:val="000000"/>
              </w:rPr>
            </w:pPr>
            <w:r>
              <w:rPr>
                <w:rFonts w:hint="eastAsia" w:ascii="宋体"/>
                <w:color w:val="000000"/>
              </w:rPr>
              <w:t>偏离情况说明</w:t>
            </w:r>
          </w:p>
          <w:p w14:paraId="1EF64F2D">
            <w:pPr>
              <w:jc w:val="center"/>
              <w:rPr>
                <w:rFonts w:hint="eastAsia" w:ascii="宋体"/>
                <w:color w:val="000000"/>
              </w:rPr>
            </w:pPr>
            <w:r>
              <w:rPr>
                <w:rFonts w:hint="eastAsia" w:ascii="宋体"/>
                <w:color w:val="000000"/>
              </w:rPr>
              <w:t>（正偏离/完全响应/负偏离）</w:t>
            </w:r>
          </w:p>
        </w:tc>
        <w:tc>
          <w:tcPr>
            <w:tcW w:w="1620" w:type="dxa"/>
            <w:tcBorders>
              <w:top w:val="single" w:color="auto" w:sz="12" w:space="0"/>
              <w:left w:val="single" w:color="auto" w:sz="2" w:space="0"/>
              <w:bottom w:val="double" w:color="auto" w:sz="4" w:space="0"/>
            </w:tcBorders>
            <w:shd w:val="clear" w:color="auto" w:fill="EEECE1"/>
            <w:noWrap w:val="0"/>
            <w:vAlign w:val="center"/>
          </w:tcPr>
          <w:p w14:paraId="08708934">
            <w:pPr>
              <w:jc w:val="center"/>
              <w:rPr>
                <w:rFonts w:hint="eastAsia" w:ascii="宋体"/>
                <w:color w:val="000000"/>
              </w:rPr>
            </w:pPr>
            <w:r>
              <w:rPr>
                <w:rFonts w:hint="eastAsia" w:ascii="宋体"/>
                <w:color w:val="000000"/>
              </w:rPr>
              <w:t>查阅/证明文件指引</w:t>
            </w:r>
          </w:p>
        </w:tc>
      </w:tr>
      <w:tr w14:paraId="1C852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496" w:type="dxa"/>
            <w:tcBorders>
              <w:top w:val="double" w:color="auto" w:sz="4" w:space="0"/>
              <w:bottom w:val="double" w:color="auto" w:sz="4" w:space="0"/>
            </w:tcBorders>
            <w:noWrap w:val="0"/>
            <w:vAlign w:val="center"/>
          </w:tcPr>
          <w:p w14:paraId="0FC49E64">
            <w:pPr>
              <w:jc w:val="center"/>
              <w:rPr>
                <w:rFonts w:hint="eastAsia" w:ascii="宋体"/>
                <w:color w:val="000000"/>
              </w:rPr>
            </w:pPr>
            <w:r>
              <w:rPr>
                <w:rFonts w:hint="eastAsia" w:ascii="宋体"/>
                <w:color w:val="000000"/>
              </w:rPr>
              <w:t>1</w:t>
            </w:r>
          </w:p>
        </w:tc>
        <w:tc>
          <w:tcPr>
            <w:tcW w:w="3644" w:type="dxa"/>
            <w:tcBorders>
              <w:top w:val="double" w:color="auto" w:sz="4" w:space="0"/>
              <w:bottom w:val="double" w:color="auto" w:sz="4" w:space="0"/>
            </w:tcBorders>
            <w:noWrap w:val="0"/>
            <w:vAlign w:val="center"/>
          </w:tcPr>
          <w:p w14:paraId="0BD18878">
            <w:pPr>
              <w:numPr>
                <w:ilvl w:val="0"/>
                <w:numId w:val="0"/>
              </w:numPr>
              <w:spacing w:line="360" w:lineRule="auto"/>
              <w:ind w:leftChars="0"/>
              <w:rPr>
                <w:rFonts w:ascii="宋体" w:cs="Times New Roman"/>
              </w:rPr>
            </w:pPr>
            <w:r>
              <w:rPr>
                <w:rFonts w:hint="eastAsia" w:ascii="宋体" w:cs="宋体"/>
                <w:color w:val="000000"/>
              </w:rPr>
              <w:t>★</w:t>
            </w:r>
            <w:r>
              <w:rPr>
                <w:rFonts w:hint="eastAsia" w:ascii="宋体" w:hAnsi="宋体" w:cs="宋体"/>
              </w:rPr>
              <w:t>货物必须是合法生产、合法来源的符合国家有关标准要求的货物，</w:t>
            </w:r>
            <w:r>
              <w:rPr>
                <w:rFonts w:hint="eastAsia" w:ascii="宋体" w:hAnsi="宋体" w:cs="宋体"/>
                <w:b/>
                <w:bCs/>
              </w:rPr>
              <w:t>并满足本竞争性磋商文件规定的规格、参数、质量、价格、有效期、售后服务等要求。</w:t>
            </w:r>
          </w:p>
          <w:p w14:paraId="5C65E90A">
            <w:pPr>
              <w:widowControl/>
              <w:tabs>
                <w:tab w:val="left" w:pos="424"/>
              </w:tabs>
              <w:spacing w:line="460" w:lineRule="exact"/>
              <w:rPr>
                <w:rFonts w:ascii="宋体" w:cs="宋体"/>
                <w:color w:val="000000"/>
              </w:rPr>
            </w:pPr>
          </w:p>
          <w:p w14:paraId="65B99560">
            <w:pPr>
              <w:rPr>
                <w:rFonts w:hint="eastAsia" w:ascii="宋体"/>
                <w:color w:val="000000"/>
              </w:rPr>
            </w:pPr>
            <w:r>
              <w:rPr>
                <w:rFonts w:hint="eastAsia" w:ascii="宋体"/>
                <w:b/>
                <w:color w:val="000000"/>
              </w:rPr>
              <w:t>（提供承诺函，格式自拟）</w:t>
            </w:r>
            <w:r>
              <w:rPr>
                <w:rFonts w:hint="eastAsia" w:ascii="宋体"/>
                <w:color w:val="000000"/>
              </w:rPr>
              <w:t>。</w:t>
            </w:r>
          </w:p>
        </w:tc>
        <w:tc>
          <w:tcPr>
            <w:tcW w:w="1957" w:type="dxa"/>
            <w:tcBorders>
              <w:top w:val="double" w:color="auto" w:sz="4" w:space="0"/>
              <w:bottom w:val="double" w:color="auto" w:sz="4" w:space="0"/>
            </w:tcBorders>
            <w:noWrap w:val="0"/>
            <w:vAlign w:val="center"/>
          </w:tcPr>
          <w:p w14:paraId="503FE928">
            <w:pPr>
              <w:jc w:val="center"/>
              <w:rPr>
                <w:rFonts w:hint="eastAsia" w:ascii="宋体"/>
                <w:color w:val="000000"/>
              </w:rPr>
            </w:pPr>
          </w:p>
        </w:tc>
        <w:tc>
          <w:tcPr>
            <w:tcW w:w="1823" w:type="dxa"/>
            <w:tcBorders>
              <w:top w:val="double" w:color="auto" w:sz="4" w:space="0"/>
              <w:bottom w:val="double" w:color="auto" w:sz="4" w:space="0"/>
              <w:right w:val="single" w:color="auto" w:sz="2" w:space="0"/>
            </w:tcBorders>
            <w:noWrap w:val="0"/>
            <w:vAlign w:val="center"/>
          </w:tcPr>
          <w:p w14:paraId="52A5E1B5">
            <w:pPr>
              <w:jc w:val="center"/>
              <w:rPr>
                <w:rFonts w:hint="eastAsia" w:ascii="宋体"/>
                <w:color w:val="000000"/>
              </w:rPr>
            </w:pPr>
          </w:p>
        </w:tc>
        <w:tc>
          <w:tcPr>
            <w:tcW w:w="1620" w:type="dxa"/>
            <w:tcBorders>
              <w:top w:val="double" w:color="auto" w:sz="4" w:space="0"/>
              <w:left w:val="single" w:color="auto" w:sz="2" w:space="0"/>
              <w:bottom w:val="double" w:color="auto" w:sz="4" w:space="0"/>
            </w:tcBorders>
            <w:noWrap w:val="0"/>
            <w:vAlign w:val="center"/>
          </w:tcPr>
          <w:p w14:paraId="46899B40">
            <w:pPr>
              <w:snapToGrid w:val="0"/>
              <w:rPr>
                <w:rFonts w:hint="eastAsia" w:ascii="宋体" w:cs="宋体"/>
                <w:color w:val="000000"/>
              </w:rPr>
            </w:pPr>
            <w:r>
              <w:rPr>
                <w:rFonts w:hint="eastAsia" w:ascii="宋体" w:cs="宋体"/>
                <w:color w:val="000000"/>
              </w:rPr>
              <w:t>见《响应文件》第</w:t>
            </w:r>
            <w:r>
              <w:rPr>
                <w:rFonts w:hint="eastAsia" w:ascii="宋体" w:cs="宋体"/>
                <w:color w:val="000000"/>
                <w:u w:val="single"/>
              </w:rPr>
              <w:t xml:space="preserve">   </w:t>
            </w:r>
            <w:r>
              <w:rPr>
                <w:rFonts w:hint="eastAsia" w:ascii="宋体" w:cs="宋体"/>
                <w:color w:val="000000"/>
              </w:rPr>
              <w:t>页至</w:t>
            </w:r>
            <w:r>
              <w:rPr>
                <w:rFonts w:hint="eastAsia" w:ascii="宋体" w:cs="宋体"/>
                <w:color w:val="000000"/>
                <w:u w:val="single"/>
              </w:rPr>
              <w:t xml:space="preserve">   </w:t>
            </w:r>
            <w:r>
              <w:rPr>
                <w:rFonts w:hint="eastAsia" w:ascii="宋体" w:cs="宋体"/>
                <w:color w:val="000000"/>
              </w:rPr>
              <w:t>页</w:t>
            </w:r>
          </w:p>
        </w:tc>
      </w:tr>
      <w:bookmarkEnd w:id="76"/>
      <w:bookmarkEnd w:id="77"/>
    </w:tbl>
    <w:p w14:paraId="1128DDA5">
      <w:pPr>
        <w:spacing w:line="360" w:lineRule="auto"/>
        <w:rPr>
          <w:rFonts w:hint="eastAsia" w:ascii="宋体" w:hAnsi="宋体" w:cs="宋体"/>
        </w:rPr>
      </w:pPr>
    </w:p>
    <w:p w14:paraId="436C398A">
      <w:pPr>
        <w:snapToGrid w:val="0"/>
        <w:spacing w:line="460" w:lineRule="exact"/>
        <w:rPr>
          <w:rFonts w:hint="eastAsia" w:ascii="Times New Roman" w:hAnsi="Times New Roman"/>
          <w:color w:val="000000"/>
          <w:spacing w:val="4"/>
        </w:rPr>
      </w:pPr>
      <w:r>
        <w:rPr>
          <w:rFonts w:hint="eastAsia" w:ascii="Times New Roman" w:hAnsi="Times New Roman"/>
          <w:b/>
          <w:bCs/>
          <w:color w:val="000000"/>
          <w:spacing w:val="4"/>
        </w:rPr>
        <w:t>注：需在此表后附承诺函</w:t>
      </w:r>
      <w:r>
        <w:rPr>
          <w:rFonts w:ascii="Times New Roman" w:hAnsi="Times New Roman"/>
          <w:b/>
          <w:bCs/>
          <w:color w:val="000000"/>
          <w:spacing w:val="4"/>
        </w:rPr>
        <w:t>，格式自拟</w:t>
      </w:r>
      <w:r>
        <w:rPr>
          <w:rFonts w:hint="eastAsia" w:ascii="Times New Roman" w:hAnsi="Times New Roman"/>
          <w:b/>
          <w:bCs/>
          <w:color w:val="000000"/>
          <w:spacing w:val="4"/>
        </w:rPr>
        <w:t>，否则视为不响应</w:t>
      </w:r>
      <w:r>
        <w:rPr>
          <w:rFonts w:hint="eastAsia" w:ascii="宋体"/>
          <w:b/>
          <w:bCs/>
          <w:color w:val="000000"/>
        </w:rPr>
        <w:t>“★”的实质性条款。</w:t>
      </w:r>
    </w:p>
    <w:p w14:paraId="435D2C9B">
      <w:pPr>
        <w:spacing w:line="360" w:lineRule="auto"/>
        <w:rPr>
          <w:rFonts w:ascii="宋体" w:cs="Times New Roman"/>
        </w:rPr>
      </w:pPr>
    </w:p>
    <w:p w14:paraId="1785A2B6">
      <w:pPr>
        <w:pStyle w:val="35"/>
        <w:ind w:firstLine="210"/>
        <w:rPr>
          <w:rFonts w:ascii="宋体" w:cs="Times New Roman"/>
        </w:rPr>
      </w:pPr>
    </w:p>
    <w:p w14:paraId="05C0EA44">
      <w:pPr>
        <w:pStyle w:val="35"/>
        <w:ind w:firstLine="210"/>
        <w:rPr>
          <w:rFonts w:ascii="宋体" w:cs="Times New Roman"/>
        </w:rPr>
      </w:pPr>
    </w:p>
    <w:p w14:paraId="23735136">
      <w:pPr>
        <w:pStyle w:val="35"/>
        <w:ind w:firstLine="210"/>
        <w:rPr>
          <w:rFonts w:ascii="宋体" w:cs="Times New Roman"/>
        </w:rPr>
      </w:pPr>
    </w:p>
    <w:p w14:paraId="7F03A9B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D9E32AF">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6CF840E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28756CD1">
      <w:pPr>
        <w:pStyle w:val="5"/>
        <w:jc w:val="both"/>
        <w:rPr>
          <w:rFonts w:hint="eastAsia" w:ascii="宋体" w:hAnsi="宋体" w:eastAsia="宋体" w:cs="宋体"/>
          <w:sz w:val="24"/>
          <w:szCs w:val="24"/>
        </w:rPr>
      </w:pPr>
      <w:bookmarkStart w:id="79" w:name="_Hlk38364529"/>
    </w:p>
    <w:p w14:paraId="40BE398F">
      <w:pPr>
        <w:rPr>
          <w:rFonts w:hint="eastAsia"/>
        </w:rPr>
      </w:pPr>
    </w:p>
    <w:p w14:paraId="2D79D8B3">
      <w:pPr>
        <w:pStyle w:val="5"/>
        <w:jc w:val="both"/>
        <w:rPr>
          <w:rFonts w:hint="eastAsia" w:ascii="宋体" w:hAnsi="宋体" w:eastAsia="宋体" w:cs="宋体"/>
          <w:sz w:val="24"/>
          <w:szCs w:val="24"/>
        </w:rPr>
      </w:pPr>
    </w:p>
    <w:p w14:paraId="5320B3B0">
      <w:pPr>
        <w:pStyle w:val="5"/>
        <w:jc w:val="center"/>
        <w:rPr>
          <w:rFonts w:ascii="宋体" w:hAnsi="宋体" w:eastAsia="宋体" w:cs="Times New Roman"/>
          <w:sz w:val="24"/>
          <w:szCs w:val="24"/>
        </w:rPr>
      </w:pPr>
      <w:r>
        <w:rPr>
          <w:rFonts w:hint="eastAsia" w:ascii="宋体" w:hAnsi="宋体" w:eastAsia="宋体" w:cs="宋体"/>
          <w:sz w:val="24"/>
          <w:szCs w:val="24"/>
        </w:rPr>
        <w:t>（三）</w:t>
      </w:r>
      <w:bookmarkEnd w:id="79"/>
      <w:r>
        <w:rPr>
          <w:rFonts w:hint="eastAsia" w:ascii="宋体" w:hAnsi="宋体" w:eastAsia="宋体" w:cs="宋体"/>
          <w:sz w:val="24"/>
          <w:szCs w:val="24"/>
        </w:rPr>
        <w:t>重要性响应技术条款（“▲”</w:t>
      </w:r>
      <w:r>
        <w:rPr>
          <w:rFonts w:ascii="宋体" w:hAnsi="宋体" w:eastAsia="宋体" w:cs="宋体"/>
          <w:sz w:val="24"/>
          <w:szCs w:val="24"/>
        </w:rPr>
        <w:t xml:space="preserve"> </w:t>
      </w:r>
      <w:r>
        <w:rPr>
          <w:rFonts w:hint="eastAsia" w:ascii="宋体" w:hAnsi="宋体" w:eastAsia="宋体" w:cs="宋体"/>
          <w:sz w:val="24"/>
          <w:szCs w:val="24"/>
        </w:rPr>
        <w:t>项）响应表</w:t>
      </w:r>
    </w:p>
    <w:tbl>
      <w:tblPr>
        <w:tblStyle w:val="36"/>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0155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46195A9E">
            <w:pPr>
              <w:jc w:val="center"/>
              <w:rPr>
                <w:rFonts w:ascii="宋体" w:cs="Times New Roman"/>
                <w:b/>
                <w:bCs/>
              </w:rPr>
            </w:pPr>
            <w:r>
              <w:rPr>
                <w:rFonts w:hint="eastAsia" w:ascii="宋体" w:hAnsi="宋体" w:cs="宋体"/>
                <w:b/>
                <w:bCs/>
              </w:rPr>
              <w:t>序号</w:t>
            </w:r>
          </w:p>
        </w:tc>
        <w:tc>
          <w:tcPr>
            <w:tcW w:w="1973" w:type="dxa"/>
            <w:shd w:val="clear" w:color="auto" w:fill="D9D9D9"/>
            <w:vAlign w:val="center"/>
          </w:tcPr>
          <w:p w14:paraId="10F00F85">
            <w:pPr>
              <w:jc w:val="center"/>
              <w:rPr>
                <w:rFonts w:ascii="宋体" w:cs="Times New Roman"/>
                <w:b/>
                <w:bCs/>
              </w:rPr>
            </w:pPr>
            <w:r>
              <w:rPr>
                <w:rFonts w:hint="eastAsia" w:ascii="宋体" w:hAnsi="宋体" w:cs="宋体"/>
                <w:b/>
                <w:bCs/>
              </w:rPr>
              <w:t>磋商文件条款描述</w:t>
            </w:r>
          </w:p>
        </w:tc>
        <w:tc>
          <w:tcPr>
            <w:tcW w:w="3207" w:type="dxa"/>
            <w:shd w:val="clear" w:color="auto" w:fill="D9D9D9"/>
            <w:vAlign w:val="center"/>
          </w:tcPr>
          <w:p w14:paraId="0CF76BAD">
            <w:pPr>
              <w:jc w:val="center"/>
              <w:rPr>
                <w:rFonts w:ascii="宋体" w:cs="Times New Roman"/>
                <w:b/>
                <w:bCs/>
              </w:rPr>
            </w:pPr>
            <w:r>
              <w:rPr>
                <w:rFonts w:hint="eastAsia" w:ascii="宋体" w:hAnsi="宋体" w:cs="宋体"/>
                <w:b/>
                <w:bCs/>
              </w:rPr>
              <w:t>投标实际参数</w:t>
            </w:r>
          </w:p>
          <w:p w14:paraId="23FCC767">
            <w:pPr>
              <w:jc w:val="center"/>
              <w:rPr>
                <w:rFonts w:ascii="宋体" w:cs="Times New Roman"/>
                <w:b/>
                <w:bCs/>
              </w:rPr>
            </w:pPr>
            <w:r>
              <w:rPr>
                <w:rFonts w:ascii="宋体" w:hAnsi="宋体" w:cs="宋体"/>
                <w:b/>
                <w:bCs/>
              </w:rPr>
              <w:t>(</w:t>
            </w:r>
            <w:r>
              <w:rPr>
                <w:rFonts w:hint="eastAsia" w:ascii="宋体" w:hAnsi="宋体" w:cs="宋体"/>
                <w:b/>
                <w:bCs/>
              </w:rPr>
              <w:t>供应商应按投标实际数据填写</w:t>
            </w:r>
            <w:r>
              <w:rPr>
                <w:rFonts w:ascii="宋体" w:hAnsi="宋体" w:cs="宋体"/>
                <w:b/>
                <w:bCs/>
              </w:rPr>
              <w:t>)</w:t>
            </w:r>
          </w:p>
        </w:tc>
        <w:tc>
          <w:tcPr>
            <w:tcW w:w="1890" w:type="dxa"/>
            <w:shd w:val="clear" w:color="auto" w:fill="D9D9D9"/>
            <w:vAlign w:val="center"/>
          </w:tcPr>
          <w:p w14:paraId="6F29B5DD">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26" w:type="dxa"/>
            <w:shd w:val="clear" w:color="auto" w:fill="D9D9D9"/>
            <w:vAlign w:val="center"/>
          </w:tcPr>
          <w:p w14:paraId="5B77FE2B">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2C15F805">
            <w:pPr>
              <w:jc w:val="center"/>
              <w:rPr>
                <w:rFonts w:ascii="宋体" w:cs="Times New Roman"/>
                <w:b/>
                <w:bCs/>
              </w:rPr>
            </w:pPr>
            <w:r>
              <w:rPr>
                <w:rFonts w:hint="eastAsia" w:ascii="宋体" w:hAnsi="宋体" w:cs="宋体"/>
                <w:b/>
                <w:bCs/>
              </w:rPr>
              <w:t>件指引</w:t>
            </w:r>
          </w:p>
        </w:tc>
      </w:tr>
      <w:tr w14:paraId="02D2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61480">
            <w:pPr>
              <w:jc w:val="center"/>
              <w:rPr>
                <w:rFonts w:ascii="宋体" w:cs="Times New Roman"/>
              </w:rPr>
            </w:pPr>
            <w:r>
              <w:rPr>
                <w:rFonts w:ascii="宋体" w:hAnsi="宋体" w:cs="宋体"/>
              </w:rPr>
              <w:t>1</w:t>
            </w:r>
          </w:p>
        </w:tc>
        <w:tc>
          <w:tcPr>
            <w:tcW w:w="1973" w:type="dxa"/>
          </w:tcPr>
          <w:p w14:paraId="327C50DC">
            <w:pPr>
              <w:rPr>
                <w:rFonts w:ascii="宋体" w:cs="Times New Roman"/>
              </w:rPr>
            </w:pPr>
          </w:p>
        </w:tc>
        <w:tc>
          <w:tcPr>
            <w:tcW w:w="3207" w:type="dxa"/>
          </w:tcPr>
          <w:p w14:paraId="51486896">
            <w:pPr>
              <w:rPr>
                <w:rFonts w:ascii="宋体" w:cs="Times New Roman"/>
              </w:rPr>
            </w:pPr>
          </w:p>
        </w:tc>
        <w:tc>
          <w:tcPr>
            <w:tcW w:w="1890" w:type="dxa"/>
          </w:tcPr>
          <w:p w14:paraId="59B6612B">
            <w:pPr>
              <w:rPr>
                <w:rFonts w:ascii="宋体" w:cs="Times New Roman"/>
              </w:rPr>
            </w:pPr>
          </w:p>
        </w:tc>
        <w:tc>
          <w:tcPr>
            <w:tcW w:w="1626" w:type="dxa"/>
          </w:tcPr>
          <w:p w14:paraId="54479C34">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C5A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97CE14F">
            <w:pPr>
              <w:jc w:val="center"/>
              <w:rPr>
                <w:rFonts w:ascii="宋体" w:cs="Times New Roman"/>
              </w:rPr>
            </w:pPr>
            <w:r>
              <w:rPr>
                <w:rFonts w:ascii="宋体" w:hAnsi="宋体" w:cs="宋体"/>
              </w:rPr>
              <w:t>2</w:t>
            </w:r>
          </w:p>
        </w:tc>
        <w:tc>
          <w:tcPr>
            <w:tcW w:w="1973" w:type="dxa"/>
          </w:tcPr>
          <w:p w14:paraId="4064C633">
            <w:pPr>
              <w:rPr>
                <w:rFonts w:ascii="宋体" w:cs="Times New Roman"/>
              </w:rPr>
            </w:pPr>
          </w:p>
        </w:tc>
        <w:tc>
          <w:tcPr>
            <w:tcW w:w="3207" w:type="dxa"/>
          </w:tcPr>
          <w:p w14:paraId="50A4C3DE">
            <w:pPr>
              <w:rPr>
                <w:rFonts w:ascii="宋体" w:cs="Times New Roman"/>
              </w:rPr>
            </w:pPr>
          </w:p>
        </w:tc>
        <w:tc>
          <w:tcPr>
            <w:tcW w:w="1890" w:type="dxa"/>
          </w:tcPr>
          <w:p w14:paraId="07860A2A">
            <w:pPr>
              <w:rPr>
                <w:rFonts w:ascii="宋体" w:cs="Times New Roman"/>
              </w:rPr>
            </w:pPr>
          </w:p>
        </w:tc>
        <w:tc>
          <w:tcPr>
            <w:tcW w:w="1626" w:type="dxa"/>
          </w:tcPr>
          <w:p w14:paraId="7BE293BF">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476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2E899ABA">
            <w:pPr>
              <w:jc w:val="center"/>
              <w:rPr>
                <w:rFonts w:ascii="宋体" w:cs="Times New Roman"/>
              </w:rPr>
            </w:pPr>
            <w:r>
              <w:rPr>
                <w:rFonts w:ascii="宋体" w:hAnsi="宋体" w:cs="宋体"/>
              </w:rPr>
              <w:t>3</w:t>
            </w:r>
          </w:p>
        </w:tc>
        <w:tc>
          <w:tcPr>
            <w:tcW w:w="1973" w:type="dxa"/>
          </w:tcPr>
          <w:p w14:paraId="14F6B788">
            <w:pPr>
              <w:rPr>
                <w:rFonts w:ascii="宋体" w:cs="Times New Roman"/>
              </w:rPr>
            </w:pPr>
          </w:p>
        </w:tc>
        <w:tc>
          <w:tcPr>
            <w:tcW w:w="3207" w:type="dxa"/>
          </w:tcPr>
          <w:p w14:paraId="38849CC6">
            <w:pPr>
              <w:rPr>
                <w:rFonts w:ascii="宋体" w:cs="Times New Roman"/>
              </w:rPr>
            </w:pPr>
          </w:p>
        </w:tc>
        <w:tc>
          <w:tcPr>
            <w:tcW w:w="1890" w:type="dxa"/>
          </w:tcPr>
          <w:p w14:paraId="52DC0C8B">
            <w:pPr>
              <w:rPr>
                <w:rFonts w:ascii="宋体" w:cs="Times New Roman"/>
              </w:rPr>
            </w:pPr>
          </w:p>
        </w:tc>
        <w:tc>
          <w:tcPr>
            <w:tcW w:w="1626" w:type="dxa"/>
          </w:tcPr>
          <w:p w14:paraId="23AD569A">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435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6464F08F">
            <w:pPr>
              <w:jc w:val="center"/>
              <w:rPr>
                <w:rFonts w:ascii="宋体" w:cs="Times New Roman"/>
              </w:rPr>
            </w:pPr>
            <w:r>
              <w:rPr>
                <w:rFonts w:ascii="宋体" w:hAnsi="宋体" w:cs="宋体"/>
              </w:rPr>
              <w:t>4</w:t>
            </w:r>
          </w:p>
        </w:tc>
        <w:tc>
          <w:tcPr>
            <w:tcW w:w="1973" w:type="dxa"/>
          </w:tcPr>
          <w:p w14:paraId="39B90690">
            <w:pPr>
              <w:rPr>
                <w:rFonts w:ascii="宋体" w:cs="Times New Roman"/>
              </w:rPr>
            </w:pPr>
          </w:p>
        </w:tc>
        <w:tc>
          <w:tcPr>
            <w:tcW w:w="3207" w:type="dxa"/>
          </w:tcPr>
          <w:p w14:paraId="66D9C183">
            <w:pPr>
              <w:rPr>
                <w:rFonts w:ascii="宋体" w:cs="Times New Roman"/>
              </w:rPr>
            </w:pPr>
          </w:p>
        </w:tc>
        <w:tc>
          <w:tcPr>
            <w:tcW w:w="1890" w:type="dxa"/>
          </w:tcPr>
          <w:p w14:paraId="7B5A2878">
            <w:pPr>
              <w:rPr>
                <w:rFonts w:ascii="宋体" w:cs="Times New Roman"/>
              </w:rPr>
            </w:pPr>
          </w:p>
        </w:tc>
        <w:tc>
          <w:tcPr>
            <w:tcW w:w="1626" w:type="dxa"/>
          </w:tcPr>
          <w:p w14:paraId="10203AC4">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226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162204AA">
            <w:pPr>
              <w:jc w:val="center"/>
              <w:rPr>
                <w:rFonts w:ascii="宋体" w:cs="Times New Roman"/>
              </w:rPr>
            </w:pPr>
            <w:r>
              <w:rPr>
                <w:rFonts w:ascii="宋体" w:hAnsi="宋体" w:cs="宋体"/>
              </w:rPr>
              <w:t>5</w:t>
            </w:r>
          </w:p>
        </w:tc>
        <w:tc>
          <w:tcPr>
            <w:tcW w:w="1973" w:type="dxa"/>
          </w:tcPr>
          <w:p w14:paraId="60A60B25">
            <w:pPr>
              <w:rPr>
                <w:rFonts w:ascii="宋体" w:cs="Times New Roman"/>
              </w:rPr>
            </w:pPr>
          </w:p>
        </w:tc>
        <w:tc>
          <w:tcPr>
            <w:tcW w:w="3207" w:type="dxa"/>
          </w:tcPr>
          <w:p w14:paraId="0435F4CC">
            <w:pPr>
              <w:rPr>
                <w:rFonts w:ascii="宋体" w:cs="Times New Roman"/>
              </w:rPr>
            </w:pPr>
          </w:p>
        </w:tc>
        <w:tc>
          <w:tcPr>
            <w:tcW w:w="1890" w:type="dxa"/>
          </w:tcPr>
          <w:p w14:paraId="5991CBA1">
            <w:pPr>
              <w:rPr>
                <w:rFonts w:ascii="宋体" w:cs="Times New Roman"/>
              </w:rPr>
            </w:pPr>
          </w:p>
        </w:tc>
        <w:tc>
          <w:tcPr>
            <w:tcW w:w="1626" w:type="dxa"/>
          </w:tcPr>
          <w:p w14:paraId="17382030">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888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004F9B">
            <w:pPr>
              <w:jc w:val="center"/>
              <w:rPr>
                <w:rFonts w:ascii="宋体" w:cs="Times New Roman"/>
              </w:rPr>
            </w:pPr>
            <w:r>
              <w:rPr>
                <w:rFonts w:ascii="宋体" w:hAnsi="宋体" w:cs="宋体"/>
              </w:rPr>
              <w:t>6</w:t>
            </w:r>
          </w:p>
        </w:tc>
        <w:tc>
          <w:tcPr>
            <w:tcW w:w="1973" w:type="dxa"/>
          </w:tcPr>
          <w:p w14:paraId="34880E38">
            <w:pPr>
              <w:rPr>
                <w:rFonts w:ascii="宋体" w:cs="Times New Roman"/>
              </w:rPr>
            </w:pPr>
          </w:p>
        </w:tc>
        <w:tc>
          <w:tcPr>
            <w:tcW w:w="3207" w:type="dxa"/>
          </w:tcPr>
          <w:p w14:paraId="49B3E1D1">
            <w:pPr>
              <w:rPr>
                <w:rFonts w:ascii="宋体" w:cs="Times New Roman"/>
              </w:rPr>
            </w:pPr>
          </w:p>
        </w:tc>
        <w:tc>
          <w:tcPr>
            <w:tcW w:w="1890" w:type="dxa"/>
          </w:tcPr>
          <w:p w14:paraId="135CDA33">
            <w:pPr>
              <w:rPr>
                <w:rFonts w:ascii="宋体" w:cs="Times New Roman"/>
              </w:rPr>
            </w:pPr>
          </w:p>
        </w:tc>
        <w:tc>
          <w:tcPr>
            <w:tcW w:w="1626" w:type="dxa"/>
          </w:tcPr>
          <w:p w14:paraId="1190C63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81F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B061926">
            <w:pPr>
              <w:jc w:val="center"/>
              <w:rPr>
                <w:rFonts w:ascii="宋体" w:cs="Times New Roman"/>
              </w:rPr>
            </w:pPr>
            <w:r>
              <w:rPr>
                <w:rFonts w:ascii="宋体" w:hAnsi="宋体" w:cs="宋体"/>
              </w:rPr>
              <w:t>7</w:t>
            </w:r>
          </w:p>
        </w:tc>
        <w:tc>
          <w:tcPr>
            <w:tcW w:w="1973" w:type="dxa"/>
          </w:tcPr>
          <w:p w14:paraId="666C68ED">
            <w:pPr>
              <w:rPr>
                <w:rFonts w:ascii="宋体" w:cs="Times New Roman"/>
              </w:rPr>
            </w:pPr>
          </w:p>
        </w:tc>
        <w:tc>
          <w:tcPr>
            <w:tcW w:w="3207" w:type="dxa"/>
          </w:tcPr>
          <w:p w14:paraId="51E6949F">
            <w:pPr>
              <w:rPr>
                <w:rFonts w:ascii="宋体" w:cs="Times New Roman"/>
              </w:rPr>
            </w:pPr>
          </w:p>
        </w:tc>
        <w:tc>
          <w:tcPr>
            <w:tcW w:w="1890" w:type="dxa"/>
          </w:tcPr>
          <w:p w14:paraId="229AADD7">
            <w:pPr>
              <w:rPr>
                <w:rFonts w:ascii="宋体" w:cs="Times New Roman"/>
              </w:rPr>
            </w:pPr>
          </w:p>
        </w:tc>
        <w:tc>
          <w:tcPr>
            <w:tcW w:w="1626" w:type="dxa"/>
          </w:tcPr>
          <w:p w14:paraId="172C68A6">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3680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9F6613">
            <w:pPr>
              <w:jc w:val="center"/>
              <w:rPr>
                <w:rFonts w:ascii="宋体" w:cs="Times New Roman"/>
              </w:rPr>
            </w:pPr>
            <w:r>
              <w:rPr>
                <w:rFonts w:ascii="宋体" w:hAnsi="宋体" w:cs="宋体"/>
              </w:rPr>
              <w:t>8</w:t>
            </w:r>
          </w:p>
        </w:tc>
        <w:tc>
          <w:tcPr>
            <w:tcW w:w="1973" w:type="dxa"/>
          </w:tcPr>
          <w:p w14:paraId="398AE156">
            <w:pPr>
              <w:rPr>
                <w:rFonts w:ascii="宋体" w:cs="Times New Roman"/>
              </w:rPr>
            </w:pPr>
          </w:p>
        </w:tc>
        <w:tc>
          <w:tcPr>
            <w:tcW w:w="3207" w:type="dxa"/>
          </w:tcPr>
          <w:p w14:paraId="06740A1C">
            <w:pPr>
              <w:rPr>
                <w:rFonts w:ascii="宋体" w:cs="Times New Roman"/>
              </w:rPr>
            </w:pPr>
          </w:p>
        </w:tc>
        <w:tc>
          <w:tcPr>
            <w:tcW w:w="1890" w:type="dxa"/>
          </w:tcPr>
          <w:p w14:paraId="066DC548">
            <w:pPr>
              <w:rPr>
                <w:rFonts w:ascii="宋体" w:cs="Times New Roman"/>
              </w:rPr>
            </w:pPr>
          </w:p>
        </w:tc>
        <w:tc>
          <w:tcPr>
            <w:tcW w:w="1626" w:type="dxa"/>
          </w:tcPr>
          <w:p w14:paraId="56C734C2">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5B2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AC65102">
            <w:pPr>
              <w:jc w:val="center"/>
              <w:rPr>
                <w:rFonts w:ascii="宋体" w:cs="Times New Roman"/>
              </w:rPr>
            </w:pPr>
            <w:r>
              <w:rPr>
                <w:rFonts w:hint="eastAsia" w:ascii="宋体" w:hAnsi="宋体" w:cs="宋体"/>
              </w:rPr>
              <w:t>…</w:t>
            </w:r>
          </w:p>
        </w:tc>
        <w:tc>
          <w:tcPr>
            <w:tcW w:w="1973" w:type="dxa"/>
          </w:tcPr>
          <w:p w14:paraId="19C8D88E">
            <w:pPr>
              <w:rPr>
                <w:rFonts w:ascii="宋体" w:cs="Times New Roman"/>
              </w:rPr>
            </w:pPr>
          </w:p>
        </w:tc>
        <w:tc>
          <w:tcPr>
            <w:tcW w:w="3207" w:type="dxa"/>
          </w:tcPr>
          <w:p w14:paraId="32D7AA2E">
            <w:pPr>
              <w:rPr>
                <w:rFonts w:ascii="宋体" w:cs="Times New Roman"/>
              </w:rPr>
            </w:pPr>
          </w:p>
        </w:tc>
        <w:tc>
          <w:tcPr>
            <w:tcW w:w="1890" w:type="dxa"/>
          </w:tcPr>
          <w:p w14:paraId="620FA1FE">
            <w:pPr>
              <w:rPr>
                <w:rFonts w:ascii="宋体" w:cs="Times New Roman"/>
              </w:rPr>
            </w:pPr>
          </w:p>
        </w:tc>
        <w:tc>
          <w:tcPr>
            <w:tcW w:w="1626" w:type="dxa"/>
          </w:tcPr>
          <w:p w14:paraId="68F9EDF9">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bl>
    <w:p w14:paraId="2145B1EC">
      <w:pPr>
        <w:spacing w:line="360" w:lineRule="auto"/>
        <w:rPr>
          <w:rFonts w:ascii="宋体" w:cs="Times New Roman"/>
        </w:rPr>
      </w:pPr>
      <w:r>
        <w:rPr>
          <w:rFonts w:hint="eastAsia" w:ascii="宋体" w:hAnsi="宋体" w:cs="宋体"/>
        </w:rPr>
        <w:t>注：</w:t>
      </w:r>
    </w:p>
    <w:p w14:paraId="166DF77E">
      <w:pPr>
        <w:numPr>
          <w:ilvl w:val="0"/>
          <w:numId w:val="71"/>
        </w:numPr>
        <w:tabs>
          <w:tab w:val="left" w:pos="900"/>
        </w:tabs>
        <w:spacing w:line="360" w:lineRule="auto"/>
        <w:ind w:left="0" w:firstLine="420"/>
        <w:rPr>
          <w:rFonts w:ascii="宋体" w:cs="Times New Roman"/>
        </w:rPr>
      </w:pPr>
      <w:r>
        <w:rPr>
          <w:rFonts w:hint="eastAsia" w:ascii="宋体" w:hAnsi="宋体" w:cs="宋体"/>
        </w:rPr>
        <w:t>供应商必须对应磋商文件“用户需求书”中技术条款带“▲”项内容逐条响应。如有缺漏，缺漏项视同不符合招标要求。</w:t>
      </w:r>
    </w:p>
    <w:p w14:paraId="59199D41">
      <w:pPr>
        <w:numPr>
          <w:ilvl w:val="0"/>
          <w:numId w:val="71"/>
        </w:numPr>
        <w:tabs>
          <w:tab w:val="left" w:pos="900"/>
        </w:tabs>
        <w:spacing w:line="360" w:lineRule="auto"/>
        <w:ind w:left="0" w:firstLine="420"/>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131E1D28">
      <w:pPr>
        <w:rPr>
          <w:rFonts w:ascii="宋体" w:cs="Times New Roman"/>
        </w:rPr>
      </w:pPr>
    </w:p>
    <w:p w14:paraId="570B9D9D">
      <w:pPr>
        <w:pStyle w:val="35"/>
        <w:ind w:firstLine="210"/>
        <w:rPr>
          <w:rFonts w:ascii="宋体" w:cs="Times New Roman"/>
        </w:rPr>
      </w:pPr>
    </w:p>
    <w:p w14:paraId="7591197F">
      <w:pPr>
        <w:pStyle w:val="35"/>
        <w:ind w:firstLine="210"/>
        <w:rPr>
          <w:rFonts w:ascii="宋体" w:cs="Times New Roman"/>
        </w:rPr>
      </w:pPr>
    </w:p>
    <w:p w14:paraId="09DABBE4">
      <w:pPr>
        <w:pStyle w:val="35"/>
        <w:ind w:firstLine="210"/>
        <w:rPr>
          <w:rFonts w:ascii="宋体" w:cs="Times New Roman"/>
        </w:rPr>
      </w:pPr>
    </w:p>
    <w:p w14:paraId="77CF33A6">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69CEEC3">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0F963B1">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5772C2E0">
      <w:pPr>
        <w:pStyle w:val="5"/>
        <w:jc w:val="center"/>
        <w:rPr>
          <w:rFonts w:ascii="宋体" w:hAnsi="宋体" w:eastAsia="宋体" w:cs="Times New Roman"/>
        </w:rPr>
      </w:pPr>
      <w:bookmarkStart w:id="80" w:name="_Toc29255"/>
      <w:bookmarkStart w:id="81" w:name="_Toc29942"/>
      <w:r>
        <w:rPr>
          <w:rFonts w:hint="eastAsia" w:ascii="宋体" w:hAnsi="宋体" w:eastAsia="宋体" w:cs="宋体"/>
          <w:sz w:val="24"/>
          <w:szCs w:val="24"/>
        </w:rPr>
        <w:t>（四）一般技术条款响应表</w:t>
      </w:r>
      <w:bookmarkEnd w:id="80"/>
      <w:bookmarkEnd w:id="81"/>
    </w:p>
    <w:tbl>
      <w:tblPr>
        <w:tblStyle w:val="3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695B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5B5C022F">
            <w:pPr>
              <w:jc w:val="center"/>
              <w:rPr>
                <w:rFonts w:ascii="宋体" w:cs="Times New Roman"/>
                <w:b/>
                <w:bCs/>
              </w:rPr>
            </w:pPr>
            <w:r>
              <w:rPr>
                <w:rFonts w:hint="eastAsia" w:ascii="宋体" w:hAnsi="宋体" w:cs="宋体"/>
                <w:b/>
                <w:bCs/>
              </w:rPr>
              <w:t>序号</w:t>
            </w:r>
          </w:p>
        </w:tc>
        <w:tc>
          <w:tcPr>
            <w:tcW w:w="2011" w:type="dxa"/>
            <w:shd w:val="clear" w:color="auto" w:fill="CCCCCC"/>
            <w:vAlign w:val="center"/>
          </w:tcPr>
          <w:p w14:paraId="7BD501B1">
            <w:pPr>
              <w:jc w:val="center"/>
              <w:rPr>
                <w:rFonts w:ascii="宋体" w:cs="Times New Roman"/>
                <w:b/>
                <w:bCs/>
              </w:rPr>
            </w:pPr>
            <w:r>
              <w:rPr>
                <w:rFonts w:hint="eastAsia" w:ascii="宋体" w:hAnsi="宋体" w:cs="宋体"/>
                <w:b/>
                <w:bCs/>
              </w:rPr>
              <w:t>磋商文件条款描述</w:t>
            </w:r>
          </w:p>
        </w:tc>
        <w:tc>
          <w:tcPr>
            <w:tcW w:w="3207" w:type="dxa"/>
            <w:shd w:val="clear" w:color="auto" w:fill="CCCCCC"/>
            <w:vAlign w:val="center"/>
          </w:tcPr>
          <w:p w14:paraId="4D22E23F">
            <w:pPr>
              <w:jc w:val="center"/>
              <w:rPr>
                <w:rFonts w:ascii="宋体" w:cs="Times New Roman"/>
                <w:b/>
                <w:bCs/>
              </w:rPr>
            </w:pPr>
            <w:r>
              <w:rPr>
                <w:rFonts w:hint="eastAsia" w:ascii="宋体" w:hAnsi="宋体" w:cs="宋体"/>
                <w:b/>
                <w:bCs/>
              </w:rPr>
              <w:t>投标实际参数</w:t>
            </w:r>
          </w:p>
          <w:p w14:paraId="451AE677">
            <w:pPr>
              <w:jc w:val="center"/>
              <w:rPr>
                <w:rFonts w:ascii="宋体" w:cs="Times New Roman"/>
                <w:b/>
                <w:bCs/>
              </w:rPr>
            </w:pPr>
            <w:r>
              <w:rPr>
                <w:rFonts w:ascii="宋体" w:hAnsi="宋体" w:cs="宋体"/>
                <w:b/>
                <w:bCs/>
              </w:rPr>
              <w:t>(</w:t>
            </w:r>
            <w:r>
              <w:rPr>
                <w:rFonts w:hint="eastAsia" w:ascii="宋体" w:hAnsi="宋体" w:cs="宋体"/>
                <w:b/>
                <w:bCs/>
              </w:rPr>
              <w:t>供应商应按投标实际数据填写，不能照抄招标要求</w:t>
            </w:r>
            <w:r>
              <w:rPr>
                <w:rFonts w:ascii="宋体" w:hAnsi="宋体" w:cs="宋体"/>
                <w:b/>
                <w:bCs/>
              </w:rPr>
              <w:t>)</w:t>
            </w:r>
          </w:p>
        </w:tc>
        <w:tc>
          <w:tcPr>
            <w:tcW w:w="1890" w:type="dxa"/>
            <w:shd w:val="clear" w:color="auto" w:fill="CCCCCC"/>
            <w:vAlign w:val="center"/>
          </w:tcPr>
          <w:p w14:paraId="0186E748">
            <w:pPr>
              <w:jc w:val="center"/>
              <w:rPr>
                <w:rFonts w:ascii="宋体" w:cs="Times New Roman"/>
                <w:b/>
                <w:bCs/>
              </w:rPr>
            </w:pPr>
            <w:r>
              <w:rPr>
                <w:rFonts w:hint="eastAsia" w:ascii="宋体" w:hAnsi="宋体" w:cs="宋体"/>
                <w:b/>
                <w:bCs/>
              </w:rPr>
              <w:t>是否偏离（无偏离</w:t>
            </w:r>
            <w:r>
              <w:rPr>
                <w:rFonts w:ascii="宋体" w:hAnsi="宋体" w:cs="宋体"/>
                <w:b/>
                <w:bCs/>
              </w:rPr>
              <w:t>/</w:t>
            </w:r>
            <w:r>
              <w:rPr>
                <w:rFonts w:hint="eastAsia" w:ascii="宋体" w:hAnsi="宋体" w:cs="宋体"/>
                <w:b/>
                <w:bCs/>
              </w:rPr>
              <w:t>正偏离</w:t>
            </w:r>
            <w:r>
              <w:rPr>
                <w:rFonts w:ascii="宋体" w:hAnsi="宋体" w:cs="宋体"/>
                <w:b/>
                <w:bCs/>
              </w:rPr>
              <w:t>/</w:t>
            </w:r>
            <w:r>
              <w:rPr>
                <w:rFonts w:hint="eastAsia" w:ascii="宋体" w:hAnsi="宋体" w:cs="宋体"/>
                <w:b/>
                <w:bCs/>
              </w:rPr>
              <w:t>负偏离）</w:t>
            </w:r>
          </w:p>
        </w:tc>
        <w:tc>
          <w:tcPr>
            <w:tcW w:w="1648" w:type="dxa"/>
            <w:shd w:val="clear" w:color="auto" w:fill="CCCCCC"/>
            <w:vAlign w:val="center"/>
          </w:tcPr>
          <w:p w14:paraId="3052CC12">
            <w:pPr>
              <w:jc w:val="center"/>
              <w:rPr>
                <w:rFonts w:ascii="宋体" w:cs="Times New Roman"/>
                <w:b/>
                <w:bCs/>
              </w:rPr>
            </w:pPr>
            <w:r>
              <w:rPr>
                <w:rFonts w:hint="eastAsia" w:ascii="宋体" w:hAnsi="宋体" w:cs="宋体"/>
                <w:b/>
                <w:bCs/>
              </w:rPr>
              <w:t>查阅</w:t>
            </w:r>
            <w:r>
              <w:rPr>
                <w:rFonts w:ascii="宋体" w:hAnsi="宋体" w:cs="宋体"/>
                <w:b/>
                <w:bCs/>
              </w:rPr>
              <w:t>/</w:t>
            </w:r>
            <w:r>
              <w:rPr>
                <w:rFonts w:hint="eastAsia" w:ascii="宋体" w:hAnsi="宋体" w:cs="宋体"/>
                <w:b/>
                <w:bCs/>
              </w:rPr>
              <w:t>证明文</w:t>
            </w:r>
          </w:p>
          <w:p w14:paraId="65CE4F08">
            <w:pPr>
              <w:jc w:val="center"/>
              <w:rPr>
                <w:rFonts w:ascii="宋体" w:cs="Times New Roman"/>
                <w:b/>
                <w:bCs/>
              </w:rPr>
            </w:pPr>
            <w:r>
              <w:rPr>
                <w:rFonts w:hint="eastAsia" w:ascii="宋体" w:hAnsi="宋体" w:cs="宋体"/>
                <w:b/>
                <w:bCs/>
              </w:rPr>
              <w:t>件指引</w:t>
            </w:r>
          </w:p>
        </w:tc>
      </w:tr>
      <w:tr w14:paraId="4AE7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40C03838">
            <w:pPr>
              <w:jc w:val="center"/>
              <w:rPr>
                <w:rFonts w:ascii="宋体" w:cs="Times New Roman"/>
              </w:rPr>
            </w:pPr>
            <w:r>
              <w:rPr>
                <w:rFonts w:ascii="宋体" w:hAnsi="宋体" w:cs="宋体"/>
              </w:rPr>
              <w:t>1</w:t>
            </w:r>
          </w:p>
        </w:tc>
        <w:tc>
          <w:tcPr>
            <w:tcW w:w="2011" w:type="dxa"/>
          </w:tcPr>
          <w:p w14:paraId="413D76C4">
            <w:pPr>
              <w:rPr>
                <w:rFonts w:ascii="宋体" w:cs="Times New Roman"/>
              </w:rPr>
            </w:pPr>
          </w:p>
        </w:tc>
        <w:tc>
          <w:tcPr>
            <w:tcW w:w="3207" w:type="dxa"/>
          </w:tcPr>
          <w:p w14:paraId="7A4177E4">
            <w:pPr>
              <w:rPr>
                <w:rFonts w:ascii="宋体" w:cs="Times New Roman"/>
              </w:rPr>
            </w:pPr>
          </w:p>
        </w:tc>
        <w:tc>
          <w:tcPr>
            <w:tcW w:w="1890" w:type="dxa"/>
          </w:tcPr>
          <w:p w14:paraId="7C526FF0">
            <w:pPr>
              <w:rPr>
                <w:rFonts w:ascii="宋体" w:cs="Times New Roman"/>
              </w:rPr>
            </w:pPr>
          </w:p>
        </w:tc>
        <w:tc>
          <w:tcPr>
            <w:tcW w:w="1648" w:type="dxa"/>
          </w:tcPr>
          <w:p w14:paraId="1C11C483">
            <w:pPr>
              <w:widowControl/>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FE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08EFF28">
            <w:pPr>
              <w:jc w:val="center"/>
              <w:rPr>
                <w:rFonts w:ascii="宋体" w:cs="Times New Roman"/>
              </w:rPr>
            </w:pPr>
            <w:r>
              <w:rPr>
                <w:rFonts w:ascii="宋体" w:hAnsi="宋体" w:cs="宋体"/>
              </w:rPr>
              <w:t>2</w:t>
            </w:r>
          </w:p>
        </w:tc>
        <w:tc>
          <w:tcPr>
            <w:tcW w:w="2011" w:type="dxa"/>
          </w:tcPr>
          <w:p w14:paraId="00DE617B">
            <w:pPr>
              <w:rPr>
                <w:rFonts w:ascii="宋体" w:cs="Times New Roman"/>
              </w:rPr>
            </w:pPr>
          </w:p>
        </w:tc>
        <w:tc>
          <w:tcPr>
            <w:tcW w:w="3207" w:type="dxa"/>
          </w:tcPr>
          <w:p w14:paraId="7EE47C9F">
            <w:pPr>
              <w:rPr>
                <w:rFonts w:ascii="宋体" w:cs="Times New Roman"/>
              </w:rPr>
            </w:pPr>
          </w:p>
        </w:tc>
        <w:tc>
          <w:tcPr>
            <w:tcW w:w="1890" w:type="dxa"/>
          </w:tcPr>
          <w:p w14:paraId="4FA59686">
            <w:pPr>
              <w:rPr>
                <w:rFonts w:ascii="宋体" w:cs="Times New Roman"/>
              </w:rPr>
            </w:pPr>
          </w:p>
        </w:tc>
        <w:tc>
          <w:tcPr>
            <w:tcW w:w="1648" w:type="dxa"/>
          </w:tcPr>
          <w:p w14:paraId="3BB7BF78">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4629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F618F7B">
            <w:pPr>
              <w:jc w:val="center"/>
              <w:rPr>
                <w:rFonts w:ascii="宋体" w:cs="Times New Roman"/>
              </w:rPr>
            </w:pPr>
            <w:r>
              <w:rPr>
                <w:rFonts w:ascii="宋体" w:hAnsi="宋体" w:cs="宋体"/>
              </w:rPr>
              <w:t>3</w:t>
            </w:r>
          </w:p>
        </w:tc>
        <w:tc>
          <w:tcPr>
            <w:tcW w:w="2011" w:type="dxa"/>
          </w:tcPr>
          <w:p w14:paraId="641FC007">
            <w:pPr>
              <w:rPr>
                <w:rFonts w:ascii="宋体" w:cs="Times New Roman"/>
              </w:rPr>
            </w:pPr>
          </w:p>
        </w:tc>
        <w:tc>
          <w:tcPr>
            <w:tcW w:w="3207" w:type="dxa"/>
          </w:tcPr>
          <w:p w14:paraId="7F3EE7B4">
            <w:pPr>
              <w:rPr>
                <w:rFonts w:ascii="宋体" w:cs="Times New Roman"/>
              </w:rPr>
            </w:pPr>
          </w:p>
        </w:tc>
        <w:tc>
          <w:tcPr>
            <w:tcW w:w="1890" w:type="dxa"/>
          </w:tcPr>
          <w:p w14:paraId="1FECADA1">
            <w:pPr>
              <w:rPr>
                <w:rFonts w:ascii="宋体" w:cs="Times New Roman"/>
              </w:rPr>
            </w:pPr>
          </w:p>
        </w:tc>
        <w:tc>
          <w:tcPr>
            <w:tcW w:w="1648" w:type="dxa"/>
          </w:tcPr>
          <w:p w14:paraId="25093DF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5BBE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E2FF4A1">
            <w:pPr>
              <w:jc w:val="center"/>
              <w:rPr>
                <w:rFonts w:ascii="宋体" w:cs="Times New Roman"/>
              </w:rPr>
            </w:pPr>
            <w:r>
              <w:rPr>
                <w:rFonts w:ascii="宋体" w:hAnsi="宋体" w:cs="宋体"/>
              </w:rPr>
              <w:t>4</w:t>
            </w:r>
          </w:p>
        </w:tc>
        <w:tc>
          <w:tcPr>
            <w:tcW w:w="2011" w:type="dxa"/>
          </w:tcPr>
          <w:p w14:paraId="6451CA38">
            <w:pPr>
              <w:rPr>
                <w:rFonts w:ascii="宋体" w:cs="Times New Roman"/>
              </w:rPr>
            </w:pPr>
          </w:p>
        </w:tc>
        <w:tc>
          <w:tcPr>
            <w:tcW w:w="3207" w:type="dxa"/>
          </w:tcPr>
          <w:p w14:paraId="6B3066A8">
            <w:pPr>
              <w:rPr>
                <w:rFonts w:ascii="宋体" w:cs="Times New Roman"/>
              </w:rPr>
            </w:pPr>
          </w:p>
        </w:tc>
        <w:tc>
          <w:tcPr>
            <w:tcW w:w="1890" w:type="dxa"/>
          </w:tcPr>
          <w:p w14:paraId="4D843918">
            <w:pPr>
              <w:rPr>
                <w:rFonts w:ascii="宋体" w:cs="Times New Roman"/>
              </w:rPr>
            </w:pPr>
          </w:p>
        </w:tc>
        <w:tc>
          <w:tcPr>
            <w:tcW w:w="1648" w:type="dxa"/>
          </w:tcPr>
          <w:p w14:paraId="27376EFB">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2370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E311CD4">
            <w:pPr>
              <w:jc w:val="center"/>
              <w:rPr>
                <w:rFonts w:ascii="宋体" w:cs="Times New Roman"/>
              </w:rPr>
            </w:pPr>
            <w:r>
              <w:rPr>
                <w:rFonts w:ascii="宋体" w:hAnsi="宋体" w:cs="宋体"/>
              </w:rPr>
              <w:t>5</w:t>
            </w:r>
          </w:p>
        </w:tc>
        <w:tc>
          <w:tcPr>
            <w:tcW w:w="2011" w:type="dxa"/>
          </w:tcPr>
          <w:p w14:paraId="622D519B">
            <w:pPr>
              <w:rPr>
                <w:rFonts w:ascii="宋体" w:cs="Times New Roman"/>
              </w:rPr>
            </w:pPr>
          </w:p>
        </w:tc>
        <w:tc>
          <w:tcPr>
            <w:tcW w:w="3207" w:type="dxa"/>
          </w:tcPr>
          <w:p w14:paraId="6C8C79A0">
            <w:pPr>
              <w:rPr>
                <w:rFonts w:ascii="宋体" w:cs="Times New Roman"/>
              </w:rPr>
            </w:pPr>
          </w:p>
        </w:tc>
        <w:tc>
          <w:tcPr>
            <w:tcW w:w="1890" w:type="dxa"/>
          </w:tcPr>
          <w:p w14:paraId="65090AA8">
            <w:pPr>
              <w:rPr>
                <w:rFonts w:ascii="宋体" w:cs="Times New Roman"/>
              </w:rPr>
            </w:pPr>
          </w:p>
        </w:tc>
        <w:tc>
          <w:tcPr>
            <w:tcW w:w="1648" w:type="dxa"/>
          </w:tcPr>
          <w:p w14:paraId="5CE391DD">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7DC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85DAB39">
            <w:pPr>
              <w:jc w:val="center"/>
              <w:rPr>
                <w:rFonts w:ascii="宋体" w:cs="Times New Roman"/>
              </w:rPr>
            </w:pPr>
            <w:r>
              <w:rPr>
                <w:rFonts w:ascii="宋体" w:hAnsi="宋体" w:cs="宋体"/>
              </w:rPr>
              <w:t>6</w:t>
            </w:r>
          </w:p>
        </w:tc>
        <w:tc>
          <w:tcPr>
            <w:tcW w:w="2011" w:type="dxa"/>
          </w:tcPr>
          <w:p w14:paraId="1C794BE5">
            <w:pPr>
              <w:rPr>
                <w:rFonts w:ascii="宋体" w:cs="Times New Roman"/>
              </w:rPr>
            </w:pPr>
          </w:p>
        </w:tc>
        <w:tc>
          <w:tcPr>
            <w:tcW w:w="3207" w:type="dxa"/>
          </w:tcPr>
          <w:p w14:paraId="6A0DB1AC">
            <w:pPr>
              <w:rPr>
                <w:rFonts w:ascii="宋体" w:cs="Times New Roman"/>
              </w:rPr>
            </w:pPr>
          </w:p>
        </w:tc>
        <w:tc>
          <w:tcPr>
            <w:tcW w:w="1890" w:type="dxa"/>
          </w:tcPr>
          <w:p w14:paraId="01801AE1">
            <w:pPr>
              <w:rPr>
                <w:rFonts w:ascii="宋体" w:cs="Times New Roman"/>
              </w:rPr>
            </w:pPr>
          </w:p>
        </w:tc>
        <w:tc>
          <w:tcPr>
            <w:tcW w:w="1648" w:type="dxa"/>
          </w:tcPr>
          <w:p w14:paraId="2AA81773">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7191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67C8030D">
            <w:pPr>
              <w:jc w:val="center"/>
              <w:rPr>
                <w:rFonts w:ascii="宋体" w:cs="Times New Roman"/>
              </w:rPr>
            </w:pPr>
            <w:r>
              <w:rPr>
                <w:rFonts w:ascii="宋体" w:hAnsi="宋体" w:cs="宋体"/>
              </w:rPr>
              <w:t>7</w:t>
            </w:r>
          </w:p>
        </w:tc>
        <w:tc>
          <w:tcPr>
            <w:tcW w:w="2011" w:type="dxa"/>
          </w:tcPr>
          <w:p w14:paraId="13DEEE37">
            <w:pPr>
              <w:rPr>
                <w:rFonts w:ascii="宋体" w:cs="Times New Roman"/>
              </w:rPr>
            </w:pPr>
          </w:p>
        </w:tc>
        <w:tc>
          <w:tcPr>
            <w:tcW w:w="3207" w:type="dxa"/>
          </w:tcPr>
          <w:p w14:paraId="021EFAD8">
            <w:pPr>
              <w:rPr>
                <w:rFonts w:ascii="宋体" w:cs="Times New Roman"/>
              </w:rPr>
            </w:pPr>
          </w:p>
        </w:tc>
        <w:tc>
          <w:tcPr>
            <w:tcW w:w="1890" w:type="dxa"/>
          </w:tcPr>
          <w:p w14:paraId="4EAB3321">
            <w:pPr>
              <w:rPr>
                <w:rFonts w:ascii="宋体" w:cs="Times New Roman"/>
              </w:rPr>
            </w:pPr>
          </w:p>
        </w:tc>
        <w:tc>
          <w:tcPr>
            <w:tcW w:w="1648" w:type="dxa"/>
          </w:tcPr>
          <w:p w14:paraId="3EFF1E05">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6A88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D80E919">
            <w:pPr>
              <w:jc w:val="center"/>
              <w:rPr>
                <w:rFonts w:ascii="宋体" w:cs="Times New Roman"/>
              </w:rPr>
            </w:pPr>
            <w:r>
              <w:rPr>
                <w:rFonts w:ascii="宋体" w:hAnsi="宋体" w:cs="宋体"/>
              </w:rPr>
              <w:t>8</w:t>
            </w:r>
          </w:p>
        </w:tc>
        <w:tc>
          <w:tcPr>
            <w:tcW w:w="2011" w:type="dxa"/>
          </w:tcPr>
          <w:p w14:paraId="7BE36D25">
            <w:pPr>
              <w:rPr>
                <w:rFonts w:ascii="宋体" w:cs="Times New Roman"/>
              </w:rPr>
            </w:pPr>
          </w:p>
        </w:tc>
        <w:tc>
          <w:tcPr>
            <w:tcW w:w="3207" w:type="dxa"/>
          </w:tcPr>
          <w:p w14:paraId="1DC29298">
            <w:pPr>
              <w:rPr>
                <w:rFonts w:ascii="宋体" w:cs="Times New Roman"/>
              </w:rPr>
            </w:pPr>
          </w:p>
        </w:tc>
        <w:tc>
          <w:tcPr>
            <w:tcW w:w="1890" w:type="dxa"/>
          </w:tcPr>
          <w:p w14:paraId="57A40BF6">
            <w:pPr>
              <w:rPr>
                <w:rFonts w:ascii="宋体" w:cs="Times New Roman"/>
              </w:rPr>
            </w:pPr>
          </w:p>
        </w:tc>
        <w:tc>
          <w:tcPr>
            <w:tcW w:w="1648" w:type="dxa"/>
          </w:tcPr>
          <w:p w14:paraId="28F5AF8C">
            <w:pPr>
              <w:jc w:val="center"/>
              <w:rPr>
                <w:rFonts w:ascii="宋体" w:cs="Times New Roman"/>
              </w:rPr>
            </w:pPr>
            <w:r>
              <w:rPr>
                <w:rFonts w:hint="eastAsia" w:ascii="宋体" w:hAnsi="宋体" w:cs="宋体"/>
                <w:kern w:val="0"/>
              </w:rPr>
              <w:t>见《响应文件》第</w:t>
            </w:r>
            <w:r>
              <w:rPr>
                <w:rFonts w:ascii="宋体" w:hAnsi="宋体" w:cs="宋体"/>
                <w:kern w:val="0"/>
                <w:u w:val="single"/>
              </w:rPr>
              <w:t xml:space="preserve">   </w:t>
            </w:r>
            <w:r>
              <w:rPr>
                <w:rFonts w:hint="eastAsia" w:ascii="宋体" w:hAnsi="宋体" w:cs="宋体"/>
                <w:kern w:val="0"/>
              </w:rPr>
              <w:t>页</w:t>
            </w:r>
          </w:p>
        </w:tc>
      </w:tr>
      <w:tr w14:paraId="0FD73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27035662">
            <w:pPr>
              <w:jc w:val="center"/>
              <w:rPr>
                <w:rFonts w:ascii="宋体" w:cs="Times New Roman"/>
              </w:rPr>
            </w:pPr>
            <w:r>
              <w:rPr>
                <w:rFonts w:hint="eastAsia" w:ascii="宋体" w:hAnsi="宋体" w:cs="宋体"/>
              </w:rPr>
              <w:t>…</w:t>
            </w:r>
          </w:p>
        </w:tc>
        <w:tc>
          <w:tcPr>
            <w:tcW w:w="2011" w:type="dxa"/>
          </w:tcPr>
          <w:p w14:paraId="03FC0302">
            <w:pPr>
              <w:rPr>
                <w:rFonts w:ascii="宋体" w:cs="Times New Roman"/>
              </w:rPr>
            </w:pPr>
          </w:p>
        </w:tc>
        <w:tc>
          <w:tcPr>
            <w:tcW w:w="3207" w:type="dxa"/>
          </w:tcPr>
          <w:p w14:paraId="40615C9C">
            <w:pPr>
              <w:rPr>
                <w:rFonts w:ascii="宋体" w:cs="Times New Roman"/>
              </w:rPr>
            </w:pPr>
          </w:p>
        </w:tc>
        <w:tc>
          <w:tcPr>
            <w:tcW w:w="1890" w:type="dxa"/>
          </w:tcPr>
          <w:p w14:paraId="4FAE3270">
            <w:pPr>
              <w:rPr>
                <w:rFonts w:ascii="宋体" w:cs="Times New Roman"/>
              </w:rPr>
            </w:pPr>
          </w:p>
        </w:tc>
        <w:tc>
          <w:tcPr>
            <w:tcW w:w="1648" w:type="dxa"/>
          </w:tcPr>
          <w:p w14:paraId="41378C0E">
            <w:pPr>
              <w:rPr>
                <w:rFonts w:ascii="宋体" w:cs="Times New Roman"/>
              </w:rPr>
            </w:pPr>
          </w:p>
        </w:tc>
      </w:tr>
    </w:tbl>
    <w:p w14:paraId="14DC0C16">
      <w:pPr>
        <w:rPr>
          <w:rFonts w:ascii="宋体" w:cs="Times New Roman"/>
        </w:rPr>
      </w:pPr>
    </w:p>
    <w:p w14:paraId="309E1BCC">
      <w:pPr>
        <w:rPr>
          <w:rFonts w:ascii="宋体" w:cs="Times New Roman"/>
        </w:rPr>
      </w:pPr>
      <w:r>
        <w:rPr>
          <w:rFonts w:hint="eastAsia" w:ascii="宋体" w:hAnsi="宋体" w:cs="宋体"/>
        </w:rPr>
        <w:t>注：</w:t>
      </w:r>
    </w:p>
    <w:p w14:paraId="775F7F29">
      <w:pPr>
        <w:numPr>
          <w:ilvl w:val="0"/>
          <w:numId w:val="72"/>
        </w:numPr>
        <w:tabs>
          <w:tab w:val="left" w:pos="720"/>
        </w:tabs>
        <w:spacing w:line="360" w:lineRule="auto"/>
        <w:ind w:hanging="487"/>
        <w:rPr>
          <w:rFonts w:ascii="宋体" w:cs="Times New Roman"/>
        </w:rPr>
      </w:pPr>
      <w:r>
        <w:rPr>
          <w:rFonts w:hint="eastAsia" w:ascii="宋体" w:hAnsi="宋体" w:cs="宋体"/>
        </w:rPr>
        <w:t>供应商必须对应磋商文件“用户需求书”中技术条款带“★”号及带“▲”号以外的各条目号内容逐条响应。如有缺漏，缺漏项视同不符合招标要求。</w:t>
      </w:r>
    </w:p>
    <w:p w14:paraId="195C1867">
      <w:pPr>
        <w:numPr>
          <w:ilvl w:val="0"/>
          <w:numId w:val="72"/>
        </w:numPr>
        <w:tabs>
          <w:tab w:val="left" w:pos="720"/>
        </w:tabs>
        <w:spacing w:line="360" w:lineRule="auto"/>
        <w:ind w:hanging="487"/>
        <w:rPr>
          <w:rFonts w:ascii="宋体" w:cs="Times New Roman"/>
        </w:rPr>
      </w:pPr>
      <w:r>
        <w:rPr>
          <w:rFonts w:hint="eastAsia" w:ascii="宋体" w:hAnsi="宋体" w:cs="宋体"/>
        </w:rPr>
        <w:t>供应商响应采购需求应具体、明确，含糊不清、不确切或伪造、变造证明材料的，按照不完全响应或者完全不响应处理。构成提供虚假材料的，移送监管部门查处。</w:t>
      </w:r>
    </w:p>
    <w:p w14:paraId="451FD78F">
      <w:pPr>
        <w:rPr>
          <w:rFonts w:ascii="宋体" w:cs="Times New Roman"/>
        </w:rPr>
      </w:pPr>
    </w:p>
    <w:p w14:paraId="7CC74ABF">
      <w:pPr>
        <w:pStyle w:val="35"/>
        <w:ind w:firstLine="210"/>
        <w:rPr>
          <w:rFonts w:ascii="宋体" w:cs="Times New Roman"/>
        </w:rPr>
      </w:pPr>
    </w:p>
    <w:p w14:paraId="4E5FA9BE">
      <w:pPr>
        <w:rPr>
          <w:rFonts w:ascii="宋体" w:cs="Times New Roman"/>
        </w:rPr>
      </w:pPr>
    </w:p>
    <w:p w14:paraId="1A898F47">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5D3992DA">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05E2563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018C286F">
      <w:pPr>
        <w:pStyle w:val="4"/>
        <w:spacing w:line="360" w:lineRule="auto"/>
        <w:jc w:val="center"/>
        <w:rPr>
          <w:rFonts w:ascii="宋体"/>
        </w:rPr>
      </w:pPr>
      <w:r>
        <w:rPr>
          <w:rFonts w:hint="eastAsia" w:ascii="宋体" w:hAnsi="宋体" w:cs="宋体"/>
          <w:sz w:val="32"/>
          <w:szCs w:val="32"/>
        </w:rPr>
        <w:t>六、业绩及评价或其他需提交的材料</w:t>
      </w:r>
    </w:p>
    <w:p w14:paraId="3B2A16A8">
      <w:pPr>
        <w:spacing w:line="360" w:lineRule="auto"/>
        <w:rPr>
          <w:rFonts w:ascii="宋体" w:hAnsi="宋体" w:cs="宋体"/>
        </w:rPr>
      </w:pPr>
      <w:r>
        <w:rPr>
          <w:rFonts w:hint="eastAsia" w:ascii="宋体" w:hAnsi="宋体" w:cs="宋体"/>
        </w:rPr>
        <w:t>业绩情况一览表（格式自定）</w:t>
      </w:r>
    </w:p>
    <w:tbl>
      <w:tblPr>
        <w:tblStyle w:val="36"/>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08"/>
        <w:gridCol w:w="1247"/>
        <w:gridCol w:w="1276"/>
        <w:gridCol w:w="2058"/>
        <w:gridCol w:w="1260"/>
        <w:gridCol w:w="828"/>
      </w:tblGrid>
      <w:tr w14:paraId="57FB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11" w:type="dxa"/>
            <w:shd w:val="clear" w:color="auto" w:fill="D9D9D9"/>
            <w:vAlign w:val="center"/>
          </w:tcPr>
          <w:p w14:paraId="7238D95A">
            <w:pPr>
              <w:spacing w:before="156" w:after="156" w:line="240" w:lineRule="exact"/>
              <w:jc w:val="center"/>
              <w:rPr>
                <w:rFonts w:ascii="宋体" w:hAnsi="宋体"/>
                <w:b/>
                <w:bCs/>
              </w:rPr>
            </w:pPr>
            <w:r>
              <w:rPr>
                <w:rFonts w:ascii="宋体" w:hAnsi="宋体"/>
                <w:b/>
                <w:bCs/>
              </w:rPr>
              <w:t>序号</w:t>
            </w:r>
          </w:p>
        </w:tc>
        <w:tc>
          <w:tcPr>
            <w:tcW w:w="1608" w:type="dxa"/>
            <w:shd w:val="clear" w:color="auto" w:fill="D9D9D9"/>
            <w:vAlign w:val="center"/>
          </w:tcPr>
          <w:p w14:paraId="501E6690">
            <w:pPr>
              <w:spacing w:before="156" w:after="156" w:line="240" w:lineRule="exact"/>
              <w:jc w:val="center"/>
              <w:rPr>
                <w:rFonts w:ascii="宋体" w:hAnsi="宋体"/>
                <w:b/>
                <w:bCs/>
              </w:rPr>
            </w:pPr>
            <w:r>
              <w:rPr>
                <w:rFonts w:hint="eastAsia" w:ascii="宋体" w:hAnsi="宋体"/>
                <w:b/>
                <w:bCs/>
              </w:rPr>
              <w:t>项目名称</w:t>
            </w:r>
          </w:p>
        </w:tc>
        <w:tc>
          <w:tcPr>
            <w:tcW w:w="1247" w:type="dxa"/>
            <w:shd w:val="clear" w:color="auto" w:fill="D9D9D9"/>
            <w:vAlign w:val="center"/>
          </w:tcPr>
          <w:p w14:paraId="1479521B">
            <w:pPr>
              <w:spacing w:before="156" w:after="156" w:line="240" w:lineRule="exact"/>
              <w:jc w:val="center"/>
              <w:rPr>
                <w:rFonts w:ascii="宋体" w:hAnsi="宋体"/>
                <w:b/>
                <w:bCs/>
              </w:rPr>
            </w:pPr>
            <w:r>
              <w:rPr>
                <w:rFonts w:hint="eastAsia" w:ascii="宋体" w:hAnsi="宋体"/>
                <w:b/>
                <w:bCs/>
              </w:rPr>
              <w:t>合同金额</w:t>
            </w:r>
          </w:p>
        </w:tc>
        <w:tc>
          <w:tcPr>
            <w:tcW w:w="1276" w:type="dxa"/>
            <w:shd w:val="clear" w:color="auto" w:fill="D9D9D9"/>
            <w:vAlign w:val="center"/>
          </w:tcPr>
          <w:p w14:paraId="17796ED4">
            <w:pPr>
              <w:spacing w:before="156" w:after="156" w:line="240" w:lineRule="exact"/>
              <w:jc w:val="center"/>
              <w:rPr>
                <w:rFonts w:ascii="宋体" w:hAnsi="宋体"/>
                <w:b/>
                <w:bCs/>
              </w:rPr>
            </w:pPr>
            <w:r>
              <w:rPr>
                <w:rFonts w:hint="eastAsia" w:ascii="宋体" w:hAnsi="宋体"/>
                <w:b/>
                <w:bCs/>
              </w:rPr>
              <w:t>签约时间</w:t>
            </w:r>
          </w:p>
        </w:tc>
        <w:tc>
          <w:tcPr>
            <w:tcW w:w="2058" w:type="dxa"/>
            <w:shd w:val="clear" w:color="auto" w:fill="D9D9D9"/>
            <w:vAlign w:val="center"/>
          </w:tcPr>
          <w:p w14:paraId="7E29E667">
            <w:pPr>
              <w:spacing w:before="156" w:after="156" w:line="240" w:lineRule="exact"/>
              <w:jc w:val="center"/>
              <w:rPr>
                <w:rFonts w:ascii="宋体" w:hAnsi="宋体"/>
                <w:b/>
                <w:bCs/>
              </w:rPr>
            </w:pPr>
            <w:r>
              <w:rPr>
                <w:rFonts w:hint="eastAsia" w:ascii="宋体" w:hAnsi="宋体"/>
                <w:b/>
                <w:bCs/>
              </w:rPr>
              <w:t>联系人及联系方式</w:t>
            </w:r>
          </w:p>
        </w:tc>
        <w:tc>
          <w:tcPr>
            <w:tcW w:w="1260" w:type="dxa"/>
            <w:shd w:val="clear" w:color="auto" w:fill="D9D9D9"/>
            <w:vAlign w:val="center"/>
          </w:tcPr>
          <w:p w14:paraId="10D9B53D">
            <w:pPr>
              <w:spacing w:before="156" w:after="156" w:line="240" w:lineRule="exact"/>
              <w:jc w:val="center"/>
              <w:rPr>
                <w:rFonts w:ascii="宋体" w:hAnsi="宋体"/>
                <w:b/>
                <w:bCs/>
              </w:rPr>
            </w:pPr>
            <w:r>
              <w:rPr>
                <w:rFonts w:hint="eastAsia" w:ascii="宋体" w:hAnsi="宋体"/>
                <w:b/>
                <w:bCs/>
              </w:rPr>
              <w:t>完成情况</w:t>
            </w:r>
          </w:p>
        </w:tc>
        <w:tc>
          <w:tcPr>
            <w:tcW w:w="828" w:type="dxa"/>
            <w:shd w:val="clear" w:color="auto" w:fill="D9D9D9"/>
            <w:vAlign w:val="center"/>
          </w:tcPr>
          <w:p w14:paraId="61D276EF">
            <w:pPr>
              <w:spacing w:before="156" w:after="156" w:line="240" w:lineRule="exact"/>
              <w:jc w:val="center"/>
              <w:rPr>
                <w:rFonts w:ascii="宋体" w:hAnsi="宋体"/>
                <w:b/>
                <w:bCs/>
              </w:rPr>
            </w:pPr>
            <w:r>
              <w:rPr>
                <w:rFonts w:hint="eastAsia" w:ascii="宋体" w:hAnsi="宋体"/>
                <w:b/>
                <w:bCs/>
              </w:rPr>
              <w:t>评价情况</w:t>
            </w:r>
          </w:p>
        </w:tc>
      </w:tr>
      <w:tr w14:paraId="1336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B3FC2B9">
            <w:pPr>
              <w:spacing w:before="156" w:after="156" w:line="240" w:lineRule="exact"/>
              <w:jc w:val="center"/>
              <w:rPr>
                <w:rFonts w:ascii="宋体" w:hAnsi="宋体"/>
              </w:rPr>
            </w:pPr>
          </w:p>
        </w:tc>
        <w:tc>
          <w:tcPr>
            <w:tcW w:w="1608" w:type="dxa"/>
            <w:vAlign w:val="center"/>
          </w:tcPr>
          <w:p w14:paraId="665B4D8E">
            <w:pPr>
              <w:spacing w:before="156" w:after="156" w:line="240" w:lineRule="exact"/>
              <w:jc w:val="center"/>
              <w:rPr>
                <w:rFonts w:ascii="宋体" w:hAnsi="宋体"/>
              </w:rPr>
            </w:pPr>
          </w:p>
        </w:tc>
        <w:tc>
          <w:tcPr>
            <w:tcW w:w="1247" w:type="dxa"/>
            <w:vAlign w:val="center"/>
          </w:tcPr>
          <w:p w14:paraId="463C4F3A">
            <w:pPr>
              <w:spacing w:before="156" w:after="156" w:line="240" w:lineRule="exact"/>
              <w:jc w:val="center"/>
              <w:rPr>
                <w:rFonts w:ascii="宋体" w:hAnsi="宋体"/>
              </w:rPr>
            </w:pPr>
          </w:p>
        </w:tc>
        <w:tc>
          <w:tcPr>
            <w:tcW w:w="1276" w:type="dxa"/>
            <w:vAlign w:val="center"/>
          </w:tcPr>
          <w:p w14:paraId="2153435F">
            <w:pPr>
              <w:spacing w:before="156" w:after="156" w:line="240" w:lineRule="exact"/>
              <w:jc w:val="center"/>
              <w:rPr>
                <w:rFonts w:ascii="宋体" w:hAnsi="宋体"/>
              </w:rPr>
            </w:pPr>
          </w:p>
        </w:tc>
        <w:tc>
          <w:tcPr>
            <w:tcW w:w="2058" w:type="dxa"/>
            <w:vAlign w:val="center"/>
          </w:tcPr>
          <w:p w14:paraId="6CEFDBD5">
            <w:pPr>
              <w:spacing w:before="156" w:after="156" w:line="240" w:lineRule="exact"/>
              <w:jc w:val="center"/>
              <w:rPr>
                <w:rFonts w:ascii="宋体" w:hAnsi="宋体"/>
              </w:rPr>
            </w:pPr>
          </w:p>
        </w:tc>
        <w:tc>
          <w:tcPr>
            <w:tcW w:w="1260" w:type="dxa"/>
            <w:vAlign w:val="center"/>
          </w:tcPr>
          <w:p w14:paraId="453501F1">
            <w:pPr>
              <w:spacing w:before="156" w:after="156" w:line="240" w:lineRule="exact"/>
              <w:jc w:val="center"/>
              <w:rPr>
                <w:rFonts w:ascii="宋体" w:hAnsi="宋体"/>
              </w:rPr>
            </w:pPr>
          </w:p>
        </w:tc>
        <w:tc>
          <w:tcPr>
            <w:tcW w:w="828" w:type="dxa"/>
            <w:vAlign w:val="center"/>
          </w:tcPr>
          <w:p w14:paraId="60936E5A">
            <w:pPr>
              <w:spacing w:before="156" w:after="156" w:line="240" w:lineRule="exact"/>
              <w:jc w:val="center"/>
              <w:rPr>
                <w:rFonts w:ascii="宋体" w:hAnsi="宋体"/>
              </w:rPr>
            </w:pPr>
          </w:p>
        </w:tc>
      </w:tr>
      <w:tr w14:paraId="516E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97ABBC3">
            <w:pPr>
              <w:spacing w:before="156" w:after="156" w:line="240" w:lineRule="exact"/>
              <w:jc w:val="center"/>
              <w:rPr>
                <w:rFonts w:ascii="宋体" w:hAnsi="宋体"/>
              </w:rPr>
            </w:pPr>
          </w:p>
        </w:tc>
        <w:tc>
          <w:tcPr>
            <w:tcW w:w="1608" w:type="dxa"/>
            <w:vAlign w:val="center"/>
          </w:tcPr>
          <w:p w14:paraId="6CD2B171">
            <w:pPr>
              <w:spacing w:before="156" w:after="156" w:line="240" w:lineRule="exact"/>
              <w:jc w:val="center"/>
              <w:rPr>
                <w:rFonts w:ascii="宋体" w:hAnsi="宋体"/>
              </w:rPr>
            </w:pPr>
          </w:p>
        </w:tc>
        <w:tc>
          <w:tcPr>
            <w:tcW w:w="1247" w:type="dxa"/>
            <w:vAlign w:val="center"/>
          </w:tcPr>
          <w:p w14:paraId="3CF56F48">
            <w:pPr>
              <w:spacing w:before="156" w:after="156" w:line="240" w:lineRule="exact"/>
              <w:jc w:val="center"/>
              <w:rPr>
                <w:rFonts w:ascii="宋体" w:hAnsi="宋体"/>
              </w:rPr>
            </w:pPr>
          </w:p>
        </w:tc>
        <w:tc>
          <w:tcPr>
            <w:tcW w:w="1276" w:type="dxa"/>
            <w:vAlign w:val="center"/>
          </w:tcPr>
          <w:p w14:paraId="3ADCDEEB">
            <w:pPr>
              <w:spacing w:before="156" w:after="156" w:line="240" w:lineRule="exact"/>
              <w:jc w:val="center"/>
              <w:rPr>
                <w:rFonts w:ascii="宋体" w:hAnsi="宋体"/>
              </w:rPr>
            </w:pPr>
          </w:p>
        </w:tc>
        <w:tc>
          <w:tcPr>
            <w:tcW w:w="2058" w:type="dxa"/>
            <w:vAlign w:val="center"/>
          </w:tcPr>
          <w:p w14:paraId="25F76104">
            <w:pPr>
              <w:spacing w:before="156" w:after="156" w:line="240" w:lineRule="exact"/>
              <w:jc w:val="center"/>
              <w:rPr>
                <w:rFonts w:ascii="宋体" w:hAnsi="宋体"/>
              </w:rPr>
            </w:pPr>
          </w:p>
        </w:tc>
        <w:tc>
          <w:tcPr>
            <w:tcW w:w="1260" w:type="dxa"/>
            <w:vAlign w:val="center"/>
          </w:tcPr>
          <w:p w14:paraId="11EDCEEB">
            <w:pPr>
              <w:spacing w:before="156" w:after="156" w:line="240" w:lineRule="exact"/>
              <w:jc w:val="center"/>
              <w:rPr>
                <w:rFonts w:ascii="宋体" w:hAnsi="宋体"/>
              </w:rPr>
            </w:pPr>
          </w:p>
        </w:tc>
        <w:tc>
          <w:tcPr>
            <w:tcW w:w="828" w:type="dxa"/>
            <w:vAlign w:val="center"/>
          </w:tcPr>
          <w:p w14:paraId="6B1618E3">
            <w:pPr>
              <w:spacing w:before="156" w:after="156" w:line="240" w:lineRule="exact"/>
              <w:jc w:val="center"/>
              <w:rPr>
                <w:rFonts w:ascii="宋体" w:hAnsi="宋体"/>
              </w:rPr>
            </w:pPr>
          </w:p>
        </w:tc>
      </w:tr>
      <w:tr w14:paraId="0E2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F88796C">
            <w:pPr>
              <w:spacing w:before="156" w:after="156" w:line="240" w:lineRule="exact"/>
              <w:jc w:val="center"/>
              <w:rPr>
                <w:rFonts w:ascii="宋体" w:hAnsi="宋体"/>
              </w:rPr>
            </w:pPr>
          </w:p>
        </w:tc>
        <w:tc>
          <w:tcPr>
            <w:tcW w:w="1608" w:type="dxa"/>
            <w:vAlign w:val="center"/>
          </w:tcPr>
          <w:p w14:paraId="5B5C043A">
            <w:pPr>
              <w:spacing w:before="156" w:after="156" w:line="240" w:lineRule="exact"/>
              <w:jc w:val="center"/>
              <w:rPr>
                <w:rFonts w:ascii="宋体" w:hAnsi="宋体"/>
              </w:rPr>
            </w:pPr>
          </w:p>
        </w:tc>
        <w:tc>
          <w:tcPr>
            <w:tcW w:w="1247" w:type="dxa"/>
            <w:vAlign w:val="center"/>
          </w:tcPr>
          <w:p w14:paraId="5D504517">
            <w:pPr>
              <w:spacing w:before="156" w:after="156" w:line="240" w:lineRule="exact"/>
              <w:jc w:val="center"/>
              <w:rPr>
                <w:rFonts w:ascii="宋体" w:hAnsi="宋体"/>
              </w:rPr>
            </w:pPr>
          </w:p>
        </w:tc>
        <w:tc>
          <w:tcPr>
            <w:tcW w:w="1276" w:type="dxa"/>
            <w:vAlign w:val="center"/>
          </w:tcPr>
          <w:p w14:paraId="7CB97AFA">
            <w:pPr>
              <w:spacing w:before="156" w:after="156" w:line="240" w:lineRule="exact"/>
              <w:jc w:val="center"/>
              <w:rPr>
                <w:rFonts w:ascii="宋体" w:hAnsi="宋体"/>
              </w:rPr>
            </w:pPr>
          </w:p>
        </w:tc>
        <w:tc>
          <w:tcPr>
            <w:tcW w:w="2058" w:type="dxa"/>
            <w:vAlign w:val="center"/>
          </w:tcPr>
          <w:p w14:paraId="61A55A9D">
            <w:pPr>
              <w:spacing w:before="156" w:after="156" w:line="240" w:lineRule="exact"/>
              <w:jc w:val="center"/>
              <w:rPr>
                <w:rFonts w:ascii="宋体" w:hAnsi="宋体"/>
              </w:rPr>
            </w:pPr>
          </w:p>
        </w:tc>
        <w:tc>
          <w:tcPr>
            <w:tcW w:w="1260" w:type="dxa"/>
            <w:vAlign w:val="center"/>
          </w:tcPr>
          <w:p w14:paraId="0A90DCCE">
            <w:pPr>
              <w:spacing w:before="156" w:after="156" w:line="240" w:lineRule="exact"/>
              <w:jc w:val="center"/>
              <w:rPr>
                <w:rFonts w:ascii="宋体" w:hAnsi="宋体"/>
              </w:rPr>
            </w:pPr>
          </w:p>
        </w:tc>
        <w:tc>
          <w:tcPr>
            <w:tcW w:w="828" w:type="dxa"/>
            <w:vAlign w:val="center"/>
          </w:tcPr>
          <w:p w14:paraId="12CE00EC">
            <w:pPr>
              <w:spacing w:before="156" w:after="156" w:line="240" w:lineRule="exact"/>
              <w:jc w:val="center"/>
              <w:rPr>
                <w:rFonts w:ascii="宋体" w:hAnsi="宋体"/>
              </w:rPr>
            </w:pPr>
          </w:p>
        </w:tc>
      </w:tr>
      <w:tr w14:paraId="7AEC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4C1E026D">
            <w:pPr>
              <w:spacing w:before="156" w:after="156" w:line="240" w:lineRule="exact"/>
              <w:jc w:val="center"/>
              <w:rPr>
                <w:rFonts w:ascii="宋体" w:hAnsi="宋体"/>
              </w:rPr>
            </w:pPr>
          </w:p>
        </w:tc>
        <w:tc>
          <w:tcPr>
            <w:tcW w:w="1608" w:type="dxa"/>
            <w:vAlign w:val="center"/>
          </w:tcPr>
          <w:p w14:paraId="0E216C38">
            <w:pPr>
              <w:spacing w:before="156" w:after="156" w:line="240" w:lineRule="exact"/>
              <w:jc w:val="center"/>
              <w:rPr>
                <w:rFonts w:ascii="宋体" w:hAnsi="宋体"/>
              </w:rPr>
            </w:pPr>
          </w:p>
        </w:tc>
        <w:tc>
          <w:tcPr>
            <w:tcW w:w="1247" w:type="dxa"/>
            <w:vAlign w:val="center"/>
          </w:tcPr>
          <w:p w14:paraId="7BA3F94B">
            <w:pPr>
              <w:spacing w:before="156" w:after="156" w:line="240" w:lineRule="exact"/>
              <w:jc w:val="center"/>
              <w:rPr>
                <w:rFonts w:ascii="宋体" w:hAnsi="宋体"/>
              </w:rPr>
            </w:pPr>
          </w:p>
        </w:tc>
        <w:tc>
          <w:tcPr>
            <w:tcW w:w="1276" w:type="dxa"/>
            <w:vAlign w:val="center"/>
          </w:tcPr>
          <w:p w14:paraId="204FDAC9">
            <w:pPr>
              <w:spacing w:before="156" w:after="156" w:line="240" w:lineRule="exact"/>
              <w:jc w:val="center"/>
              <w:rPr>
                <w:rFonts w:ascii="宋体" w:hAnsi="宋体"/>
              </w:rPr>
            </w:pPr>
          </w:p>
        </w:tc>
        <w:tc>
          <w:tcPr>
            <w:tcW w:w="2058" w:type="dxa"/>
            <w:vAlign w:val="center"/>
          </w:tcPr>
          <w:p w14:paraId="334D803A">
            <w:pPr>
              <w:spacing w:before="156" w:after="156" w:line="240" w:lineRule="exact"/>
              <w:jc w:val="center"/>
              <w:rPr>
                <w:rFonts w:ascii="宋体" w:hAnsi="宋体"/>
              </w:rPr>
            </w:pPr>
          </w:p>
        </w:tc>
        <w:tc>
          <w:tcPr>
            <w:tcW w:w="1260" w:type="dxa"/>
            <w:vAlign w:val="center"/>
          </w:tcPr>
          <w:p w14:paraId="69479F12">
            <w:pPr>
              <w:spacing w:before="156" w:after="156" w:line="240" w:lineRule="exact"/>
              <w:jc w:val="center"/>
              <w:rPr>
                <w:rFonts w:ascii="宋体" w:hAnsi="宋体"/>
              </w:rPr>
            </w:pPr>
          </w:p>
        </w:tc>
        <w:tc>
          <w:tcPr>
            <w:tcW w:w="828" w:type="dxa"/>
            <w:vAlign w:val="center"/>
          </w:tcPr>
          <w:p w14:paraId="4B9D8073">
            <w:pPr>
              <w:spacing w:before="156" w:after="156" w:line="240" w:lineRule="exact"/>
              <w:jc w:val="center"/>
              <w:rPr>
                <w:rFonts w:ascii="宋体" w:hAnsi="宋体"/>
              </w:rPr>
            </w:pPr>
          </w:p>
        </w:tc>
      </w:tr>
      <w:tr w14:paraId="2EA7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D828975">
            <w:pPr>
              <w:spacing w:before="156" w:after="156" w:line="240" w:lineRule="exact"/>
              <w:jc w:val="center"/>
              <w:rPr>
                <w:rFonts w:ascii="宋体" w:hAnsi="宋体"/>
              </w:rPr>
            </w:pPr>
          </w:p>
        </w:tc>
        <w:tc>
          <w:tcPr>
            <w:tcW w:w="1608" w:type="dxa"/>
            <w:vAlign w:val="center"/>
          </w:tcPr>
          <w:p w14:paraId="5CDFBAA5">
            <w:pPr>
              <w:spacing w:before="156" w:after="156" w:line="240" w:lineRule="exact"/>
              <w:jc w:val="center"/>
              <w:rPr>
                <w:rFonts w:ascii="宋体" w:hAnsi="宋体"/>
              </w:rPr>
            </w:pPr>
          </w:p>
        </w:tc>
        <w:tc>
          <w:tcPr>
            <w:tcW w:w="1247" w:type="dxa"/>
            <w:vAlign w:val="center"/>
          </w:tcPr>
          <w:p w14:paraId="2074C190">
            <w:pPr>
              <w:spacing w:before="156" w:after="156" w:line="240" w:lineRule="exact"/>
              <w:jc w:val="center"/>
              <w:rPr>
                <w:rFonts w:ascii="宋体" w:hAnsi="宋体"/>
              </w:rPr>
            </w:pPr>
          </w:p>
        </w:tc>
        <w:tc>
          <w:tcPr>
            <w:tcW w:w="1276" w:type="dxa"/>
            <w:vAlign w:val="center"/>
          </w:tcPr>
          <w:p w14:paraId="6AFC1CB7">
            <w:pPr>
              <w:spacing w:before="156" w:after="156" w:line="240" w:lineRule="exact"/>
              <w:jc w:val="center"/>
              <w:rPr>
                <w:rFonts w:ascii="宋体" w:hAnsi="宋体"/>
              </w:rPr>
            </w:pPr>
          </w:p>
        </w:tc>
        <w:tc>
          <w:tcPr>
            <w:tcW w:w="2058" w:type="dxa"/>
            <w:vAlign w:val="center"/>
          </w:tcPr>
          <w:p w14:paraId="1906421C">
            <w:pPr>
              <w:spacing w:before="156" w:after="156" w:line="240" w:lineRule="exact"/>
              <w:jc w:val="center"/>
              <w:rPr>
                <w:rFonts w:ascii="宋体" w:hAnsi="宋体"/>
              </w:rPr>
            </w:pPr>
          </w:p>
        </w:tc>
        <w:tc>
          <w:tcPr>
            <w:tcW w:w="1260" w:type="dxa"/>
            <w:vAlign w:val="center"/>
          </w:tcPr>
          <w:p w14:paraId="45ED9851">
            <w:pPr>
              <w:spacing w:before="156" w:after="156" w:line="240" w:lineRule="exact"/>
              <w:jc w:val="center"/>
              <w:rPr>
                <w:rFonts w:ascii="宋体" w:hAnsi="宋体"/>
              </w:rPr>
            </w:pPr>
          </w:p>
        </w:tc>
        <w:tc>
          <w:tcPr>
            <w:tcW w:w="828" w:type="dxa"/>
            <w:vAlign w:val="center"/>
          </w:tcPr>
          <w:p w14:paraId="0702E823">
            <w:pPr>
              <w:spacing w:before="156" w:after="156" w:line="240" w:lineRule="exact"/>
              <w:jc w:val="center"/>
              <w:rPr>
                <w:rFonts w:ascii="宋体" w:hAnsi="宋体"/>
              </w:rPr>
            </w:pPr>
          </w:p>
        </w:tc>
      </w:tr>
      <w:tr w14:paraId="0937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3C0CCA0A">
            <w:pPr>
              <w:spacing w:before="156" w:after="156" w:line="240" w:lineRule="exact"/>
              <w:jc w:val="center"/>
              <w:rPr>
                <w:rFonts w:ascii="宋体" w:hAnsi="宋体"/>
              </w:rPr>
            </w:pPr>
          </w:p>
        </w:tc>
        <w:tc>
          <w:tcPr>
            <w:tcW w:w="1608" w:type="dxa"/>
            <w:vAlign w:val="center"/>
          </w:tcPr>
          <w:p w14:paraId="4928D0AC">
            <w:pPr>
              <w:spacing w:before="156" w:after="156" w:line="240" w:lineRule="exact"/>
              <w:jc w:val="center"/>
              <w:rPr>
                <w:rFonts w:ascii="宋体" w:hAnsi="宋体"/>
              </w:rPr>
            </w:pPr>
          </w:p>
        </w:tc>
        <w:tc>
          <w:tcPr>
            <w:tcW w:w="1247" w:type="dxa"/>
            <w:vAlign w:val="center"/>
          </w:tcPr>
          <w:p w14:paraId="0756FD1B">
            <w:pPr>
              <w:spacing w:before="156" w:after="156" w:line="240" w:lineRule="exact"/>
              <w:jc w:val="center"/>
              <w:rPr>
                <w:rFonts w:ascii="宋体" w:hAnsi="宋体"/>
              </w:rPr>
            </w:pPr>
          </w:p>
        </w:tc>
        <w:tc>
          <w:tcPr>
            <w:tcW w:w="1276" w:type="dxa"/>
            <w:vAlign w:val="center"/>
          </w:tcPr>
          <w:p w14:paraId="783DF3A7">
            <w:pPr>
              <w:spacing w:before="156" w:after="156" w:line="240" w:lineRule="exact"/>
              <w:jc w:val="center"/>
              <w:rPr>
                <w:rFonts w:ascii="宋体" w:hAnsi="宋体"/>
              </w:rPr>
            </w:pPr>
          </w:p>
        </w:tc>
        <w:tc>
          <w:tcPr>
            <w:tcW w:w="2058" w:type="dxa"/>
            <w:vAlign w:val="center"/>
          </w:tcPr>
          <w:p w14:paraId="493E06B1">
            <w:pPr>
              <w:spacing w:before="156" w:after="156" w:line="240" w:lineRule="exact"/>
              <w:jc w:val="center"/>
              <w:rPr>
                <w:rFonts w:ascii="宋体" w:hAnsi="宋体"/>
              </w:rPr>
            </w:pPr>
          </w:p>
        </w:tc>
        <w:tc>
          <w:tcPr>
            <w:tcW w:w="1260" w:type="dxa"/>
            <w:vAlign w:val="center"/>
          </w:tcPr>
          <w:p w14:paraId="51092A3F">
            <w:pPr>
              <w:spacing w:before="156" w:after="156" w:line="240" w:lineRule="exact"/>
              <w:jc w:val="center"/>
              <w:rPr>
                <w:rFonts w:ascii="宋体" w:hAnsi="宋体"/>
              </w:rPr>
            </w:pPr>
          </w:p>
        </w:tc>
        <w:tc>
          <w:tcPr>
            <w:tcW w:w="828" w:type="dxa"/>
            <w:vAlign w:val="center"/>
          </w:tcPr>
          <w:p w14:paraId="4A66376F">
            <w:pPr>
              <w:spacing w:before="156" w:after="156" w:line="240" w:lineRule="exact"/>
              <w:jc w:val="center"/>
              <w:rPr>
                <w:rFonts w:ascii="宋体" w:hAnsi="宋体"/>
              </w:rPr>
            </w:pPr>
          </w:p>
        </w:tc>
      </w:tr>
      <w:tr w14:paraId="40E31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059B271A">
            <w:pPr>
              <w:spacing w:before="156" w:after="156" w:line="240" w:lineRule="exact"/>
              <w:jc w:val="center"/>
              <w:rPr>
                <w:rFonts w:ascii="宋体" w:hAnsi="宋体"/>
              </w:rPr>
            </w:pPr>
          </w:p>
        </w:tc>
        <w:tc>
          <w:tcPr>
            <w:tcW w:w="1608" w:type="dxa"/>
            <w:vAlign w:val="center"/>
          </w:tcPr>
          <w:p w14:paraId="593C9A90">
            <w:pPr>
              <w:spacing w:before="156" w:after="156" w:line="240" w:lineRule="exact"/>
              <w:jc w:val="center"/>
              <w:rPr>
                <w:rFonts w:ascii="宋体" w:hAnsi="宋体"/>
              </w:rPr>
            </w:pPr>
          </w:p>
        </w:tc>
        <w:tc>
          <w:tcPr>
            <w:tcW w:w="1247" w:type="dxa"/>
            <w:vAlign w:val="center"/>
          </w:tcPr>
          <w:p w14:paraId="4689345E">
            <w:pPr>
              <w:spacing w:before="156" w:after="156" w:line="240" w:lineRule="exact"/>
              <w:jc w:val="center"/>
              <w:rPr>
                <w:rFonts w:ascii="宋体" w:hAnsi="宋体"/>
              </w:rPr>
            </w:pPr>
          </w:p>
        </w:tc>
        <w:tc>
          <w:tcPr>
            <w:tcW w:w="1276" w:type="dxa"/>
            <w:vAlign w:val="center"/>
          </w:tcPr>
          <w:p w14:paraId="7ED4CC5C">
            <w:pPr>
              <w:spacing w:before="156" w:after="156" w:line="240" w:lineRule="exact"/>
              <w:jc w:val="center"/>
              <w:rPr>
                <w:rFonts w:ascii="宋体" w:hAnsi="宋体"/>
              </w:rPr>
            </w:pPr>
          </w:p>
        </w:tc>
        <w:tc>
          <w:tcPr>
            <w:tcW w:w="2058" w:type="dxa"/>
            <w:vAlign w:val="center"/>
          </w:tcPr>
          <w:p w14:paraId="43D0EC3B">
            <w:pPr>
              <w:spacing w:before="156" w:after="156" w:line="240" w:lineRule="exact"/>
              <w:jc w:val="center"/>
              <w:rPr>
                <w:rFonts w:ascii="宋体" w:hAnsi="宋体"/>
              </w:rPr>
            </w:pPr>
          </w:p>
        </w:tc>
        <w:tc>
          <w:tcPr>
            <w:tcW w:w="1260" w:type="dxa"/>
            <w:vAlign w:val="center"/>
          </w:tcPr>
          <w:p w14:paraId="2A0029BF">
            <w:pPr>
              <w:spacing w:before="156" w:after="156" w:line="240" w:lineRule="exact"/>
              <w:jc w:val="center"/>
              <w:rPr>
                <w:rFonts w:ascii="宋体" w:hAnsi="宋体"/>
              </w:rPr>
            </w:pPr>
          </w:p>
        </w:tc>
        <w:tc>
          <w:tcPr>
            <w:tcW w:w="828" w:type="dxa"/>
            <w:vAlign w:val="center"/>
          </w:tcPr>
          <w:p w14:paraId="39C61689">
            <w:pPr>
              <w:spacing w:before="156" w:after="156" w:line="240" w:lineRule="exact"/>
              <w:jc w:val="center"/>
              <w:rPr>
                <w:rFonts w:ascii="宋体" w:hAnsi="宋体"/>
              </w:rPr>
            </w:pPr>
          </w:p>
        </w:tc>
      </w:tr>
      <w:tr w14:paraId="0111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7AB867F5">
            <w:pPr>
              <w:spacing w:before="156" w:after="156" w:line="240" w:lineRule="exact"/>
              <w:jc w:val="center"/>
              <w:rPr>
                <w:rFonts w:ascii="宋体" w:hAnsi="宋体"/>
              </w:rPr>
            </w:pPr>
          </w:p>
        </w:tc>
        <w:tc>
          <w:tcPr>
            <w:tcW w:w="1608" w:type="dxa"/>
            <w:vAlign w:val="center"/>
          </w:tcPr>
          <w:p w14:paraId="108A55C5">
            <w:pPr>
              <w:spacing w:before="156" w:after="156" w:line="240" w:lineRule="exact"/>
              <w:jc w:val="center"/>
              <w:rPr>
                <w:rFonts w:ascii="宋体" w:hAnsi="宋体"/>
              </w:rPr>
            </w:pPr>
          </w:p>
        </w:tc>
        <w:tc>
          <w:tcPr>
            <w:tcW w:w="1247" w:type="dxa"/>
            <w:vAlign w:val="center"/>
          </w:tcPr>
          <w:p w14:paraId="31ACD9DB">
            <w:pPr>
              <w:spacing w:before="156" w:after="156" w:line="240" w:lineRule="exact"/>
              <w:jc w:val="center"/>
              <w:rPr>
                <w:rFonts w:ascii="宋体" w:hAnsi="宋体"/>
              </w:rPr>
            </w:pPr>
          </w:p>
        </w:tc>
        <w:tc>
          <w:tcPr>
            <w:tcW w:w="1276" w:type="dxa"/>
            <w:vAlign w:val="center"/>
          </w:tcPr>
          <w:p w14:paraId="5809259F">
            <w:pPr>
              <w:spacing w:before="156" w:after="156" w:line="240" w:lineRule="exact"/>
              <w:jc w:val="center"/>
              <w:rPr>
                <w:rFonts w:ascii="宋体" w:hAnsi="宋体"/>
              </w:rPr>
            </w:pPr>
          </w:p>
        </w:tc>
        <w:tc>
          <w:tcPr>
            <w:tcW w:w="2058" w:type="dxa"/>
            <w:vAlign w:val="center"/>
          </w:tcPr>
          <w:p w14:paraId="208D6BF3">
            <w:pPr>
              <w:spacing w:before="156" w:after="156" w:line="240" w:lineRule="exact"/>
              <w:jc w:val="center"/>
              <w:rPr>
                <w:rFonts w:ascii="宋体" w:hAnsi="宋体"/>
              </w:rPr>
            </w:pPr>
          </w:p>
        </w:tc>
        <w:tc>
          <w:tcPr>
            <w:tcW w:w="1260" w:type="dxa"/>
            <w:vAlign w:val="center"/>
          </w:tcPr>
          <w:p w14:paraId="5AB170DF">
            <w:pPr>
              <w:spacing w:before="156" w:after="156" w:line="240" w:lineRule="exact"/>
              <w:jc w:val="center"/>
              <w:rPr>
                <w:rFonts w:ascii="宋体" w:hAnsi="宋体"/>
              </w:rPr>
            </w:pPr>
          </w:p>
        </w:tc>
        <w:tc>
          <w:tcPr>
            <w:tcW w:w="828" w:type="dxa"/>
            <w:vAlign w:val="center"/>
          </w:tcPr>
          <w:p w14:paraId="7CB4C1C4">
            <w:pPr>
              <w:spacing w:before="156" w:after="156" w:line="240" w:lineRule="exact"/>
              <w:jc w:val="center"/>
              <w:rPr>
                <w:rFonts w:ascii="宋体" w:hAnsi="宋体"/>
              </w:rPr>
            </w:pPr>
          </w:p>
        </w:tc>
      </w:tr>
      <w:tr w14:paraId="42F8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14:paraId="1EECF1F6">
            <w:pPr>
              <w:spacing w:before="156" w:after="156" w:line="240" w:lineRule="exact"/>
              <w:jc w:val="center"/>
              <w:rPr>
                <w:rFonts w:ascii="宋体" w:hAnsi="宋体"/>
              </w:rPr>
            </w:pPr>
          </w:p>
        </w:tc>
        <w:tc>
          <w:tcPr>
            <w:tcW w:w="1608" w:type="dxa"/>
            <w:vAlign w:val="center"/>
          </w:tcPr>
          <w:p w14:paraId="59E0D373">
            <w:pPr>
              <w:spacing w:before="156" w:after="156" w:line="240" w:lineRule="exact"/>
              <w:jc w:val="center"/>
              <w:rPr>
                <w:rFonts w:ascii="宋体" w:hAnsi="宋体"/>
              </w:rPr>
            </w:pPr>
          </w:p>
        </w:tc>
        <w:tc>
          <w:tcPr>
            <w:tcW w:w="1247" w:type="dxa"/>
            <w:vAlign w:val="center"/>
          </w:tcPr>
          <w:p w14:paraId="696A0103">
            <w:pPr>
              <w:spacing w:before="156" w:after="156" w:line="240" w:lineRule="exact"/>
              <w:jc w:val="center"/>
              <w:rPr>
                <w:rFonts w:ascii="宋体" w:hAnsi="宋体"/>
              </w:rPr>
            </w:pPr>
          </w:p>
        </w:tc>
        <w:tc>
          <w:tcPr>
            <w:tcW w:w="1276" w:type="dxa"/>
            <w:vAlign w:val="center"/>
          </w:tcPr>
          <w:p w14:paraId="626D8C38">
            <w:pPr>
              <w:spacing w:before="156" w:after="156" w:line="240" w:lineRule="exact"/>
              <w:jc w:val="center"/>
              <w:rPr>
                <w:rFonts w:ascii="宋体" w:hAnsi="宋体"/>
              </w:rPr>
            </w:pPr>
          </w:p>
        </w:tc>
        <w:tc>
          <w:tcPr>
            <w:tcW w:w="2058" w:type="dxa"/>
            <w:vAlign w:val="center"/>
          </w:tcPr>
          <w:p w14:paraId="447C6776">
            <w:pPr>
              <w:spacing w:before="156" w:after="156" w:line="240" w:lineRule="exact"/>
              <w:jc w:val="center"/>
              <w:rPr>
                <w:rFonts w:ascii="宋体" w:hAnsi="宋体"/>
              </w:rPr>
            </w:pPr>
          </w:p>
        </w:tc>
        <w:tc>
          <w:tcPr>
            <w:tcW w:w="1260" w:type="dxa"/>
            <w:vAlign w:val="center"/>
          </w:tcPr>
          <w:p w14:paraId="6995F24F">
            <w:pPr>
              <w:spacing w:before="156" w:after="156" w:line="240" w:lineRule="exact"/>
              <w:jc w:val="center"/>
              <w:rPr>
                <w:rFonts w:ascii="宋体" w:hAnsi="宋体"/>
              </w:rPr>
            </w:pPr>
          </w:p>
        </w:tc>
        <w:tc>
          <w:tcPr>
            <w:tcW w:w="828" w:type="dxa"/>
            <w:vAlign w:val="center"/>
          </w:tcPr>
          <w:p w14:paraId="7E6DE2A3">
            <w:pPr>
              <w:spacing w:before="156" w:after="156" w:line="240" w:lineRule="exact"/>
              <w:jc w:val="center"/>
              <w:rPr>
                <w:rFonts w:ascii="宋体" w:hAnsi="宋体"/>
              </w:rPr>
            </w:pPr>
          </w:p>
        </w:tc>
      </w:tr>
    </w:tbl>
    <w:p w14:paraId="14F0CC18">
      <w:pPr>
        <w:spacing w:line="360" w:lineRule="auto"/>
        <w:rPr>
          <w:rFonts w:ascii="宋体" w:hAnsi="宋体"/>
          <w:b/>
        </w:rPr>
      </w:pPr>
      <w:bookmarkStart w:id="82" w:name="_Hlk38362550"/>
      <w:r>
        <w:rPr>
          <w:rFonts w:hint="eastAsia" w:ascii="宋体"/>
          <w:b/>
        </w:rPr>
        <w:t>注：</w:t>
      </w:r>
      <w:r>
        <w:rPr>
          <w:rFonts w:hint="eastAsia" w:ascii="宋体" w:hAnsi="宋体"/>
          <w:b/>
        </w:rPr>
        <w:t>须按评分标准要求提供证明材料。</w:t>
      </w:r>
    </w:p>
    <w:p w14:paraId="6D232194">
      <w:pPr>
        <w:spacing w:line="480" w:lineRule="auto"/>
        <w:rPr>
          <w:rFonts w:ascii="宋体" w:hAnsi="宋体" w:cs="宋体"/>
        </w:rPr>
      </w:pPr>
    </w:p>
    <w:p w14:paraId="0BB38A93">
      <w:pPr>
        <w:spacing w:line="480" w:lineRule="auto"/>
        <w:rPr>
          <w:rFonts w:ascii="宋体" w:hAnsi="宋体" w:cs="宋体"/>
        </w:rPr>
      </w:pPr>
    </w:p>
    <w:p w14:paraId="62AB6B54">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4F259DA1">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5DCBB8CC">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17D50917">
      <w:pPr>
        <w:pStyle w:val="35"/>
        <w:ind w:firstLine="210"/>
      </w:pPr>
    </w:p>
    <w:p w14:paraId="1B3C45ED">
      <w:pPr>
        <w:pStyle w:val="35"/>
        <w:ind w:firstLine="210"/>
      </w:pPr>
    </w:p>
    <w:p w14:paraId="4DD9461D">
      <w:pPr>
        <w:pStyle w:val="35"/>
        <w:ind w:firstLine="210"/>
      </w:pPr>
    </w:p>
    <w:p w14:paraId="0022AC36">
      <w:pPr>
        <w:pStyle w:val="35"/>
        <w:ind w:firstLine="210"/>
      </w:pPr>
    </w:p>
    <w:p w14:paraId="35E7FE9E">
      <w:pPr>
        <w:pStyle w:val="35"/>
        <w:ind w:firstLine="210"/>
      </w:pPr>
    </w:p>
    <w:p w14:paraId="6D9C3810">
      <w:pPr>
        <w:pStyle w:val="4"/>
        <w:spacing w:line="360" w:lineRule="auto"/>
        <w:jc w:val="center"/>
        <w:rPr>
          <w:rFonts w:ascii="宋体"/>
        </w:rPr>
      </w:pPr>
      <w:r>
        <w:rPr>
          <w:rFonts w:hint="eastAsia" w:ascii="宋体" w:hAnsi="宋体" w:cs="宋体"/>
          <w:sz w:val="32"/>
          <w:szCs w:val="32"/>
        </w:rPr>
        <w:t>七、技术服务方案及售后服务方案</w:t>
      </w:r>
      <w:bookmarkEnd w:id="78"/>
    </w:p>
    <w:bookmarkEnd w:id="82"/>
    <w:p w14:paraId="264FB07E">
      <w:pPr>
        <w:ind w:firstLine="420" w:firstLineChars="200"/>
        <w:rPr>
          <w:rFonts w:ascii="宋体" w:cs="Times New Roman"/>
        </w:rPr>
      </w:pPr>
    </w:p>
    <w:p w14:paraId="26161661">
      <w:pPr>
        <w:spacing w:line="360" w:lineRule="auto"/>
        <w:ind w:firstLine="210" w:firstLineChars="100"/>
        <w:rPr>
          <w:rFonts w:ascii="宋体" w:cs="Times New Roman"/>
        </w:rPr>
      </w:pPr>
      <w:bookmarkStart w:id="83" w:name="_Hlk38362799"/>
      <w:r>
        <w:rPr>
          <w:rFonts w:hint="eastAsia" w:ascii="宋体" w:hAnsi="宋体" w:cs="宋体"/>
        </w:rPr>
        <w:t>供应商根据招标需求的要求自行编写（格式自定）</w:t>
      </w:r>
    </w:p>
    <w:bookmarkEnd w:id="83"/>
    <w:p w14:paraId="409BE38E">
      <w:pPr>
        <w:spacing w:line="360" w:lineRule="auto"/>
        <w:ind w:firstLine="420" w:firstLineChars="200"/>
        <w:rPr>
          <w:rFonts w:ascii="宋体" w:hAnsi="宋体" w:cs="宋体"/>
        </w:rPr>
      </w:pPr>
    </w:p>
    <w:p w14:paraId="1934011C">
      <w:pPr>
        <w:pStyle w:val="35"/>
        <w:ind w:firstLine="210"/>
      </w:pPr>
    </w:p>
    <w:p w14:paraId="6CEA97DC">
      <w:pPr>
        <w:pStyle w:val="35"/>
        <w:ind w:firstLine="210"/>
      </w:pPr>
    </w:p>
    <w:p w14:paraId="329BC707">
      <w:pPr>
        <w:pStyle w:val="35"/>
        <w:ind w:firstLine="210"/>
      </w:pPr>
    </w:p>
    <w:p w14:paraId="24B4C3F8">
      <w:pPr>
        <w:pStyle w:val="35"/>
        <w:ind w:firstLine="210"/>
      </w:pPr>
    </w:p>
    <w:p w14:paraId="7D991A3F">
      <w:pPr>
        <w:spacing w:line="360" w:lineRule="auto"/>
        <w:ind w:firstLine="420" w:firstLineChars="200"/>
        <w:rPr>
          <w:rFonts w:ascii="宋体" w:cs="Times New Roman"/>
        </w:rPr>
      </w:pPr>
    </w:p>
    <w:p w14:paraId="3DCCF890">
      <w:pPr>
        <w:spacing w:line="360" w:lineRule="auto"/>
        <w:rPr>
          <w:rFonts w:ascii="宋体" w:cs="Times New Roman"/>
        </w:rPr>
      </w:pPr>
    </w:p>
    <w:p w14:paraId="1BFBF624">
      <w:pPr>
        <w:spacing w:line="360" w:lineRule="auto"/>
        <w:rPr>
          <w:rFonts w:ascii="宋体" w:cs="Times New Roman"/>
        </w:rPr>
      </w:pPr>
    </w:p>
    <w:p w14:paraId="480A04AC">
      <w:pPr>
        <w:spacing w:line="48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70FBFB95">
      <w:pPr>
        <w:spacing w:line="480" w:lineRule="auto"/>
        <w:rPr>
          <w:rFonts w:ascii="宋体" w:cs="Times New Roman"/>
        </w:rPr>
      </w:pPr>
      <w:r>
        <w:rPr>
          <w:rFonts w:hint="eastAsia" w:ascii="宋体" w:hAnsi="宋体" w:cs="宋体"/>
        </w:rPr>
        <w:t>供应商名称（盖公章）：</w:t>
      </w:r>
      <w:r>
        <w:rPr>
          <w:rFonts w:ascii="宋体" w:hAnsi="宋体" w:cs="宋体"/>
        </w:rPr>
        <w:t xml:space="preserve">                        </w:t>
      </w:r>
    </w:p>
    <w:p w14:paraId="3705EB8A">
      <w:pPr>
        <w:spacing w:line="480" w:lineRule="auto"/>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6E8E0C0C">
      <w:pPr>
        <w:spacing w:line="360" w:lineRule="auto"/>
        <w:rPr>
          <w:rFonts w:ascii="宋体" w:cs="Times New Roman"/>
          <w:sz w:val="24"/>
          <w:szCs w:val="24"/>
        </w:rPr>
      </w:pPr>
    </w:p>
    <w:p w14:paraId="66EABED9">
      <w:pPr>
        <w:spacing w:line="480" w:lineRule="auto"/>
        <w:rPr>
          <w:rFonts w:cs="Times New Roman"/>
        </w:rPr>
      </w:pPr>
    </w:p>
    <w:p w14:paraId="6CA86158">
      <w:pPr>
        <w:spacing w:line="480" w:lineRule="auto"/>
        <w:rPr>
          <w:rFonts w:cs="Times New Roman"/>
        </w:rPr>
      </w:pPr>
    </w:p>
    <w:p w14:paraId="33DCF48A">
      <w:pPr>
        <w:pStyle w:val="4"/>
        <w:spacing w:line="360" w:lineRule="auto"/>
        <w:jc w:val="center"/>
        <w:rPr>
          <w:rFonts w:ascii="黑体" w:eastAsia="黑体" w:cs="黑体"/>
          <w:b w:val="0"/>
          <w:bCs w:val="0"/>
          <w:sz w:val="32"/>
          <w:szCs w:val="32"/>
        </w:rPr>
      </w:pPr>
      <w:r>
        <w:br w:type="page"/>
      </w:r>
      <w:bookmarkStart w:id="84" w:name="_Toc29613"/>
      <w:r>
        <w:rPr>
          <w:rFonts w:hint="eastAsia" w:ascii="宋体" w:hAnsi="宋体" w:cs="宋体"/>
          <w:sz w:val="32"/>
          <w:szCs w:val="32"/>
        </w:rPr>
        <w:t>八、价格部分</w:t>
      </w:r>
    </w:p>
    <w:p w14:paraId="23A76E21">
      <w:pPr>
        <w:pStyle w:val="5"/>
        <w:jc w:val="center"/>
        <w:rPr>
          <w:rFonts w:ascii="宋体" w:hAnsi="宋体" w:eastAsia="宋体" w:cs="宋体"/>
          <w:sz w:val="24"/>
          <w:szCs w:val="24"/>
        </w:rPr>
      </w:pPr>
      <w:r>
        <w:rPr>
          <w:rFonts w:hint="eastAsia" w:ascii="宋体" w:hAnsi="宋体" w:eastAsia="宋体" w:cs="宋体"/>
          <w:sz w:val="24"/>
          <w:szCs w:val="24"/>
        </w:rPr>
        <w:t>（一）首次报价一览表</w:t>
      </w:r>
      <w:bookmarkEnd w:id="84"/>
    </w:p>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37C2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28090B61">
            <w:pPr>
              <w:jc w:val="center"/>
              <w:rPr>
                <w:b/>
              </w:rPr>
            </w:pPr>
            <w:bookmarkStart w:id="85" w:name="_Hlk38364649"/>
            <w:r>
              <w:rPr>
                <w:rFonts w:hint="eastAsia"/>
                <w:b/>
              </w:rPr>
              <w:t>项目名称</w:t>
            </w:r>
          </w:p>
        </w:tc>
        <w:tc>
          <w:tcPr>
            <w:tcW w:w="3402" w:type="dxa"/>
            <w:shd w:val="clear" w:color="auto" w:fill="D9D9D9"/>
            <w:vAlign w:val="center"/>
          </w:tcPr>
          <w:p w14:paraId="124FD2D3">
            <w:pPr>
              <w:jc w:val="center"/>
              <w:rPr>
                <w:b/>
              </w:rPr>
            </w:pPr>
            <w:r>
              <w:rPr>
                <w:rFonts w:hint="eastAsia"/>
                <w:b/>
              </w:rPr>
              <w:t>投标总报价</w:t>
            </w:r>
          </w:p>
        </w:tc>
        <w:tc>
          <w:tcPr>
            <w:tcW w:w="1904" w:type="dxa"/>
            <w:shd w:val="clear" w:color="auto" w:fill="D9D9D9"/>
            <w:vAlign w:val="center"/>
          </w:tcPr>
          <w:p w14:paraId="5EF482B4">
            <w:pPr>
              <w:jc w:val="center"/>
              <w:rPr>
                <w:b/>
              </w:rPr>
            </w:pPr>
            <w:r>
              <w:rPr>
                <w:rFonts w:hint="eastAsia"/>
                <w:b/>
              </w:rPr>
              <w:t>备注</w:t>
            </w:r>
          </w:p>
        </w:tc>
      </w:tr>
      <w:tr w14:paraId="5FA61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4BF578E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eastAsia="宋体" w:cs="Arial"/>
                <w:bCs/>
                <w:lang w:val="en-US" w:eastAsia="zh-CN"/>
              </w:rPr>
            </w:pPr>
            <w:r>
              <w:rPr>
                <w:rFonts w:hint="eastAsia" w:cs="宋体"/>
                <w:kern w:val="28"/>
                <w:lang w:val="en-US" w:eastAsia="zh-CN"/>
              </w:rPr>
              <w:t>中山市技师学院北校区教学楼D栋车棚、综合楼电动自行车车棚建设项目</w:t>
            </w:r>
          </w:p>
        </w:tc>
        <w:tc>
          <w:tcPr>
            <w:tcW w:w="3402" w:type="dxa"/>
            <w:vAlign w:val="center"/>
          </w:tcPr>
          <w:p w14:paraId="3C52152B">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1CB83D37">
            <w:pPr>
              <w:jc w:val="center"/>
            </w:pPr>
          </w:p>
        </w:tc>
      </w:tr>
      <w:tr w14:paraId="7AD74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0" w:hRule="atLeast"/>
        </w:trPr>
        <w:tc>
          <w:tcPr>
            <w:tcW w:w="3534" w:type="dxa"/>
            <w:vMerge w:val="continue"/>
            <w:vAlign w:val="center"/>
          </w:tcPr>
          <w:p w14:paraId="530A30FF">
            <w:pPr>
              <w:tabs>
                <w:tab w:val="left" w:pos="654"/>
                <w:tab w:val="left" w:pos="1734"/>
                <w:tab w:val="left" w:pos="2814"/>
                <w:tab w:val="left" w:pos="3894"/>
                <w:tab w:val="left" w:pos="5334"/>
                <w:tab w:val="left" w:pos="6414"/>
                <w:tab w:val="left" w:pos="7254"/>
                <w:tab w:val="left" w:pos="8574"/>
                <w:tab w:val="left" w:pos="9654"/>
              </w:tabs>
              <w:jc w:val="center"/>
              <w:rPr>
                <w:rFonts w:cs="Arial"/>
                <w:bCs/>
              </w:rPr>
            </w:pPr>
          </w:p>
        </w:tc>
        <w:tc>
          <w:tcPr>
            <w:tcW w:w="3402" w:type="dxa"/>
            <w:vAlign w:val="center"/>
          </w:tcPr>
          <w:p w14:paraId="1454EA23">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3FE62615">
            <w:pPr>
              <w:jc w:val="center"/>
            </w:pPr>
          </w:p>
        </w:tc>
      </w:tr>
      <w:bookmarkEnd w:id="85"/>
    </w:tbl>
    <w:p w14:paraId="3EA90DC5">
      <w:pPr>
        <w:jc w:val="center"/>
        <w:rPr>
          <w:rFonts w:cs="Times New Roman"/>
        </w:rPr>
      </w:pPr>
    </w:p>
    <w:p w14:paraId="5C22027A">
      <w:pPr>
        <w:spacing w:line="360" w:lineRule="auto"/>
        <w:rPr>
          <w:rFonts w:ascii="宋体" w:cs="Times New Roman"/>
        </w:rPr>
      </w:pPr>
      <w:r>
        <w:rPr>
          <w:rFonts w:hint="eastAsia" w:ascii="宋体" w:hAnsi="宋体" w:cs="宋体"/>
        </w:rPr>
        <w:t>注：</w:t>
      </w:r>
    </w:p>
    <w:p w14:paraId="66A58EAA">
      <w:pPr>
        <w:numPr>
          <w:ilvl w:val="3"/>
          <w:numId w:val="73"/>
        </w:numPr>
        <w:tabs>
          <w:tab w:val="left" w:pos="720"/>
          <w:tab w:val="clear" w:pos="1680"/>
        </w:tabs>
        <w:spacing w:line="360" w:lineRule="auto"/>
        <w:ind w:left="0" w:firstLine="420" w:firstLineChars="200"/>
        <w:rPr>
          <w:rFonts w:ascii="宋体" w:cs="Times New Roman"/>
        </w:rPr>
      </w:pPr>
      <w:r>
        <w:rPr>
          <w:rFonts w:hint="eastAsia" w:ascii="宋体" w:hAnsi="宋体" w:cs="宋体"/>
        </w:rPr>
        <w:t>中文大写金额用汉字，如壹、贰、叁、肆、伍、陆、柒、捌、玖、拾、佰、仟、万、亿、元、角、分、零、整（正）等。</w:t>
      </w:r>
    </w:p>
    <w:p w14:paraId="29549927">
      <w:pPr>
        <w:numPr>
          <w:ilvl w:val="3"/>
          <w:numId w:val="73"/>
        </w:numPr>
        <w:tabs>
          <w:tab w:val="left" w:pos="720"/>
          <w:tab w:val="clear" w:pos="1680"/>
        </w:tabs>
        <w:spacing w:line="360" w:lineRule="auto"/>
        <w:ind w:hanging="1320"/>
        <w:rPr>
          <w:rFonts w:ascii="宋体" w:cs="Times New Roman"/>
        </w:rPr>
      </w:pPr>
      <w:r>
        <w:rPr>
          <w:rFonts w:hint="eastAsia" w:ascii="宋体" w:hAnsi="宋体" w:cs="宋体"/>
        </w:rPr>
        <w:t>供应商须按要求填写所有信息，不得随意更改本表格式。</w:t>
      </w:r>
    </w:p>
    <w:p w14:paraId="6609A308">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报价的小数点后保留两位有效数。</w:t>
      </w:r>
    </w:p>
    <w:p w14:paraId="2A670B4F">
      <w:pPr>
        <w:numPr>
          <w:ilvl w:val="3"/>
          <w:numId w:val="73"/>
        </w:numPr>
        <w:tabs>
          <w:tab w:val="left" w:pos="720"/>
          <w:tab w:val="clear" w:pos="1680"/>
        </w:tabs>
        <w:spacing w:line="360" w:lineRule="auto"/>
        <w:ind w:left="720" w:hanging="360"/>
        <w:rPr>
          <w:rFonts w:ascii="宋体" w:cs="Times New Roman"/>
        </w:rPr>
      </w:pPr>
      <w:r>
        <w:rPr>
          <w:rFonts w:hint="eastAsia" w:ascii="宋体" w:hAnsi="宋体" w:cs="宋体"/>
        </w:rPr>
        <w:t>报价中必须包含货物及零配件的购置和安装、运输保险、装卸、培训辅导、质保期售后服务、全额含税发票、雇员费用、合同实施过程中应预见和不可预见费用等。所有价格均应以人民币报价，金额单位为元。</w:t>
      </w:r>
    </w:p>
    <w:p w14:paraId="6B6DC3FB">
      <w:pPr>
        <w:pStyle w:val="35"/>
        <w:ind w:firstLine="210"/>
        <w:rPr>
          <w:rFonts w:ascii="宋体" w:cs="Times New Roman"/>
        </w:rPr>
      </w:pPr>
    </w:p>
    <w:p w14:paraId="2F0D59FC">
      <w:pPr>
        <w:pStyle w:val="35"/>
        <w:ind w:firstLine="210"/>
        <w:rPr>
          <w:rFonts w:ascii="宋体" w:cs="Times New Roman"/>
        </w:rPr>
      </w:pPr>
    </w:p>
    <w:p w14:paraId="2942E703">
      <w:pPr>
        <w:pStyle w:val="35"/>
        <w:ind w:firstLine="210"/>
        <w:rPr>
          <w:rFonts w:ascii="宋体" w:cs="Times New Roman"/>
        </w:rPr>
      </w:pPr>
    </w:p>
    <w:p w14:paraId="6774D3E0">
      <w:pPr>
        <w:pStyle w:val="35"/>
        <w:ind w:firstLine="210"/>
        <w:rPr>
          <w:rFonts w:ascii="宋体" w:cs="Times New Roman"/>
        </w:rPr>
      </w:pPr>
    </w:p>
    <w:p w14:paraId="03D3DFB1">
      <w:pPr>
        <w:spacing w:line="480" w:lineRule="auto"/>
        <w:rPr>
          <w:rFonts w:cs="Times New Roman"/>
        </w:rPr>
      </w:pPr>
      <w:r>
        <w:rPr>
          <w:rFonts w:hint="eastAsia" w:cs="宋体"/>
        </w:rPr>
        <w:t>供应商法定代表人（或法定代表人授权代表）签字或盖私章：</w:t>
      </w:r>
    </w:p>
    <w:p w14:paraId="1152FD80">
      <w:pPr>
        <w:spacing w:line="480" w:lineRule="auto"/>
        <w:rPr>
          <w:rFonts w:cs="Times New Roman"/>
        </w:rPr>
      </w:pPr>
      <w:r>
        <w:rPr>
          <w:rFonts w:hint="eastAsia" w:cs="宋体"/>
        </w:rPr>
        <w:t>供应商名称（盖公章）：</w:t>
      </w:r>
      <w:r>
        <w:t xml:space="preserve"> </w:t>
      </w:r>
    </w:p>
    <w:p w14:paraId="56843AF0">
      <w:pPr>
        <w:spacing w:line="480" w:lineRule="auto"/>
        <w:rPr>
          <w:rFonts w:cs="Times New Roman"/>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6158692F">
      <w:pPr>
        <w:pStyle w:val="5"/>
        <w:jc w:val="center"/>
      </w:pPr>
      <w:r>
        <w:br w:type="page"/>
      </w:r>
      <w:bookmarkStart w:id="86" w:name="_Hlk38364591"/>
      <w:bookmarkStart w:id="87" w:name="_Toc16324"/>
      <w:r>
        <w:rPr>
          <w:rFonts w:hint="eastAsia" w:ascii="宋体" w:hAnsi="宋体" w:eastAsia="宋体" w:cs="宋体"/>
          <w:sz w:val="24"/>
          <w:szCs w:val="24"/>
        </w:rPr>
        <w:t>（二）</w:t>
      </w:r>
      <w:bookmarkEnd w:id="86"/>
      <w:r>
        <w:rPr>
          <w:rFonts w:hint="eastAsia" w:ascii="宋体" w:hAnsi="宋体" w:eastAsia="宋体" w:cs="宋体"/>
          <w:sz w:val="24"/>
          <w:szCs w:val="24"/>
        </w:rPr>
        <w:t>、报价明细报价表</w:t>
      </w:r>
      <w:bookmarkEnd w:id="87"/>
    </w:p>
    <w:tbl>
      <w:tblPr>
        <w:tblStyle w:val="36"/>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1439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7ADD3181">
            <w:pPr>
              <w:adjustRightInd w:val="0"/>
              <w:snapToGrid w:val="0"/>
              <w:rPr>
                <w:rFonts w:hAnsi="宋体" w:cs="Times New Roman"/>
              </w:rPr>
            </w:pPr>
            <w:r>
              <w:rPr>
                <w:rFonts w:hint="eastAsia" w:hAnsi="宋体" w:cs="宋体"/>
              </w:rPr>
              <w:t>一、详细分项表</w:t>
            </w:r>
          </w:p>
        </w:tc>
      </w:tr>
      <w:tr w14:paraId="4FE0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2A7A6A97">
            <w:pPr>
              <w:adjustRightInd w:val="0"/>
              <w:snapToGrid w:val="0"/>
              <w:jc w:val="center"/>
              <w:rPr>
                <w:rFonts w:hAnsi="宋体" w:cs="Times New Roman"/>
              </w:rPr>
            </w:pPr>
            <w:r>
              <w:rPr>
                <w:rFonts w:hint="eastAsia" w:hAnsi="宋体" w:cs="宋体"/>
              </w:rPr>
              <w:t>序号</w:t>
            </w:r>
          </w:p>
        </w:tc>
        <w:tc>
          <w:tcPr>
            <w:tcW w:w="1513" w:type="dxa"/>
            <w:vAlign w:val="center"/>
          </w:tcPr>
          <w:p w14:paraId="703F9350">
            <w:pPr>
              <w:adjustRightInd w:val="0"/>
              <w:snapToGrid w:val="0"/>
              <w:jc w:val="center"/>
              <w:rPr>
                <w:rFonts w:hAnsi="宋体" w:cs="Times New Roman"/>
              </w:rPr>
            </w:pPr>
            <w:r>
              <w:rPr>
                <w:rFonts w:hint="eastAsia" w:hAnsi="宋体" w:cs="宋体"/>
              </w:rPr>
              <w:t>分项名称</w:t>
            </w:r>
          </w:p>
        </w:tc>
        <w:tc>
          <w:tcPr>
            <w:tcW w:w="3271" w:type="dxa"/>
            <w:vAlign w:val="center"/>
          </w:tcPr>
          <w:p w14:paraId="5ED61B57">
            <w:pPr>
              <w:adjustRightInd w:val="0"/>
              <w:snapToGrid w:val="0"/>
              <w:jc w:val="center"/>
              <w:rPr>
                <w:rFonts w:hAnsi="宋体" w:cs="Times New Roman"/>
              </w:rPr>
            </w:pPr>
            <w:r>
              <w:rPr>
                <w:rFonts w:hint="eastAsia" w:hAnsi="宋体" w:cs="宋体"/>
              </w:rPr>
              <w:t>具体内容</w:t>
            </w:r>
          </w:p>
        </w:tc>
        <w:tc>
          <w:tcPr>
            <w:tcW w:w="700" w:type="dxa"/>
            <w:vAlign w:val="center"/>
          </w:tcPr>
          <w:p w14:paraId="17B70EE1">
            <w:pPr>
              <w:adjustRightInd w:val="0"/>
              <w:snapToGrid w:val="0"/>
              <w:jc w:val="center"/>
              <w:rPr>
                <w:rFonts w:hAnsi="宋体" w:cs="Times New Roman"/>
              </w:rPr>
            </w:pPr>
            <w:r>
              <w:rPr>
                <w:rFonts w:hint="eastAsia" w:hAnsi="宋体" w:cs="宋体"/>
              </w:rPr>
              <w:t>单位</w:t>
            </w:r>
          </w:p>
        </w:tc>
        <w:tc>
          <w:tcPr>
            <w:tcW w:w="933" w:type="dxa"/>
            <w:vAlign w:val="center"/>
          </w:tcPr>
          <w:p w14:paraId="313C297D">
            <w:pPr>
              <w:adjustRightInd w:val="0"/>
              <w:snapToGrid w:val="0"/>
              <w:jc w:val="center"/>
              <w:rPr>
                <w:rFonts w:hAnsi="宋体" w:cs="Times New Roman"/>
              </w:rPr>
            </w:pPr>
            <w:r>
              <w:rPr>
                <w:rFonts w:hint="eastAsia" w:hAnsi="宋体" w:cs="宋体"/>
              </w:rPr>
              <w:t>数量</w:t>
            </w:r>
          </w:p>
        </w:tc>
        <w:tc>
          <w:tcPr>
            <w:tcW w:w="1079" w:type="dxa"/>
            <w:vAlign w:val="center"/>
          </w:tcPr>
          <w:p w14:paraId="016772FD">
            <w:pPr>
              <w:adjustRightInd w:val="0"/>
              <w:snapToGrid w:val="0"/>
              <w:jc w:val="center"/>
              <w:rPr>
                <w:rFonts w:hAnsi="宋体" w:cs="Times New Roman"/>
              </w:rPr>
            </w:pPr>
            <w:r>
              <w:rPr>
                <w:rFonts w:hint="eastAsia" w:hAnsi="宋体" w:cs="宋体"/>
              </w:rPr>
              <w:t>单价</w:t>
            </w:r>
          </w:p>
        </w:tc>
        <w:tc>
          <w:tcPr>
            <w:tcW w:w="1352" w:type="dxa"/>
            <w:vAlign w:val="center"/>
          </w:tcPr>
          <w:p w14:paraId="0F73F29B">
            <w:pPr>
              <w:adjustRightInd w:val="0"/>
              <w:snapToGrid w:val="0"/>
              <w:jc w:val="center"/>
              <w:rPr>
                <w:rFonts w:hAnsi="宋体" w:cs="Times New Roman"/>
              </w:rPr>
            </w:pPr>
            <w:r>
              <w:rPr>
                <w:rFonts w:hint="eastAsia" w:hAnsi="宋体" w:cs="宋体"/>
              </w:rPr>
              <w:t>合计（元）</w:t>
            </w:r>
          </w:p>
        </w:tc>
      </w:tr>
      <w:tr w14:paraId="1F986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70B38D33">
            <w:pPr>
              <w:adjustRightInd w:val="0"/>
              <w:snapToGrid w:val="0"/>
              <w:rPr>
                <w:rFonts w:hAnsi="宋体"/>
              </w:rPr>
            </w:pPr>
            <w:r>
              <w:rPr>
                <w:rFonts w:hAnsi="宋体"/>
              </w:rPr>
              <w:t>1</w:t>
            </w:r>
          </w:p>
        </w:tc>
        <w:tc>
          <w:tcPr>
            <w:tcW w:w="1513" w:type="dxa"/>
            <w:vAlign w:val="center"/>
          </w:tcPr>
          <w:p w14:paraId="382E7DA8">
            <w:pPr>
              <w:adjustRightInd w:val="0"/>
              <w:snapToGrid w:val="0"/>
              <w:rPr>
                <w:rFonts w:hAnsi="宋体"/>
              </w:rPr>
            </w:pPr>
          </w:p>
        </w:tc>
        <w:tc>
          <w:tcPr>
            <w:tcW w:w="3271" w:type="dxa"/>
            <w:vAlign w:val="center"/>
          </w:tcPr>
          <w:p w14:paraId="0E454071">
            <w:pPr>
              <w:adjustRightInd w:val="0"/>
              <w:snapToGrid w:val="0"/>
              <w:rPr>
                <w:rFonts w:hAnsi="宋体"/>
              </w:rPr>
            </w:pPr>
          </w:p>
        </w:tc>
        <w:tc>
          <w:tcPr>
            <w:tcW w:w="700" w:type="dxa"/>
            <w:vAlign w:val="center"/>
          </w:tcPr>
          <w:p w14:paraId="32741989">
            <w:pPr>
              <w:adjustRightInd w:val="0"/>
              <w:snapToGrid w:val="0"/>
              <w:rPr>
                <w:rFonts w:hAnsi="宋体"/>
              </w:rPr>
            </w:pPr>
          </w:p>
        </w:tc>
        <w:tc>
          <w:tcPr>
            <w:tcW w:w="933" w:type="dxa"/>
            <w:vAlign w:val="center"/>
          </w:tcPr>
          <w:p w14:paraId="53447755">
            <w:pPr>
              <w:adjustRightInd w:val="0"/>
              <w:snapToGrid w:val="0"/>
              <w:rPr>
                <w:rFonts w:hAnsi="宋体"/>
              </w:rPr>
            </w:pPr>
          </w:p>
        </w:tc>
        <w:tc>
          <w:tcPr>
            <w:tcW w:w="1079" w:type="dxa"/>
            <w:vAlign w:val="center"/>
          </w:tcPr>
          <w:p w14:paraId="547AB458">
            <w:pPr>
              <w:adjustRightInd w:val="0"/>
              <w:snapToGrid w:val="0"/>
              <w:rPr>
                <w:rFonts w:hAnsi="宋体"/>
              </w:rPr>
            </w:pPr>
          </w:p>
        </w:tc>
        <w:tc>
          <w:tcPr>
            <w:tcW w:w="1352" w:type="dxa"/>
            <w:vAlign w:val="center"/>
          </w:tcPr>
          <w:p w14:paraId="1AEC233D">
            <w:pPr>
              <w:adjustRightInd w:val="0"/>
              <w:snapToGrid w:val="0"/>
              <w:rPr>
                <w:rFonts w:hAnsi="宋体"/>
              </w:rPr>
            </w:pPr>
          </w:p>
        </w:tc>
      </w:tr>
      <w:tr w14:paraId="01F3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8F30A26">
            <w:pPr>
              <w:adjustRightInd w:val="0"/>
              <w:snapToGrid w:val="0"/>
              <w:rPr>
                <w:rFonts w:hAnsi="宋体"/>
              </w:rPr>
            </w:pPr>
            <w:r>
              <w:rPr>
                <w:rFonts w:hAnsi="宋体"/>
              </w:rPr>
              <w:t>2</w:t>
            </w:r>
          </w:p>
        </w:tc>
        <w:tc>
          <w:tcPr>
            <w:tcW w:w="1513" w:type="dxa"/>
            <w:vAlign w:val="center"/>
          </w:tcPr>
          <w:p w14:paraId="08A3C4FA">
            <w:pPr>
              <w:adjustRightInd w:val="0"/>
              <w:snapToGrid w:val="0"/>
              <w:rPr>
                <w:rFonts w:hAnsi="宋体"/>
              </w:rPr>
            </w:pPr>
          </w:p>
        </w:tc>
        <w:tc>
          <w:tcPr>
            <w:tcW w:w="3271" w:type="dxa"/>
            <w:vAlign w:val="center"/>
          </w:tcPr>
          <w:p w14:paraId="62FD846E">
            <w:pPr>
              <w:adjustRightInd w:val="0"/>
              <w:snapToGrid w:val="0"/>
              <w:rPr>
                <w:rFonts w:hAnsi="宋体"/>
              </w:rPr>
            </w:pPr>
          </w:p>
        </w:tc>
        <w:tc>
          <w:tcPr>
            <w:tcW w:w="700" w:type="dxa"/>
            <w:vAlign w:val="center"/>
          </w:tcPr>
          <w:p w14:paraId="65997551">
            <w:pPr>
              <w:adjustRightInd w:val="0"/>
              <w:snapToGrid w:val="0"/>
              <w:rPr>
                <w:rFonts w:hAnsi="宋体"/>
              </w:rPr>
            </w:pPr>
          </w:p>
        </w:tc>
        <w:tc>
          <w:tcPr>
            <w:tcW w:w="933" w:type="dxa"/>
            <w:vAlign w:val="center"/>
          </w:tcPr>
          <w:p w14:paraId="03471F29">
            <w:pPr>
              <w:adjustRightInd w:val="0"/>
              <w:snapToGrid w:val="0"/>
              <w:rPr>
                <w:rFonts w:hAnsi="宋体"/>
              </w:rPr>
            </w:pPr>
          </w:p>
        </w:tc>
        <w:tc>
          <w:tcPr>
            <w:tcW w:w="1079" w:type="dxa"/>
            <w:vAlign w:val="center"/>
          </w:tcPr>
          <w:p w14:paraId="16175037">
            <w:pPr>
              <w:adjustRightInd w:val="0"/>
              <w:snapToGrid w:val="0"/>
              <w:rPr>
                <w:rFonts w:hAnsi="宋体"/>
              </w:rPr>
            </w:pPr>
          </w:p>
        </w:tc>
        <w:tc>
          <w:tcPr>
            <w:tcW w:w="1352" w:type="dxa"/>
            <w:vAlign w:val="center"/>
          </w:tcPr>
          <w:p w14:paraId="3045F289">
            <w:pPr>
              <w:adjustRightInd w:val="0"/>
              <w:snapToGrid w:val="0"/>
              <w:rPr>
                <w:rFonts w:hAnsi="宋体"/>
              </w:rPr>
            </w:pPr>
          </w:p>
        </w:tc>
      </w:tr>
      <w:tr w14:paraId="45B5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923490E">
            <w:pPr>
              <w:adjustRightInd w:val="0"/>
              <w:snapToGrid w:val="0"/>
              <w:rPr>
                <w:rFonts w:hAnsi="宋体"/>
              </w:rPr>
            </w:pPr>
            <w:r>
              <w:rPr>
                <w:rFonts w:hAnsi="宋体"/>
              </w:rPr>
              <w:t>3</w:t>
            </w:r>
          </w:p>
        </w:tc>
        <w:tc>
          <w:tcPr>
            <w:tcW w:w="1513" w:type="dxa"/>
            <w:vAlign w:val="center"/>
          </w:tcPr>
          <w:p w14:paraId="463DD58B">
            <w:pPr>
              <w:adjustRightInd w:val="0"/>
              <w:snapToGrid w:val="0"/>
              <w:rPr>
                <w:rFonts w:hAnsi="宋体"/>
              </w:rPr>
            </w:pPr>
          </w:p>
        </w:tc>
        <w:tc>
          <w:tcPr>
            <w:tcW w:w="3271" w:type="dxa"/>
            <w:vAlign w:val="center"/>
          </w:tcPr>
          <w:p w14:paraId="61169088">
            <w:pPr>
              <w:adjustRightInd w:val="0"/>
              <w:snapToGrid w:val="0"/>
              <w:rPr>
                <w:rFonts w:hAnsi="宋体"/>
              </w:rPr>
            </w:pPr>
          </w:p>
        </w:tc>
        <w:tc>
          <w:tcPr>
            <w:tcW w:w="700" w:type="dxa"/>
            <w:vAlign w:val="center"/>
          </w:tcPr>
          <w:p w14:paraId="197BFBDA">
            <w:pPr>
              <w:adjustRightInd w:val="0"/>
              <w:snapToGrid w:val="0"/>
              <w:rPr>
                <w:rFonts w:hAnsi="宋体"/>
              </w:rPr>
            </w:pPr>
          </w:p>
        </w:tc>
        <w:tc>
          <w:tcPr>
            <w:tcW w:w="933" w:type="dxa"/>
            <w:vAlign w:val="center"/>
          </w:tcPr>
          <w:p w14:paraId="5416B05C">
            <w:pPr>
              <w:adjustRightInd w:val="0"/>
              <w:snapToGrid w:val="0"/>
              <w:rPr>
                <w:rFonts w:hAnsi="宋体"/>
              </w:rPr>
            </w:pPr>
          </w:p>
        </w:tc>
        <w:tc>
          <w:tcPr>
            <w:tcW w:w="1079" w:type="dxa"/>
            <w:vAlign w:val="center"/>
          </w:tcPr>
          <w:p w14:paraId="14E274F7">
            <w:pPr>
              <w:adjustRightInd w:val="0"/>
              <w:snapToGrid w:val="0"/>
              <w:rPr>
                <w:rFonts w:hAnsi="宋体"/>
              </w:rPr>
            </w:pPr>
          </w:p>
        </w:tc>
        <w:tc>
          <w:tcPr>
            <w:tcW w:w="1352" w:type="dxa"/>
            <w:vAlign w:val="center"/>
          </w:tcPr>
          <w:p w14:paraId="6D72A777">
            <w:pPr>
              <w:adjustRightInd w:val="0"/>
              <w:snapToGrid w:val="0"/>
              <w:rPr>
                <w:rFonts w:hAnsi="宋体"/>
              </w:rPr>
            </w:pPr>
          </w:p>
        </w:tc>
      </w:tr>
      <w:tr w14:paraId="1EC7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4D8AE65A">
            <w:pPr>
              <w:adjustRightInd w:val="0"/>
              <w:snapToGrid w:val="0"/>
              <w:rPr>
                <w:rFonts w:hAnsi="宋体"/>
              </w:rPr>
            </w:pPr>
            <w:r>
              <w:rPr>
                <w:rFonts w:hAnsi="宋体" w:cs="宋体"/>
              </w:rPr>
              <w:t>?-</w:t>
            </w:r>
            <w:r>
              <w:rPr>
                <w:rFonts w:hAnsi="宋体"/>
              </w:rPr>
              <w:t>..</w:t>
            </w:r>
          </w:p>
        </w:tc>
        <w:tc>
          <w:tcPr>
            <w:tcW w:w="1513" w:type="dxa"/>
            <w:vAlign w:val="center"/>
          </w:tcPr>
          <w:p w14:paraId="2CA1DFF9">
            <w:pPr>
              <w:adjustRightInd w:val="0"/>
              <w:snapToGrid w:val="0"/>
              <w:rPr>
                <w:rFonts w:hAnsi="宋体"/>
              </w:rPr>
            </w:pPr>
          </w:p>
        </w:tc>
        <w:tc>
          <w:tcPr>
            <w:tcW w:w="3271" w:type="dxa"/>
            <w:vAlign w:val="center"/>
          </w:tcPr>
          <w:p w14:paraId="52793182">
            <w:pPr>
              <w:adjustRightInd w:val="0"/>
              <w:snapToGrid w:val="0"/>
              <w:rPr>
                <w:rFonts w:hAnsi="宋体"/>
              </w:rPr>
            </w:pPr>
          </w:p>
        </w:tc>
        <w:tc>
          <w:tcPr>
            <w:tcW w:w="700" w:type="dxa"/>
            <w:vAlign w:val="center"/>
          </w:tcPr>
          <w:p w14:paraId="215338C4">
            <w:pPr>
              <w:adjustRightInd w:val="0"/>
              <w:snapToGrid w:val="0"/>
              <w:rPr>
                <w:rFonts w:hAnsi="宋体"/>
              </w:rPr>
            </w:pPr>
          </w:p>
        </w:tc>
        <w:tc>
          <w:tcPr>
            <w:tcW w:w="933" w:type="dxa"/>
            <w:vAlign w:val="center"/>
          </w:tcPr>
          <w:p w14:paraId="6DFC0B3B">
            <w:pPr>
              <w:adjustRightInd w:val="0"/>
              <w:snapToGrid w:val="0"/>
              <w:rPr>
                <w:rFonts w:hAnsi="宋体"/>
              </w:rPr>
            </w:pPr>
          </w:p>
        </w:tc>
        <w:tc>
          <w:tcPr>
            <w:tcW w:w="1079" w:type="dxa"/>
            <w:vAlign w:val="center"/>
          </w:tcPr>
          <w:p w14:paraId="0384BD13">
            <w:pPr>
              <w:adjustRightInd w:val="0"/>
              <w:snapToGrid w:val="0"/>
              <w:rPr>
                <w:rFonts w:hAnsi="宋体"/>
              </w:rPr>
            </w:pPr>
          </w:p>
        </w:tc>
        <w:tc>
          <w:tcPr>
            <w:tcW w:w="1352" w:type="dxa"/>
            <w:vAlign w:val="center"/>
          </w:tcPr>
          <w:p w14:paraId="07B40CC4">
            <w:pPr>
              <w:adjustRightInd w:val="0"/>
              <w:snapToGrid w:val="0"/>
              <w:rPr>
                <w:rFonts w:hAnsi="宋体"/>
              </w:rPr>
            </w:pPr>
          </w:p>
        </w:tc>
      </w:tr>
      <w:tr w14:paraId="15B7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189E31D4">
            <w:pPr>
              <w:adjustRightInd w:val="0"/>
              <w:snapToGrid w:val="0"/>
              <w:rPr>
                <w:rFonts w:hAnsi="宋体" w:cs="Times New Roman"/>
              </w:rPr>
            </w:pPr>
            <w:r>
              <w:rPr>
                <w:rFonts w:hint="eastAsia" w:hAnsi="宋体" w:cs="宋体"/>
              </w:rPr>
              <w:t>合计</w:t>
            </w:r>
          </w:p>
        </w:tc>
        <w:tc>
          <w:tcPr>
            <w:tcW w:w="1633" w:type="dxa"/>
            <w:gridSpan w:val="2"/>
            <w:tcBorders>
              <w:bottom w:val="single" w:color="auto" w:sz="4" w:space="0"/>
            </w:tcBorders>
            <w:vAlign w:val="center"/>
          </w:tcPr>
          <w:p w14:paraId="4F0BA6A5">
            <w:pPr>
              <w:adjustRightInd w:val="0"/>
              <w:snapToGrid w:val="0"/>
              <w:rPr>
                <w:rFonts w:hAnsi="宋体" w:cs="Times New Roman"/>
              </w:rPr>
            </w:pPr>
            <w:r>
              <w:rPr>
                <w:rFonts w:hint="eastAsia" w:hAnsi="宋体" w:cs="宋体"/>
              </w:rPr>
              <w:t>数量合计：</w:t>
            </w:r>
          </w:p>
        </w:tc>
        <w:tc>
          <w:tcPr>
            <w:tcW w:w="2431" w:type="dxa"/>
            <w:gridSpan w:val="2"/>
            <w:tcBorders>
              <w:bottom w:val="single" w:color="auto" w:sz="4" w:space="0"/>
            </w:tcBorders>
            <w:vAlign w:val="center"/>
          </w:tcPr>
          <w:p w14:paraId="6E835378">
            <w:pPr>
              <w:adjustRightInd w:val="0"/>
              <w:snapToGrid w:val="0"/>
              <w:rPr>
                <w:rFonts w:hAnsi="宋体" w:cs="Times New Roman"/>
              </w:rPr>
            </w:pPr>
            <w:r>
              <w:rPr>
                <w:rFonts w:hint="eastAsia" w:hAnsi="宋体" w:cs="宋体"/>
              </w:rPr>
              <w:t>报价合计：</w:t>
            </w:r>
          </w:p>
        </w:tc>
      </w:tr>
      <w:tr w14:paraId="6FA1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37598DA7">
            <w:pPr>
              <w:adjustRightInd w:val="0"/>
              <w:snapToGrid w:val="0"/>
              <w:rPr>
                <w:rFonts w:hAnsi="宋体" w:cs="Times New Roman"/>
                <w:b/>
                <w:bCs/>
              </w:rPr>
            </w:pPr>
            <w:r>
              <w:rPr>
                <w:rFonts w:hint="eastAsia" w:ascii="宋体" w:hAnsi="宋体" w:cs="宋体"/>
                <w:b/>
                <w:bCs/>
              </w:rPr>
              <w:t>备注：</w:t>
            </w:r>
          </w:p>
          <w:p w14:paraId="4998A941">
            <w:pPr>
              <w:adjustRightInd w:val="0"/>
              <w:snapToGrid w:val="0"/>
              <w:ind w:firstLine="422" w:firstLineChars="200"/>
              <w:rPr>
                <w:rFonts w:hAnsi="宋体" w:cs="Times New Roman"/>
              </w:rPr>
            </w:pPr>
            <w:r>
              <w:rPr>
                <w:rFonts w:hint="eastAsia" w:hAnsi="宋体" w:cs="宋体"/>
                <w:b/>
                <w:bCs/>
              </w:rPr>
              <w:t>以上各合计项与报价一览表中的对应项均一致相符，如不一致以报价一览表为准</w:t>
            </w:r>
          </w:p>
        </w:tc>
      </w:tr>
    </w:tbl>
    <w:p w14:paraId="2535E5BC">
      <w:pPr>
        <w:spacing w:line="360" w:lineRule="auto"/>
        <w:ind w:left="525" w:hanging="525" w:hangingChars="250"/>
        <w:rPr>
          <w:rFonts w:ascii="宋体" w:cs="Times New Roman"/>
        </w:rPr>
      </w:pPr>
      <w:r>
        <w:rPr>
          <w:rFonts w:hint="eastAsia" w:ascii="宋体" w:hAnsi="宋体" w:cs="宋体"/>
        </w:rPr>
        <w:t>注：</w:t>
      </w:r>
      <w:r>
        <w:rPr>
          <w:rFonts w:ascii="宋体" w:hAnsi="宋体" w:cs="宋体"/>
        </w:rPr>
        <w:t>1.</w:t>
      </w:r>
      <w:r>
        <w:rPr>
          <w:rFonts w:hint="eastAsia" w:ascii="宋体" w:hAnsi="宋体" w:cs="宋体"/>
        </w:rPr>
        <w:t>该表格式仅作参考，供应商的详细报价表格式可自定。以上内容必须与技术方案中所介绍的内容、《首轮报价一览表》一致。</w:t>
      </w:r>
    </w:p>
    <w:p w14:paraId="316A368E">
      <w:pPr>
        <w:tabs>
          <w:tab w:val="left" w:pos="9360"/>
        </w:tabs>
        <w:spacing w:line="360" w:lineRule="auto"/>
        <w:rPr>
          <w:rFonts w:ascii="宋体" w:cs="Times New Roman"/>
        </w:rPr>
      </w:pPr>
      <w:r>
        <w:t xml:space="preserve"> </w:t>
      </w:r>
      <w:r>
        <w:rPr>
          <w:rFonts w:ascii="宋体" w:hAnsi="宋体" w:cs="宋体"/>
        </w:rPr>
        <w:t xml:space="preserve">   2.</w:t>
      </w:r>
      <w:r>
        <w:rPr>
          <w:rFonts w:hint="eastAsia" w:ascii="宋体" w:hAnsi="宋体" w:cs="宋体"/>
        </w:rPr>
        <w:t>如果以上内容无法满足供应商对投标报价描述，可自行添加包含在价格因素内的一切内容。</w:t>
      </w:r>
    </w:p>
    <w:p w14:paraId="37205FFB">
      <w:pPr>
        <w:spacing w:line="360" w:lineRule="auto"/>
        <w:ind w:left="714" w:leftChars="200" w:hanging="294" w:hangingChars="140"/>
        <w:rPr>
          <w:rFonts w:ascii="宋体" w:cs="Times New Roman"/>
        </w:rPr>
      </w:pPr>
      <w:r>
        <w:rPr>
          <w:rFonts w:ascii="宋体" w:hAnsi="宋体" w:cs="宋体"/>
        </w:rPr>
        <w:t>3.</w:t>
      </w:r>
      <w:r>
        <w:rPr>
          <w:rFonts w:hint="eastAsia" w:ascii="宋体" w:hAnsi="宋体" w:cs="宋体"/>
        </w:rPr>
        <w:t>分项报价的合计应等于“首轮报价一览表”中的磋商报价。</w:t>
      </w:r>
    </w:p>
    <w:p w14:paraId="22DB5374">
      <w:pPr>
        <w:spacing w:line="360" w:lineRule="auto"/>
        <w:ind w:left="720" w:hanging="720"/>
        <w:rPr>
          <w:rFonts w:ascii="宋体" w:cs="Times New Roman"/>
        </w:rPr>
      </w:pPr>
      <w:r>
        <w:rPr>
          <w:rFonts w:ascii="宋体" w:hAnsi="宋体" w:cs="宋体"/>
        </w:rPr>
        <w:t xml:space="preserve">    4.</w:t>
      </w:r>
      <w:r>
        <w:rPr>
          <w:rFonts w:hint="eastAsia" w:ascii="宋体" w:hAnsi="宋体" w:cs="宋体"/>
        </w:rPr>
        <w:t>请详细阅读本招标文件用户需求书中的工作内容，并根据用户需求书编制此详细报价清单，请详细列明各个费用明细。</w:t>
      </w:r>
    </w:p>
    <w:p w14:paraId="27371018">
      <w:pPr>
        <w:pStyle w:val="2"/>
        <w:spacing w:line="360" w:lineRule="auto"/>
        <w:ind w:firstLine="422" w:firstLineChars="200"/>
      </w:pPr>
      <w:r>
        <w:rPr>
          <w:rFonts w:ascii="宋体" w:hAnsi="宋体" w:cs="宋体"/>
          <w:b/>
          <w:bCs/>
        </w:rPr>
        <w:t>5.</w:t>
      </w:r>
      <w:r>
        <w:rPr>
          <w:rFonts w:hint="eastAsia" w:ascii="宋体" w:hAnsi="宋体" w:cs="宋体"/>
          <w:b/>
          <w:bCs/>
        </w:rPr>
        <w:t>供应商的投标报价均不得高于最高限价，否则视为无效投标。</w:t>
      </w:r>
    </w:p>
    <w:p w14:paraId="1AFFAC7B">
      <w:pPr>
        <w:spacing w:line="360" w:lineRule="auto"/>
        <w:rPr>
          <w:rFonts w:cs="Times New Roman"/>
        </w:rPr>
      </w:pPr>
    </w:p>
    <w:p w14:paraId="14D1FEE4">
      <w:pPr>
        <w:pStyle w:val="35"/>
        <w:ind w:firstLine="210"/>
        <w:rPr>
          <w:rFonts w:cs="Times New Roman"/>
        </w:rPr>
      </w:pPr>
    </w:p>
    <w:p w14:paraId="26C707B9">
      <w:pPr>
        <w:spacing w:line="600" w:lineRule="auto"/>
        <w:rPr>
          <w:rFonts w:cs="Times New Roman"/>
        </w:rPr>
      </w:pPr>
      <w:r>
        <w:rPr>
          <w:rFonts w:hint="eastAsia" w:cs="宋体"/>
        </w:rPr>
        <w:t>供应商法定代表人（或法定代表人授权代表）签字或盖私章：</w:t>
      </w:r>
      <w:r>
        <w:t xml:space="preserve">                   </w:t>
      </w:r>
    </w:p>
    <w:p w14:paraId="7047A4CE">
      <w:pPr>
        <w:spacing w:line="600" w:lineRule="auto"/>
        <w:rPr>
          <w:rFonts w:cs="Times New Roman"/>
        </w:rPr>
      </w:pPr>
      <w:r>
        <w:rPr>
          <w:rFonts w:hint="eastAsia" w:cs="宋体"/>
        </w:rPr>
        <w:t>供应商名称（盖公章）：</w:t>
      </w:r>
      <w:r>
        <w:t xml:space="preserve">                        </w:t>
      </w:r>
    </w:p>
    <w:p w14:paraId="2B5555A8">
      <w:pPr>
        <w:spacing w:line="600" w:lineRule="auto"/>
        <w:rPr>
          <w:rFonts w:cs="宋体"/>
        </w:rPr>
      </w:pPr>
      <w:r>
        <w:rPr>
          <w:rFonts w:hint="eastAsia" w:cs="宋体"/>
        </w:rPr>
        <w:t>日期：</w:t>
      </w:r>
      <w:r>
        <w:t xml:space="preserve">   </w:t>
      </w:r>
      <w:r>
        <w:rPr>
          <w:rFonts w:hint="eastAsia" w:cs="宋体"/>
        </w:rPr>
        <w:t>年</w:t>
      </w:r>
      <w:r>
        <w:t xml:space="preserve">   </w:t>
      </w:r>
      <w:r>
        <w:rPr>
          <w:rFonts w:hint="eastAsia" w:cs="宋体"/>
        </w:rPr>
        <w:t>月</w:t>
      </w:r>
      <w:r>
        <w:t xml:space="preserve">   </w:t>
      </w:r>
      <w:r>
        <w:rPr>
          <w:rFonts w:hint="eastAsia" w:cs="宋体"/>
        </w:rPr>
        <w:t>日</w:t>
      </w:r>
    </w:p>
    <w:p w14:paraId="4B2C97A6">
      <w:pPr>
        <w:pStyle w:val="35"/>
        <w:ind w:firstLine="210"/>
      </w:pPr>
    </w:p>
    <w:p w14:paraId="1D1ADA2E">
      <w:pPr>
        <w:pStyle w:val="35"/>
        <w:ind w:firstLine="210"/>
      </w:pPr>
    </w:p>
    <w:p w14:paraId="116FDC02">
      <w:pPr>
        <w:pStyle w:val="35"/>
        <w:ind w:firstLine="210"/>
      </w:pPr>
    </w:p>
    <w:p w14:paraId="36E3E85D">
      <w:pPr>
        <w:pStyle w:val="5"/>
        <w:jc w:val="center"/>
        <w:rPr>
          <w:rFonts w:ascii="宋体" w:hAnsi="宋体" w:eastAsia="宋体" w:cs="宋体"/>
          <w:sz w:val="24"/>
          <w:szCs w:val="24"/>
        </w:rPr>
      </w:pPr>
      <w:r>
        <w:rPr>
          <w:rFonts w:hint="eastAsia" w:ascii="宋体" w:hAnsi="宋体" w:eastAsia="宋体" w:cs="宋体"/>
          <w:sz w:val="24"/>
          <w:szCs w:val="24"/>
        </w:rPr>
        <w:t>（三）、</w:t>
      </w:r>
      <w:bookmarkStart w:id="88" w:name="_Hlk38365110"/>
      <w:r>
        <w:rPr>
          <w:rFonts w:hint="eastAsia" w:ascii="宋体" w:hAnsi="宋体" w:eastAsia="宋体" w:cs="宋体"/>
          <w:sz w:val="24"/>
          <w:szCs w:val="24"/>
        </w:rPr>
        <w:t>磋商报价及承诺一览表</w:t>
      </w:r>
    </w:p>
    <w:p w14:paraId="74FA7756">
      <w:pPr>
        <w:pStyle w:val="5"/>
        <w:jc w:val="center"/>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 xml:space="preserve">    </w:t>
      </w:r>
      <w:r>
        <w:rPr>
          <w:rFonts w:hint="eastAsia" w:ascii="宋体" w:hAnsi="宋体" w:eastAsia="宋体" w:cs="宋体"/>
          <w:sz w:val="24"/>
          <w:szCs w:val="24"/>
        </w:rPr>
        <w:t>轮报价）</w:t>
      </w:r>
      <w:bookmarkStart w:id="89" w:name="_Hlk38364999"/>
    </w:p>
    <w:bookmarkEnd w:id="88"/>
    <w:tbl>
      <w:tblPr>
        <w:tblStyle w:val="36"/>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A310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51EA9C21">
            <w:pPr>
              <w:jc w:val="center"/>
              <w:rPr>
                <w:b/>
              </w:rPr>
            </w:pPr>
            <w:bookmarkStart w:id="90" w:name="_Hlk38364866"/>
            <w:r>
              <w:rPr>
                <w:rFonts w:hint="eastAsia"/>
                <w:b/>
              </w:rPr>
              <w:t>项目名称</w:t>
            </w:r>
          </w:p>
        </w:tc>
        <w:tc>
          <w:tcPr>
            <w:tcW w:w="3402" w:type="dxa"/>
            <w:shd w:val="clear" w:color="auto" w:fill="D9D9D9"/>
            <w:vAlign w:val="center"/>
          </w:tcPr>
          <w:p w14:paraId="7B5541F5">
            <w:pPr>
              <w:jc w:val="center"/>
              <w:rPr>
                <w:b/>
              </w:rPr>
            </w:pPr>
            <w:r>
              <w:rPr>
                <w:rFonts w:hint="eastAsia"/>
                <w:b/>
              </w:rPr>
              <w:t>投标总报价</w:t>
            </w:r>
          </w:p>
        </w:tc>
        <w:tc>
          <w:tcPr>
            <w:tcW w:w="1904" w:type="dxa"/>
            <w:shd w:val="clear" w:color="auto" w:fill="D9D9D9"/>
            <w:vAlign w:val="center"/>
          </w:tcPr>
          <w:p w14:paraId="137B3FED">
            <w:pPr>
              <w:jc w:val="center"/>
              <w:rPr>
                <w:b/>
              </w:rPr>
            </w:pPr>
            <w:r>
              <w:rPr>
                <w:rFonts w:hint="eastAsia"/>
                <w:b/>
              </w:rPr>
              <w:t>备注</w:t>
            </w:r>
          </w:p>
        </w:tc>
      </w:tr>
      <w:tr w14:paraId="4E852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221E5B6C">
            <w:pPr>
              <w:spacing w:line="420" w:lineRule="exact"/>
              <w:ind w:firstLine="420"/>
              <w:rPr>
                <w:rFonts w:hint="default" w:cs="Arial"/>
                <w:bCs/>
                <w:sz w:val="18"/>
                <w:szCs w:val="18"/>
                <w:lang w:val="en-US"/>
              </w:rPr>
            </w:pPr>
            <w:r>
              <w:rPr>
                <w:rFonts w:hint="eastAsia" w:cs="宋体"/>
                <w:kern w:val="28"/>
                <w:lang w:val="en-US" w:eastAsia="zh-CN"/>
              </w:rPr>
              <w:t>中山市技师学院北校区教学楼D栋车棚、综合楼电动自行车车棚建设项目</w:t>
            </w:r>
          </w:p>
        </w:tc>
        <w:tc>
          <w:tcPr>
            <w:tcW w:w="3402" w:type="dxa"/>
            <w:vAlign w:val="center"/>
          </w:tcPr>
          <w:p w14:paraId="0979BF65">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62F3EAC1">
            <w:pPr>
              <w:jc w:val="center"/>
            </w:pPr>
          </w:p>
        </w:tc>
      </w:tr>
      <w:tr w14:paraId="0829D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06A4E819">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cs="Arial"/>
                <w:bCs/>
              </w:rPr>
            </w:pPr>
          </w:p>
        </w:tc>
        <w:tc>
          <w:tcPr>
            <w:tcW w:w="3402" w:type="dxa"/>
            <w:vAlign w:val="center"/>
          </w:tcPr>
          <w:p w14:paraId="6DFC2592">
            <w:pPr>
              <w:tabs>
                <w:tab w:val="left" w:pos="654"/>
                <w:tab w:val="left" w:pos="1734"/>
                <w:tab w:val="left" w:pos="2814"/>
                <w:tab w:val="left" w:pos="3894"/>
                <w:tab w:val="left" w:pos="5334"/>
                <w:tab w:val="left" w:pos="6414"/>
                <w:tab w:val="left" w:pos="7254"/>
                <w:tab w:val="left" w:pos="8574"/>
                <w:tab w:val="left" w:pos="9654"/>
              </w:tabs>
              <w:jc w:val="left"/>
              <w:rPr>
                <w:rFonts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46034342">
            <w:pPr>
              <w:jc w:val="center"/>
            </w:pPr>
          </w:p>
        </w:tc>
      </w:tr>
      <w:tr w14:paraId="69603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CF43EBC">
            <w:r>
              <w:rPr>
                <w:rFonts w:hint="eastAsia" w:cs="Arial"/>
                <w:bCs/>
              </w:rPr>
              <w:t xml:space="preserve">其他承诺：      </w:t>
            </w:r>
          </w:p>
        </w:tc>
      </w:tr>
      <w:bookmarkEnd w:id="90"/>
    </w:tbl>
    <w:p w14:paraId="6ABF830B">
      <w:pPr>
        <w:rPr>
          <w:rFonts w:cs="Times New Roman"/>
        </w:rPr>
      </w:pPr>
    </w:p>
    <w:p w14:paraId="4E01E744">
      <w:pPr>
        <w:spacing w:line="360" w:lineRule="auto"/>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rPr>
        <w:t>、供应商分项报价不得超出对应分项的最高限价且不得高于前一轮报价，磋商报价不得超出其最高限价，否则视为无效报价。</w:t>
      </w:r>
    </w:p>
    <w:p w14:paraId="213795E5">
      <w:pPr>
        <w:spacing w:line="360" w:lineRule="auto"/>
        <w:rPr>
          <w:rFonts w:ascii="宋体" w:cs="Times New Roman"/>
          <w:b/>
          <w:bCs/>
        </w:rPr>
      </w:pPr>
      <w:r>
        <w:rPr>
          <w:rFonts w:ascii="宋体" w:hAnsi="宋体" w:cs="宋体"/>
          <w:b/>
          <w:bCs/>
        </w:rPr>
        <w:t>2</w:t>
      </w:r>
      <w:r>
        <w:rPr>
          <w:rFonts w:hint="eastAsia" w:ascii="宋体" w:hAnsi="宋体" w:cs="宋体"/>
          <w:b/>
          <w:bCs/>
        </w:rPr>
        <w:t>、中文大写金额用汉字，如壹、贰、叁、肆、伍、陆、柒、捌、玖、拾、佰、仟、万、亿、元、角、分、零、整（正）等。</w:t>
      </w:r>
    </w:p>
    <w:p w14:paraId="436B2E5F">
      <w:pPr>
        <w:spacing w:line="360" w:lineRule="auto"/>
        <w:rPr>
          <w:rFonts w:ascii="宋体" w:cs="Times New Roman"/>
          <w:b/>
          <w:bCs/>
        </w:rPr>
      </w:pPr>
      <w:r>
        <w:rPr>
          <w:rFonts w:ascii="宋体" w:hAnsi="宋体" w:cs="宋体"/>
          <w:b/>
          <w:bCs/>
        </w:rPr>
        <w:t>3</w:t>
      </w:r>
      <w:r>
        <w:rPr>
          <w:rFonts w:hint="eastAsia" w:ascii="宋体" w:hAnsi="宋体" w:cs="宋体"/>
          <w:b/>
          <w:bCs/>
        </w:rPr>
        <w:t>、报价的小数点后保留两位有效数。</w:t>
      </w:r>
    </w:p>
    <w:p w14:paraId="7436D973">
      <w:pPr>
        <w:spacing w:line="360" w:lineRule="auto"/>
        <w:rPr>
          <w:rFonts w:ascii="宋体" w:hAnsi="宋体" w:cs="宋体"/>
          <w:b/>
          <w:bCs/>
        </w:rPr>
      </w:pPr>
      <w:r>
        <w:rPr>
          <w:rFonts w:ascii="宋体" w:hAnsi="宋体" w:cs="宋体"/>
          <w:b/>
          <w:bCs/>
        </w:rPr>
        <w:t>4</w:t>
      </w:r>
      <w:r>
        <w:rPr>
          <w:rFonts w:hint="eastAsia" w:ascii="宋体" w:hAnsi="宋体" w:cs="宋体"/>
          <w:b/>
          <w:bCs/>
        </w:rPr>
        <w:t>、此表仅作进入第二轮报价中开始使用，不必装订在响应文件中，要求供应商仅对此表加盖单位公章，无须填写内容。出席本项目磋商时须携带一式三份加盖公章。</w:t>
      </w:r>
    </w:p>
    <w:p w14:paraId="4F9E4FB3">
      <w:pPr>
        <w:spacing w:line="360" w:lineRule="auto"/>
        <w:rPr>
          <w:rFonts w:ascii="宋体" w:hAnsi="宋体" w:cs="宋体"/>
          <w:b/>
          <w:bCs/>
        </w:rPr>
      </w:pPr>
      <w:r>
        <w:rPr>
          <w:rFonts w:hint="eastAsia" w:ascii="宋体" w:hAnsi="宋体" w:cs="宋体"/>
          <w:b/>
          <w:bCs/>
        </w:rPr>
        <w:t>5、通过资格性符合性审查的供应商都有第二次报价的机会，如果供应商法定代表人或授权代表未出席本项目磋商时，视为放弃第二次报价的机会，其最终报价以首次报价为准。</w:t>
      </w:r>
    </w:p>
    <w:p w14:paraId="640F798B">
      <w:pPr>
        <w:pStyle w:val="35"/>
        <w:ind w:firstLine="210"/>
      </w:pPr>
    </w:p>
    <w:p w14:paraId="60E5A718">
      <w:pPr>
        <w:spacing w:line="460" w:lineRule="exact"/>
        <w:jc w:val="center"/>
        <w:rPr>
          <w:rFonts w:hAnsi="宋体" w:cs="Times New Roman"/>
          <w:b/>
          <w:bCs/>
          <w:sz w:val="24"/>
          <w:szCs w:val="24"/>
        </w:rPr>
      </w:pPr>
    </w:p>
    <w:p w14:paraId="12615702">
      <w:pPr>
        <w:spacing w:line="360" w:lineRule="auto"/>
        <w:rPr>
          <w:rFonts w:ascii="宋体" w:cs="Times New Roman"/>
        </w:rPr>
      </w:pPr>
      <w:r>
        <w:rPr>
          <w:rFonts w:hint="eastAsia" w:ascii="宋体" w:hAnsi="宋体" w:cs="宋体"/>
        </w:rPr>
        <w:t>供应商法定代表人（或法定代表人授权代表）签字或盖私章：</w:t>
      </w:r>
      <w:r>
        <w:rPr>
          <w:rFonts w:ascii="宋体" w:hAnsi="宋体" w:cs="宋体"/>
        </w:rPr>
        <w:t xml:space="preserve">                   </w:t>
      </w:r>
    </w:p>
    <w:p w14:paraId="143F5594">
      <w:pPr>
        <w:spacing w:line="360" w:lineRule="auto"/>
        <w:rPr>
          <w:rFonts w:ascii="宋体" w:cs="Times New Roman"/>
        </w:rPr>
      </w:pPr>
      <w:r>
        <w:rPr>
          <w:rFonts w:hint="eastAsia" w:ascii="宋体" w:hAnsi="宋体" w:cs="宋体"/>
        </w:rPr>
        <w:t>供应商名称（盖公章）：</w:t>
      </w:r>
      <w:r>
        <w:rPr>
          <w:rFonts w:ascii="宋体" w:hAnsi="宋体" w:cs="宋体"/>
        </w:rPr>
        <w:t xml:space="preserve">                        </w:t>
      </w:r>
    </w:p>
    <w:p w14:paraId="641080F7">
      <w:pPr>
        <w:spacing w:line="460" w:lineRule="exact"/>
        <w:rPr>
          <w:rFonts w:ascii="宋体" w:cs="Times New Roman"/>
        </w:rPr>
      </w:pPr>
      <w:r>
        <w:rPr>
          <w:rFonts w:hint="eastAsia" w:ascii="宋体" w:hAnsi="宋体" w:cs="宋体"/>
        </w:rPr>
        <w:t>日期：</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bookmarkEnd w:id="89"/>
    <w:p w14:paraId="449412B1">
      <w:pPr>
        <w:spacing w:line="460" w:lineRule="exact"/>
        <w:jc w:val="center"/>
        <w:rPr>
          <w:rFonts w:hAnsi="宋体" w:cs="Times New Roman"/>
          <w:b/>
          <w:bCs/>
          <w:sz w:val="24"/>
          <w:szCs w:val="24"/>
        </w:rPr>
      </w:pPr>
    </w:p>
    <w:p w14:paraId="1573EE3B">
      <w:pPr>
        <w:spacing w:line="460" w:lineRule="exact"/>
        <w:jc w:val="center"/>
        <w:rPr>
          <w:rFonts w:hAnsi="宋体" w:cs="Times New Roman"/>
          <w:b/>
          <w:bCs/>
          <w:sz w:val="24"/>
          <w:szCs w:val="24"/>
        </w:rPr>
      </w:pPr>
    </w:p>
    <w:p w14:paraId="3ED88460">
      <w:pPr>
        <w:spacing w:line="460" w:lineRule="exact"/>
        <w:jc w:val="center"/>
        <w:rPr>
          <w:rFonts w:hAnsi="宋体" w:cs="Times New Roman"/>
          <w:b/>
          <w:bCs/>
          <w:sz w:val="24"/>
          <w:szCs w:val="24"/>
        </w:rPr>
      </w:pPr>
    </w:p>
    <w:p w14:paraId="30C6972B">
      <w:pPr>
        <w:pStyle w:val="4"/>
        <w:spacing w:line="360" w:lineRule="auto"/>
        <w:jc w:val="center"/>
        <w:rPr>
          <w:rFonts w:ascii="宋体" w:hAnsi="宋体" w:cs="宋体"/>
          <w:sz w:val="32"/>
          <w:szCs w:val="32"/>
        </w:rPr>
      </w:pPr>
      <w:r>
        <w:rPr>
          <w:rFonts w:hint="eastAsia" w:ascii="宋体" w:hAnsi="宋体" w:cs="宋体"/>
          <w:sz w:val="32"/>
          <w:szCs w:val="32"/>
        </w:rPr>
        <w:t>九、供应商认为需要提供的其他资料</w:t>
      </w:r>
    </w:p>
    <w:p w14:paraId="4B248A0D">
      <w:pPr>
        <w:spacing w:line="460" w:lineRule="exact"/>
        <w:jc w:val="center"/>
        <w:rPr>
          <w:rFonts w:hAnsi="宋体" w:cs="Times New Roman"/>
          <w:b/>
          <w:bCs/>
          <w:sz w:val="24"/>
          <w:szCs w:val="24"/>
        </w:rPr>
      </w:pPr>
    </w:p>
    <w:p w14:paraId="2EA6B6FE">
      <w:pPr>
        <w:spacing w:line="460" w:lineRule="exact"/>
        <w:jc w:val="center"/>
        <w:rPr>
          <w:rFonts w:hAnsi="宋体" w:cs="Times New Roman"/>
          <w:b/>
          <w:bCs/>
          <w:sz w:val="24"/>
          <w:szCs w:val="24"/>
        </w:rPr>
      </w:pPr>
    </w:p>
    <w:p w14:paraId="11CB63B2">
      <w:pPr>
        <w:rPr>
          <w:rFonts w:cs="Times New Roman"/>
          <w:sz w:val="36"/>
          <w:szCs w:val="36"/>
        </w:rPr>
      </w:pPr>
    </w:p>
    <w:sectPr>
      <w:pgSz w:w="11906" w:h="16838"/>
      <w:pgMar w:top="1723" w:right="1519" w:bottom="172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E5A5F">
    <w:pPr>
      <w:pStyle w:val="22"/>
      <w:pBdr>
        <w:top w:val="single" w:color="auto" w:sz="4" w:space="1"/>
      </w:pBdr>
      <w:wordWrap w:val="0"/>
      <w:jc w:val="both"/>
      <w:rPr>
        <w:rFonts w:ascii="宋体"/>
      </w:rPr>
    </w:pPr>
    <w:r>
      <w:pict>
        <v:shape id="文本框 3" o:spid="_x0000_s4097" o:spt="202" type="#_x0000_t202" style="position:absolute;left:0pt;margin-top:0pt;height:13.6pt;width:10.5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ECFD033">
                <w:pPr>
                  <w:pStyle w:val="22"/>
                  <w:rPr>
                    <w:rStyle w:val="40"/>
                    <w:rFonts w:ascii="宋体" w:hAnsi="Times New Roman" w:cs="Times New Roman"/>
                    <w:sz w:val="21"/>
                    <w:szCs w:val="21"/>
                  </w:rPr>
                </w:pPr>
                <w:r>
                  <w:rPr>
                    <w:rStyle w:val="40"/>
                    <w:rFonts w:ascii="宋体" w:hAnsi="宋体" w:cs="宋体"/>
                    <w:sz w:val="21"/>
                    <w:szCs w:val="21"/>
                  </w:rPr>
                  <w:fldChar w:fldCharType="begin"/>
                </w:r>
                <w:r>
                  <w:rPr>
                    <w:rStyle w:val="40"/>
                    <w:rFonts w:ascii="宋体" w:hAnsi="宋体" w:cs="宋体"/>
                    <w:sz w:val="21"/>
                    <w:szCs w:val="21"/>
                  </w:rPr>
                  <w:instrText xml:space="preserve">PAGE  </w:instrText>
                </w:r>
                <w:r>
                  <w:rPr>
                    <w:rStyle w:val="40"/>
                    <w:rFonts w:ascii="宋体" w:hAnsi="宋体" w:cs="宋体"/>
                    <w:sz w:val="21"/>
                    <w:szCs w:val="21"/>
                  </w:rPr>
                  <w:fldChar w:fldCharType="separate"/>
                </w:r>
                <w:r>
                  <w:rPr>
                    <w:rStyle w:val="40"/>
                    <w:rFonts w:ascii="宋体" w:hAnsi="宋体" w:cs="宋体"/>
                    <w:sz w:val="21"/>
                    <w:szCs w:val="21"/>
                  </w:rPr>
                  <w:t>3</w:t>
                </w:r>
                <w:r>
                  <w:rPr>
                    <w:rStyle w:val="40"/>
                    <w:rFonts w:ascii="宋体" w:hAnsi="宋体" w:cs="宋体"/>
                    <w:sz w:val="21"/>
                    <w:szCs w:val="21"/>
                  </w:rPr>
                  <w:fldChar w:fldCharType="end"/>
                </w:r>
              </w:p>
            </w:txbxContent>
          </v:textbox>
        </v:shape>
      </w:pict>
    </w:r>
    <w:r>
      <w:rPr>
        <w:rFonts w:hint="eastAsia" w:cs="宋体"/>
      </w:rPr>
      <w:t>项目编号：ZSSJSXYHP202</w:t>
    </w:r>
    <w:r>
      <w:rPr>
        <w:rFonts w:hint="eastAsia" w:cs="宋体"/>
        <w:lang w:val="en-US" w:eastAsia="zh-CN"/>
      </w:rPr>
      <w:t>4</w:t>
    </w:r>
    <w:r>
      <w:rPr>
        <w:rFonts w:hint="eastAsia" w:cs="宋体"/>
      </w:rPr>
      <w:t>XNCG0</w:t>
    </w:r>
    <w:r>
      <w:rPr>
        <w:rFonts w:hint="eastAsia" w:cs="宋体"/>
        <w:lang w:val="en-US" w:eastAsia="zh-CN"/>
      </w:rPr>
      <w:t>16</w:t>
    </w:r>
    <w:r>
      <w:rPr>
        <w:rFonts w:ascii="宋体" w:hAnsi="宋体" w:cs="宋体"/>
      </w:rPr>
      <w:t xml:space="preserve">                                     </w:t>
    </w:r>
    <w:r>
      <w:rPr>
        <w:rFonts w:hint="eastAsia" w:ascii="宋体" w:hAnsi="宋体" w:cs="宋体"/>
      </w:rPr>
      <w:t>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195EA">
    <w:pPr>
      <w:spacing w:line="420" w:lineRule="exact"/>
      <w:ind w:firstLine="420"/>
      <w:rPr>
        <w:rFonts w:hint="eastAsia" w:ascii="宋体" w:eastAsiaTheme="minorEastAsia"/>
        <w:b w:val="0"/>
        <w:bCs w:val="0"/>
        <w:sz w:val="18"/>
        <w:szCs w:val="18"/>
        <w:u w:val="none"/>
        <w:lang w:val="en-US" w:eastAsia="zh-CN"/>
      </w:rPr>
    </w:pPr>
    <w:r>
      <w:rPr>
        <w:b w:val="0"/>
        <w:bCs w:val="0"/>
        <w:u w:val="none"/>
      </w:rPr>
      <w:pict>
        <v:shape id="_x0000_i1028" o:spt="75" type="#_x0000_t75" style="height:15.75pt;width:65.25pt;" filled="f" o:preferrelative="t" stroked="f" coordsize="21600,21600">
          <v:path/>
          <v:fill on="f" focussize="0,0"/>
          <v:stroke on="f"/>
          <v:imagedata r:id="rId1" o:title=""/>
          <o:lock v:ext="edit" aspectratio="t"/>
          <w10:wrap type="none"/>
          <w10:anchorlock/>
        </v:shape>
      </w:pict>
    </w:r>
    <w:r>
      <w:rPr>
        <w:rFonts w:hint="eastAsia"/>
        <w:b w:val="0"/>
        <w:bCs w:val="0"/>
        <w:u w:val="none"/>
        <w:lang w:val="en-US" w:eastAsia="zh-CN"/>
      </w:rPr>
      <w:t xml:space="preserve">      </w:t>
    </w:r>
    <w:bookmarkStart w:id="91" w:name="_GoBack"/>
    <w:r>
      <w:rPr>
        <w:rFonts w:hint="eastAsia"/>
        <w:b w:val="0"/>
        <w:bCs w:val="0"/>
        <w:u w:val="none"/>
        <w:lang w:val="en-US" w:eastAsia="zh-CN"/>
      </w:rPr>
      <w:t xml:space="preserve"> </w:t>
    </w:r>
    <w:bookmarkEnd w:id="91"/>
    <w:r>
      <w:rPr>
        <w:rFonts w:hint="eastAsia" w:ascii="宋体" w:hAnsi="宋体" w:cs="宋体"/>
        <w:b w:val="0"/>
        <w:bCs w:val="0"/>
        <w:sz w:val="18"/>
        <w:szCs w:val="18"/>
        <w:u w:val="none"/>
      </w:rPr>
      <w:t>项目名称：</w:t>
    </w:r>
    <w:r>
      <w:rPr>
        <w:rFonts w:hint="eastAsia" w:cs="宋体" w:asciiTheme="minorEastAsia" w:hAnsiTheme="minorEastAsia" w:eastAsiaTheme="minorEastAsia"/>
        <w:b w:val="0"/>
        <w:bCs w:val="0"/>
        <w:color w:val="000000" w:themeColor="text1"/>
        <w:kern w:val="28"/>
        <w:sz w:val="18"/>
        <w:szCs w:val="18"/>
        <w:u w:val="none"/>
      </w:rPr>
      <w:t>北校区D栋教学楼汽车停车棚及综合楼电动自行车停车棚建设项目项目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7D91F2E"/>
    <w:multiLevelType w:val="singleLevel"/>
    <w:tmpl w:val="97D91F2E"/>
    <w:lvl w:ilvl="0" w:tentative="0">
      <w:start w:val="1"/>
      <w:numFmt w:val="decimal"/>
      <w:suff w:val="nothing"/>
      <w:lvlText w:val="%1、"/>
      <w:lvlJc w:val="left"/>
    </w:lvl>
  </w:abstractNum>
  <w:abstractNum w:abstractNumId="2">
    <w:nsid w:val="98708998"/>
    <w:multiLevelType w:val="singleLevel"/>
    <w:tmpl w:val="98708998"/>
    <w:lvl w:ilvl="0" w:tentative="0">
      <w:start w:val="1"/>
      <w:numFmt w:val="decimal"/>
      <w:lvlText w:val="(%1)"/>
      <w:lvlJc w:val="left"/>
      <w:pPr>
        <w:ind w:left="425" w:hanging="425"/>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A1449D14"/>
    <w:multiLevelType w:val="multilevel"/>
    <w:tmpl w:val="A1449D1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AAB48DDE"/>
    <w:multiLevelType w:val="multilevel"/>
    <w:tmpl w:val="AAB48DD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9.%2."/>
      <w:lvlJc w:val="left"/>
      <w:pPr>
        <w:tabs>
          <w:tab w:val="left" w:pos="907"/>
        </w:tabs>
        <w:ind w:left="907" w:hanging="907"/>
      </w:pPr>
      <w:rPr>
        <w:rFonts w:hint="default" w:ascii="宋体" w:hAnsi="宋体" w:eastAsia="宋体"/>
        <w:b w:val="0"/>
        <w:bCs w:val="0"/>
      </w:rPr>
    </w:lvl>
    <w:lvl w:ilvl="2" w:tentative="0">
      <w:start w:val="1"/>
      <w:numFmt w:val="decimal"/>
      <w:lvlText w:val="14.%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B2CDFE1C"/>
    <w:multiLevelType w:val="singleLevel"/>
    <w:tmpl w:val="B2CDFE1C"/>
    <w:lvl w:ilvl="0" w:tentative="0">
      <w:start w:val="3"/>
      <w:numFmt w:val="chineseCounting"/>
      <w:suff w:val="nothing"/>
      <w:lvlText w:val="第%1章　"/>
      <w:lvlJc w:val="left"/>
      <w:rPr>
        <w:rFonts w:hint="eastAsia"/>
      </w:rPr>
    </w:lvl>
  </w:abstractNum>
  <w:abstractNum w:abstractNumId="8">
    <w:nsid w:val="B4E64DD4"/>
    <w:multiLevelType w:val="singleLevel"/>
    <w:tmpl w:val="B4E64DD4"/>
    <w:lvl w:ilvl="0" w:tentative="0">
      <w:start w:val="1"/>
      <w:numFmt w:val="decimal"/>
      <w:lvlText w:val="(%1)"/>
      <w:lvlJc w:val="left"/>
      <w:pPr>
        <w:ind w:left="425" w:hanging="425"/>
      </w:pPr>
      <w:rPr>
        <w:rFonts w:hint="default"/>
      </w:rPr>
    </w:lvl>
  </w:abstractNum>
  <w:abstractNum w:abstractNumId="9">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0">
    <w:nsid w:val="B8896BCA"/>
    <w:multiLevelType w:val="multilevel"/>
    <w:tmpl w:val="B8896BC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43491D1"/>
    <w:multiLevelType w:val="singleLevel"/>
    <w:tmpl w:val="D43491D1"/>
    <w:lvl w:ilvl="0" w:tentative="0">
      <w:start w:val="1"/>
      <w:numFmt w:val="decimal"/>
      <w:lvlText w:val="(%1)"/>
      <w:lvlJc w:val="left"/>
      <w:pPr>
        <w:ind w:left="425" w:hanging="425"/>
      </w:pPr>
      <w:rPr>
        <w:rFonts w:hint="default"/>
      </w:rPr>
    </w:lvl>
  </w:abstractNum>
  <w:abstractNum w:abstractNumId="15">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7">
    <w:nsid w:val="DF43671A"/>
    <w:multiLevelType w:val="multilevel"/>
    <w:tmpl w:val="DF43671A"/>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2.%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E1A86173"/>
    <w:multiLevelType w:val="multilevel"/>
    <w:tmpl w:val="E1A86173"/>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5.%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E202AFA4"/>
    <w:multiLevelType w:val="singleLevel"/>
    <w:tmpl w:val="E202AFA4"/>
    <w:lvl w:ilvl="0" w:tentative="0">
      <w:start w:val="3"/>
      <w:numFmt w:val="decimal"/>
      <w:lvlText w:val="%1."/>
      <w:lvlJc w:val="left"/>
      <w:pPr>
        <w:tabs>
          <w:tab w:val="left" w:pos="312"/>
        </w:tabs>
      </w:pPr>
    </w:lvl>
  </w:abstractNum>
  <w:abstractNum w:abstractNumId="20">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F67763B7"/>
    <w:multiLevelType w:val="multilevel"/>
    <w:tmpl w:val="F67763B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6.%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3">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0F"/>
    <w:multiLevelType w:val="multilevel"/>
    <w:tmpl w:val="0000000F"/>
    <w:lvl w:ilvl="0" w:tentative="0">
      <w:start w:val="1"/>
      <w:numFmt w:val="decimal"/>
      <w:lvlText w:val="%1."/>
      <w:lvlJc w:val="left"/>
      <w:pPr>
        <w:tabs>
          <w:tab w:val="left" w:pos="846"/>
        </w:tabs>
        <w:ind w:left="840" w:hanging="420"/>
      </w:pPr>
    </w:lvl>
    <w:lvl w:ilvl="1" w:tentative="0">
      <w:start w:val="3"/>
      <w:numFmt w:val="decimal"/>
      <w:lvlText w:val="%2、"/>
      <w:lvlJc w:val="left"/>
      <w:pPr>
        <w:tabs>
          <w:tab w:val="left" w:pos="1206"/>
        </w:tabs>
        <w:ind w:left="1206" w:hanging="360"/>
      </w:pPr>
      <w:rPr>
        <w:rFonts w:hint="default" w:ascii="宋体"/>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25">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51"/>
    <w:multiLevelType w:val="multilevel"/>
    <w:tmpl w:val="0000005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rPr>
        <w:rFonts w:hint="eastAsia" w:eastAsia="宋体"/>
        <w:b w:val="0"/>
        <w:bCs w:val="0"/>
        <w:i w:val="0"/>
        <w:iCs w:val="0"/>
        <w:sz w:val="24"/>
        <w:szCs w:val="24"/>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16D0F97"/>
    <w:multiLevelType w:val="multilevel"/>
    <w:tmpl w:val="016D0F97"/>
    <w:lvl w:ilvl="0" w:tentative="0">
      <w:start w:val="1"/>
      <w:numFmt w:val="decimal"/>
      <w:lvlText w:val="%1."/>
      <w:lvlJc w:val="left"/>
      <w:pPr>
        <w:tabs>
          <w:tab w:val="left" w:pos="907"/>
        </w:tabs>
        <w:ind w:left="907" w:hanging="907"/>
      </w:pPr>
      <w:rPr>
        <w:rFonts w:hint="default" w:ascii="宋体" w:hAnsi="宋体" w:eastAsia="宋体"/>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9.3.%3."/>
      <w:lvlJc w:val="left"/>
      <w:pPr>
        <w:tabs>
          <w:tab w:val="left" w:pos="907"/>
        </w:tabs>
        <w:ind w:left="907" w:hanging="907"/>
      </w:pPr>
      <w:rPr>
        <w:rFonts w:hint="default" w:ascii="宋体" w:hAnsi="宋体" w:eastAsia="宋体"/>
      </w:rPr>
    </w:lvl>
    <w:lvl w:ilvl="3" w:tentative="0">
      <w:start w:val="1"/>
      <w:numFmt w:val="decimal"/>
      <w:lvlText w:val="29.1.3.%4."/>
      <w:lvlJc w:val="left"/>
      <w:pPr>
        <w:tabs>
          <w:tab w:val="left" w:pos="907"/>
        </w:tabs>
        <w:ind w:left="907" w:hanging="907"/>
      </w:pPr>
      <w:rPr>
        <w:rFonts w:hint="default"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3">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4">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1F5335A8"/>
    <w:multiLevelType w:val="multilevel"/>
    <w:tmpl w:val="1F5335A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9.%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8">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0">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2">
    <w:nsid w:val="2C588CCB"/>
    <w:multiLevelType w:val="singleLevel"/>
    <w:tmpl w:val="2C588CCB"/>
    <w:lvl w:ilvl="0" w:tentative="0">
      <w:start w:val="1"/>
      <w:numFmt w:val="decimal"/>
      <w:lvlText w:val="(%1)"/>
      <w:lvlJc w:val="left"/>
      <w:pPr>
        <w:ind w:left="425" w:hanging="425"/>
      </w:pPr>
      <w:rPr>
        <w:rFonts w:hint="default"/>
      </w:rPr>
    </w:lvl>
  </w:abstractNum>
  <w:abstractNum w:abstractNumId="43">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4">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5">
    <w:nsid w:val="39D5BD39"/>
    <w:multiLevelType w:val="singleLevel"/>
    <w:tmpl w:val="39D5BD39"/>
    <w:lvl w:ilvl="0" w:tentative="0">
      <w:start w:val="1"/>
      <w:numFmt w:val="decimal"/>
      <w:lvlText w:val="(%1)"/>
      <w:lvlJc w:val="left"/>
      <w:pPr>
        <w:ind w:left="425" w:hanging="425"/>
      </w:pPr>
      <w:rPr>
        <w:rFonts w:hint="default"/>
      </w:rPr>
    </w:lvl>
  </w:abstractNum>
  <w:abstractNum w:abstractNumId="46">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7">
    <w:nsid w:val="3B8405EF"/>
    <w:multiLevelType w:val="multilevel"/>
    <w:tmpl w:val="3B8405EF"/>
    <w:lvl w:ilvl="0" w:tentative="0">
      <w:start w:val="1"/>
      <w:numFmt w:val="decimal"/>
      <w:lvlText w:val="23.2.%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8">
    <w:nsid w:val="43B71FF3"/>
    <w:multiLevelType w:val="multilevel"/>
    <w:tmpl w:val="43B71FF3"/>
    <w:lvl w:ilvl="0" w:tentative="0">
      <w:start w:val="15"/>
      <w:numFmt w:val="decimal"/>
      <w:lvlText w:val="%1"/>
      <w:lvlJc w:val="left"/>
      <w:pPr>
        <w:tabs>
          <w:tab w:val="left" w:pos="425"/>
        </w:tabs>
        <w:ind w:left="425" w:hanging="425"/>
      </w:pPr>
      <w:rPr>
        <w:rFonts w:hint="eastAsia"/>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23.%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9">
    <w:nsid w:val="441189D0"/>
    <w:multiLevelType w:val="multilevel"/>
    <w:tmpl w:val="441189D0"/>
    <w:lvl w:ilvl="0" w:tentative="0">
      <w:start w:val="1"/>
      <w:numFmt w:val="decimal"/>
      <w:lvlText w:val="23.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0">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067EF5"/>
    <w:multiLevelType w:val="multilevel"/>
    <w:tmpl w:val="58067EF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1.%2."/>
      <w:lvlJc w:val="left"/>
      <w:pPr>
        <w:tabs>
          <w:tab w:val="left" w:pos="907"/>
        </w:tabs>
        <w:ind w:left="907" w:hanging="907"/>
      </w:pPr>
      <w:rPr>
        <w:rFonts w:hint="default" w:ascii="宋体" w:hAnsi="宋体"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0">
    <w:nsid w:val="58CF9A39"/>
    <w:multiLevelType w:val="singleLevel"/>
    <w:tmpl w:val="58CF9A39"/>
    <w:lvl w:ilvl="0" w:tentative="0">
      <w:start w:val="3"/>
      <w:numFmt w:val="chineseCounting"/>
      <w:suff w:val="nothing"/>
      <w:lvlText w:val="%1、"/>
      <w:lvlJc w:val="left"/>
    </w:lvl>
  </w:abstractNum>
  <w:abstractNum w:abstractNumId="61">
    <w:nsid w:val="5926FBA4"/>
    <w:multiLevelType w:val="singleLevel"/>
    <w:tmpl w:val="5926FBA4"/>
    <w:lvl w:ilvl="0" w:tentative="0">
      <w:start w:val="1"/>
      <w:numFmt w:val="decimal"/>
      <w:lvlText w:val="(%1)"/>
      <w:lvlJc w:val="left"/>
      <w:pPr>
        <w:ind w:left="425" w:hanging="425"/>
      </w:pPr>
      <w:rPr>
        <w:rFonts w:hint="default"/>
      </w:rPr>
    </w:lvl>
  </w:abstractNum>
  <w:abstractNum w:abstractNumId="62">
    <w:nsid w:val="5CA3AB41"/>
    <w:multiLevelType w:val="singleLevel"/>
    <w:tmpl w:val="5CA3AB41"/>
    <w:lvl w:ilvl="0" w:tentative="0">
      <w:start w:val="1"/>
      <w:numFmt w:val="decimal"/>
      <w:lvlText w:val="%1."/>
      <w:lvlJc w:val="left"/>
      <w:pPr>
        <w:ind w:left="425" w:hanging="425"/>
      </w:pPr>
      <w:rPr>
        <w:rFonts w:hint="default"/>
      </w:rPr>
    </w:lvl>
  </w:abstractNum>
  <w:abstractNum w:abstractNumId="63">
    <w:nsid w:val="61517BA5"/>
    <w:multiLevelType w:val="multilevel"/>
    <w:tmpl w:val="61517BA5"/>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4.%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4">
    <w:nsid w:val="630BE00F"/>
    <w:multiLevelType w:val="multilevel"/>
    <w:tmpl w:val="630BE00F"/>
    <w:lvl w:ilvl="0" w:tentative="0">
      <w:start w:val="1"/>
      <w:numFmt w:val="decimal"/>
      <w:lvlText w:val="29.1.%1"/>
      <w:lvlJc w:val="left"/>
      <w:pPr>
        <w:tabs>
          <w:tab w:val="left" w:pos="425"/>
        </w:tabs>
        <w:ind w:left="425" w:hanging="425"/>
      </w:pPr>
      <w:rPr>
        <w:rFonts w:hint="default" w:ascii="宋体" w:hAnsi="宋体" w:eastAsia="宋体"/>
      </w:rPr>
    </w:lvl>
    <w:lvl w:ilvl="1" w:tentative="0">
      <w:start w:val="1"/>
      <w:numFmt w:val="decimal"/>
      <w:lvlText w:val="21.%2"/>
      <w:lvlJc w:val="left"/>
      <w:pPr>
        <w:tabs>
          <w:tab w:val="left" w:pos="567"/>
        </w:tabs>
        <w:ind w:left="567" w:hanging="567"/>
      </w:pPr>
      <w:rPr>
        <w:rFonts w:hint="default" w:ascii="宋体" w:hAnsi="宋体" w:eastAsia="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70DBD10"/>
    <w:multiLevelType w:val="multilevel"/>
    <w:tmpl w:val="670DBD10"/>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7">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8">
    <w:nsid w:val="6A20237E"/>
    <w:multiLevelType w:val="multilevel"/>
    <w:tmpl w:val="6A2023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36105D4"/>
    <w:multiLevelType w:val="singleLevel"/>
    <w:tmpl w:val="736105D4"/>
    <w:lvl w:ilvl="0" w:tentative="0">
      <w:start w:val="1"/>
      <w:numFmt w:val="decimal"/>
      <w:lvlText w:val="%1."/>
      <w:lvlJc w:val="left"/>
      <w:pPr>
        <w:ind w:left="425" w:hanging="425"/>
      </w:pPr>
      <w:rPr>
        <w:rFonts w:hint="default"/>
      </w:rPr>
    </w:lvl>
  </w:abstractNum>
  <w:abstractNum w:abstractNumId="70">
    <w:nsid w:val="78B16C7E"/>
    <w:multiLevelType w:val="multilevel"/>
    <w:tmpl w:val="78B16C7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1">
    <w:nsid w:val="7AC77C28"/>
    <w:multiLevelType w:val="singleLevel"/>
    <w:tmpl w:val="7AC77C28"/>
    <w:lvl w:ilvl="0" w:tentative="0">
      <w:start w:val="1"/>
      <w:numFmt w:val="decimal"/>
      <w:suff w:val="nothing"/>
      <w:lvlText w:val="%1、"/>
      <w:lvlJc w:val="left"/>
    </w:lvl>
  </w:abstractNum>
  <w:num w:numId="1">
    <w:abstractNumId w:val="24"/>
  </w:num>
  <w:num w:numId="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29"/>
  </w:num>
  <w:num w:numId="5">
    <w:abstractNumId w:val="57"/>
  </w:num>
  <w:num w:numId="6">
    <w:abstractNumId w:val="19"/>
  </w:num>
  <w:num w:numId="7">
    <w:abstractNumId w:val="46"/>
  </w:num>
  <w:num w:numId="8">
    <w:abstractNumId w:val="7"/>
  </w:num>
  <w:num w:numId="9">
    <w:abstractNumId w:val="27"/>
  </w:num>
  <w:num w:numId="10">
    <w:abstractNumId w:val="28"/>
  </w:num>
  <w:num w:numId="11">
    <w:abstractNumId w:val="26"/>
  </w:num>
  <w:num w:numId="12">
    <w:abstractNumId w:val="25"/>
  </w:num>
  <w:num w:numId="13">
    <w:abstractNumId w:val="30"/>
  </w:num>
  <w:num w:numId="14">
    <w:abstractNumId w:val="36"/>
  </w:num>
  <w:num w:numId="15">
    <w:abstractNumId w:val="58"/>
  </w:num>
  <w:num w:numId="16">
    <w:abstractNumId w:val="32"/>
  </w:num>
  <w:num w:numId="17">
    <w:abstractNumId w:val="13"/>
  </w:num>
  <w:num w:numId="18">
    <w:abstractNumId w:val="42"/>
  </w:num>
  <w:num w:numId="19">
    <w:abstractNumId w:val="53"/>
  </w:num>
  <w:num w:numId="20">
    <w:abstractNumId w:val="34"/>
  </w:num>
  <w:num w:numId="21">
    <w:abstractNumId w:val="40"/>
  </w:num>
  <w:num w:numId="22">
    <w:abstractNumId w:val="60"/>
  </w:num>
  <w:num w:numId="23">
    <w:abstractNumId w:val="66"/>
  </w:num>
  <w:num w:numId="24">
    <w:abstractNumId w:val="3"/>
  </w:num>
  <w:num w:numId="25">
    <w:abstractNumId w:val="20"/>
  </w:num>
  <w:num w:numId="26">
    <w:abstractNumId w:val="2"/>
  </w:num>
  <w:num w:numId="27">
    <w:abstractNumId w:val="39"/>
  </w:num>
  <w:num w:numId="28">
    <w:abstractNumId w:val="45"/>
  </w:num>
  <w:num w:numId="29">
    <w:abstractNumId w:val="22"/>
  </w:num>
  <w:num w:numId="30">
    <w:abstractNumId w:val="15"/>
  </w:num>
  <w:num w:numId="31">
    <w:abstractNumId w:val="56"/>
  </w:num>
  <w:num w:numId="32">
    <w:abstractNumId w:val="10"/>
  </w:num>
  <w:num w:numId="33">
    <w:abstractNumId w:val="6"/>
  </w:num>
  <w:num w:numId="34">
    <w:abstractNumId w:val="4"/>
  </w:num>
  <w:num w:numId="35">
    <w:abstractNumId w:val="59"/>
  </w:num>
  <w:num w:numId="36">
    <w:abstractNumId w:val="65"/>
  </w:num>
  <w:num w:numId="37">
    <w:abstractNumId w:val="48"/>
  </w:num>
  <w:num w:numId="38">
    <w:abstractNumId w:val="49"/>
  </w:num>
  <w:num w:numId="39">
    <w:abstractNumId w:val="47"/>
  </w:num>
  <w:num w:numId="40">
    <w:abstractNumId w:val="63"/>
  </w:num>
  <w:num w:numId="41">
    <w:abstractNumId w:val="18"/>
  </w:num>
  <w:num w:numId="42">
    <w:abstractNumId w:val="21"/>
  </w:num>
  <w:num w:numId="43">
    <w:abstractNumId w:val="70"/>
  </w:num>
  <w:num w:numId="44">
    <w:abstractNumId w:val="37"/>
  </w:num>
  <w:num w:numId="45">
    <w:abstractNumId w:val="64"/>
  </w:num>
  <w:num w:numId="46">
    <w:abstractNumId w:val="17"/>
  </w:num>
  <w:num w:numId="47">
    <w:abstractNumId w:val="31"/>
  </w:num>
  <w:num w:numId="48">
    <w:abstractNumId w:val="55"/>
  </w:num>
  <w:num w:numId="49">
    <w:abstractNumId w:val="54"/>
  </w:num>
  <w:num w:numId="50">
    <w:abstractNumId w:val="16"/>
  </w:num>
  <w:num w:numId="51">
    <w:abstractNumId w:val="5"/>
  </w:num>
  <w:num w:numId="52">
    <w:abstractNumId w:val="8"/>
  </w:num>
  <w:num w:numId="53">
    <w:abstractNumId w:val="51"/>
  </w:num>
  <w:num w:numId="54">
    <w:abstractNumId w:val="12"/>
  </w:num>
  <w:num w:numId="55">
    <w:abstractNumId w:val="50"/>
  </w:num>
  <w:num w:numId="56">
    <w:abstractNumId w:val="9"/>
  </w:num>
  <w:num w:numId="57">
    <w:abstractNumId w:val="14"/>
  </w:num>
  <w:num w:numId="58">
    <w:abstractNumId w:val="33"/>
  </w:num>
  <w:num w:numId="59">
    <w:abstractNumId w:val="11"/>
  </w:num>
  <w:num w:numId="60">
    <w:abstractNumId w:val="61"/>
  </w:num>
  <w:num w:numId="61">
    <w:abstractNumId w:val="44"/>
  </w:num>
  <w:num w:numId="62">
    <w:abstractNumId w:val="41"/>
  </w:num>
  <w:num w:numId="63">
    <w:abstractNumId w:val="43"/>
  </w:num>
  <w:num w:numId="64">
    <w:abstractNumId w:val="1"/>
  </w:num>
  <w:num w:numId="65">
    <w:abstractNumId w:val="71"/>
  </w:num>
  <w:num w:numId="66">
    <w:abstractNumId w:val="52"/>
  </w:num>
  <w:num w:numId="67">
    <w:abstractNumId w:val="69"/>
  </w:num>
  <w:num w:numId="68">
    <w:abstractNumId w:val="0"/>
  </w:num>
  <w:num w:numId="69">
    <w:abstractNumId w:val="38"/>
  </w:num>
  <w:num w:numId="70">
    <w:abstractNumId w:val="35"/>
  </w:num>
  <w:num w:numId="71">
    <w:abstractNumId w:val="62"/>
  </w:num>
  <w:num w:numId="72">
    <w:abstractNumId w:val="67"/>
  </w:num>
  <w:num w:numId="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FhOTRiMGM4N2U5NTUxYzkwNmIyYzQ0OWViN2ExODkifQ=="/>
  </w:docVars>
  <w:rsids>
    <w:rsidRoot w:val="00172A27"/>
    <w:rsid w:val="00004ED9"/>
    <w:rsid w:val="00013CED"/>
    <w:rsid w:val="00027EBF"/>
    <w:rsid w:val="000303E0"/>
    <w:rsid w:val="00031AE7"/>
    <w:rsid w:val="00040DA5"/>
    <w:rsid w:val="00053D46"/>
    <w:rsid w:val="00065ED2"/>
    <w:rsid w:val="000667C2"/>
    <w:rsid w:val="00066E92"/>
    <w:rsid w:val="0007002C"/>
    <w:rsid w:val="00082EBF"/>
    <w:rsid w:val="00087508"/>
    <w:rsid w:val="000949A4"/>
    <w:rsid w:val="000A0ABB"/>
    <w:rsid w:val="000A25C9"/>
    <w:rsid w:val="000A5F20"/>
    <w:rsid w:val="000B7CF1"/>
    <w:rsid w:val="000D0A92"/>
    <w:rsid w:val="000D7383"/>
    <w:rsid w:val="000E05A7"/>
    <w:rsid w:val="000E583B"/>
    <w:rsid w:val="000E7810"/>
    <w:rsid w:val="000F5B94"/>
    <w:rsid w:val="00102BF7"/>
    <w:rsid w:val="00111258"/>
    <w:rsid w:val="0014231F"/>
    <w:rsid w:val="00145BE4"/>
    <w:rsid w:val="00155FBB"/>
    <w:rsid w:val="001567AC"/>
    <w:rsid w:val="00172A27"/>
    <w:rsid w:val="00190328"/>
    <w:rsid w:val="001A247A"/>
    <w:rsid w:val="001B73D5"/>
    <w:rsid w:val="001C28FB"/>
    <w:rsid w:val="001D4503"/>
    <w:rsid w:val="001D5685"/>
    <w:rsid w:val="001E01F4"/>
    <w:rsid w:val="001E2859"/>
    <w:rsid w:val="001E6A25"/>
    <w:rsid w:val="001F108D"/>
    <w:rsid w:val="002076DF"/>
    <w:rsid w:val="00217836"/>
    <w:rsid w:val="00221547"/>
    <w:rsid w:val="00240026"/>
    <w:rsid w:val="00247048"/>
    <w:rsid w:val="00254C3B"/>
    <w:rsid w:val="00260168"/>
    <w:rsid w:val="002633C4"/>
    <w:rsid w:val="00273686"/>
    <w:rsid w:val="00275909"/>
    <w:rsid w:val="00281448"/>
    <w:rsid w:val="002827C6"/>
    <w:rsid w:val="00291258"/>
    <w:rsid w:val="002A00D2"/>
    <w:rsid w:val="002B1764"/>
    <w:rsid w:val="002B3DDA"/>
    <w:rsid w:val="002C1C74"/>
    <w:rsid w:val="002E32F0"/>
    <w:rsid w:val="002E3A35"/>
    <w:rsid w:val="002E41DE"/>
    <w:rsid w:val="002E69D1"/>
    <w:rsid w:val="002F1092"/>
    <w:rsid w:val="002F29FE"/>
    <w:rsid w:val="0031591B"/>
    <w:rsid w:val="00316E1C"/>
    <w:rsid w:val="00317EBD"/>
    <w:rsid w:val="003322E0"/>
    <w:rsid w:val="00333096"/>
    <w:rsid w:val="00354B76"/>
    <w:rsid w:val="00365ADD"/>
    <w:rsid w:val="00376BDC"/>
    <w:rsid w:val="00393618"/>
    <w:rsid w:val="0039629B"/>
    <w:rsid w:val="00397CE6"/>
    <w:rsid w:val="003B2EC4"/>
    <w:rsid w:val="003B745E"/>
    <w:rsid w:val="003B7D41"/>
    <w:rsid w:val="003E355B"/>
    <w:rsid w:val="003F5FB2"/>
    <w:rsid w:val="00401571"/>
    <w:rsid w:val="00407584"/>
    <w:rsid w:val="00407C16"/>
    <w:rsid w:val="004128AB"/>
    <w:rsid w:val="004206AF"/>
    <w:rsid w:val="0043308C"/>
    <w:rsid w:val="00441D37"/>
    <w:rsid w:val="00446282"/>
    <w:rsid w:val="00456605"/>
    <w:rsid w:val="00461B29"/>
    <w:rsid w:val="0046625F"/>
    <w:rsid w:val="00467935"/>
    <w:rsid w:val="00471FC2"/>
    <w:rsid w:val="0047295E"/>
    <w:rsid w:val="00477E81"/>
    <w:rsid w:val="00484EA6"/>
    <w:rsid w:val="00484EF1"/>
    <w:rsid w:val="00492B44"/>
    <w:rsid w:val="00492E55"/>
    <w:rsid w:val="004A1FF8"/>
    <w:rsid w:val="004A60EC"/>
    <w:rsid w:val="004A7924"/>
    <w:rsid w:val="004B4D97"/>
    <w:rsid w:val="004C18E8"/>
    <w:rsid w:val="004C2828"/>
    <w:rsid w:val="004D109C"/>
    <w:rsid w:val="004E38D3"/>
    <w:rsid w:val="0050644E"/>
    <w:rsid w:val="00511D52"/>
    <w:rsid w:val="00532098"/>
    <w:rsid w:val="00536FE0"/>
    <w:rsid w:val="00541C51"/>
    <w:rsid w:val="00545AB7"/>
    <w:rsid w:val="00594CC8"/>
    <w:rsid w:val="005A334A"/>
    <w:rsid w:val="005A4AD2"/>
    <w:rsid w:val="005B4C59"/>
    <w:rsid w:val="005B6058"/>
    <w:rsid w:val="005B6C65"/>
    <w:rsid w:val="005C0485"/>
    <w:rsid w:val="005C6261"/>
    <w:rsid w:val="005E40CB"/>
    <w:rsid w:val="005E7DFD"/>
    <w:rsid w:val="006013FA"/>
    <w:rsid w:val="006232E9"/>
    <w:rsid w:val="0063127C"/>
    <w:rsid w:val="006370B9"/>
    <w:rsid w:val="0064312C"/>
    <w:rsid w:val="00645BF7"/>
    <w:rsid w:val="00661532"/>
    <w:rsid w:val="00662387"/>
    <w:rsid w:val="00666122"/>
    <w:rsid w:val="0068211F"/>
    <w:rsid w:val="00687599"/>
    <w:rsid w:val="00696288"/>
    <w:rsid w:val="00696887"/>
    <w:rsid w:val="006A0B8E"/>
    <w:rsid w:val="006E23D8"/>
    <w:rsid w:val="006E5976"/>
    <w:rsid w:val="00704B4F"/>
    <w:rsid w:val="0071025B"/>
    <w:rsid w:val="007148C7"/>
    <w:rsid w:val="00720D0F"/>
    <w:rsid w:val="00722F89"/>
    <w:rsid w:val="007243ED"/>
    <w:rsid w:val="00741137"/>
    <w:rsid w:val="00756DA2"/>
    <w:rsid w:val="00766B76"/>
    <w:rsid w:val="00773D87"/>
    <w:rsid w:val="0077574D"/>
    <w:rsid w:val="00776906"/>
    <w:rsid w:val="00797455"/>
    <w:rsid w:val="007B093B"/>
    <w:rsid w:val="007B175C"/>
    <w:rsid w:val="007C0ABD"/>
    <w:rsid w:val="007D2A48"/>
    <w:rsid w:val="007E0813"/>
    <w:rsid w:val="007E7F16"/>
    <w:rsid w:val="007F1450"/>
    <w:rsid w:val="007F1F7A"/>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C19E6"/>
    <w:rsid w:val="008D1E3A"/>
    <w:rsid w:val="008E02C9"/>
    <w:rsid w:val="008E0B5F"/>
    <w:rsid w:val="008E5202"/>
    <w:rsid w:val="008F1546"/>
    <w:rsid w:val="00901BBE"/>
    <w:rsid w:val="0090449C"/>
    <w:rsid w:val="00921306"/>
    <w:rsid w:val="009248A4"/>
    <w:rsid w:val="00934E35"/>
    <w:rsid w:val="009449E8"/>
    <w:rsid w:val="0095076D"/>
    <w:rsid w:val="0095363C"/>
    <w:rsid w:val="00964379"/>
    <w:rsid w:val="00966637"/>
    <w:rsid w:val="00966E29"/>
    <w:rsid w:val="00976A0F"/>
    <w:rsid w:val="00985E50"/>
    <w:rsid w:val="009B61CA"/>
    <w:rsid w:val="009B765F"/>
    <w:rsid w:val="009C5E03"/>
    <w:rsid w:val="009D46D2"/>
    <w:rsid w:val="009D52F5"/>
    <w:rsid w:val="009E24EA"/>
    <w:rsid w:val="009E2D9E"/>
    <w:rsid w:val="009E526A"/>
    <w:rsid w:val="009F0C14"/>
    <w:rsid w:val="009F7D9A"/>
    <w:rsid w:val="00A055F7"/>
    <w:rsid w:val="00A27FF7"/>
    <w:rsid w:val="00A55819"/>
    <w:rsid w:val="00A56C65"/>
    <w:rsid w:val="00A56E5C"/>
    <w:rsid w:val="00A66739"/>
    <w:rsid w:val="00A74E2D"/>
    <w:rsid w:val="00A768E1"/>
    <w:rsid w:val="00A9258A"/>
    <w:rsid w:val="00A92D4A"/>
    <w:rsid w:val="00A930D3"/>
    <w:rsid w:val="00A93AB2"/>
    <w:rsid w:val="00AC5126"/>
    <w:rsid w:val="00AC7E7F"/>
    <w:rsid w:val="00AD2DAD"/>
    <w:rsid w:val="00AD77FA"/>
    <w:rsid w:val="00AE34EC"/>
    <w:rsid w:val="00AE48FC"/>
    <w:rsid w:val="00AE7BF1"/>
    <w:rsid w:val="00AF4C58"/>
    <w:rsid w:val="00B01247"/>
    <w:rsid w:val="00B02E7B"/>
    <w:rsid w:val="00B06A09"/>
    <w:rsid w:val="00B1208F"/>
    <w:rsid w:val="00B31D1A"/>
    <w:rsid w:val="00B44C6A"/>
    <w:rsid w:val="00B531DB"/>
    <w:rsid w:val="00B64EE0"/>
    <w:rsid w:val="00B8512E"/>
    <w:rsid w:val="00B85A16"/>
    <w:rsid w:val="00BC326B"/>
    <w:rsid w:val="00BD25A7"/>
    <w:rsid w:val="00BE345E"/>
    <w:rsid w:val="00BE7824"/>
    <w:rsid w:val="00BF4A2E"/>
    <w:rsid w:val="00C14875"/>
    <w:rsid w:val="00C15CF5"/>
    <w:rsid w:val="00C21C4E"/>
    <w:rsid w:val="00C246FA"/>
    <w:rsid w:val="00C35C83"/>
    <w:rsid w:val="00C37A47"/>
    <w:rsid w:val="00C45E47"/>
    <w:rsid w:val="00C7634F"/>
    <w:rsid w:val="00C83562"/>
    <w:rsid w:val="00C8723E"/>
    <w:rsid w:val="00C9205E"/>
    <w:rsid w:val="00CA07CA"/>
    <w:rsid w:val="00CB4083"/>
    <w:rsid w:val="00CB4783"/>
    <w:rsid w:val="00CC749A"/>
    <w:rsid w:val="00CD248B"/>
    <w:rsid w:val="00CD6793"/>
    <w:rsid w:val="00D25820"/>
    <w:rsid w:val="00D30579"/>
    <w:rsid w:val="00D6106B"/>
    <w:rsid w:val="00D61D83"/>
    <w:rsid w:val="00D76F6D"/>
    <w:rsid w:val="00D8257B"/>
    <w:rsid w:val="00D87C28"/>
    <w:rsid w:val="00D90AA8"/>
    <w:rsid w:val="00DA4BBF"/>
    <w:rsid w:val="00DB3623"/>
    <w:rsid w:val="00DB6E33"/>
    <w:rsid w:val="00DD208D"/>
    <w:rsid w:val="00DE3CBD"/>
    <w:rsid w:val="00DE41DC"/>
    <w:rsid w:val="00E03366"/>
    <w:rsid w:val="00E14369"/>
    <w:rsid w:val="00E24477"/>
    <w:rsid w:val="00E25956"/>
    <w:rsid w:val="00E27495"/>
    <w:rsid w:val="00E338BC"/>
    <w:rsid w:val="00E361C3"/>
    <w:rsid w:val="00E4152C"/>
    <w:rsid w:val="00E60BD4"/>
    <w:rsid w:val="00E62517"/>
    <w:rsid w:val="00E62909"/>
    <w:rsid w:val="00E677AD"/>
    <w:rsid w:val="00E70FCD"/>
    <w:rsid w:val="00E822F3"/>
    <w:rsid w:val="00E85FF4"/>
    <w:rsid w:val="00E9647A"/>
    <w:rsid w:val="00EA305C"/>
    <w:rsid w:val="00EA4A6D"/>
    <w:rsid w:val="00EC443E"/>
    <w:rsid w:val="00EC650B"/>
    <w:rsid w:val="00EC73A9"/>
    <w:rsid w:val="00EC73E7"/>
    <w:rsid w:val="00EC778D"/>
    <w:rsid w:val="00EE6D31"/>
    <w:rsid w:val="00F020EA"/>
    <w:rsid w:val="00F10C7F"/>
    <w:rsid w:val="00F16FF3"/>
    <w:rsid w:val="00F32D6E"/>
    <w:rsid w:val="00F378D6"/>
    <w:rsid w:val="00F529B5"/>
    <w:rsid w:val="00F67F5E"/>
    <w:rsid w:val="00FA002A"/>
    <w:rsid w:val="00FA42AA"/>
    <w:rsid w:val="00FA5DD2"/>
    <w:rsid w:val="00FA7E29"/>
    <w:rsid w:val="00FB757C"/>
    <w:rsid w:val="00FC7142"/>
    <w:rsid w:val="00FE33B7"/>
    <w:rsid w:val="010C0545"/>
    <w:rsid w:val="011429D0"/>
    <w:rsid w:val="01431AAC"/>
    <w:rsid w:val="018A7679"/>
    <w:rsid w:val="01C4584A"/>
    <w:rsid w:val="01CB4613"/>
    <w:rsid w:val="01D6735B"/>
    <w:rsid w:val="01EE009D"/>
    <w:rsid w:val="02212C59"/>
    <w:rsid w:val="02234D68"/>
    <w:rsid w:val="02D2752A"/>
    <w:rsid w:val="03362153"/>
    <w:rsid w:val="033D23C8"/>
    <w:rsid w:val="0341020B"/>
    <w:rsid w:val="035C7C9F"/>
    <w:rsid w:val="038421FF"/>
    <w:rsid w:val="03867AD4"/>
    <w:rsid w:val="03AC3D5F"/>
    <w:rsid w:val="03CF55D3"/>
    <w:rsid w:val="04010AB3"/>
    <w:rsid w:val="04033659"/>
    <w:rsid w:val="040D5F45"/>
    <w:rsid w:val="040D7D2D"/>
    <w:rsid w:val="044530A5"/>
    <w:rsid w:val="046E3AC7"/>
    <w:rsid w:val="04A52F3F"/>
    <w:rsid w:val="04DB5BA0"/>
    <w:rsid w:val="04FF3451"/>
    <w:rsid w:val="050339C8"/>
    <w:rsid w:val="056B78E4"/>
    <w:rsid w:val="05A42927"/>
    <w:rsid w:val="05EB78B9"/>
    <w:rsid w:val="05FD2B10"/>
    <w:rsid w:val="060464B3"/>
    <w:rsid w:val="0608711C"/>
    <w:rsid w:val="061F2713"/>
    <w:rsid w:val="065654B5"/>
    <w:rsid w:val="06A149CB"/>
    <w:rsid w:val="06D11F32"/>
    <w:rsid w:val="0785665F"/>
    <w:rsid w:val="07B32051"/>
    <w:rsid w:val="07EB08B1"/>
    <w:rsid w:val="08173179"/>
    <w:rsid w:val="081868E6"/>
    <w:rsid w:val="089B7583"/>
    <w:rsid w:val="08C5681F"/>
    <w:rsid w:val="08EE4992"/>
    <w:rsid w:val="091C4B59"/>
    <w:rsid w:val="09246605"/>
    <w:rsid w:val="098A5497"/>
    <w:rsid w:val="09A1791C"/>
    <w:rsid w:val="09D25BA2"/>
    <w:rsid w:val="0A0E35A3"/>
    <w:rsid w:val="0A1B48E0"/>
    <w:rsid w:val="0A2F1AF2"/>
    <w:rsid w:val="0A3E36F7"/>
    <w:rsid w:val="0A454A85"/>
    <w:rsid w:val="0A6027FC"/>
    <w:rsid w:val="0A836050"/>
    <w:rsid w:val="0AB05ECE"/>
    <w:rsid w:val="0AB357D4"/>
    <w:rsid w:val="0AD12D78"/>
    <w:rsid w:val="0B0E01AD"/>
    <w:rsid w:val="0B5351E7"/>
    <w:rsid w:val="0B591E2E"/>
    <w:rsid w:val="0B8A10F7"/>
    <w:rsid w:val="0C0910DE"/>
    <w:rsid w:val="0C4D2F83"/>
    <w:rsid w:val="0C77459D"/>
    <w:rsid w:val="0CAD489C"/>
    <w:rsid w:val="0D0E66AD"/>
    <w:rsid w:val="0D5A5B8C"/>
    <w:rsid w:val="0D7B1C8E"/>
    <w:rsid w:val="0D7D1BB2"/>
    <w:rsid w:val="0D896308"/>
    <w:rsid w:val="0DA04D75"/>
    <w:rsid w:val="0DAC4FCB"/>
    <w:rsid w:val="0DDD3A30"/>
    <w:rsid w:val="0DE855D9"/>
    <w:rsid w:val="0DE92C96"/>
    <w:rsid w:val="0E064F10"/>
    <w:rsid w:val="0E1B21F1"/>
    <w:rsid w:val="0E224769"/>
    <w:rsid w:val="0E377D85"/>
    <w:rsid w:val="0E41460A"/>
    <w:rsid w:val="0EA314D4"/>
    <w:rsid w:val="0EAA614C"/>
    <w:rsid w:val="0EC55891"/>
    <w:rsid w:val="0ECD0956"/>
    <w:rsid w:val="0F0A1C47"/>
    <w:rsid w:val="0F8938E3"/>
    <w:rsid w:val="0FA54BAA"/>
    <w:rsid w:val="0FC26B09"/>
    <w:rsid w:val="0FE37051"/>
    <w:rsid w:val="0FE55E1D"/>
    <w:rsid w:val="10234BB8"/>
    <w:rsid w:val="10475BF1"/>
    <w:rsid w:val="105466E1"/>
    <w:rsid w:val="10A9085A"/>
    <w:rsid w:val="10DF0DA5"/>
    <w:rsid w:val="11072B0F"/>
    <w:rsid w:val="11423ACC"/>
    <w:rsid w:val="11651493"/>
    <w:rsid w:val="117D3E20"/>
    <w:rsid w:val="118215F3"/>
    <w:rsid w:val="11A30988"/>
    <w:rsid w:val="11B20E43"/>
    <w:rsid w:val="11B8379D"/>
    <w:rsid w:val="11E164E5"/>
    <w:rsid w:val="122638B7"/>
    <w:rsid w:val="12851EC3"/>
    <w:rsid w:val="12883793"/>
    <w:rsid w:val="129E592A"/>
    <w:rsid w:val="12B12D30"/>
    <w:rsid w:val="12BB492C"/>
    <w:rsid w:val="12D92BF6"/>
    <w:rsid w:val="130848A2"/>
    <w:rsid w:val="132344FA"/>
    <w:rsid w:val="133032AB"/>
    <w:rsid w:val="1337105C"/>
    <w:rsid w:val="135B6F1E"/>
    <w:rsid w:val="136E6DFB"/>
    <w:rsid w:val="13C41160"/>
    <w:rsid w:val="13CB73A9"/>
    <w:rsid w:val="13D25640"/>
    <w:rsid w:val="13E00550"/>
    <w:rsid w:val="14382F65"/>
    <w:rsid w:val="144741CB"/>
    <w:rsid w:val="145C7A04"/>
    <w:rsid w:val="146A35EE"/>
    <w:rsid w:val="14D00807"/>
    <w:rsid w:val="14D02D31"/>
    <w:rsid w:val="14D34E23"/>
    <w:rsid w:val="14DE45E1"/>
    <w:rsid w:val="14F04C98"/>
    <w:rsid w:val="14F57CCE"/>
    <w:rsid w:val="151505A6"/>
    <w:rsid w:val="15793835"/>
    <w:rsid w:val="157D48C4"/>
    <w:rsid w:val="15883D2B"/>
    <w:rsid w:val="15A20300"/>
    <w:rsid w:val="15A33128"/>
    <w:rsid w:val="15CB6D14"/>
    <w:rsid w:val="15CB6DC0"/>
    <w:rsid w:val="15D37DAD"/>
    <w:rsid w:val="15EE047E"/>
    <w:rsid w:val="15F42192"/>
    <w:rsid w:val="167E0620"/>
    <w:rsid w:val="168C03DB"/>
    <w:rsid w:val="168F62E4"/>
    <w:rsid w:val="16AE5587"/>
    <w:rsid w:val="16AE7558"/>
    <w:rsid w:val="16FF5D34"/>
    <w:rsid w:val="173D23A7"/>
    <w:rsid w:val="17610FFB"/>
    <w:rsid w:val="177212C8"/>
    <w:rsid w:val="1774600D"/>
    <w:rsid w:val="17B65676"/>
    <w:rsid w:val="17E625C2"/>
    <w:rsid w:val="181804D5"/>
    <w:rsid w:val="181956B5"/>
    <w:rsid w:val="183262BB"/>
    <w:rsid w:val="188E6B6B"/>
    <w:rsid w:val="1890608A"/>
    <w:rsid w:val="18D93586"/>
    <w:rsid w:val="18E57FCD"/>
    <w:rsid w:val="18E9064E"/>
    <w:rsid w:val="191B2BC9"/>
    <w:rsid w:val="191C3C2B"/>
    <w:rsid w:val="19414DFD"/>
    <w:rsid w:val="19670372"/>
    <w:rsid w:val="198033E4"/>
    <w:rsid w:val="198F25E6"/>
    <w:rsid w:val="1A597781"/>
    <w:rsid w:val="1A633A33"/>
    <w:rsid w:val="1A674BDF"/>
    <w:rsid w:val="1AAF73A0"/>
    <w:rsid w:val="1B183C34"/>
    <w:rsid w:val="1B295DE8"/>
    <w:rsid w:val="1B834886"/>
    <w:rsid w:val="1C102782"/>
    <w:rsid w:val="1C1E661C"/>
    <w:rsid w:val="1C3A2896"/>
    <w:rsid w:val="1C4D4BCF"/>
    <w:rsid w:val="1C6A4619"/>
    <w:rsid w:val="1CA45F45"/>
    <w:rsid w:val="1CB3587E"/>
    <w:rsid w:val="1CDC7FA8"/>
    <w:rsid w:val="1CEB7BA0"/>
    <w:rsid w:val="1CFD009B"/>
    <w:rsid w:val="1E18389A"/>
    <w:rsid w:val="1EF37B1C"/>
    <w:rsid w:val="1F3802BD"/>
    <w:rsid w:val="1FA878A4"/>
    <w:rsid w:val="1FB65CE5"/>
    <w:rsid w:val="1FFA4ED0"/>
    <w:rsid w:val="1FFB1CD2"/>
    <w:rsid w:val="20102115"/>
    <w:rsid w:val="20585EE0"/>
    <w:rsid w:val="20723DF8"/>
    <w:rsid w:val="20835466"/>
    <w:rsid w:val="20A27FC4"/>
    <w:rsid w:val="20CF0408"/>
    <w:rsid w:val="20DD2F6A"/>
    <w:rsid w:val="213D5D4F"/>
    <w:rsid w:val="214D321F"/>
    <w:rsid w:val="21526090"/>
    <w:rsid w:val="21831257"/>
    <w:rsid w:val="21862A8E"/>
    <w:rsid w:val="219C2D85"/>
    <w:rsid w:val="21B66174"/>
    <w:rsid w:val="21D2510C"/>
    <w:rsid w:val="220B46C7"/>
    <w:rsid w:val="220D56D6"/>
    <w:rsid w:val="22584650"/>
    <w:rsid w:val="22602BE2"/>
    <w:rsid w:val="22DD15A5"/>
    <w:rsid w:val="22E16D2C"/>
    <w:rsid w:val="22E64FCE"/>
    <w:rsid w:val="23513516"/>
    <w:rsid w:val="235C0D8C"/>
    <w:rsid w:val="2366189C"/>
    <w:rsid w:val="23BC770E"/>
    <w:rsid w:val="24005DFF"/>
    <w:rsid w:val="244B2840"/>
    <w:rsid w:val="24740B21"/>
    <w:rsid w:val="247E3C8E"/>
    <w:rsid w:val="24A66CC3"/>
    <w:rsid w:val="24B07509"/>
    <w:rsid w:val="25141B44"/>
    <w:rsid w:val="25251CDD"/>
    <w:rsid w:val="25444028"/>
    <w:rsid w:val="25640448"/>
    <w:rsid w:val="256A0B48"/>
    <w:rsid w:val="25AD45C8"/>
    <w:rsid w:val="25B8212F"/>
    <w:rsid w:val="25C379D2"/>
    <w:rsid w:val="25E43E00"/>
    <w:rsid w:val="26097A44"/>
    <w:rsid w:val="26244987"/>
    <w:rsid w:val="26A266B6"/>
    <w:rsid w:val="26DC3A8D"/>
    <w:rsid w:val="27425C21"/>
    <w:rsid w:val="276E1E3B"/>
    <w:rsid w:val="27894FA0"/>
    <w:rsid w:val="27A76D16"/>
    <w:rsid w:val="27BE18EF"/>
    <w:rsid w:val="27BF157B"/>
    <w:rsid w:val="27EC1F9F"/>
    <w:rsid w:val="28051ACB"/>
    <w:rsid w:val="283F20D0"/>
    <w:rsid w:val="288E4DD2"/>
    <w:rsid w:val="28B46DE9"/>
    <w:rsid w:val="28B939EF"/>
    <w:rsid w:val="28CF3E48"/>
    <w:rsid w:val="28F84B43"/>
    <w:rsid w:val="290D5EF0"/>
    <w:rsid w:val="291D7302"/>
    <w:rsid w:val="29231E73"/>
    <w:rsid w:val="292D106A"/>
    <w:rsid w:val="29302052"/>
    <w:rsid w:val="293715E5"/>
    <w:rsid w:val="29393B70"/>
    <w:rsid w:val="29410AEC"/>
    <w:rsid w:val="29600B3C"/>
    <w:rsid w:val="29927A4E"/>
    <w:rsid w:val="29F81C85"/>
    <w:rsid w:val="2A61579E"/>
    <w:rsid w:val="2A994270"/>
    <w:rsid w:val="2B15743C"/>
    <w:rsid w:val="2B551E7A"/>
    <w:rsid w:val="2B6B554A"/>
    <w:rsid w:val="2B7414D9"/>
    <w:rsid w:val="2B8939D5"/>
    <w:rsid w:val="2B9032D2"/>
    <w:rsid w:val="2B9F1B0C"/>
    <w:rsid w:val="2BBD43D2"/>
    <w:rsid w:val="2BC83B6E"/>
    <w:rsid w:val="2C1A6CEA"/>
    <w:rsid w:val="2C2A38E6"/>
    <w:rsid w:val="2C35005E"/>
    <w:rsid w:val="2C5B7754"/>
    <w:rsid w:val="2C9F72AD"/>
    <w:rsid w:val="2CA774EA"/>
    <w:rsid w:val="2CBB1650"/>
    <w:rsid w:val="2CBE19F6"/>
    <w:rsid w:val="2CC74EB6"/>
    <w:rsid w:val="2CCE420F"/>
    <w:rsid w:val="2CE20701"/>
    <w:rsid w:val="2D200D0E"/>
    <w:rsid w:val="2D901D4F"/>
    <w:rsid w:val="2DDA0DE8"/>
    <w:rsid w:val="2E015DFD"/>
    <w:rsid w:val="2E07017C"/>
    <w:rsid w:val="2E346694"/>
    <w:rsid w:val="2E756F3C"/>
    <w:rsid w:val="2F6F0866"/>
    <w:rsid w:val="30330660"/>
    <w:rsid w:val="30444961"/>
    <w:rsid w:val="30884524"/>
    <w:rsid w:val="30976FBB"/>
    <w:rsid w:val="30B27859"/>
    <w:rsid w:val="31266B62"/>
    <w:rsid w:val="314B252D"/>
    <w:rsid w:val="31522662"/>
    <w:rsid w:val="319E59D5"/>
    <w:rsid w:val="31C077E7"/>
    <w:rsid w:val="31D11801"/>
    <w:rsid w:val="32342B66"/>
    <w:rsid w:val="328123C3"/>
    <w:rsid w:val="32B81AB0"/>
    <w:rsid w:val="32F56799"/>
    <w:rsid w:val="32F61005"/>
    <w:rsid w:val="33064658"/>
    <w:rsid w:val="33275A6F"/>
    <w:rsid w:val="335B60C2"/>
    <w:rsid w:val="33630233"/>
    <w:rsid w:val="33E26171"/>
    <w:rsid w:val="33E85C36"/>
    <w:rsid w:val="34280CB6"/>
    <w:rsid w:val="343F0D4B"/>
    <w:rsid w:val="34583C3A"/>
    <w:rsid w:val="347A2A30"/>
    <w:rsid w:val="34AE6BFF"/>
    <w:rsid w:val="350808A4"/>
    <w:rsid w:val="352F456F"/>
    <w:rsid w:val="353714EB"/>
    <w:rsid w:val="35663E50"/>
    <w:rsid w:val="35765CF6"/>
    <w:rsid w:val="35E140BD"/>
    <w:rsid w:val="36231D6F"/>
    <w:rsid w:val="365B20D6"/>
    <w:rsid w:val="36612F9F"/>
    <w:rsid w:val="367365E5"/>
    <w:rsid w:val="36776ED9"/>
    <w:rsid w:val="36902723"/>
    <w:rsid w:val="36953CD8"/>
    <w:rsid w:val="36B85657"/>
    <w:rsid w:val="36DD5666"/>
    <w:rsid w:val="36F6244F"/>
    <w:rsid w:val="37040303"/>
    <w:rsid w:val="37381416"/>
    <w:rsid w:val="37576C68"/>
    <w:rsid w:val="377B152A"/>
    <w:rsid w:val="377D72FB"/>
    <w:rsid w:val="37820B60"/>
    <w:rsid w:val="37A161DE"/>
    <w:rsid w:val="37BC10B1"/>
    <w:rsid w:val="37CB3809"/>
    <w:rsid w:val="37E911FA"/>
    <w:rsid w:val="381903F7"/>
    <w:rsid w:val="385A5F5D"/>
    <w:rsid w:val="38703BDD"/>
    <w:rsid w:val="389771E3"/>
    <w:rsid w:val="38B13162"/>
    <w:rsid w:val="38B93DC5"/>
    <w:rsid w:val="396B46CF"/>
    <w:rsid w:val="398C79A3"/>
    <w:rsid w:val="39E67A24"/>
    <w:rsid w:val="39EE175A"/>
    <w:rsid w:val="39F1621E"/>
    <w:rsid w:val="3A070BE6"/>
    <w:rsid w:val="3A5208D7"/>
    <w:rsid w:val="3A6D1368"/>
    <w:rsid w:val="3A6D2AE0"/>
    <w:rsid w:val="3A7D4D6D"/>
    <w:rsid w:val="3A886309"/>
    <w:rsid w:val="3A904DA0"/>
    <w:rsid w:val="3AE85F24"/>
    <w:rsid w:val="3B0F4EDF"/>
    <w:rsid w:val="3B6405FB"/>
    <w:rsid w:val="3B8F3FA9"/>
    <w:rsid w:val="3BBB5910"/>
    <w:rsid w:val="3BDB42E4"/>
    <w:rsid w:val="3BF4776D"/>
    <w:rsid w:val="3C505CD1"/>
    <w:rsid w:val="3C5F749B"/>
    <w:rsid w:val="3C79768C"/>
    <w:rsid w:val="3C912184"/>
    <w:rsid w:val="3CAC6323"/>
    <w:rsid w:val="3D3B124C"/>
    <w:rsid w:val="3D802EF4"/>
    <w:rsid w:val="3D8F34C6"/>
    <w:rsid w:val="3DC34C62"/>
    <w:rsid w:val="3E676953"/>
    <w:rsid w:val="3E863B96"/>
    <w:rsid w:val="3E893233"/>
    <w:rsid w:val="3E951975"/>
    <w:rsid w:val="3EB45F5C"/>
    <w:rsid w:val="3EC26D84"/>
    <w:rsid w:val="3ED674CA"/>
    <w:rsid w:val="3EE81F94"/>
    <w:rsid w:val="3EE95CD4"/>
    <w:rsid w:val="3F07744D"/>
    <w:rsid w:val="3F24672E"/>
    <w:rsid w:val="3F3C5B71"/>
    <w:rsid w:val="3F577277"/>
    <w:rsid w:val="3FD820F5"/>
    <w:rsid w:val="3FFE04EC"/>
    <w:rsid w:val="4039566C"/>
    <w:rsid w:val="404E2AE4"/>
    <w:rsid w:val="405A242A"/>
    <w:rsid w:val="407C22A8"/>
    <w:rsid w:val="407D329F"/>
    <w:rsid w:val="40F43F1A"/>
    <w:rsid w:val="41322966"/>
    <w:rsid w:val="4146198F"/>
    <w:rsid w:val="414E647A"/>
    <w:rsid w:val="41532FAE"/>
    <w:rsid w:val="41842C98"/>
    <w:rsid w:val="419239CF"/>
    <w:rsid w:val="41B50CFF"/>
    <w:rsid w:val="41BC1CA5"/>
    <w:rsid w:val="42057C15"/>
    <w:rsid w:val="423F2F70"/>
    <w:rsid w:val="42670A50"/>
    <w:rsid w:val="427D788F"/>
    <w:rsid w:val="428A1EDA"/>
    <w:rsid w:val="42E308CC"/>
    <w:rsid w:val="430A0010"/>
    <w:rsid w:val="430D1706"/>
    <w:rsid w:val="437378E5"/>
    <w:rsid w:val="437876E6"/>
    <w:rsid w:val="43833776"/>
    <w:rsid w:val="43B35BEF"/>
    <w:rsid w:val="440700DA"/>
    <w:rsid w:val="44277205"/>
    <w:rsid w:val="445A2900"/>
    <w:rsid w:val="44831052"/>
    <w:rsid w:val="44A21D28"/>
    <w:rsid w:val="44A90052"/>
    <w:rsid w:val="44E828B4"/>
    <w:rsid w:val="44E94E5C"/>
    <w:rsid w:val="451002B5"/>
    <w:rsid w:val="456A0612"/>
    <w:rsid w:val="458D6777"/>
    <w:rsid w:val="4590612D"/>
    <w:rsid w:val="45974811"/>
    <w:rsid w:val="45BE39F6"/>
    <w:rsid w:val="45CC44FB"/>
    <w:rsid w:val="46022BE9"/>
    <w:rsid w:val="46066A8D"/>
    <w:rsid w:val="46082FC4"/>
    <w:rsid w:val="460868F8"/>
    <w:rsid w:val="46295264"/>
    <w:rsid w:val="4650254E"/>
    <w:rsid w:val="466A2CBB"/>
    <w:rsid w:val="46BA00BF"/>
    <w:rsid w:val="46D66444"/>
    <w:rsid w:val="47350CC5"/>
    <w:rsid w:val="4754657C"/>
    <w:rsid w:val="47792485"/>
    <w:rsid w:val="477F0800"/>
    <w:rsid w:val="47DF047E"/>
    <w:rsid w:val="47F1067D"/>
    <w:rsid w:val="481E1CC8"/>
    <w:rsid w:val="481E4E00"/>
    <w:rsid w:val="48350F2F"/>
    <w:rsid w:val="484556B9"/>
    <w:rsid w:val="48673C7E"/>
    <w:rsid w:val="487F5414"/>
    <w:rsid w:val="48817A37"/>
    <w:rsid w:val="488D5CBD"/>
    <w:rsid w:val="48AC10EC"/>
    <w:rsid w:val="48B87BF5"/>
    <w:rsid w:val="48BD715B"/>
    <w:rsid w:val="493A3496"/>
    <w:rsid w:val="49B35ADA"/>
    <w:rsid w:val="4A3C591C"/>
    <w:rsid w:val="4A797E30"/>
    <w:rsid w:val="4A8F2DE9"/>
    <w:rsid w:val="4AC85072"/>
    <w:rsid w:val="4B07723B"/>
    <w:rsid w:val="4B0A377B"/>
    <w:rsid w:val="4B115EC7"/>
    <w:rsid w:val="4B646FFB"/>
    <w:rsid w:val="4B745559"/>
    <w:rsid w:val="4B8250E9"/>
    <w:rsid w:val="4B9374B4"/>
    <w:rsid w:val="4BAC6D9C"/>
    <w:rsid w:val="4BBC374F"/>
    <w:rsid w:val="4BD50393"/>
    <w:rsid w:val="4BFE1DC9"/>
    <w:rsid w:val="4C371F41"/>
    <w:rsid w:val="4C3907BE"/>
    <w:rsid w:val="4C762B80"/>
    <w:rsid w:val="4CDD2266"/>
    <w:rsid w:val="4CF124C7"/>
    <w:rsid w:val="4D1C29A0"/>
    <w:rsid w:val="4D222443"/>
    <w:rsid w:val="4D5544F7"/>
    <w:rsid w:val="4D6A2510"/>
    <w:rsid w:val="4D8D15C2"/>
    <w:rsid w:val="4DC23C9A"/>
    <w:rsid w:val="4DC31516"/>
    <w:rsid w:val="4DCD5DB4"/>
    <w:rsid w:val="4E15316A"/>
    <w:rsid w:val="4E5C712A"/>
    <w:rsid w:val="4E821BAA"/>
    <w:rsid w:val="4E866187"/>
    <w:rsid w:val="4EA25710"/>
    <w:rsid w:val="4EB000D3"/>
    <w:rsid w:val="4ED432D3"/>
    <w:rsid w:val="4EEE25C2"/>
    <w:rsid w:val="4EF563C4"/>
    <w:rsid w:val="4F105D44"/>
    <w:rsid w:val="4F6E5524"/>
    <w:rsid w:val="4F714FA1"/>
    <w:rsid w:val="4F9A4D7F"/>
    <w:rsid w:val="4FB40A0A"/>
    <w:rsid w:val="4FE96D90"/>
    <w:rsid w:val="4FEA236B"/>
    <w:rsid w:val="50147B70"/>
    <w:rsid w:val="501827C0"/>
    <w:rsid w:val="501A11B7"/>
    <w:rsid w:val="501C542F"/>
    <w:rsid w:val="502F0E22"/>
    <w:rsid w:val="503D4610"/>
    <w:rsid w:val="5070592D"/>
    <w:rsid w:val="50773A01"/>
    <w:rsid w:val="507A030E"/>
    <w:rsid w:val="509462D0"/>
    <w:rsid w:val="50F45E6D"/>
    <w:rsid w:val="50F51557"/>
    <w:rsid w:val="5133250E"/>
    <w:rsid w:val="51A67337"/>
    <w:rsid w:val="51AD3D02"/>
    <w:rsid w:val="51DC6281"/>
    <w:rsid w:val="51E63A25"/>
    <w:rsid w:val="523A17FC"/>
    <w:rsid w:val="524E4BD7"/>
    <w:rsid w:val="52730954"/>
    <w:rsid w:val="528722B8"/>
    <w:rsid w:val="52C57509"/>
    <w:rsid w:val="53104FF3"/>
    <w:rsid w:val="532A3BD2"/>
    <w:rsid w:val="5333003B"/>
    <w:rsid w:val="535A42C0"/>
    <w:rsid w:val="536F55B6"/>
    <w:rsid w:val="53A66F6C"/>
    <w:rsid w:val="53A8301E"/>
    <w:rsid w:val="53D37FD9"/>
    <w:rsid w:val="549C6DBA"/>
    <w:rsid w:val="549E01D2"/>
    <w:rsid w:val="54AE4B77"/>
    <w:rsid w:val="54B64947"/>
    <w:rsid w:val="553114E0"/>
    <w:rsid w:val="55560686"/>
    <w:rsid w:val="5569293E"/>
    <w:rsid w:val="55E62245"/>
    <w:rsid w:val="561F7184"/>
    <w:rsid w:val="56392B05"/>
    <w:rsid w:val="56562308"/>
    <w:rsid w:val="56645948"/>
    <w:rsid w:val="5668447C"/>
    <w:rsid w:val="56686009"/>
    <w:rsid w:val="56B21163"/>
    <w:rsid w:val="56B35EA7"/>
    <w:rsid w:val="56D52E2B"/>
    <w:rsid w:val="5703780B"/>
    <w:rsid w:val="57143E2F"/>
    <w:rsid w:val="571C1DF1"/>
    <w:rsid w:val="5725103C"/>
    <w:rsid w:val="57314E4E"/>
    <w:rsid w:val="57472442"/>
    <w:rsid w:val="57642782"/>
    <w:rsid w:val="57910EEC"/>
    <w:rsid w:val="57B93333"/>
    <w:rsid w:val="57CB25CC"/>
    <w:rsid w:val="581B2712"/>
    <w:rsid w:val="58313B83"/>
    <w:rsid w:val="583355C2"/>
    <w:rsid w:val="5883472C"/>
    <w:rsid w:val="58AA6505"/>
    <w:rsid w:val="58DD2F95"/>
    <w:rsid w:val="58E10BDE"/>
    <w:rsid w:val="59365FBF"/>
    <w:rsid w:val="59653465"/>
    <w:rsid w:val="59785C59"/>
    <w:rsid w:val="598B05C4"/>
    <w:rsid w:val="599754A7"/>
    <w:rsid w:val="59984178"/>
    <w:rsid w:val="5A1836EB"/>
    <w:rsid w:val="5A47527D"/>
    <w:rsid w:val="5A824155"/>
    <w:rsid w:val="5A955476"/>
    <w:rsid w:val="5AB87F28"/>
    <w:rsid w:val="5AD20352"/>
    <w:rsid w:val="5AE970FE"/>
    <w:rsid w:val="5B191377"/>
    <w:rsid w:val="5B195DCB"/>
    <w:rsid w:val="5B5A5710"/>
    <w:rsid w:val="5B5F2066"/>
    <w:rsid w:val="5BC85E20"/>
    <w:rsid w:val="5C5542E1"/>
    <w:rsid w:val="5D3076B9"/>
    <w:rsid w:val="5D323FC2"/>
    <w:rsid w:val="5D4D4876"/>
    <w:rsid w:val="5D6D2F4D"/>
    <w:rsid w:val="5DB7364F"/>
    <w:rsid w:val="5DB76275"/>
    <w:rsid w:val="5DE01011"/>
    <w:rsid w:val="5DF72468"/>
    <w:rsid w:val="5E263E4C"/>
    <w:rsid w:val="5E2A7B88"/>
    <w:rsid w:val="5E6834EB"/>
    <w:rsid w:val="5EF21D08"/>
    <w:rsid w:val="5EFC55C2"/>
    <w:rsid w:val="5EFE70DD"/>
    <w:rsid w:val="5F042765"/>
    <w:rsid w:val="5F136211"/>
    <w:rsid w:val="5F216531"/>
    <w:rsid w:val="5F314131"/>
    <w:rsid w:val="5F3C6B9D"/>
    <w:rsid w:val="5F894125"/>
    <w:rsid w:val="5F977E59"/>
    <w:rsid w:val="5FBB5CD0"/>
    <w:rsid w:val="5FEB217A"/>
    <w:rsid w:val="603F6015"/>
    <w:rsid w:val="60672361"/>
    <w:rsid w:val="60911F51"/>
    <w:rsid w:val="60971F86"/>
    <w:rsid w:val="60A12B13"/>
    <w:rsid w:val="611E6F2B"/>
    <w:rsid w:val="613E5BFE"/>
    <w:rsid w:val="61DC62AA"/>
    <w:rsid w:val="61E91A58"/>
    <w:rsid w:val="61F068A2"/>
    <w:rsid w:val="621B2348"/>
    <w:rsid w:val="62607B57"/>
    <w:rsid w:val="627C2470"/>
    <w:rsid w:val="62951C1B"/>
    <w:rsid w:val="62D459FA"/>
    <w:rsid w:val="630854AB"/>
    <w:rsid w:val="631C688A"/>
    <w:rsid w:val="634B7B8C"/>
    <w:rsid w:val="634F42F8"/>
    <w:rsid w:val="635031CD"/>
    <w:rsid w:val="63A21FFE"/>
    <w:rsid w:val="63A97F35"/>
    <w:rsid w:val="63AB1A91"/>
    <w:rsid w:val="64324C0C"/>
    <w:rsid w:val="643D3240"/>
    <w:rsid w:val="6458289B"/>
    <w:rsid w:val="64A5552C"/>
    <w:rsid w:val="64C47B18"/>
    <w:rsid w:val="64FD58C5"/>
    <w:rsid w:val="65420B1A"/>
    <w:rsid w:val="65A119E7"/>
    <w:rsid w:val="65C126FF"/>
    <w:rsid w:val="65C43C25"/>
    <w:rsid w:val="65CB1210"/>
    <w:rsid w:val="65E14BA6"/>
    <w:rsid w:val="65F93D81"/>
    <w:rsid w:val="66317CF6"/>
    <w:rsid w:val="663C410E"/>
    <w:rsid w:val="66841816"/>
    <w:rsid w:val="669D13B7"/>
    <w:rsid w:val="66B546F0"/>
    <w:rsid w:val="66B83C92"/>
    <w:rsid w:val="66DE070A"/>
    <w:rsid w:val="6703549C"/>
    <w:rsid w:val="673152AF"/>
    <w:rsid w:val="673A2A49"/>
    <w:rsid w:val="674F314A"/>
    <w:rsid w:val="675A6D1E"/>
    <w:rsid w:val="676D2E91"/>
    <w:rsid w:val="679C6C08"/>
    <w:rsid w:val="67F03179"/>
    <w:rsid w:val="68105B0A"/>
    <w:rsid w:val="6835479E"/>
    <w:rsid w:val="684D2237"/>
    <w:rsid w:val="68760BC9"/>
    <w:rsid w:val="689C6CD7"/>
    <w:rsid w:val="68AD1290"/>
    <w:rsid w:val="68C24091"/>
    <w:rsid w:val="68DB3760"/>
    <w:rsid w:val="68DF53F1"/>
    <w:rsid w:val="69203556"/>
    <w:rsid w:val="692E1B1A"/>
    <w:rsid w:val="693566FC"/>
    <w:rsid w:val="694D7EAB"/>
    <w:rsid w:val="695F493B"/>
    <w:rsid w:val="696F6BE4"/>
    <w:rsid w:val="698039BA"/>
    <w:rsid w:val="69CF3257"/>
    <w:rsid w:val="69F71F6E"/>
    <w:rsid w:val="6A023AC4"/>
    <w:rsid w:val="6A3C1FDC"/>
    <w:rsid w:val="6A8B0687"/>
    <w:rsid w:val="6AA62419"/>
    <w:rsid w:val="6AB514DC"/>
    <w:rsid w:val="6ACD6505"/>
    <w:rsid w:val="6AD31D28"/>
    <w:rsid w:val="6AFF1433"/>
    <w:rsid w:val="6B0A1475"/>
    <w:rsid w:val="6B195042"/>
    <w:rsid w:val="6B370F4A"/>
    <w:rsid w:val="6B5477F9"/>
    <w:rsid w:val="6B9F7419"/>
    <w:rsid w:val="6BD6029E"/>
    <w:rsid w:val="6BD878B3"/>
    <w:rsid w:val="6BE274A4"/>
    <w:rsid w:val="6C0411C5"/>
    <w:rsid w:val="6C1A3DE9"/>
    <w:rsid w:val="6C466209"/>
    <w:rsid w:val="6C5B7804"/>
    <w:rsid w:val="6C7C54BE"/>
    <w:rsid w:val="6C9D1D07"/>
    <w:rsid w:val="6CB32F8B"/>
    <w:rsid w:val="6CBD6E76"/>
    <w:rsid w:val="6CBE69DE"/>
    <w:rsid w:val="6CF926FA"/>
    <w:rsid w:val="6D232396"/>
    <w:rsid w:val="6D303383"/>
    <w:rsid w:val="6D5F0E3F"/>
    <w:rsid w:val="6D7A1CFB"/>
    <w:rsid w:val="6D9564A1"/>
    <w:rsid w:val="6DC00A06"/>
    <w:rsid w:val="6DCE3893"/>
    <w:rsid w:val="6DF7402B"/>
    <w:rsid w:val="6DF93875"/>
    <w:rsid w:val="6EA01B25"/>
    <w:rsid w:val="6EA70509"/>
    <w:rsid w:val="6EB56BD7"/>
    <w:rsid w:val="6EBD7464"/>
    <w:rsid w:val="6F12471B"/>
    <w:rsid w:val="6F216285"/>
    <w:rsid w:val="6F3F14EB"/>
    <w:rsid w:val="6F915FDB"/>
    <w:rsid w:val="6FD315C3"/>
    <w:rsid w:val="6FE92836"/>
    <w:rsid w:val="6FF723C3"/>
    <w:rsid w:val="701704B6"/>
    <w:rsid w:val="703D63D5"/>
    <w:rsid w:val="70474D32"/>
    <w:rsid w:val="70772053"/>
    <w:rsid w:val="70DC241A"/>
    <w:rsid w:val="70F47CF6"/>
    <w:rsid w:val="70F806AF"/>
    <w:rsid w:val="715132E1"/>
    <w:rsid w:val="716E59A9"/>
    <w:rsid w:val="71993493"/>
    <w:rsid w:val="71AA05CD"/>
    <w:rsid w:val="71AD7992"/>
    <w:rsid w:val="71C87392"/>
    <w:rsid w:val="71DB12B3"/>
    <w:rsid w:val="72035AD5"/>
    <w:rsid w:val="72993414"/>
    <w:rsid w:val="72C850AE"/>
    <w:rsid w:val="72D73A11"/>
    <w:rsid w:val="72F01471"/>
    <w:rsid w:val="73047240"/>
    <w:rsid w:val="73094C52"/>
    <w:rsid w:val="7350660E"/>
    <w:rsid w:val="736C224D"/>
    <w:rsid w:val="73B30DE8"/>
    <w:rsid w:val="74180CAE"/>
    <w:rsid w:val="74612D49"/>
    <w:rsid w:val="74627BBE"/>
    <w:rsid w:val="747D1B6F"/>
    <w:rsid w:val="748B338B"/>
    <w:rsid w:val="74924D3D"/>
    <w:rsid w:val="74A21188"/>
    <w:rsid w:val="74BE2D01"/>
    <w:rsid w:val="74BF0FAA"/>
    <w:rsid w:val="74E26423"/>
    <w:rsid w:val="74E975E6"/>
    <w:rsid w:val="75011284"/>
    <w:rsid w:val="7511571C"/>
    <w:rsid w:val="75171229"/>
    <w:rsid w:val="75210FD7"/>
    <w:rsid w:val="752D40F6"/>
    <w:rsid w:val="753668F2"/>
    <w:rsid w:val="753B4778"/>
    <w:rsid w:val="754F13C9"/>
    <w:rsid w:val="755B38E3"/>
    <w:rsid w:val="756F0C88"/>
    <w:rsid w:val="758555E1"/>
    <w:rsid w:val="75B40CC5"/>
    <w:rsid w:val="75C0143F"/>
    <w:rsid w:val="75C0608E"/>
    <w:rsid w:val="75CB3531"/>
    <w:rsid w:val="75CF43CE"/>
    <w:rsid w:val="75E06548"/>
    <w:rsid w:val="75EC7066"/>
    <w:rsid w:val="760C57E3"/>
    <w:rsid w:val="76151F8E"/>
    <w:rsid w:val="763C3364"/>
    <w:rsid w:val="769E0D19"/>
    <w:rsid w:val="76EA76C2"/>
    <w:rsid w:val="76F507BA"/>
    <w:rsid w:val="76FD33E8"/>
    <w:rsid w:val="770B210A"/>
    <w:rsid w:val="770E6BA6"/>
    <w:rsid w:val="772546B8"/>
    <w:rsid w:val="774A78C1"/>
    <w:rsid w:val="77B5481D"/>
    <w:rsid w:val="77C11D73"/>
    <w:rsid w:val="784D31E3"/>
    <w:rsid w:val="78533997"/>
    <w:rsid w:val="78D056D3"/>
    <w:rsid w:val="78F20AC6"/>
    <w:rsid w:val="794E7D2A"/>
    <w:rsid w:val="79747571"/>
    <w:rsid w:val="799A0EF5"/>
    <w:rsid w:val="79A33E26"/>
    <w:rsid w:val="79BD47BC"/>
    <w:rsid w:val="79FA7066"/>
    <w:rsid w:val="7A0D12B9"/>
    <w:rsid w:val="7A11454C"/>
    <w:rsid w:val="7A2D6D03"/>
    <w:rsid w:val="7A9279A1"/>
    <w:rsid w:val="7A9665BA"/>
    <w:rsid w:val="7AB20E2F"/>
    <w:rsid w:val="7AE73146"/>
    <w:rsid w:val="7B276F1B"/>
    <w:rsid w:val="7B663C59"/>
    <w:rsid w:val="7B683207"/>
    <w:rsid w:val="7B6A6379"/>
    <w:rsid w:val="7BD227A0"/>
    <w:rsid w:val="7BDC5744"/>
    <w:rsid w:val="7BE563C5"/>
    <w:rsid w:val="7C2876C8"/>
    <w:rsid w:val="7C4B1906"/>
    <w:rsid w:val="7CAD2803"/>
    <w:rsid w:val="7CAE64BE"/>
    <w:rsid w:val="7CB54CD9"/>
    <w:rsid w:val="7D0F2D68"/>
    <w:rsid w:val="7D4816AF"/>
    <w:rsid w:val="7D661672"/>
    <w:rsid w:val="7DA5658D"/>
    <w:rsid w:val="7DB008BF"/>
    <w:rsid w:val="7DE90634"/>
    <w:rsid w:val="7E170D1B"/>
    <w:rsid w:val="7E26327E"/>
    <w:rsid w:val="7E443971"/>
    <w:rsid w:val="7E4710A5"/>
    <w:rsid w:val="7E6F31CB"/>
    <w:rsid w:val="7E773529"/>
    <w:rsid w:val="7EBD792C"/>
    <w:rsid w:val="7EE33139"/>
    <w:rsid w:val="7F16330A"/>
    <w:rsid w:val="7F590EFE"/>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0" w:semiHidden="0"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6"/>
    <w:autoRedefine/>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2"/>
    <w:basedOn w:val="1"/>
    <w:next w:val="1"/>
    <w:link w:val="47"/>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48"/>
    <w:qFormat/>
    <w:uiPriority w:val="99"/>
    <w:pPr>
      <w:keepNext/>
      <w:keepLines/>
      <w:spacing w:before="260" w:after="260" w:line="416" w:lineRule="auto"/>
      <w:jc w:val="center"/>
      <w:outlineLvl w:val="2"/>
    </w:pPr>
    <w:rPr>
      <w:b/>
      <w:bCs/>
      <w:sz w:val="28"/>
      <w:szCs w:val="28"/>
    </w:rPr>
  </w:style>
  <w:style w:type="paragraph" w:styleId="7">
    <w:name w:val="heading 4"/>
    <w:basedOn w:val="1"/>
    <w:next w:val="1"/>
    <w:link w:val="49"/>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6"/>
    <w:basedOn w:val="1"/>
    <w:next w:val="1"/>
    <w:link w:val="50"/>
    <w:qFormat/>
    <w:uiPriority w:val="99"/>
    <w:pPr>
      <w:keepNext/>
      <w:keepLines/>
      <w:spacing w:before="240" w:after="64" w:line="317" w:lineRule="auto"/>
      <w:outlineLvl w:val="5"/>
    </w:pPr>
    <w:rPr>
      <w:rFonts w:ascii="Cambria" w:hAnsi="Cambria" w:cs="Cambria"/>
      <w:b/>
      <w:bCs/>
      <w:sz w:val="24"/>
      <w:szCs w:val="24"/>
    </w:rPr>
  </w:style>
  <w:style w:type="character" w:default="1" w:styleId="38">
    <w:name w:val="Default Paragraph Font"/>
    <w:autoRedefine/>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1"/>
    <w:qFormat/>
    <w:uiPriority w:val="99"/>
    <w:pPr>
      <w:spacing w:after="120"/>
    </w:pPr>
    <w:rPr>
      <w:rFonts w:ascii="Times New Roman" w:hAnsi="Times New Roman" w:cs="Times New Roman"/>
    </w:rPr>
  </w:style>
  <w:style w:type="paragraph" w:styleId="3">
    <w:name w:val="toc 5"/>
    <w:basedOn w:val="1"/>
    <w:next w:val="1"/>
    <w:qFormat/>
    <w:locked/>
    <w:uiPriority w:val="0"/>
    <w:pPr>
      <w:ind w:left="840"/>
    </w:pPr>
    <w:rPr>
      <w:sz w:val="18"/>
      <w:szCs w:val="18"/>
    </w:rPr>
  </w:style>
  <w:style w:type="paragraph" w:styleId="9">
    <w:name w:val="toc 7"/>
    <w:basedOn w:val="1"/>
    <w:next w:val="1"/>
    <w:semiHidden/>
    <w:qFormat/>
    <w:uiPriority w:val="99"/>
    <w:pPr>
      <w:ind w:left="112"/>
    </w:pPr>
    <w:rPr>
      <w:rFonts w:ascii="宋体" w:hAnsi="宋体" w:cs="宋体"/>
    </w:rPr>
  </w:style>
  <w:style w:type="paragraph" w:styleId="10">
    <w:name w:val="Normal Indent"/>
    <w:basedOn w:val="1"/>
    <w:autoRedefine/>
    <w:qFormat/>
    <w:uiPriority w:val="99"/>
    <w:pPr>
      <w:ind w:firstLine="420" w:firstLineChars="200"/>
    </w:pPr>
  </w:style>
  <w:style w:type="paragraph" w:styleId="11">
    <w:name w:val="caption"/>
    <w:basedOn w:val="1"/>
    <w:next w:val="1"/>
    <w:qFormat/>
    <w:uiPriority w:val="99"/>
    <w:rPr>
      <w:rFonts w:ascii="Arial" w:hAnsi="Arial" w:eastAsia="黑体" w:cs="Arial"/>
      <w:sz w:val="20"/>
      <w:szCs w:val="20"/>
    </w:rPr>
  </w:style>
  <w:style w:type="paragraph" w:styleId="12">
    <w:name w:val="Document Map"/>
    <w:basedOn w:val="1"/>
    <w:link w:val="55"/>
    <w:semiHidden/>
    <w:qFormat/>
    <w:uiPriority w:val="99"/>
    <w:pPr>
      <w:shd w:val="clear" w:color="auto" w:fill="000080"/>
    </w:pPr>
  </w:style>
  <w:style w:type="paragraph" w:styleId="13">
    <w:name w:val="annotation text"/>
    <w:basedOn w:val="1"/>
    <w:link w:val="53"/>
    <w:autoRedefine/>
    <w:semiHidden/>
    <w:qFormat/>
    <w:uiPriority w:val="99"/>
    <w:pPr>
      <w:jc w:val="left"/>
    </w:pPr>
    <w:rPr>
      <w:rFonts w:ascii="Times New Roman" w:hAnsi="Times New Roman" w:cs="Times New Roman"/>
    </w:rPr>
  </w:style>
  <w:style w:type="paragraph" w:styleId="14">
    <w:name w:val="Body Text 3"/>
    <w:basedOn w:val="1"/>
    <w:link w:val="56"/>
    <w:qFormat/>
    <w:uiPriority w:val="99"/>
    <w:pPr>
      <w:spacing w:after="120"/>
    </w:pPr>
    <w:rPr>
      <w:sz w:val="16"/>
      <w:szCs w:val="16"/>
    </w:rPr>
  </w:style>
  <w:style w:type="paragraph" w:styleId="15">
    <w:name w:val="Closing"/>
    <w:basedOn w:val="1"/>
    <w:link w:val="57"/>
    <w:autoRedefine/>
    <w:qFormat/>
    <w:uiPriority w:val="99"/>
    <w:pPr>
      <w:ind w:left="100" w:leftChars="2100"/>
    </w:pPr>
    <w:rPr>
      <w:rFonts w:ascii="宋体" w:hAnsi="宋体" w:cs="宋体"/>
      <w:color w:val="000000"/>
      <w:sz w:val="24"/>
      <w:szCs w:val="24"/>
    </w:rPr>
  </w:style>
  <w:style w:type="paragraph" w:styleId="16">
    <w:name w:val="Body Text Indent"/>
    <w:basedOn w:val="1"/>
    <w:link w:val="58"/>
    <w:qFormat/>
    <w:uiPriority w:val="99"/>
    <w:pPr>
      <w:spacing w:after="120"/>
      <w:ind w:left="420" w:leftChars="200"/>
    </w:pPr>
    <w:rPr>
      <w:rFonts w:ascii="Times New Roman" w:hAnsi="Times New Roman" w:cs="Times New Roman"/>
    </w:rPr>
  </w:style>
  <w:style w:type="paragraph" w:styleId="17">
    <w:name w:val="toc 3"/>
    <w:basedOn w:val="1"/>
    <w:next w:val="1"/>
    <w:semiHidden/>
    <w:qFormat/>
    <w:uiPriority w:val="99"/>
    <w:pPr>
      <w:ind w:left="840" w:leftChars="400"/>
    </w:pPr>
  </w:style>
  <w:style w:type="paragraph" w:styleId="18">
    <w:name w:val="Plain Text"/>
    <w:basedOn w:val="1"/>
    <w:link w:val="59"/>
    <w:autoRedefine/>
    <w:qFormat/>
    <w:uiPriority w:val="99"/>
    <w:rPr>
      <w:rFonts w:ascii="宋体" w:hAnsi="Courier New" w:cs="宋体"/>
    </w:rPr>
  </w:style>
  <w:style w:type="paragraph" w:styleId="19">
    <w:name w:val="Date"/>
    <w:basedOn w:val="1"/>
    <w:next w:val="1"/>
    <w:link w:val="60"/>
    <w:autoRedefine/>
    <w:qFormat/>
    <w:uiPriority w:val="99"/>
    <w:rPr>
      <w:rFonts w:ascii="宋体" w:hAnsi="Courier New" w:cs="宋体"/>
      <w:sz w:val="32"/>
      <w:szCs w:val="32"/>
    </w:rPr>
  </w:style>
  <w:style w:type="paragraph" w:styleId="20">
    <w:name w:val="Body Text Indent 2"/>
    <w:basedOn w:val="1"/>
    <w:link w:val="61"/>
    <w:qFormat/>
    <w:uiPriority w:val="99"/>
    <w:pPr>
      <w:spacing w:line="500" w:lineRule="exact"/>
      <w:ind w:left="397" w:firstLine="539"/>
    </w:pPr>
    <w:rPr>
      <w:rFonts w:ascii="宋体" w:hAnsi="华文中宋" w:cs="宋体"/>
      <w:sz w:val="26"/>
      <w:szCs w:val="26"/>
    </w:rPr>
  </w:style>
  <w:style w:type="paragraph" w:styleId="21">
    <w:name w:val="Balloon Text"/>
    <w:basedOn w:val="1"/>
    <w:link w:val="62"/>
    <w:semiHidden/>
    <w:qFormat/>
    <w:uiPriority w:val="99"/>
    <w:rPr>
      <w:rFonts w:ascii="Times New Roman" w:hAnsi="Times New Roman" w:cs="Times New Roman"/>
      <w:sz w:val="18"/>
      <w:szCs w:val="18"/>
    </w:rPr>
  </w:style>
  <w:style w:type="paragraph" w:styleId="22">
    <w:name w:val="footer"/>
    <w:basedOn w:val="1"/>
    <w:link w:val="63"/>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4"/>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autoRedefine/>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5"/>
    <w:qFormat/>
    <w:uiPriority w:val="99"/>
    <w:pPr>
      <w:spacing w:before="240" w:after="60" w:line="312" w:lineRule="auto"/>
      <w:jc w:val="center"/>
      <w:outlineLvl w:val="1"/>
    </w:pPr>
    <w:rPr>
      <w:rFonts w:ascii="Cambria" w:hAnsi="Cambria" w:cs="Cambria"/>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6"/>
    <w:qFormat/>
    <w:uiPriority w:val="99"/>
    <w:pPr>
      <w:spacing w:line="360" w:lineRule="auto"/>
    </w:pPr>
    <w:rPr>
      <w:rFonts w:ascii="宋体" w:hAnsi="宋体" w:cs="宋体"/>
      <w:color w:val="000000"/>
      <w:sz w:val="24"/>
      <w:szCs w:val="24"/>
    </w:rPr>
  </w:style>
  <w:style w:type="paragraph" w:styleId="31">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8"/>
    <w:qFormat/>
    <w:uiPriority w:val="99"/>
    <w:pPr>
      <w:spacing w:before="240" w:after="60"/>
      <w:jc w:val="center"/>
      <w:outlineLvl w:val="0"/>
    </w:pPr>
    <w:rPr>
      <w:rFonts w:ascii="Arial" w:hAnsi="Arial" w:eastAsia="隶书" w:cs="Arial"/>
      <w:b/>
      <w:bCs/>
      <w:sz w:val="32"/>
      <w:szCs w:val="32"/>
    </w:rPr>
  </w:style>
  <w:style w:type="paragraph" w:styleId="34">
    <w:name w:val="annotation subject"/>
    <w:basedOn w:val="13"/>
    <w:next w:val="13"/>
    <w:link w:val="54"/>
    <w:semiHidden/>
    <w:qFormat/>
    <w:uiPriority w:val="99"/>
    <w:rPr>
      <w:b/>
      <w:bCs/>
    </w:rPr>
  </w:style>
  <w:style w:type="paragraph" w:styleId="35">
    <w:name w:val="Body Text First Indent"/>
    <w:basedOn w:val="1"/>
    <w:link w:val="52"/>
    <w:qFormat/>
    <w:uiPriority w:val="99"/>
    <w:pPr>
      <w:ind w:firstLine="420" w:firstLineChars="100"/>
    </w:p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b/>
      <w:bCs/>
    </w:rPr>
  </w:style>
  <w:style w:type="character" w:styleId="40">
    <w:name w:val="page number"/>
    <w:qFormat/>
    <w:uiPriority w:val="99"/>
    <w:rPr>
      <w:rFonts w:ascii="Arial" w:hAnsi="Arial" w:cs="Arial"/>
      <w:sz w:val="18"/>
      <w:szCs w:val="18"/>
    </w:rPr>
  </w:style>
  <w:style w:type="character" w:styleId="41">
    <w:name w:val="FollowedHyperlink"/>
    <w:qFormat/>
    <w:uiPriority w:val="99"/>
    <w:rPr>
      <w:color w:val="800080"/>
      <w:u w:val="single"/>
    </w:rPr>
  </w:style>
  <w:style w:type="character" w:styleId="42">
    <w:name w:val="Emphasis"/>
    <w:qFormat/>
    <w:uiPriority w:val="99"/>
    <w:rPr>
      <w:color w:val="auto"/>
    </w:rPr>
  </w:style>
  <w:style w:type="character" w:styleId="43">
    <w:name w:val="Hyperlink"/>
    <w:qFormat/>
    <w:uiPriority w:val="99"/>
    <w:rPr>
      <w:color w:val="0000FF"/>
      <w:u w:val="single"/>
    </w:rPr>
  </w:style>
  <w:style w:type="character" w:styleId="44">
    <w:name w:val="annotation reference"/>
    <w:semiHidden/>
    <w:qFormat/>
    <w:uiPriority w:val="99"/>
    <w:rPr>
      <w:sz w:val="21"/>
      <w:szCs w:val="21"/>
    </w:rPr>
  </w:style>
  <w:style w:type="character" w:styleId="45">
    <w:name w:val="HTML Cite"/>
    <w:qFormat/>
    <w:uiPriority w:val="99"/>
    <w:rPr>
      <w:color w:val="008000"/>
    </w:rPr>
  </w:style>
  <w:style w:type="character" w:customStyle="1" w:styleId="46">
    <w:name w:val="标题 1 Char"/>
    <w:link w:val="4"/>
    <w:qFormat/>
    <w:locked/>
    <w:uiPriority w:val="99"/>
    <w:rPr>
      <w:b/>
      <w:bCs/>
      <w:kern w:val="44"/>
      <w:sz w:val="44"/>
      <w:szCs w:val="44"/>
    </w:rPr>
  </w:style>
  <w:style w:type="character" w:customStyle="1" w:styleId="47">
    <w:name w:val="标题 2 Char"/>
    <w:link w:val="5"/>
    <w:qFormat/>
    <w:locked/>
    <w:uiPriority w:val="99"/>
    <w:rPr>
      <w:rFonts w:ascii="Arial" w:hAnsi="Arial" w:eastAsia="黑体" w:cs="Arial"/>
      <w:b/>
      <w:bCs/>
      <w:kern w:val="2"/>
      <w:sz w:val="32"/>
      <w:szCs w:val="32"/>
      <w:lang w:val="en-US" w:eastAsia="zh-CN"/>
    </w:rPr>
  </w:style>
  <w:style w:type="character" w:customStyle="1" w:styleId="48">
    <w:name w:val="标题 3 Char"/>
    <w:link w:val="6"/>
    <w:semiHidden/>
    <w:qFormat/>
    <w:uiPriority w:val="9"/>
    <w:rPr>
      <w:rFonts w:ascii="Calibri" w:hAnsi="Calibri" w:cs="Calibri"/>
      <w:b/>
      <w:bCs/>
      <w:sz w:val="32"/>
      <w:szCs w:val="32"/>
    </w:rPr>
  </w:style>
  <w:style w:type="character" w:customStyle="1" w:styleId="49">
    <w:name w:val="标题 4 Char"/>
    <w:link w:val="7"/>
    <w:qFormat/>
    <w:locked/>
    <w:uiPriority w:val="99"/>
    <w:rPr>
      <w:rFonts w:ascii="Arial" w:hAnsi="Arial" w:eastAsia="黑体" w:cs="Arial"/>
      <w:b/>
      <w:bCs/>
      <w:kern w:val="2"/>
      <w:sz w:val="28"/>
      <w:szCs w:val="28"/>
      <w:lang w:val="en-US" w:eastAsia="zh-CN"/>
    </w:rPr>
  </w:style>
  <w:style w:type="character" w:customStyle="1" w:styleId="50">
    <w:name w:val="标题 6 Char"/>
    <w:link w:val="8"/>
    <w:qFormat/>
    <w:locked/>
    <w:uiPriority w:val="99"/>
    <w:rPr>
      <w:rFonts w:ascii="Cambria" w:hAnsi="Cambria" w:eastAsia="宋体" w:cs="Cambria"/>
      <w:b/>
      <w:bCs/>
      <w:kern w:val="2"/>
      <w:sz w:val="24"/>
      <w:szCs w:val="24"/>
      <w:lang w:val="en-US" w:eastAsia="zh-CN"/>
    </w:rPr>
  </w:style>
  <w:style w:type="character" w:customStyle="1" w:styleId="51">
    <w:name w:val="正文文本 Char"/>
    <w:link w:val="2"/>
    <w:qFormat/>
    <w:locked/>
    <w:uiPriority w:val="99"/>
    <w:rPr>
      <w:rFonts w:eastAsia="宋体"/>
      <w:kern w:val="2"/>
      <w:sz w:val="24"/>
      <w:szCs w:val="24"/>
      <w:lang w:val="en-US" w:eastAsia="zh-CN"/>
    </w:rPr>
  </w:style>
  <w:style w:type="character" w:customStyle="1" w:styleId="52">
    <w:name w:val="正文首行缩进 Char"/>
    <w:link w:val="35"/>
    <w:semiHidden/>
    <w:qFormat/>
    <w:uiPriority w:val="99"/>
    <w:rPr>
      <w:rFonts w:ascii="Calibri" w:hAnsi="Calibri" w:eastAsia="宋体" w:cs="Calibri"/>
      <w:kern w:val="2"/>
      <w:sz w:val="24"/>
      <w:szCs w:val="21"/>
      <w:lang w:val="en-US" w:eastAsia="zh-CN"/>
    </w:rPr>
  </w:style>
  <w:style w:type="character" w:customStyle="1" w:styleId="53">
    <w:name w:val="批注文字 Char"/>
    <w:link w:val="13"/>
    <w:qFormat/>
    <w:locked/>
    <w:uiPriority w:val="99"/>
    <w:rPr>
      <w:rFonts w:eastAsia="宋体"/>
      <w:kern w:val="2"/>
      <w:sz w:val="24"/>
      <w:szCs w:val="24"/>
      <w:lang w:val="en-US" w:eastAsia="zh-CN"/>
    </w:rPr>
  </w:style>
  <w:style w:type="character" w:customStyle="1" w:styleId="54">
    <w:name w:val="批注主题 Char"/>
    <w:link w:val="34"/>
    <w:qFormat/>
    <w:locked/>
    <w:uiPriority w:val="99"/>
    <w:rPr>
      <w:rFonts w:eastAsia="宋体"/>
      <w:b/>
      <w:bCs/>
      <w:kern w:val="2"/>
      <w:sz w:val="24"/>
      <w:szCs w:val="24"/>
      <w:lang w:val="en-US" w:eastAsia="zh-CN"/>
    </w:rPr>
  </w:style>
  <w:style w:type="character" w:customStyle="1" w:styleId="55">
    <w:name w:val="文档结构图 Char"/>
    <w:link w:val="12"/>
    <w:semiHidden/>
    <w:qFormat/>
    <w:uiPriority w:val="99"/>
    <w:rPr>
      <w:rFonts w:cs="Calibri"/>
      <w:sz w:val="0"/>
      <w:szCs w:val="0"/>
    </w:rPr>
  </w:style>
  <w:style w:type="character" w:customStyle="1" w:styleId="56">
    <w:name w:val="正文文本 3 Char"/>
    <w:link w:val="14"/>
    <w:semiHidden/>
    <w:qFormat/>
    <w:uiPriority w:val="99"/>
    <w:rPr>
      <w:rFonts w:ascii="Calibri" w:hAnsi="Calibri" w:cs="Calibri"/>
      <w:sz w:val="16"/>
      <w:szCs w:val="16"/>
    </w:rPr>
  </w:style>
  <w:style w:type="character" w:customStyle="1" w:styleId="57">
    <w:name w:val="结束语 Char"/>
    <w:link w:val="15"/>
    <w:semiHidden/>
    <w:qFormat/>
    <w:uiPriority w:val="99"/>
    <w:rPr>
      <w:rFonts w:ascii="Calibri" w:hAnsi="Calibri" w:cs="Calibri"/>
      <w:szCs w:val="21"/>
    </w:rPr>
  </w:style>
  <w:style w:type="character" w:customStyle="1" w:styleId="58">
    <w:name w:val="正文文本缩进 Char"/>
    <w:link w:val="16"/>
    <w:qFormat/>
    <w:locked/>
    <w:uiPriority w:val="99"/>
    <w:rPr>
      <w:rFonts w:eastAsia="宋体"/>
      <w:kern w:val="2"/>
      <w:sz w:val="24"/>
      <w:szCs w:val="24"/>
      <w:lang w:val="en-US" w:eastAsia="zh-CN"/>
    </w:rPr>
  </w:style>
  <w:style w:type="character" w:customStyle="1" w:styleId="59">
    <w:name w:val="纯文本 Char"/>
    <w:link w:val="18"/>
    <w:semiHidden/>
    <w:qFormat/>
    <w:uiPriority w:val="99"/>
    <w:rPr>
      <w:rFonts w:ascii="宋体" w:hAnsi="Courier New" w:cs="Courier New"/>
      <w:szCs w:val="21"/>
    </w:rPr>
  </w:style>
  <w:style w:type="character" w:customStyle="1" w:styleId="60">
    <w:name w:val="日期 Char"/>
    <w:link w:val="19"/>
    <w:semiHidden/>
    <w:qFormat/>
    <w:uiPriority w:val="99"/>
    <w:rPr>
      <w:rFonts w:ascii="Calibri" w:hAnsi="Calibri" w:cs="Calibri"/>
      <w:szCs w:val="21"/>
    </w:rPr>
  </w:style>
  <w:style w:type="character" w:customStyle="1" w:styleId="61">
    <w:name w:val="正文文本缩进 2 Char"/>
    <w:link w:val="20"/>
    <w:qFormat/>
    <w:locked/>
    <w:uiPriority w:val="99"/>
    <w:rPr>
      <w:rFonts w:ascii="宋体" w:hAnsi="华文中宋" w:eastAsia="宋体" w:cs="宋体"/>
      <w:kern w:val="2"/>
      <w:sz w:val="26"/>
      <w:szCs w:val="26"/>
      <w:lang w:val="en-US" w:eastAsia="zh-CN"/>
    </w:rPr>
  </w:style>
  <w:style w:type="character" w:customStyle="1" w:styleId="62">
    <w:name w:val="批注框文本 Char1"/>
    <w:link w:val="21"/>
    <w:qFormat/>
    <w:locked/>
    <w:uiPriority w:val="99"/>
    <w:rPr>
      <w:rFonts w:eastAsia="宋体"/>
      <w:kern w:val="2"/>
      <w:sz w:val="18"/>
      <w:szCs w:val="18"/>
      <w:lang w:val="en-US" w:eastAsia="zh-CN"/>
    </w:rPr>
  </w:style>
  <w:style w:type="character" w:customStyle="1" w:styleId="63">
    <w:name w:val="页脚 Char"/>
    <w:link w:val="22"/>
    <w:qFormat/>
    <w:locked/>
    <w:uiPriority w:val="99"/>
    <w:rPr>
      <w:rFonts w:eastAsia="宋体"/>
      <w:kern w:val="2"/>
      <w:sz w:val="18"/>
      <w:szCs w:val="18"/>
      <w:lang w:val="en-US" w:eastAsia="zh-CN"/>
    </w:rPr>
  </w:style>
  <w:style w:type="character" w:customStyle="1" w:styleId="64">
    <w:name w:val="页眉 Char"/>
    <w:link w:val="23"/>
    <w:qFormat/>
    <w:locked/>
    <w:uiPriority w:val="99"/>
    <w:rPr>
      <w:rFonts w:eastAsia="宋体"/>
      <w:kern w:val="2"/>
      <w:sz w:val="18"/>
      <w:szCs w:val="18"/>
      <w:lang w:val="en-US" w:eastAsia="zh-CN"/>
    </w:rPr>
  </w:style>
  <w:style w:type="character" w:customStyle="1" w:styleId="65">
    <w:name w:val="副标题 Char"/>
    <w:link w:val="28"/>
    <w:qFormat/>
    <w:uiPriority w:val="11"/>
    <w:rPr>
      <w:rFonts w:ascii="Cambria" w:hAnsi="Cambria" w:cs="Times New Roman"/>
      <w:b/>
      <w:bCs/>
      <w:kern w:val="28"/>
      <w:sz w:val="32"/>
      <w:szCs w:val="32"/>
    </w:rPr>
  </w:style>
  <w:style w:type="character" w:customStyle="1" w:styleId="66">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7">
    <w:name w:val="HTML 预设格式 Char"/>
    <w:link w:val="31"/>
    <w:semiHidden/>
    <w:qFormat/>
    <w:uiPriority w:val="99"/>
    <w:rPr>
      <w:rFonts w:ascii="Courier New" w:hAnsi="Courier New" w:cs="Courier New"/>
      <w:sz w:val="20"/>
      <w:szCs w:val="20"/>
    </w:rPr>
  </w:style>
  <w:style w:type="character" w:customStyle="1" w:styleId="68">
    <w:name w:val="标题 Char"/>
    <w:link w:val="33"/>
    <w:qFormat/>
    <w:uiPriority w:val="10"/>
    <w:rPr>
      <w:rFonts w:ascii="Cambria" w:hAnsi="Cambria" w:cs="Times New Roman"/>
      <w:b/>
      <w:bCs/>
      <w:sz w:val="32"/>
      <w:szCs w:val="32"/>
    </w:rPr>
  </w:style>
  <w:style w:type="character" w:customStyle="1" w:styleId="69">
    <w:name w:val="font71"/>
    <w:qFormat/>
    <w:uiPriority w:val="99"/>
    <w:rPr>
      <w:rFonts w:ascii="宋体" w:hAnsi="宋体" w:eastAsia="宋体" w:cs="宋体"/>
      <w:color w:val="000000"/>
      <w:sz w:val="28"/>
      <w:szCs w:val="28"/>
      <w:u w:val="none"/>
    </w:rPr>
  </w:style>
  <w:style w:type="character" w:customStyle="1" w:styleId="70">
    <w:name w:val="Font Style17"/>
    <w:qFormat/>
    <w:uiPriority w:val="99"/>
    <w:rPr>
      <w:rFonts w:ascii="黑体" w:eastAsia="黑体" w:cs="黑体"/>
      <w:sz w:val="28"/>
      <w:szCs w:val="28"/>
    </w:rPr>
  </w:style>
  <w:style w:type="character" w:customStyle="1" w:styleId="71">
    <w:name w:val="font41"/>
    <w:qFormat/>
    <w:uiPriority w:val="99"/>
    <w:rPr>
      <w:rFonts w:ascii="Times New Roman" w:hAnsi="Times New Roman" w:cs="Times New Roman"/>
      <w:color w:val="000000"/>
      <w:sz w:val="28"/>
      <w:szCs w:val="28"/>
      <w:u w:val="none"/>
    </w:rPr>
  </w:style>
  <w:style w:type="character" w:customStyle="1" w:styleId="72">
    <w:name w:val="font51"/>
    <w:qFormat/>
    <w:uiPriority w:val="99"/>
    <w:rPr>
      <w:rFonts w:ascii="Times New Roman" w:hAnsi="Times New Roman" w:cs="Times New Roman"/>
      <w:color w:val="000000"/>
      <w:sz w:val="28"/>
      <w:szCs w:val="28"/>
      <w:u w:val="none"/>
    </w:rPr>
  </w:style>
  <w:style w:type="character" w:customStyle="1" w:styleId="73">
    <w:name w:val="font81"/>
    <w:qFormat/>
    <w:uiPriority w:val="99"/>
    <w:rPr>
      <w:rFonts w:ascii="仿宋_GB2312" w:eastAsia="仿宋_GB2312" w:cs="仿宋_GB2312"/>
      <w:color w:val="000000"/>
      <w:sz w:val="28"/>
      <w:szCs w:val="28"/>
      <w:u w:val="none"/>
    </w:rPr>
  </w:style>
  <w:style w:type="character" w:customStyle="1" w:styleId="74">
    <w:name w:val="标题 3 Char1"/>
    <w:qFormat/>
    <w:uiPriority w:val="99"/>
    <w:rPr>
      <w:rFonts w:eastAsia="宋体"/>
      <w:b/>
      <w:bCs/>
      <w:kern w:val="2"/>
      <w:sz w:val="32"/>
      <w:szCs w:val="32"/>
      <w:lang w:val="en-US" w:eastAsia="zh-CN"/>
    </w:rPr>
  </w:style>
  <w:style w:type="character" w:customStyle="1" w:styleId="75">
    <w:name w:val="标题 3 Char Char"/>
    <w:qFormat/>
    <w:uiPriority w:val="99"/>
    <w:rPr>
      <w:rFonts w:ascii="黑体" w:eastAsia="黑体" w:cs="黑体"/>
      <w:sz w:val="30"/>
      <w:szCs w:val="30"/>
    </w:rPr>
  </w:style>
  <w:style w:type="character" w:customStyle="1" w:styleId="76">
    <w:name w:val="样式 小五"/>
    <w:qFormat/>
    <w:uiPriority w:val="99"/>
    <w:rPr>
      <w:rFonts w:eastAsia="仿宋_GB2312"/>
      <w:sz w:val="18"/>
      <w:szCs w:val="18"/>
    </w:rPr>
  </w:style>
  <w:style w:type="character" w:customStyle="1" w:styleId="77">
    <w:name w:val="批注框文本 Char"/>
    <w:qFormat/>
    <w:uiPriority w:val="99"/>
    <w:rPr>
      <w:rFonts w:ascii="Times New Roman" w:hAnsi="Times New Roman" w:eastAsia="宋体" w:cs="Times New Roman"/>
      <w:sz w:val="18"/>
      <w:szCs w:val="18"/>
    </w:rPr>
  </w:style>
  <w:style w:type="character" w:customStyle="1" w:styleId="78">
    <w:name w:val="font101"/>
    <w:qFormat/>
    <w:uiPriority w:val="99"/>
    <w:rPr>
      <w:rFonts w:ascii="宋体" w:hAnsi="宋体" w:eastAsia="宋体" w:cs="宋体"/>
      <w:color w:val="000000"/>
      <w:sz w:val="28"/>
      <w:szCs w:val="28"/>
      <w:u w:val="none"/>
    </w:rPr>
  </w:style>
  <w:style w:type="character" w:customStyle="1" w:styleId="79">
    <w:name w:val="样式 普通(网站) + 小五 Char Char"/>
    <w:link w:val="80"/>
    <w:qFormat/>
    <w:locked/>
    <w:uiPriority w:val="99"/>
    <w:rPr>
      <w:rFonts w:ascii="Arial Unicode MS" w:hAnsi="Arial Unicode MS" w:eastAsia="仿宋_GB2312" w:cs="Arial Unicode MS"/>
      <w:sz w:val="24"/>
      <w:szCs w:val="24"/>
      <w:lang w:val="en-US" w:eastAsia="zh-CN"/>
    </w:rPr>
  </w:style>
  <w:style w:type="paragraph" w:customStyle="1" w:styleId="80">
    <w:name w:val="样式 普通(网站) + 小五"/>
    <w:basedOn w:val="32"/>
    <w:link w:val="79"/>
    <w:qFormat/>
    <w:uiPriority w:val="99"/>
    <w:pPr>
      <w:spacing w:before="0" w:beforeAutospacing="0" w:after="0" w:afterAutospacing="0" w:line="240" w:lineRule="exact"/>
    </w:pPr>
    <w:rPr>
      <w:rFonts w:ascii="Arial Unicode MS" w:hAnsi="Arial Unicode MS" w:eastAsia="仿宋_GB2312" w:cs="Arial Unicode MS"/>
      <w:sz w:val="18"/>
      <w:szCs w:val="18"/>
    </w:rPr>
  </w:style>
  <w:style w:type="paragraph" w:customStyle="1" w:styleId="81">
    <w:name w:val="保留正文"/>
    <w:basedOn w:val="2"/>
    <w:qFormat/>
    <w:uiPriority w:val="99"/>
    <w:pPr>
      <w:keepNext/>
      <w:spacing w:after="160"/>
    </w:pPr>
  </w:style>
  <w:style w:type="paragraph" w:customStyle="1" w:styleId="82">
    <w:name w:val="题注4"/>
    <w:basedOn w:val="1"/>
    <w:next w:val="11"/>
    <w:qFormat/>
    <w:uiPriority w:val="99"/>
    <w:pPr>
      <w:ind w:left="-132" w:leftChars="-64" w:right="-105" w:rightChars="-50" w:hanging="2"/>
      <w:jc w:val="center"/>
    </w:pPr>
    <w:rPr>
      <w:b/>
      <w:bCs/>
      <w:color w:val="FF0000"/>
      <w:lang w:val="en-GB"/>
    </w:rPr>
  </w:style>
  <w:style w:type="paragraph" w:customStyle="1" w:styleId="83">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4">
    <w:name w:val="标题3"/>
    <w:basedOn w:val="6"/>
    <w:qFormat/>
    <w:uiPriority w:val="99"/>
    <w:pPr>
      <w:tabs>
        <w:tab w:val="left" w:pos="8640"/>
      </w:tabs>
      <w:adjustRightInd w:val="0"/>
      <w:jc w:val="left"/>
      <w:textAlignment w:val="baseline"/>
    </w:pPr>
    <w:rPr>
      <w:rFonts w:hAnsi="宋体"/>
      <w:sz w:val="32"/>
      <w:szCs w:val="32"/>
    </w:rPr>
  </w:style>
  <w:style w:type="paragraph" w:customStyle="1" w:styleId="85">
    <w:name w:val="页脚 New"/>
    <w:basedOn w:val="86"/>
    <w:qFormat/>
    <w:uiPriority w:val="99"/>
    <w:pPr>
      <w:widowControl/>
      <w:tabs>
        <w:tab w:val="center" w:pos="4153"/>
        <w:tab w:val="right" w:pos="8306"/>
      </w:tabs>
      <w:snapToGrid w:val="0"/>
      <w:jc w:val="left"/>
    </w:pPr>
    <w:rPr>
      <w:sz w:val="18"/>
      <w:szCs w:val="18"/>
    </w:rPr>
  </w:style>
  <w:style w:type="paragraph" w:customStyle="1" w:styleId="86">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7">
    <w:name w:val="Char1"/>
    <w:basedOn w:val="1"/>
    <w:qFormat/>
    <w:uiPriority w:val="99"/>
    <w:pPr>
      <w:widowControl/>
      <w:spacing w:before="100" w:beforeAutospacing="1" w:after="100" w:afterAutospacing="1" w:line="330" w:lineRule="atLeast"/>
      <w:ind w:left="360"/>
      <w:jc w:val="left"/>
    </w:pPr>
  </w:style>
  <w:style w:type="paragraph" w:customStyle="1" w:styleId="88">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9">
    <w:name w:val="修订1"/>
    <w:qFormat/>
    <w:uiPriority w:val="99"/>
    <w:rPr>
      <w:rFonts w:ascii="Calibri" w:hAnsi="Calibri" w:eastAsia="宋体" w:cs="Calibri"/>
      <w:kern w:val="2"/>
      <w:sz w:val="21"/>
      <w:szCs w:val="21"/>
      <w:lang w:val="en-US" w:eastAsia="zh-CN" w:bidi="ar-SA"/>
    </w:rPr>
  </w:style>
  <w:style w:type="paragraph" w:customStyle="1" w:styleId="90">
    <w:name w:val="题注5"/>
    <w:basedOn w:val="1"/>
    <w:next w:val="11"/>
    <w:qFormat/>
    <w:uiPriority w:val="99"/>
    <w:pPr>
      <w:jc w:val="center"/>
    </w:pPr>
    <w:rPr>
      <w:b/>
      <w:bCs/>
      <w:color w:val="000000"/>
      <w:sz w:val="24"/>
      <w:szCs w:val="24"/>
    </w:rPr>
  </w:style>
  <w:style w:type="paragraph" w:customStyle="1" w:styleId="91">
    <w:name w:val="列出段落1"/>
    <w:basedOn w:val="1"/>
    <w:qFormat/>
    <w:uiPriority w:val="99"/>
    <w:pPr>
      <w:widowControl/>
      <w:ind w:left="720"/>
      <w:jc w:val="left"/>
    </w:pPr>
    <w:rPr>
      <w:i/>
      <w:iCs/>
      <w:kern w:val="0"/>
      <w:sz w:val="20"/>
      <w:szCs w:val="20"/>
    </w:rPr>
  </w:style>
  <w:style w:type="paragraph" w:customStyle="1" w:styleId="92">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3">
    <w:name w:val="_Style 1"/>
    <w:basedOn w:val="1"/>
    <w:qFormat/>
    <w:uiPriority w:val="99"/>
    <w:pPr>
      <w:ind w:firstLine="420" w:firstLineChars="200"/>
    </w:pPr>
  </w:style>
  <w:style w:type="paragraph" w:customStyle="1" w:styleId="94">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5">
    <w:name w:val="Char Char Char Char"/>
    <w:basedOn w:val="1"/>
    <w:qFormat/>
    <w:uiPriority w:val="99"/>
    <w:rPr>
      <w:rFonts w:ascii="Tahoma" w:hAnsi="Tahoma" w:cs="Tahoma"/>
      <w:sz w:val="24"/>
      <w:szCs w:val="24"/>
    </w:rPr>
  </w:style>
  <w:style w:type="paragraph" w:customStyle="1" w:styleId="96">
    <w:name w:val="Char Char2 Char"/>
    <w:basedOn w:val="1"/>
    <w:qFormat/>
    <w:uiPriority w:val="99"/>
    <w:rPr>
      <w:rFonts w:ascii="宋体" w:hAnsi="宋体" w:cs="宋体"/>
      <w:b/>
      <w:bCs/>
      <w:sz w:val="28"/>
      <w:szCs w:val="28"/>
    </w:rPr>
  </w:style>
  <w:style w:type="paragraph" w:customStyle="1" w:styleId="97">
    <w:name w:val="正文缩入"/>
    <w:basedOn w:val="1"/>
    <w:qFormat/>
    <w:uiPriority w:val="99"/>
    <w:pPr>
      <w:spacing w:after="120"/>
      <w:ind w:firstLine="504"/>
    </w:pPr>
    <w:rPr>
      <w:sz w:val="24"/>
      <w:szCs w:val="24"/>
    </w:rPr>
  </w:style>
  <w:style w:type="paragraph" w:styleId="98">
    <w:name w:val="List Paragraph"/>
    <w:basedOn w:val="1"/>
    <w:qFormat/>
    <w:uiPriority w:val="34"/>
    <w:pPr>
      <w:ind w:firstLine="420" w:firstLineChars="200"/>
    </w:pPr>
  </w:style>
  <w:style w:type="paragraph" w:customStyle="1" w:styleId="99">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100">
    <w:name w:val="填表"/>
    <w:qFormat/>
    <w:uiPriority w:val="99"/>
    <w:rPr>
      <w:rFonts w:ascii="Calibri" w:hAnsi="Calibri" w:eastAsia="宋体" w:cs="Calibri"/>
      <w:kern w:val="2"/>
      <w:sz w:val="18"/>
      <w:szCs w:val="18"/>
      <w:lang w:val="en-US" w:eastAsia="zh-CN" w:bidi="ar-SA"/>
    </w:rPr>
  </w:style>
  <w:style w:type="paragraph" w:customStyle="1" w:styleId="101">
    <w:name w:val="表格文字"/>
    <w:basedOn w:val="1"/>
    <w:next w:val="2"/>
    <w:qFormat/>
    <w:uiPriority w:val="99"/>
    <w:pPr>
      <w:spacing w:before="25" w:after="25"/>
      <w:jc w:val="left"/>
    </w:pPr>
    <w:rPr>
      <w:spacing w:val="10"/>
      <w:kern w:val="0"/>
      <w:sz w:val="24"/>
      <w:szCs w:val="24"/>
    </w:rPr>
  </w:style>
  <w:style w:type="paragraph" w:customStyle="1" w:styleId="102">
    <w:name w:val="_Style 55"/>
    <w:basedOn w:val="1"/>
    <w:qFormat/>
    <w:uiPriority w:val="99"/>
    <w:pPr>
      <w:widowControl/>
      <w:spacing w:after="160" w:line="240" w:lineRule="exact"/>
      <w:jc w:val="left"/>
    </w:pPr>
  </w:style>
  <w:style w:type="paragraph" w:customStyle="1" w:styleId="103">
    <w:name w:val="正文文本缩进 21"/>
    <w:basedOn w:val="1"/>
    <w:qFormat/>
    <w:uiPriority w:val="99"/>
    <w:pPr>
      <w:spacing w:after="120" w:line="480" w:lineRule="auto"/>
      <w:ind w:left="420" w:leftChars="200"/>
    </w:pPr>
  </w:style>
  <w:style w:type="paragraph" w:customStyle="1" w:styleId="104">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5">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6">
    <w:name w:val="Char Char Char Char1"/>
    <w:basedOn w:val="1"/>
    <w:qFormat/>
    <w:uiPriority w:val="99"/>
    <w:rPr>
      <w:rFonts w:ascii="Tahoma" w:hAnsi="Tahoma" w:cs="Tahoma"/>
      <w:sz w:val="24"/>
      <w:szCs w:val="24"/>
    </w:rPr>
  </w:style>
  <w:style w:type="paragraph" w:customStyle="1" w:styleId="107">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8">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9">
    <w:name w:val="标准正文"/>
    <w:basedOn w:val="16"/>
    <w:qFormat/>
    <w:uiPriority w:val="99"/>
    <w:pPr>
      <w:widowControl/>
      <w:spacing w:before="60" w:after="60" w:line="360" w:lineRule="auto"/>
      <w:ind w:left="0" w:leftChars="0" w:firstLine="482"/>
      <w:jc w:val="left"/>
    </w:pPr>
    <w:rPr>
      <w:rFonts w:ascii="Arial" w:hAnsi="Arial" w:cs="Arial"/>
      <w:kern w:val="0"/>
      <w:sz w:val="24"/>
      <w:szCs w:val="24"/>
    </w:rPr>
  </w:style>
  <w:style w:type="paragraph" w:customStyle="1" w:styleId="110">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1">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2">
    <w:name w:val="_正文"/>
    <w:basedOn w:val="1"/>
    <w:qFormat/>
    <w:uiPriority w:val="99"/>
    <w:pPr>
      <w:spacing w:line="360" w:lineRule="auto"/>
      <w:ind w:firstLine="200" w:firstLineChars="200"/>
    </w:pPr>
    <w:rPr>
      <w:rFonts w:ascii="宋体" w:hAnsi="宋体" w:cs="宋体"/>
      <w:sz w:val="24"/>
      <w:szCs w:val="24"/>
    </w:rPr>
  </w:style>
  <w:style w:type="paragraph" w:customStyle="1" w:styleId="113">
    <w:name w:val="1"/>
    <w:basedOn w:val="1"/>
    <w:next w:val="18"/>
    <w:qFormat/>
    <w:uiPriority w:val="99"/>
    <w:rPr>
      <w:rFonts w:ascii="宋体" w:hAnsi="Courier New" w:cs="宋体"/>
    </w:rPr>
  </w:style>
  <w:style w:type="paragraph" w:customStyle="1" w:styleId="114">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6">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7">
    <w:name w:val="列出段落11"/>
    <w:basedOn w:val="1"/>
    <w:qFormat/>
    <w:uiPriority w:val="99"/>
    <w:pPr>
      <w:ind w:firstLine="420" w:firstLineChars="200"/>
    </w:pPr>
  </w:style>
  <w:style w:type="paragraph" w:customStyle="1" w:styleId="118">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9">
    <w:name w:val="_Style 3"/>
    <w:basedOn w:val="1"/>
    <w:qFormat/>
    <w:uiPriority w:val="99"/>
    <w:pPr>
      <w:ind w:firstLine="420" w:firstLineChars="200"/>
    </w:pPr>
  </w:style>
  <w:style w:type="paragraph" w:customStyle="1" w:styleId="120">
    <w:name w:val="Char Char Char Char Char Char1 Char"/>
    <w:basedOn w:val="1"/>
    <w:qFormat/>
    <w:uiPriority w:val="99"/>
    <w:pPr>
      <w:widowControl/>
      <w:spacing w:after="160" w:line="240" w:lineRule="exact"/>
      <w:jc w:val="left"/>
    </w:pPr>
  </w:style>
  <w:style w:type="paragraph" w:customStyle="1" w:styleId="121">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2">
    <w:name w:val="p0"/>
    <w:basedOn w:val="1"/>
    <w:qFormat/>
    <w:uiPriority w:val="99"/>
    <w:pPr>
      <w:widowControl/>
    </w:pPr>
    <w:rPr>
      <w:kern w:val="0"/>
    </w:rPr>
  </w:style>
  <w:style w:type="paragraph" w:customStyle="1" w:styleId="123">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4">
    <w:name w:val="Char Char2"/>
    <w:basedOn w:val="1"/>
    <w:qFormat/>
    <w:uiPriority w:val="99"/>
  </w:style>
  <w:style w:type="character" w:customStyle="1" w:styleId="125">
    <w:name w:val="未处理的提及1"/>
    <w:semiHidden/>
    <w:qFormat/>
    <w:uiPriority w:val="99"/>
    <w:rPr>
      <w:color w:val="auto"/>
      <w:shd w:val="clear" w:color="auto" w:fill="auto"/>
    </w:rPr>
  </w:style>
  <w:style w:type="character" w:customStyle="1" w:styleId="126">
    <w:name w:val="font31"/>
    <w:basedOn w:val="38"/>
    <w:qFormat/>
    <w:uiPriority w:val="0"/>
    <w:rPr>
      <w:rFonts w:hint="eastAsia" w:ascii="宋体" w:hAnsi="宋体" w:eastAsia="宋体" w:cs="宋体"/>
      <w:color w:val="000000"/>
      <w:sz w:val="16"/>
      <w:szCs w:val="16"/>
      <w:u w:val="none"/>
    </w:rPr>
  </w:style>
  <w:style w:type="character" w:customStyle="1" w:styleId="127">
    <w:name w:val="font61"/>
    <w:basedOn w:val="38"/>
    <w:qFormat/>
    <w:uiPriority w:val="0"/>
    <w:rPr>
      <w:rFonts w:ascii="宋体" w:hAnsi="宋体" w:eastAsia="宋体" w:cs="宋体"/>
      <w:color w:val="000000"/>
      <w:sz w:val="16"/>
      <w:szCs w:val="16"/>
      <w:u w:val="none"/>
    </w:rPr>
  </w:style>
  <w:style w:type="character" w:customStyle="1" w:styleId="128">
    <w:name w:val="font11"/>
    <w:basedOn w:val="38"/>
    <w:qFormat/>
    <w:uiPriority w:val="0"/>
    <w:rPr>
      <w:rFonts w:hint="eastAsia" w:ascii="宋体" w:hAnsi="宋体" w:eastAsia="宋体" w:cs="宋体"/>
      <w:color w:val="000000"/>
      <w:sz w:val="18"/>
      <w:szCs w:val="18"/>
      <w:u w:val="none"/>
    </w:rPr>
  </w:style>
  <w:style w:type="paragraph" w:customStyle="1" w:styleId="129">
    <w:name w:val="Table Text"/>
    <w:basedOn w:val="1"/>
    <w:autoRedefine/>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17453</Words>
  <Characters>18357</Characters>
  <Lines>183</Lines>
  <Paragraphs>51</Paragraphs>
  <TotalTime>41</TotalTime>
  <ScaleCrop>false</ScaleCrop>
  <LinksUpToDate>false</LinksUpToDate>
  <CharactersWithSpaces>19112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妙妙</cp:lastModifiedBy>
  <cp:lastPrinted>2024-07-01T01:51:00Z</cp:lastPrinted>
  <dcterms:modified xsi:type="dcterms:W3CDTF">2024-11-07T03:13:58Z</dcterms:modified>
  <dc:title>国内货物采购招标文件</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508352D35CFB4DE588E5F6F4297AAC9F_13</vt:lpwstr>
  </property>
</Properties>
</file>