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pPr w:leftFromText="180" w:rightFromText="180" w:vertAnchor="page" w:horzAnchor="page" w:tblpX="1180" w:tblpY="1653"/>
        <w:tblOverlap w:val="never"/>
        <w:tblW w:w="10362" w:type="dxa"/>
        <w:tblInd w:w="0" w:type="dxa"/>
        <w:tblLayout w:type="fixed"/>
        <w:tblCellMar>
          <w:top w:w="0" w:type="dxa"/>
          <w:left w:w="108" w:type="dxa"/>
          <w:bottom w:w="0" w:type="dxa"/>
          <w:right w:w="108" w:type="dxa"/>
        </w:tblCellMar>
      </w:tblPr>
      <w:tblGrid>
        <w:gridCol w:w="571"/>
        <w:gridCol w:w="2520"/>
        <w:gridCol w:w="6644"/>
        <w:gridCol w:w="627"/>
      </w:tblGrid>
      <w:tr w14:paraId="2BE9FD6B">
        <w:tblPrEx>
          <w:tblCellMar>
            <w:top w:w="0" w:type="dxa"/>
            <w:left w:w="108" w:type="dxa"/>
            <w:bottom w:w="0" w:type="dxa"/>
            <w:right w:w="108" w:type="dxa"/>
          </w:tblCellMar>
        </w:tblPrEx>
        <w:trPr>
          <w:gridAfter w:val="1"/>
          <w:wAfter w:w="627" w:type="dxa"/>
          <w:trHeight w:val="660" w:hRule="atLeast"/>
        </w:trPr>
        <w:tc>
          <w:tcPr>
            <w:tcW w:w="9735" w:type="dxa"/>
            <w:gridSpan w:val="3"/>
            <w:tcBorders>
              <w:top w:val="nil"/>
              <w:left w:val="nil"/>
              <w:bottom w:val="nil"/>
              <w:right w:val="nil"/>
            </w:tcBorders>
            <w:shd w:val="clear" w:color="auto" w:fill="auto"/>
            <w:noWrap/>
            <w:vAlign w:val="center"/>
          </w:tcPr>
          <w:p w14:paraId="5E85EA87">
            <w:pPr>
              <w:widowControl/>
              <w:jc w:val="center"/>
              <w:textAlignment w:val="center"/>
              <w:rPr>
                <w:rFonts w:ascii="宋体" w:hAnsi="宋体" w:eastAsia="宋体" w:cs="宋体"/>
                <w:b/>
                <w:bCs/>
                <w:sz w:val="40"/>
                <w:szCs w:val="40"/>
              </w:rPr>
            </w:pPr>
            <w:r>
              <w:rPr>
                <w:rFonts w:hint="eastAsia" w:ascii="宋体" w:hAnsi="宋体" w:eastAsia="宋体" w:cs="宋体"/>
                <w:b/>
                <w:bCs/>
                <w:kern w:val="0"/>
                <w:sz w:val="40"/>
                <w:szCs w:val="40"/>
                <w:lang w:bidi="ar"/>
              </w:rPr>
              <w:t>中山市技师学院</w:t>
            </w:r>
          </w:p>
        </w:tc>
      </w:tr>
      <w:tr w14:paraId="2267CDF6">
        <w:tblPrEx>
          <w:tblCellMar>
            <w:top w:w="0" w:type="dxa"/>
            <w:left w:w="108" w:type="dxa"/>
            <w:bottom w:w="0" w:type="dxa"/>
            <w:right w:w="108" w:type="dxa"/>
          </w:tblCellMar>
        </w:tblPrEx>
        <w:trPr>
          <w:gridAfter w:val="1"/>
          <w:wAfter w:w="627" w:type="dxa"/>
          <w:trHeight w:val="820" w:hRule="atLeast"/>
        </w:trPr>
        <w:tc>
          <w:tcPr>
            <w:tcW w:w="9735" w:type="dxa"/>
            <w:gridSpan w:val="3"/>
            <w:tcBorders>
              <w:top w:val="nil"/>
              <w:left w:val="nil"/>
              <w:bottom w:val="nil"/>
              <w:right w:val="nil"/>
            </w:tcBorders>
            <w:shd w:val="clear" w:color="auto" w:fill="auto"/>
            <w:noWrap/>
            <w:vAlign w:val="center"/>
          </w:tcPr>
          <w:p w14:paraId="2AD29726">
            <w:pPr>
              <w:widowControl/>
              <w:jc w:val="center"/>
              <w:textAlignment w:val="center"/>
              <w:rPr>
                <w:rFonts w:ascii="宋体" w:hAnsi="宋体" w:eastAsia="宋体" w:cs="宋体"/>
                <w:sz w:val="32"/>
                <w:szCs w:val="32"/>
              </w:rPr>
            </w:pPr>
            <w:r>
              <w:rPr>
                <w:rFonts w:hint="eastAsia" w:ascii="宋体" w:hAnsi="宋体" w:eastAsia="宋体" w:cs="宋体"/>
                <w:kern w:val="0"/>
                <w:sz w:val="32"/>
                <w:szCs w:val="32"/>
                <w:lang w:bidi="ar"/>
              </w:rPr>
              <w:t>采购项目招标文件编撰确认</w:t>
            </w:r>
          </w:p>
        </w:tc>
      </w:tr>
      <w:tr w14:paraId="453F738F">
        <w:tblPrEx>
          <w:tblCellMar>
            <w:top w:w="0" w:type="dxa"/>
            <w:left w:w="108" w:type="dxa"/>
            <w:bottom w:w="0" w:type="dxa"/>
            <w:right w:w="108" w:type="dxa"/>
          </w:tblCellMar>
        </w:tblPrEx>
        <w:trPr>
          <w:gridAfter w:val="1"/>
          <w:wAfter w:w="627" w:type="dxa"/>
          <w:trHeight w:val="66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85EBE">
            <w:pPr>
              <w:widowControl/>
              <w:jc w:val="center"/>
              <w:textAlignment w:val="center"/>
              <w:rPr>
                <w:rFonts w:ascii="宋体" w:hAnsi="宋体" w:eastAsia="宋体" w:cs="宋体"/>
                <w:sz w:val="24"/>
              </w:rPr>
            </w:pPr>
            <w:r>
              <w:rPr>
                <w:rFonts w:hint="eastAsia" w:ascii="宋体" w:hAnsi="宋体" w:eastAsia="宋体" w:cs="宋体"/>
                <w:kern w:val="0"/>
                <w:sz w:val="24"/>
                <w:lang w:bidi="ar"/>
              </w:rPr>
              <w:t>1</w:t>
            </w:r>
          </w:p>
        </w:tc>
        <w:tc>
          <w:tcPr>
            <w:tcW w:w="2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78DBB">
            <w:pPr>
              <w:widowControl/>
              <w:jc w:val="center"/>
              <w:textAlignment w:val="center"/>
              <w:rPr>
                <w:rFonts w:ascii="宋体" w:hAnsi="宋体" w:eastAsia="宋体" w:cs="宋体"/>
                <w:sz w:val="24"/>
              </w:rPr>
            </w:pPr>
            <w:r>
              <w:rPr>
                <w:rFonts w:hint="eastAsia" w:ascii="宋体" w:hAnsi="宋体" w:eastAsia="宋体" w:cs="宋体"/>
                <w:kern w:val="0"/>
                <w:sz w:val="24"/>
                <w:lang w:bidi="ar"/>
              </w:rPr>
              <w:t>项目名称</w:t>
            </w:r>
          </w:p>
        </w:tc>
        <w:tc>
          <w:tcPr>
            <w:tcW w:w="6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DCCCD">
            <w:pPr>
              <w:snapToGrid w:val="0"/>
              <w:jc w:val="center"/>
              <w:rPr>
                <w:rFonts w:ascii="宋体" w:hAnsi="宋体" w:eastAsia="宋体" w:cs="宋体"/>
                <w:color w:val="FF0000"/>
                <w:sz w:val="24"/>
              </w:rPr>
            </w:pPr>
            <w:r>
              <w:rPr>
                <w:rFonts w:hint="eastAsia" w:ascii="宋体" w:hAnsi="宋体" w:eastAsia="宋体" w:cs="宋体"/>
                <w:kern w:val="0"/>
                <w:sz w:val="22"/>
                <w:szCs w:val="22"/>
                <w:lang w:eastAsia="zh-CN" w:bidi="ar"/>
              </w:rPr>
              <w:t>中山市技师学院</w:t>
            </w:r>
            <w:r>
              <w:rPr>
                <w:rFonts w:ascii="宋体" w:hAnsi="宋体" w:eastAsia="宋体" w:cs="宋体"/>
                <w:sz w:val="24"/>
                <w:szCs w:val="24"/>
              </w:rPr>
              <w:t>两校区校园交通安全设施</w:t>
            </w:r>
            <w:r>
              <w:rPr>
                <w:rFonts w:hint="eastAsia" w:ascii="宋体" w:hAnsi="宋体" w:eastAsia="宋体" w:cs="宋体"/>
                <w:kern w:val="0"/>
                <w:sz w:val="22"/>
                <w:szCs w:val="22"/>
                <w:lang w:eastAsia="zh-CN" w:bidi="ar"/>
              </w:rPr>
              <w:t>采购项目</w:t>
            </w:r>
          </w:p>
        </w:tc>
      </w:tr>
      <w:tr w14:paraId="5BACE867">
        <w:tblPrEx>
          <w:tblCellMar>
            <w:top w:w="0" w:type="dxa"/>
            <w:left w:w="108" w:type="dxa"/>
            <w:bottom w:w="0" w:type="dxa"/>
            <w:right w:w="108" w:type="dxa"/>
          </w:tblCellMar>
        </w:tblPrEx>
        <w:trPr>
          <w:gridAfter w:val="1"/>
          <w:wAfter w:w="627" w:type="dxa"/>
          <w:trHeight w:val="66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2E8C9">
            <w:pPr>
              <w:widowControl/>
              <w:jc w:val="center"/>
              <w:textAlignment w:val="center"/>
              <w:rPr>
                <w:rFonts w:ascii="宋体" w:hAnsi="宋体" w:eastAsia="宋体" w:cs="宋体"/>
                <w:sz w:val="24"/>
              </w:rPr>
            </w:pPr>
            <w:r>
              <w:rPr>
                <w:rFonts w:hint="eastAsia" w:ascii="宋体" w:hAnsi="宋体" w:eastAsia="宋体" w:cs="宋体"/>
                <w:kern w:val="0"/>
                <w:sz w:val="24"/>
                <w:lang w:bidi="ar"/>
              </w:rPr>
              <w:t>2</w:t>
            </w:r>
          </w:p>
        </w:tc>
        <w:tc>
          <w:tcPr>
            <w:tcW w:w="2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3C4CA">
            <w:pPr>
              <w:widowControl/>
              <w:jc w:val="center"/>
              <w:textAlignment w:val="center"/>
              <w:rPr>
                <w:rFonts w:ascii="宋体" w:hAnsi="宋体" w:eastAsia="宋体" w:cs="宋体"/>
                <w:sz w:val="24"/>
              </w:rPr>
            </w:pPr>
            <w:r>
              <w:rPr>
                <w:rFonts w:hint="eastAsia" w:ascii="宋体" w:hAnsi="宋体" w:eastAsia="宋体" w:cs="宋体"/>
                <w:kern w:val="0"/>
                <w:sz w:val="24"/>
                <w:lang w:bidi="ar"/>
              </w:rPr>
              <w:t>项目编号</w:t>
            </w:r>
          </w:p>
        </w:tc>
        <w:tc>
          <w:tcPr>
            <w:tcW w:w="6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C4FB9">
            <w:pPr>
              <w:widowControl/>
              <w:jc w:val="center"/>
              <w:textAlignment w:val="center"/>
              <w:rPr>
                <w:rFonts w:hint="default" w:ascii="宋体" w:hAnsi="宋体" w:eastAsia="宋体" w:cs="宋体"/>
                <w:color w:val="FF0000"/>
                <w:sz w:val="24"/>
                <w:lang w:val="en-US"/>
              </w:rPr>
            </w:pPr>
            <w:r>
              <w:rPr>
                <w:rFonts w:hint="eastAsia" w:ascii="宋体" w:hAnsi="宋体" w:eastAsia="宋体" w:cs="宋体"/>
                <w:kern w:val="0"/>
                <w:sz w:val="24"/>
                <w:lang w:eastAsia="zh-CN" w:bidi="ar"/>
              </w:rPr>
              <w:t>ZSSJSXYDQ2024XNCG0</w:t>
            </w:r>
            <w:r>
              <w:rPr>
                <w:rFonts w:hint="eastAsia" w:ascii="宋体" w:hAnsi="宋体" w:eastAsia="宋体" w:cs="宋体"/>
                <w:kern w:val="0"/>
                <w:sz w:val="24"/>
                <w:lang w:val="en-US" w:eastAsia="zh-CN" w:bidi="ar"/>
              </w:rPr>
              <w:t>29</w:t>
            </w:r>
          </w:p>
        </w:tc>
      </w:tr>
      <w:tr w14:paraId="4C36728E">
        <w:tblPrEx>
          <w:tblCellMar>
            <w:top w:w="0" w:type="dxa"/>
            <w:left w:w="108" w:type="dxa"/>
            <w:bottom w:w="0" w:type="dxa"/>
            <w:right w:w="108" w:type="dxa"/>
          </w:tblCellMar>
        </w:tblPrEx>
        <w:trPr>
          <w:gridAfter w:val="1"/>
          <w:wAfter w:w="627" w:type="dxa"/>
          <w:trHeight w:val="72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655D6">
            <w:pPr>
              <w:widowControl/>
              <w:jc w:val="center"/>
              <w:textAlignment w:val="center"/>
              <w:rPr>
                <w:rFonts w:ascii="宋体" w:hAnsi="宋体" w:eastAsia="宋体" w:cs="宋体"/>
                <w:sz w:val="24"/>
              </w:rPr>
            </w:pPr>
            <w:r>
              <w:rPr>
                <w:rFonts w:hint="eastAsia" w:ascii="宋体" w:hAnsi="宋体" w:eastAsia="宋体" w:cs="宋体"/>
                <w:kern w:val="0"/>
                <w:sz w:val="24"/>
                <w:lang w:bidi="ar"/>
              </w:rPr>
              <w:t>3</w:t>
            </w:r>
          </w:p>
        </w:tc>
        <w:tc>
          <w:tcPr>
            <w:tcW w:w="2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F5823">
            <w:pPr>
              <w:widowControl/>
              <w:jc w:val="center"/>
              <w:textAlignment w:val="center"/>
              <w:rPr>
                <w:rFonts w:ascii="宋体" w:hAnsi="宋体" w:eastAsia="宋体" w:cs="宋体"/>
                <w:sz w:val="24"/>
              </w:rPr>
            </w:pPr>
            <w:r>
              <w:rPr>
                <w:rFonts w:hint="eastAsia" w:ascii="宋体" w:hAnsi="宋体" w:eastAsia="宋体" w:cs="宋体"/>
                <w:kern w:val="0"/>
                <w:sz w:val="24"/>
                <w:lang w:bidi="ar"/>
              </w:rPr>
              <w:t>采购方式</w:t>
            </w:r>
          </w:p>
        </w:tc>
        <w:tc>
          <w:tcPr>
            <w:tcW w:w="6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D5D91">
            <w:pPr>
              <w:widowControl/>
              <w:tabs>
                <w:tab w:val="left" w:pos="7770"/>
              </w:tabs>
              <w:jc w:val="center"/>
              <w:textAlignment w:val="center"/>
              <w:rPr>
                <w:rFonts w:ascii="宋体" w:hAnsi="宋体" w:eastAsia="宋体" w:cs="宋体"/>
                <w:sz w:val="24"/>
              </w:rPr>
            </w:pPr>
            <w:r>
              <w:rPr>
                <w:rFonts w:hint="eastAsia" w:ascii="宋体" w:hAnsi="宋体" w:eastAsia="宋体" w:cs="宋体"/>
                <w:kern w:val="0"/>
                <w:sz w:val="24"/>
                <w:lang w:bidi="ar"/>
              </w:rPr>
              <w:t>竞争性磋商</w:t>
            </w:r>
          </w:p>
        </w:tc>
      </w:tr>
      <w:tr w14:paraId="6A587CDE">
        <w:tblPrEx>
          <w:tblCellMar>
            <w:top w:w="0" w:type="dxa"/>
            <w:left w:w="108" w:type="dxa"/>
            <w:bottom w:w="0" w:type="dxa"/>
            <w:right w:w="108" w:type="dxa"/>
          </w:tblCellMar>
        </w:tblPrEx>
        <w:trPr>
          <w:gridAfter w:val="1"/>
          <w:wAfter w:w="627" w:type="dxa"/>
          <w:trHeight w:val="66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B5D36">
            <w:pPr>
              <w:widowControl/>
              <w:jc w:val="center"/>
              <w:textAlignment w:val="center"/>
              <w:rPr>
                <w:rFonts w:ascii="宋体" w:hAnsi="宋体" w:eastAsia="宋体" w:cs="宋体"/>
                <w:sz w:val="24"/>
              </w:rPr>
            </w:pPr>
            <w:r>
              <w:rPr>
                <w:rFonts w:hint="eastAsia" w:ascii="宋体" w:hAnsi="宋体" w:eastAsia="宋体" w:cs="宋体"/>
                <w:kern w:val="0"/>
                <w:sz w:val="24"/>
                <w:lang w:bidi="ar"/>
              </w:rPr>
              <w:t>4</w:t>
            </w:r>
          </w:p>
        </w:tc>
        <w:tc>
          <w:tcPr>
            <w:tcW w:w="2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F53B0">
            <w:pPr>
              <w:widowControl/>
              <w:jc w:val="center"/>
              <w:textAlignment w:val="center"/>
              <w:rPr>
                <w:rFonts w:ascii="宋体" w:hAnsi="宋体" w:eastAsia="宋体" w:cs="宋体"/>
                <w:sz w:val="24"/>
              </w:rPr>
            </w:pPr>
            <w:r>
              <w:rPr>
                <w:rFonts w:hint="eastAsia" w:ascii="宋体" w:hAnsi="宋体" w:eastAsia="宋体" w:cs="宋体"/>
                <w:kern w:val="0"/>
                <w:sz w:val="24"/>
                <w:lang w:bidi="ar"/>
              </w:rPr>
              <w:t>预算金额</w:t>
            </w:r>
          </w:p>
        </w:tc>
        <w:tc>
          <w:tcPr>
            <w:tcW w:w="6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58040">
            <w:pPr>
              <w:widowControl/>
              <w:jc w:val="center"/>
              <w:textAlignment w:val="center"/>
              <w:rPr>
                <w:rFonts w:ascii="宋体" w:hAnsi="宋体" w:eastAsia="宋体" w:cs="宋体"/>
                <w:color w:val="FF0000"/>
                <w:kern w:val="0"/>
                <w:sz w:val="24"/>
                <w:lang w:bidi="ar"/>
              </w:rPr>
            </w:pPr>
            <w:r>
              <w:rPr>
                <w:rFonts w:hint="eastAsia" w:ascii="宋体" w:hAnsi="宋体" w:eastAsia="宋体" w:cs="宋体"/>
                <w:color w:val="FF0000"/>
                <w:kern w:val="0"/>
                <w:sz w:val="24"/>
                <w:lang w:val="en-US" w:eastAsia="zh-CN" w:bidi="ar"/>
              </w:rPr>
              <w:t>128000.00</w:t>
            </w:r>
            <w:r>
              <w:rPr>
                <w:rFonts w:hint="eastAsia" w:ascii="宋体" w:hAnsi="宋体" w:eastAsia="宋体" w:cs="宋体"/>
                <w:color w:val="FF0000"/>
                <w:kern w:val="0"/>
                <w:sz w:val="24"/>
                <w:lang w:bidi="ar"/>
              </w:rPr>
              <w:t>元</w:t>
            </w:r>
          </w:p>
        </w:tc>
      </w:tr>
      <w:tr w14:paraId="10BA3CB6">
        <w:tblPrEx>
          <w:tblCellMar>
            <w:top w:w="0" w:type="dxa"/>
            <w:left w:w="108" w:type="dxa"/>
            <w:bottom w:w="0" w:type="dxa"/>
            <w:right w:w="108" w:type="dxa"/>
          </w:tblCellMar>
        </w:tblPrEx>
        <w:trPr>
          <w:gridAfter w:val="1"/>
          <w:wAfter w:w="627" w:type="dxa"/>
          <w:trHeight w:val="49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6550F">
            <w:pPr>
              <w:widowControl/>
              <w:jc w:val="center"/>
              <w:textAlignment w:val="center"/>
              <w:rPr>
                <w:rFonts w:ascii="宋体" w:hAnsi="宋体" w:eastAsia="宋体" w:cs="宋体"/>
                <w:sz w:val="24"/>
              </w:rPr>
            </w:pPr>
            <w:r>
              <w:rPr>
                <w:rFonts w:hint="eastAsia" w:ascii="宋体" w:hAnsi="宋体" w:eastAsia="宋体" w:cs="宋体"/>
                <w:kern w:val="0"/>
                <w:sz w:val="24"/>
                <w:lang w:bidi="ar"/>
              </w:rPr>
              <w:t>5</w:t>
            </w:r>
          </w:p>
        </w:tc>
        <w:tc>
          <w:tcPr>
            <w:tcW w:w="2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6C5B5">
            <w:pPr>
              <w:widowControl/>
              <w:jc w:val="center"/>
              <w:textAlignment w:val="center"/>
              <w:rPr>
                <w:rFonts w:ascii="宋体" w:hAnsi="宋体" w:eastAsia="宋体" w:cs="宋体"/>
                <w:sz w:val="24"/>
              </w:rPr>
            </w:pPr>
            <w:r>
              <w:rPr>
                <w:rFonts w:hint="eastAsia" w:ascii="宋体" w:hAnsi="宋体" w:eastAsia="宋体" w:cs="宋体"/>
                <w:kern w:val="0"/>
                <w:sz w:val="24"/>
                <w:lang w:bidi="ar"/>
              </w:rPr>
              <w:t>最高限价</w:t>
            </w:r>
          </w:p>
        </w:tc>
        <w:tc>
          <w:tcPr>
            <w:tcW w:w="6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21B4C">
            <w:pPr>
              <w:widowControl/>
              <w:jc w:val="center"/>
              <w:textAlignment w:val="center"/>
              <w:rPr>
                <w:color w:val="FF0000"/>
              </w:rPr>
            </w:pPr>
            <w:r>
              <w:rPr>
                <w:rFonts w:hint="eastAsia" w:ascii="宋体" w:hAnsi="宋体" w:eastAsia="宋体" w:cs="宋体"/>
                <w:color w:val="FF0000"/>
                <w:kern w:val="0"/>
                <w:sz w:val="24"/>
                <w:lang w:val="en-US" w:eastAsia="zh-CN" w:bidi="ar"/>
              </w:rPr>
              <w:t>121600.00</w:t>
            </w:r>
            <w:r>
              <w:rPr>
                <w:rFonts w:hint="eastAsia" w:ascii="宋体" w:hAnsi="宋体" w:eastAsia="宋体" w:cs="宋体"/>
                <w:color w:val="FF0000"/>
                <w:kern w:val="0"/>
                <w:sz w:val="24"/>
                <w:lang w:bidi="ar"/>
              </w:rPr>
              <w:t>元</w:t>
            </w:r>
          </w:p>
        </w:tc>
      </w:tr>
      <w:tr w14:paraId="5F76DC0D">
        <w:tblPrEx>
          <w:tblCellMar>
            <w:top w:w="0" w:type="dxa"/>
            <w:left w:w="108" w:type="dxa"/>
            <w:bottom w:w="0" w:type="dxa"/>
            <w:right w:w="108" w:type="dxa"/>
          </w:tblCellMar>
        </w:tblPrEx>
        <w:trPr>
          <w:gridAfter w:val="1"/>
          <w:wAfter w:w="627" w:type="dxa"/>
          <w:trHeight w:val="66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7F6EA">
            <w:pPr>
              <w:widowControl/>
              <w:jc w:val="center"/>
              <w:textAlignment w:val="center"/>
              <w:rPr>
                <w:rFonts w:ascii="宋体" w:hAnsi="宋体" w:eastAsia="宋体" w:cs="宋体"/>
                <w:sz w:val="24"/>
              </w:rPr>
            </w:pPr>
            <w:r>
              <w:rPr>
                <w:rFonts w:hint="eastAsia" w:ascii="宋体" w:hAnsi="宋体" w:eastAsia="宋体" w:cs="宋体"/>
                <w:kern w:val="0"/>
                <w:sz w:val="24"/>
                <w:lang w:bidi="ar"/>
              </w:rPr>
              <w:t>6</w:t>
            </w:r>
          </w:p>
        </w:tc>
        <w:tc>
          <w:tcPr>
            <w:tcW w:w="2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93865">
            <w:pPr>
              <w:widowControl/>
              <w:jc w:val="center"/>
              <w:textAlignment w:val="center"/>
              <w:rPr>
                <w:rFonts w:ascii="宋体" w:hAnsi="宋体" w:eastAsia="宋体" w:cs="宋体"/>
                <w:sz w:val="24"/>
              </w:rPr>
            </w:pPr>
            <w:r>
              <w:rPr>
                <w:rFonts w:hint="eastAsia" w:ascii="宋体" w:hAnsi="宋体" w:eastAsia="宋体" w:cs="宋体"/>
                <w:kern w:val="0"/>
                <w:sz w:val="24"/>
                <w:lang w:bidi="ar"/>
              </w:rPr>
              <w:t>技术商务评分表</w:t>
            </w:r>
          </w:p>
        </w:tc>
        <w:tc>
          <w:tcPr>
            <w:tcW w:w="6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B5B23">
            <w:pPr>
              <w:widowControl/>
              <w:jc w:val="center"/>
              <w:textAlignment w:val="center"/>
              <w:rPr>
                <w:rFonts w:ascii="宋体" w:hAnsi="宋体" w:eastAsia="宋体" w:cs="宋体"/>
                <w:sz w:val="24"/>
              </w:rPr>
            </w:pPr>
            <w:r>
              <w:rPr>
                <w:rFonts w:hint="eastAsia" w:ascii="宋体" w:hAnsi="宋体" w:eastAsia="宋体" w:cs="宋体"/>
                <w:kern w:val="0"/>
                <w:sz w:val="24"/>
                <w:lang w:bidi="ar"/>
              </w:rPr>
              <w:t>附件</w:t>
            </w:r>
            <w:r>
              <w:rPr>
                <w:rFonts w:hint="eastAsia" w:ascii="宋体" w:hAnsi="宋体" w:eastAsia="宋体" w:cs="宋体"/>
                <w:kern w:val="0"/>
                <w:sz w:val="24"/>
                <w:lang w:eastAsia="zh-CN" w:bidi="ar"/>
              </w:rPr>
              <w:t>一</w:t>
            </w:r>
          </w:p>
        </w:tc>
      </w:tr>
      <w:tr w14:paraId="10EACF80">
        <w:tblPrEx>
          <w:tblCellMar>
            <w:top w:w="0" w:type="dxa"/>
            <w:left w:w="108" w:type="dxa"/>
            <w:bottom w:w="0" w:type="dxa"/>
            <w:right w:w="108" w:type="dxa"/>
          </w:tblCellMar>
        </w:tblPrEx>
        <w:trPr>
          <w:gridAfter w:val="1"/>
          <w:wAfter w:w="627" w:type="dxa"/>
          <w:trHeight w:val="66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86FE1">
            <w:pPr>
              <w:widowControl/>
              <w:jc w:val="center"/>
              <w:textAlignment w:val="center"/>
              <w:rPr>
                <w:rFonts w:ascii="宋体" w:hAnsi="宋体" w:eastAsia="宋体" w:cs="宋体"/>
                <w:sz w:val="24"/>
              </w:rPr>
            </w:pPr>
            <w:r>
              <w:rPr>
                <w:rFonts w:hint="eastAsia" w:ascii="宋体" w:hAnsi="宋体" w:eastAsia="宋体" w:cs="宋体"/>
                <w:kern w:val="0"/>
                <w:sz w:val="24"/>
                <w:lang w:bidi="ar"/>
              </w:rPr>
              <w:t>7</w:t>
            </w:r>
          </w:p>
        </w:tc>
        <w:tc>
          <w:tcPr>
            <w:tcW w:w="2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054B6">
            <w:pPr>
              <w:widowControl/>
              <w:jc w:val="center"/>
              <w:textAlignment w:val="center"/>
              <w:rPr>
                <w:rFonts w:ascii="宋体" w:hAnsi="宋体" w:eastAsia="宋体" w:cs="宋体"/>
                <w:sz w:val="24"/>
              </w:rPr>
            </w:pPr>
            <w:r>
              <w:rPr>
                <w:rFonts w:hint="eastAsia" w:ascii="宋体" w:hAnsi="宋体" w:eastAsia="宋体" w:cs="宋体"/>
                <w:kern w:val="0"/>
                <w:sz w:val="24"/>
                <w:lang w:bidi="ar"/>
              </w:rPr>
              <w:t>用户需求书</w:t>
            </w:r>
          </w:p>
        </w:tc>
        <w:tc>
          <w:tcPr>
            <w:tcW w:w="6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F8894">
            <w:pPr>
              <w:widowControl/>
              <w:jc w:val="center"/>
              <w:textAlignment w:val="center"/>
              <w:rPr>
                <w:rFonts w:ascii="宋体" w:hAnsi="宋体" w:eastAsia="宋体" w:cs="宋体"/>
                <w:sz w:val="24"/>
              </w:rPr>
            </w:pPr>
            <w:r>
              <w:rPr>
                <w:rFonts w:hint="eastAsia" w:ascii="宋体" w:hAnsi="宋体" w:eastAsia="宋体" w:cs="宋体"/>
                <w:kern w:val="0"/>
                <w:sz w:val="24"/>
                <w:lang w:bidi="ar"/>
              </w:rPr>
              <w:t>附件</w:t>
            </w:r>
            <w:r>
              <w:rPr>
                <w:rFonts w:hint="eastAsia" w:ascii="宋体" w:hAnsi="宋体" w:eastAsia="宋体" w:cs="宋体"/>
                <w:kern w:val="0"/>
                <w:sz w:val="24"/>
                <w:lang w:val="en-US" w:eastAsia="zh-CN" w:bidi="ar"/>
              </w:rPr>
              <w:t>二</w:t>
            </w:r>
          </w:p>
        </w:tc>
      </w:tr>
      <w:tr w14:paraId="21256C08">
        <w:tblPrEx>
          <w:tblCellMar>
            <w:top w:w="0" w:type="dxa"/>
            <w:left w:w="108" w:type="dxa"/>
            <w:bottom w:w="0" w:type="dxa"/>
            <w:right w:w="108" w:type="dxa"/>
          </w:tblCellMar>
        </w:tblPrEx>
        <w:trPr>
          <w:gridAfter w:val="1"/>
          <w:wAfter w:w="627" w:type="dxa"/>
          <w:trHeight w:val="66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BF376">
            <w:pPr>
              <w:widowControl/>
              <w:jc w:val="center"/>
              <w:textAlignment w:val="center"/>
              <w:rPr>
                <w:rFonts w:ascii="宋体" w:hAnsi="宋体" w:eastAsia="宋体" w:cs="宋体"/>
                <w:sz w:val="24"/>
              </w:rPr>
            </w:pPr>
            <w:r>
              <w:rPr>
                <w:rFonts w:hint="eastAsia" w:ascii="宋体" w:hAnsi="宋体" w:eastAsia="宋体" w:cs="宋体"/>
                <w:kern w:val="0"/>
                <w:sz w:val="24"/>
                <w:lang w:bidi="ar"/>
              </w:rPr>
              <w:t>8</w:t>
            </w:r>
          </w:p>
        </w:tc>
        <w:tc>
          <w:tcPr>
            <w:tcW w:w="2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27E5F">
            <w:pPr>
              <w:widowControl/>
              <w:jc w:val="center"/>
              <w:textAlignment w:val="center"/>
              <w:rPr>
                <w:rFonts w:ascii="宋体" w:hAnsi="宋体" w:eastAsia="宋体" w:cs="宋体"/>
                <w:sz w:val="24"/>
              </w:rPr>
            </w:pPr>
            <w:r>
              <w:rPr>
                <w:rFonts w:hint="eastAsia" w:ascii="宋体" w:hAnsi="宋体" w:eastAsia="宋体" w:cs="宋体"/>
                <w:kern w:val="0"/>
                <w:sz w:val="24"/>
                <w:lang w:bidi="ar"/>
              </w:rPr>
              <w:t>评标项目的分值分配</w:t>
            </w:r>
          </w:p>
        </w:tc>
        <w:tc>
          <w:tcPr>
            <w:tcW w:w="6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3D34C">
            <w:pPr>
              <w:widowControl/>
              <w:jc w:val="center"/>
              <w:textAlignment w:val="center"/>
              <w:rPr>
                <w:rFonts w:ascii="宋体" w:hAnsi="宋体" w:eastAsia="宋体" w:cs="宋体"/>
                <w:sz w:val="24"/>
              </w:rPr>
            </w:pPr>
            <w:r>
              <w:rPr>
                <w:rFonts w:hint="eastAsia" w:ascii="宋体" w:hAnsi="宋体" w:eastAsia="宋体" w:cs="宋体"/>
                <w:kern w:val="0"/>
                <w:sz w:val="24"/>
                <w:lang w:bidi="ar"/>
              </w:rPr>
              <w:t>技术商务部分</w:t>
            </w:r>
            <w:r>
              <w:rPr>
                <w:rStyle w:val="14"/>
                <w:rFonts w:hint="default"/>
                <w:color w:val="auto"/>
                <w:lang w:bidi="ar"/>
              </w:rPr>
              <w:t xml:space="preserve"> 60 </w:t>
            </w:r>
            <w:r>
              <w:rPr>
                <w:rStyle w:val="15"/>
                <w:rFonts w:hint="default"/>
                <w:color w:val="auto"/>
                <w:lang w:bidi="ar"/>
              </w:rPr>
              <w:t>分，价格部分</w:t>
            </w:r>
            <w:r>
              <w:rPr>
                <w:rStyle w:val="14"/>
                <w:rFonts w:hint="default"/>
                <w:color w:val="auto"/>
                <w:lang w:bidi="ar"/>
              </w:rPr>
              <w:t xml:space="preserve"> 40 </w:t>
            </w:r>
            <w:r>
              <w:rPr>
                <w:rStyle w:val="15"/>
                <w:rFonts w:hint="default"/>
                <w:color w:val="auto"/>
                <w:lang w:bidi="ar"/>
              </w:rPr>
              <w:t>分，总计100分</w:t>
            </w:r>
          </w:p>
        </w:tc>
      </w:tr>
      <w:tr w14:paraId="19D962F6">
        <w:tblPrEx>
          <w:tblCellMar>
            <w:top w:w="0" w:type="dxa"/>
            <w:left w:w="108" w:type="dxa"/>
            <w:bottom w:w="0" w:type="dxa"/>
            <w:right w:w="108" w:type="dxa"/>
          </w:tblCellMar>
        </w:tblPrEx>
        <w:trPr>
          <w:gridAfter w:val="1"/>
          <w:wAfter w:w="627" w:type="dxa"/>
          <w:trHeight w:val="66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87FFE">
            <w:pPr>
              <w:widowControl/>
              <w:jc w:val="center"/>
              <w:textAlignment w:val="center"/>
              <w:rPr>
                <w:rFonts w:ascii="宋体" w:hAnsi="宋体" w:eastAsia="宋体" w:cs="宋体"/>
                <w:sz w:val="24"/>
              </w:rPr>
            </w:pPr>
            <w:r>
              <w:rPr>
                <w:rFonts w:hint="eastAsia" w:ascii="宋体" w:hAnsi="宋体" w:eastAsia="宋体" w:cs="宋体"/>
                <w:kern w:val="0"/>
                <w:sz w:val="24"/>
                <w:lang w:bidi="ar"/>
              </w:rPr>
              <w:t>9</w:t>
            </w:r>
          </w:p>
        </w:tc>
        <w:tc>
          <w:tcPr>
            <w:tcW w:w="2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5E19F">
            <w:pPr>
              <w:widowControl/>
              <w:jc w:val="center"/>
              <w:textAlignment w:val="center"/>
              <w:rPr>
                <w:rFonts w:ascii="宋体" w:hAnsi="宋体" w:eastAsia="宋体" w:cs="宋体"/>
                <w:sz w:val="24"/>
              </w:rPr>
            </w:pPr>
            <w:r>
              <w:rPr>
                <w:rFonts w:hint="eastAsia" w:ascii="宋体" w:hAnsi="宋体" w:eastAsia="宋体" w:cs="宋体"/>
                <w:kern w:val="0"/>
                <w:sz w:val="24"/>
                <w:lang w:bidi="ar"/>
              </w:rPr>
              <w:t>合同签订后完工时间或供货时间</w:t>
            </w:r>
          </w:p>
        </w:tc>
        <w:tc>
          <w:tcPr>
            <w:tcW w:w="6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F462A">
            <w:pPr>
              <w:widowControl/>
              <w:jc w:val="left"/>
              <w:textAlignment w:val="center"/>
              <w:rPr>
                <w:rFonts w:ascii="宋体" w:hAnsi="宋体" w:eastAsia="宋体" w:cs="宋体"/>
                <w:sz w:val="24"/>
              </w:rPr>
            </w:pPr>
            <w:r>
              <w:rPr>
                <w:rFonts w:hint="eastAsia" w:ascii="宋体" w:hAnsi="Times New Roman" w:cs="宋体"/>
                <w:sz w:val="24"/>
                <w:szCs w:val="32"/>
              </w:rPr>
              <w:t>合同签订之日后，在收到采购人的供货通知后30天内到货，合同期：1年。</w:t>
            </w:r>
          </w:p>
        </w:tc>
      </w:tr>
      <w:tr w14:paraId="30B580C0">
        <w:tblPrEx>
          <w:tblCellMar>
            <w:top w:w="0" w:type="dxa"/>
            <w:left w:w="108" w:type="dxa"/>
            <w:bottom w:w="0" w:type="dxa"/>
            <w:right w:w="108" w:type="dxa"/>
          </w:tblCellMar>
        </w:tblPrEx>
        <w:trPr>
          <w:trHeight w:val="660" w:hRule="atLeast"/>
        </w:trPr>
        <w:tc>
          <w:tcPr>
            <w:tcW w:w="571" w:type="dxa"/>
            <w:tcBorders>
              <w:top w:val="nil"/>
              <w:left w:val="nil"/>
              <w:bottom w:val="nil"/>
              <w:right w:val="nil"/>
            </w:tcBorders>
            <w:shd w:val="clear" w:color="auto" w:fill="auto"/>
            <w:noWrap/>
            <w:vAlign w:val="center"/>
          </w:tcPr>
          <w:p w14:paraId="1467D054">
            <w:pPr>
              <w:rPr>
                <w:rFonts w:ascii="宋体" w:hAnsi="宋体" w:eastAsia="宋体" w:cs="宋体"/>
                <w:sz w:val="22"/>
                <w:szCs w:val="22"/>
              </w:rPr>
            </w:pPr>
          </w:p>
        </w:tc>
        <w:tc>
          <w:tcPr>
            <w:tcW w:w="2520" w:type="dxa"/>
            <w:tcBorders>
              <w:top w:val="nil"/>
              <w:left w:val="nil"/>
              <w:bottom w:val="nil"/>
              <w:right w:val="nil"/>
            </w:tcBorders>
            <w:shd w:val="clear" w:color="auto" w:fill="auto"/>
            <w:noWrap/>
            <w:vAlign w:val="center"/>
          </w:tcPr>
          <w:p w14:paraId="5CF03A41">
            <w:pPr>
              <w:rPr>
                <w:rFonts w:ascii="宋体" w:hAnsi="宋体" w:eastAsia="宋体" w:cs="宋体"/>
                <w:sz w:val="22"/>
                <w:szCs w:val="22"/>
              </w:rPr>
            </w:pPr>
          </w:p>
        </w:tc>
        <w:tc>
          <w:tcPr>
            <w:tcW w:w="7271" w:type="dxa"/>
            <w:gridSpan w:val="2"/>
            <w:tcBorders>
              <w:top w:val="nil"/>
              <w:left w:val="nil"/>
              <w:bottom w:val="nil"/>
              <w:right w:val="nil"/>
            </w:tcBorders>
            <w:shd w:val="clear" w:color="auto" w:fill="auto"/>
            <w:noWrap/>
            <w:vAlign w:val="center"/>
          </w:tcPr>
          <w:p w14:paraId="0587F39C">
            <w:pPr>
              <w:rPr>
                <w:rFonts w:ascii="宋体" w:hAnsi="宋体" w:eastAsia="宋体" w:cs="宋体"/>
                <w:sz w:val="22"/>
                <w:szCs w:val="22"/>
              </w:rPr>
            </w:pPr>
          </w:p>
        </w:tc>
      </w:tr>
      <w:tr w14:paraId="34AE79F6">
        <w:tblPrEx>
          <w:tblCellMar>
            <w:top w:w="0" w:type="dxa"/>
            <w:left w:w="108" w:type="dxa"/>
            <w:bottom w:w="0" w:type="dxa"/>
            <w:right w:w="108" w:type="dxa"/>
          </w:tblCellMar>
        </w:tblPrEx>
        <w:trPr>
          <w:gridAfter w:val="1"/>
          <w:wAfter w:w="627" w:type="dxa"/>
          <w:trHeight w:val="540" w:hRule="atLeast"/>
        </w:trPr>
        <w:tc>
          <w:tcPr>
            <w:tcW w:w="9735" w:type="dxa"/>
            <w:gridSpan w:val="3"/>
            <w:tcBorders>
              <w:top w:val="nil"/>
              <w:left w:val="nil"/>
              <w:bottom w:val="nil"/>
              <w:right w:val="nil"/>
            </w:tcBorders>
            <w:shd w:val="clear" w:color="auto" w:fill="auto"/>
            <w:noWrap/>
            <w:vAlign w:val="center"/>
          </w:tcPr>
          <w:p w14:paraId="2CA56D9B">
            <w:pPr>
              <w:widowControl/>
              <w:jc w:val="left"/>
              <w:textAlignment w:val="center"/>
              <w:rPr>
                <w:rFonts w:ascii="宋体" w:hAnsi="宋体" w:eastAsia="宋体" w:cs="宋体"/>
                <w:sz w:val="22"/>
                <w:szCs w:val="22"/>
              </w:rPr>
            </w:pPr>
            <w:r>
              <w:rPr>
                <w:rFonts w:hint="eastAsia" w:ascii="宋体" w:hAnsi="宋体" w:eastAsia="宋体" w:cs="宋体"/>
                <w:kern w:val="0"/>
                <w:sz w:val="22"/>
                <w:szCs w:val="22"/>
                <w:lang w:bidi="ar"/>
              </w:rPr>
              <w:t>制表人：薛伟俊                   项目负责人：                项目部门负责人：</w:t>
            </w:r>
          </w:p>
        </w:tc>
      </w:tr>
    </w:tbl>
    <w:p w14:paraId="35F51082"/>
    <w:p w14:paraId="793AA8E6">
      <w:r>
        <w:rPr>
          <w:rFonts w:hint="eastAsia"/>
        </w:rPr>
        <w:t xml:space="preserve">                                                            日期：</w:t>
      </w:r>
    </w:p>
    <w:p w14:paraId="47150821">
      <w:pPr>
        <w:rPr>
          <w:rFonts w:ascii="宋体" w:hAnsi="宋体" w:eastAsia="宋体" w:cs="宋体"/>
          <w:kern w:val="0"/>
          <w:sz w:val="22"/>
          <w:szCs w:val="22"/>
          <w:lang w:bidi="ar"/>
        </w:rPr>
      </w:pPr>
    </w:p>
    <w:p w14:paraId="2304C286">
      <w:pPr>
        <w:jc w:val="right"/>
      </w:pPr>
      <w:r>
        <w:rPr>
          <w:rFonts w:hint="eastAsia" w:ascii="宋体" w:hAnsi="宋体" w:eastAsia="宋体" w:cs="宋体"/>
          <w:kern w:val="0"/>
          <w:sz w:val="22"/>
          <w:szCs w:val="22"/>
          <w:lang w:bidi="ar"/>
        </w:rPr>
        <w:t xml:space="preserve">   项目部门盖章（盖部门章、骑缝章）</w:t>
      </w:r>
    </w:p>
    <w:p w14:paraId="1B995F64"/>
    <w:p w14:paraId="0E2DC8B3"/>
    <w:p w14:paraId="6B6C78F0"/>
    <w:p w14:paraId="3186660A"/>
    <w:p w14:paraId="7A4E9EC5"/>
    <w:p w14:paraId="31DCE627"/>
    <w:p w14:paraId="6670C5A0"/>
    <w:p w14:paraId="680D5CFD"/>
    <w:p w14:paraId="3289ACE7"/>
    <w:p w14:paraId="13FC8839"/>
    <w:p w14:paraId="298B656E"/>
    <w:p w14:paraId="2901A4C9">
      <w:pPr>
        <w:sectPr>
          <w:pgSz w:w="11906" w:h="16838"/>
          <w:pgMar w:top="1440" w:right="1800" w:bottom="1440" w:left="1800" w:header="851" w:footer="992" w:gutter="0"/>
          <w:cols w:space="425" w:num="1"/>
          <w:docGrid w:type="lines" w:linePitch="312" w:charSpace="0"/>
        </w:sectPr>
      </w:pPr>
    </w:p>
    <w:p w14:paraId="4E6A0CBE">
      <w:pPr>
        <w:jc w:val="left"/>
        <w:rPr>
          <w:rFonts w:hint="eastAsia" w:cs="宋体" w:eastAsiaTheme="minorEastAsia"/>
          <w:b/>
          <w:bCs/>
          <w:sz w:val="24"/>
          <w:lang w:eastAsia="zh-CN"/>
        </w:rPr>
      </w:pPr>
      <w:r>
        <w:rPr>
          <w:rFonts w:hint="eastAsia" w:cs="宋体"/>
          <w:b/>
          <w:bCs/>
          <w:sz w:val="24"/>
        </w:rPr>
        <w:t>附件</w:t>
      </w:r>
      <w:r>
        <w:rPr>
          <w:rFonts w:hint="eastAsia" w:cs="宋体"/>
          <w:b/>
          <w:bCs/>
          <w:sz w:val="24"/>
          <w:lang w:eastAsia="zh-CN"/>
        </w:rPr>
        <w:t>一</w:t>
      </w:r>
    </w:p>
    <w:p w14:paraId="6D4712D4">
      <w:pPr>
        <w:jc w:val="center"/>
        <w:rPr>
          <w:rFonts w:cs="宋体"/>
          <w:b/>
          <w:bCs/>
          <w:sz w:val="24"/>
        </w:rPr>
      </w:pPr>
      <w:r>
        <w:rPr>
          <w:rFonts w:hint="eastAsia" w:hAnsi="宋体"/>
          <w:b/>
          <w:sz w:val="28"/>
          <w:szCs w:val="28"/>
        </w:rPr>
        <w:t>技术商务评分表</w:t>
      </w:r>
    </w:p>
    <w:tbl>
      <w:tblPr>
        <w:tblStyle w:val="12"/>
        <w:tblW w:w="153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1559"/>
        <w:gridCol w:w="709"/>
        <w:gridCol w:w="9151"/>
        <w:gridCol w:w="1155"/>
        <w:gridCol w:w="1155"/>
        <w:gridCol w:w="1155"/>
      </w:tblGrid>
      <w:tr w14:paraId="711C8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486" w:type="dxa"/>
            <w:shd w:val="clear" w:color="auto" w:fill="D9D9D9"/>
            <w:vAlign w:val="center"/>
          </w:tcPr>
          <w:p w14:paraId="52F5A3E5">
            <w:pPr>
              <w:jc w:val="center"/>
              <w:rPr>
                <w:rFonts w:asciiTheme="minorEastAsia" w:hAnsiTheme="minorEastAsia"/>
              </w:rPr>
            </w:pPr>
            <w:r>
              <w:rPr>
                <w:rFonts w:hint="eastAsia" w:asciiTheme="minorEastAsia" w:hAnsiTheme="minorEastAsia"/>
              </w:rPr>
              <w:t>序号</w:t>
            </w:r>
          </w:p>
        </w:tc>
        <w:tc>
          <w:tcPr>
            <w:tcW w:w="1559" w:type="dxa"/>
            <w:shd w:val="clear" w:color="auto" w:fill="D9D9D9"/>
            <w:vAlign w:val="center"/>
          </w:tcPr>
          <w:p w14:paraId="6E48DE8A">
            <w:pPr>
              <w:jc w:val="center"/>
              <w:rPr>
                <w:rFonts w:asciiTheme="minorEastAsia" w:hAnsiTheme="minorEastAsia"/>
              </w:rPr>
            </w:pPr>
            <w:r>
              <w:rPr>
                <w:rFonts w:hint="eastAsia" w:asciiTheme="minorEastAsia" w:hAnsiTheme="minorEastAsia"/>
              </w:rPr>
              <w:t>评审项目</w:t>
            </w:r>
          </w:p>
        </w:tc>
        <w:tc>
          <w:tcPr>
            <w:tcW w:w="709" w:type="dxa"/>
            <w:shd w:val="clear" w:color="auto" w:fill="D9D9D9"/>
            <w:vAlign w:val="center"/>
          </w:tcPr>
          <w:p w14:paraId="22B88F42">
            <w:pPr>
              <w:jc w:val="center"/>
              <w:rPr>
                <w:rFonts w:asciiTheme="minorEastAsia" w:hAnsiTheme="minorEastAsia"/>
              </w:rPr>
            </w:pPr>
            <w:r>
              <w:rPr>
                <w:rFonts w:hint="eastAsia" w:asciiTheme="minorEastAsia" w:hAnsiTheme="minorEastAsia"/>
              </w:rPr>
              <w:t>分配分数</w:t>
            </w:r>
          </w:p>
        </w:tc>
        <w:tc>
          <w:tcPr>
            <w:tcW w:w="9151" w:type="dxa"/>
            <w:shd w:val="clear" w:color="auto" w:fill="D9D9D9"/>
            <w:vAlign w:val="center"/>
          </w:tcPr>
          <w:p w14:paraId="13CD5CC1">
            <w:pPr>
              <w:ind w:firstLine="1260" w:firstLineChars="600"/>
              <w:rPr>
                <w:rFonts w:asciiTheme="minorEastAsia" w:hAnsiTheme="minorEastAsia"/>
              </w:rPr>
            </w:pPr>
            <w:r>
              <w:rPr>
                <w:rFonts w:hint="eastAsia" w:asciiTheme="minorEastAsia" w:hAnsiTheme="minorEastAsia"/>
              </w:rPr>
              <w:t>评议内容</w:t>
            </w:r>
          </w:p>
        </w:tc>
        <w:tc>
          <w:tcPr>
            <w:tcW w:w="1155" w:type="dxa"/>
            <w:shd w:val="clear" w:color="auto" w:fill="D9D9D9"/>
            <w:vAlign w:val="center"/>
          </w:tcPr>
          <w:p w14:paraId="07B5AE9C">
            <w:pPr>
              <w:jc w:val="center"/>
              <w:rPr>
                <w:rFonts w:asciiTheme="minorEastAsia" w:hAnsiTheme="minorEastAsia"/>
              </w:rPr>
            </w:pPr>
            <w:r>
              <w:rPr>
                <w:rFonts w:hint="eastAsia" w:asciiTheme="minorEastAsia" w:hAnsiTheme="minorEastAsia"/>
              </w:rPr>
              <w:t xml:space="preserve">  投标人</w:t>
            </w:r>
          </w:p>
          <w:p w14:paraId="6BE9FD63">
            <w:pPr>
              <w:jc w:val="center"/>
              <w:rPr>
                <w:rFonts w:asciiTheme="minorEastAsia" w:hAnsiTheme="minorEastAsia"/>
              </w:rPr>
            </w:pPr>
            <w:r>
              <w:rPr>
                <w:rFonts w:hint="eastAsia" w:asciiTheme="minorEastAsia" w:hAnsiTheme="minorEastAsia"/>
              </w:rPr>
              <w:t>（一）</w:t>
            </w:r>
          </w:p>
        </w:tc>
        <w:tc>
          <w:tcPr>
            <w:tcW w:w="1155" w:type="dxa"/>
            <w:shd w:val="clear" w:color="auto" w:fill="D9D9D9"/>
            <w:vAlign w:val="center"/>
          </w:tcPr>
          <w:p w14:paraId="59474152">
            <w:pPr>
              <w:jc w:val="center"/>
              <w:rPr>
                <w:rFonts w:asciiTheme="minorEastAsia" w:hAnsiTheme="minorEastAsia"/>
              </w:rPr>
            </w:pPr>
            <w:r>
              <w:rPr>
                <w:rFonts w:hint="eastAsia" w:asciiTheme="minorEastAsia" w:hAnsiTheme="minorEastAsia"/>
              </w:rPr>
              <w:t>投标人</w:t>
            </w:r>
          </w:p>
          <w:p w14:paraId="26A37DEB">
            <w:pPr>
              <w:jc w:val="center"/>
              <w:rPr>
                <w:rFonts w:asciiTheme="minorEastAsia" w:hAnsiTheme="minorEastAsia"/>
              </w:rPr>
            </w:pPr>
            <w:r>
              <w:rPr>
                <w:rFonts w:hint="eastAsia" w:asciiTheme="minorEastAsia" w:hAnsiTheme="minorEastAsia"/>
              </w:rPr>
              <w:t>（二）</w:t>
            </w:r>
          </w:p>
        </w:tc>
        <w:tc>
          <w:tcPr>
            <w:tcW w:w="1155" w:type="dxa"/>
            <w:shd w:val="clear" w:color="auto" w:fill="D9D9D9"/>
            <w:vAlign w:val="center"/>
          </w:tcPr>
          <w:p w14:paraId="018D0BEB">
            <w:pPr>
              <w:jc w:val="center"/>
              <w:rPr>
                <w:rFonts w:asciiTheme="minorEastAsia" w:hAnsiTheme="minorEastAsia"/>
              </w:rPr>
            </w:pPr>
            <w:r>
              <w:rPr>
                <w:rFonts w:hint="eastAsia" w:asciiTheme="minorEastAsia" w:hAnsiTheme="minorEastAsia"/>
              </w:rPr>
              <w:t>投标人（三）</w:t>
            </w:r>
          </w:p>
        </w:tc>
      </w:tr>
      <w:tr w14:paraId="74FD5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486" w:type="dxa"/>
            <w:vAlign w:val="center"/>
          </w:tcPr>
          <w:p w14:paraId="3E06C836">
            <w:pPr>
              <w:jc w:val="center"/>
              <w:rPr>
                <w:rFonts w:asciiTheme="minorEastAsia" w:hAnsiTheme="minorEastAsia"/>
                <w:color w:val="FF0000"/>
              </w:rPr>
            </w:pPr>
            <w:r>
              <w:rPr>
                <w:rFonts w:hint="eastAsia" w:ascii="宋体" w:hAnsi="宋体"/>
                <w:color w:val="FF0000"/>
              </w:rPr>
              <w:t>1</w:t>
            </w:r>
          </w:p>
        </w:tc>
        <w:tc>
          <w:tcPr>
            <w:tcW w:w="1559" w:type="dxa"/>
            <w:vAlign w:val="center"/>
          </w:tcPr>
          <w:p w14:paraId="1C472994">
            <w:pPr>
              <w:jc w:val="center"/>
              <w:rPr>
                <w:rFonts w:cs="宋体" w:asciiTheme="minorEastAsia" w:hAnsiTheme="minorEastAsia"/>
                <w:color w:val="FF0000"/>
              </w:rPr>
            </w:pPr>
            <w:r>
              <w:rPr>
                <w:rFonts w:hint="eastAsia" w:cs="宋体" w:asciiTheme="minorEastAsia" w:hAnsiTheme="minorEastAsia"/>
                <w:color w:val="FF0000"/>
              </w:rPr>
              <w:t>用户需求</w:t>
            </w:r>
          </w:p>
          <w:p w14:paraId="08A6F3E1">
            <w:pPr>
              <w:jc w:val="center"/>
              <w:rPr>
                <w:rFonts w:asciiTheme="minorEastAsia" w:hAnsiTheme="minorEastAsia"/>
                <w:color w:val="FF0000"/>
              </w:rPr>
            </w:pPr>
            <w:r>
              <w:rPr>
                <w:rFonts w:hint="eastAsia" w:cs="宋体" w:asciiTheme="minorEastAsia" w:hAnsiTheme="minorEastAsia"/>
                <w:color w:val="FF0000"/>
              </w:rPr>
              <w:t>响应程度</w:t>
            </w:r>
          </w:p>
        </w:tc>
        <w:tc>
          <w:tcPr>
            <w:tcW w:w="709" w:type="dxa"/>
            <w:vAlign w:val="center"/>
          </w:tcPr>
          <w:p w14:paraId="12F04B14">
            <w:pPr>
              <w:jc w:val="center"/>
              <w:rPr>
                <w:rFonts w:hint="default" w:asciiTheme="minorEastAsia" w:hAnsiTheme="minorEastAsia" w:eastAsiaTheme="minorEastAsia"/>
                <w:color w:val="FF0000"/>
                <w:lang w:val="en-US" w:eastAsia="zh-CN"/>
              </w:rPr>
            </w:pPr>
            <w:r>
              <w:rPr>
                <w:rFonts w:hint="eastAsia" w:asciiTheme="minorEastAsia" w:hAnsiTheme="minorEastAsia"/>
                <w:color w:val="FF0000"/>
                <w:lang w:val="en-US" w:eastAsia="zh-CN"/>
              </w:rPr>
              <w:t>20</w:t>
            </w:r>
          </w:p>
        </w:tc>
        <w:tc>
          <w:tcPr>
            <w:tcW w:w="9151" w:type="dxa"/>
            <w:vAlign w:val="center"/>
          </w:tcPr>
          <w:p w14:paraId="1B90E0A0">
            <w:pPr>
              <w:jc w:val="left"/>
              <w:rPr>
                <w:rFonts w:asciiTheme="minorEastAsia" w:hAnsiTheme="minorEastAsia"/>
                <w:color w:val="FF0000"/>
              </w:rPr>
            </w:pPr>
            <w:r>
              <w:rPr>
                <w:rFonts w:hint="eastAsia" w:asciiTheme="minorEastAsia" w:hAnsiTheme="minorEastAsia"/>
                <w:color w:val="FF0000"/>
              </w:rPr>
              <w:t>对响应文件中响应情况进行评分，带“▲”的条款不符合要求或负偏离的一项扣</w:t>
            </w:r>
            <w:r>
              <w:rPr>
                <w:rFonts w:hint="eastAsia" w:asciiTheme="minorEastAsia" w:hAnsiTheme="minorEastAsia"/>
                <w:color w:val="FF0000"/>
                <w:lang w:val="en-US" w:eastAsia="zh-CN"/>
              </w:rPr>
              <w:t>2</w:t>
            </w:r>
            <w:r>
              <w:rPr>
                <w:rFonts w:hint="eastAsia" w:asciiTheme="minorEastAsia" w:hAnsiTheme="minorEastAsia"/>
                <w:color w:val="FF0000"/>
              </w:rPr>
              <w:t>分，非“▲”的条款不符合要求或负偏离的一项扣</w:t>
            </w:r>
            <w:r>
              <w:rPr>
                <w:rFonts w:hint="eastAsia" w:asciiTheme="minorEastAsia" w:hAnsiTheme="minorEastAsia"/>
                <w:color w:val="FF0000"/>
                <w:lang w:val="en-US" w:eastAsia="zh-CN"/>
              </w:rPr>
              <w:t>1</w:t>
            </w:r>
            <w:r>
              <w:rPr>
                <w:rFonts w:hint="eastAsia" w:asciiTheme="minorEastAsia" w:hAnsiTheme="minorEastAsia"/>
                <w:color w:val="FF0000"/>
              </w:rPr>
              <w:t>分，扣完为止。</w:t>
            </w:r>
          </w:p>
        </w:tc>
        <w:tc>
          <w:tcPr>
            <w:tcW w:w="1155" w:type="dxa"/>
            <w:vAlign w:val="center"/>
          </w:tcPr>
          <w:p w14:paraId="36CD3549">
            <w:pPr>
              <w:rPr>
                <w:rFonts w:cs="宋体" w:asciiTheme="minorEastAsia" w:hAnsiTheme="minorEastAsia"/>
                <w:color w:val="FF0000"/>
              </w:rPr>
            </w:pPr>
          </w:p>
        </w:tc>
        <w:tc>
          <w:tcPr>
            <w:tcW w:w="1155" w:type="dxa"/>
            <w:vAlign w:val="center"/>
          </w:tcPr>
          <w:p w14:paraId="3DE2C41D">
            <w:pPr>
              <w:rPr>
                <w:rFonts w:cs="宋体" w:asciiTheme="minorEastAsia" w:hAnsiTheme="minorEastAsia"/>
              </w:rPr>
            </w:pPr>
          </w:p>
        </w:tc>
        <w:tc>
          <w:tcPr>
            <w:tcW w:w="1155" w:type="dxa"/>
            <w:vAlign w:val="center"/>
          </w:tcPr>
          <w:p w14:paraId="53A2E2E7">
            <w:pPr>
              <w:rPr>
                <w:rFonts w:cs="宋体" w:asciiTheme="minorEastAsia" w:hAnsiTheme="minorEastAsia"/>
              </w:rPr>
            </w:pPr>
          </w:p>
        </w:tc>
      </w:tr>
      <w:tr w14:paraId="04152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486" w:type="dxa"/>
            <w:vAlign w:val="center"/>
          </w:tcPr>
          <w:p w14:paraId="07DE42D4">
            <w:pPr>
              <w:jc w:val="center"/>
              <w:rPr>
                <w:rFonts w:asciiTheme="minorEastAsia" w:hAnsiTheme="minorEastAsia"/>
                <w:color w:val="FF0000"/>
              </w:rPr>
            </w:pPr>
            <w:r>
              <w:rPr>
                <w:rFonts w:hint="eastAsia" w:ascii="宋体" w:hAnsi="宋体"/>
                <w:color w:val="FF0000"/>
              </w:rPr>
              <w:t>2</w:t>
            </w:r>
          </w:p>
        </w:tc>
        <w:tc>
          <w:tcPr>
            <w:tcW w:w="1559" w:type="dxa"/>
            <w:vAlign w:val="center"/>
          </w:tcPr>
          <w:p w14:paraId="56669745">
            <w:pPr>
              <w:jc w:val="center"/>
              <w:rPr>
                <w:rFonts w:cs="宋体" w:asciiTheme="minorEastAsia" w:hAnsiTheme="minorEastAsia"/>
                <w:color w:val="FF0000"/>
              </w:rPr>
            </w:pPr>
            <w:r>
              <w:rPr>
                <w:rFonts w:hint="eastAsia" w:cs="宋体" w:asciiTheme="minorEastAsia" w:hAnsiTheme="minorEastAsia"/>
                <w:color w:val="FF0000"/>
              </w:rPr>
              <w:t>项目实施</w:t>
            </w:r>
          </w:p>
          <w:p w14:paraId="6F68C0F4">
            <w:pPr>
              <w:jc w:val="center"/>
              <w:rPr>
                <w:rFonts w:asciiTheme="minorEastAsia" w:hAnsiTheme="minorEastAsia"/>
                <w:color w:val="FF0000"/>
              </w:rPr>
            </w:pPr>
            <w:r>
              <w:rPr>
                <w:rFonts w:hint="eastAsia" w:cs="宋体" w:asciiTheme="minorEastAsia" w:hAnsiTheme="minorEastAsia"/>
                <w:color w:val="FF0000"/>
              </w:rPr>
              <w:t>方案</w:t>
            </w:r>
          </w:p>
        </w:tc>
        <w:tc>
          <w:tcPr>
            <w:tcW w:w="709" w:type="dxa"/>
            <w:vAlign w:val="center"/>
          </w:tcPr>
          <w:p w14:paraId="5DED2A65">
            <w:pPr>
              <w:jc w:val="center"/>
              <w:rPr>
                <w:rFonts w:hint="default" w:asciiTheme="minorEastAsia" w:hAnsiTheme="minorEastAsia" w:eastAsiaTheme="minorEastAsia"/>
                <w:color w:val="FF0000"/>
                <w:lang w:val="en-US" w:eastAsia="zh-CN"/>
              </w:rPr>
            </w:pPr>
            <w:r>
              <w:rPr>
                <w:rFonts w:hint="eastAsia" w:asciiTheme="minorEastAsia" w:hAnsiTheme="minorEastAsia"/>
                <w:color w:val="FF0000"/>
                <w:lang w:val="en-US" w:eastAsia="zh-CN"/>
              </w:rPr>
              <w:t>5</w:t>
            </w:r>
          </w:p>
        </w:tc>
        <w:tc>
          <w:tcPr>
            <w:tcW w:w="9151" w:type="dxa"/>
            <w:vAlign w:val="center"/>
          </w:tcPr>
          <w:p w14:paraId="7B3EB20F">
            <w:pPr>
              <w:jc w:val="left"/>
              <w:rPr>
                <w:rFonts w:asciiTheme="minorEastAsia" w:hAnsiTheme="minorEastAsia"/>
                <w:color w:val="FF0000"/>
              </w:rPr>
            </w:pPr>
            <w:r>
              <w:rPr>
                <w:rFonts w:hint="eastAsia" w:asciiTheme="minorEastAsia" w:hAnsiTheme="minorEastAsia"/>
                <w:color w:val="FF0000"/>
              </w:rPr>
              <w:t>1）项目实施方案全面、优秀、具体得</w:t>
            </w:r>
            <w:r>
              <w:rPr>
                <w:rFonts w:hint="eastAsia" w:asciiTheme="minorEastAsia" w:hAnsiTheme="minorEastAsia"/>
                <w:color w:val="FF0000"/>
                <w:lang w:val="en-US" w:eastAsia="zh-CN"/>
              </w:rPr>
              <w:t>5</w:t>
            </w:r>
            <w:r>
              <w:rPr>
                <w:rFonts w:hint="eastAsia" w:asciiTheme="minorEastAsia" w:hAnsiTheme="minorEastAsia"/>
                <w:color w:val="FF0000"/>
              </w:rPr>
              <w:t>分；</w:t>
            </w:r>
          </w:p>
          <w:p w14:paraId="7982FDB4">
            <w:pPr>
              <w:jc w:val="left"/>
              <w:rPr>
                <w:rFonts w:asciiTheme="minorEastAsia" w:hAnsiTheme="minorEastAsia"/>
                <w:color w:val="FF0000"/>
              </w:rPr>
            </w:pPr>
            <w:r>
              <w:rPr>
                <w:rFonts w:hint="eastAsia" w:asciiTheme="minorEastAsia" w:hAnsiTheme="minorEastAsia"/>
                <w:color w:val="FF0000"/>
              </w:rPr>
              <w:t>2）项目实施方案一般、但可行、能满足要求得</w:t>
            </w:r>
            <w:r>
              <w:rPr>
                <w:rFonts w:hint="eastAsia" w:asciiTheme="minorEastAsia" w:hAnsiTheme="minorEastAsia"/>
                <w:color w:val="FF0000"/>
                <w:lang w:val="en-US" w:eastAsia="zh-CN"/>
              </w:rPr>
              <w:t>3</w:t>
            </w:r>
            <w:r>
              <w:rPr>
                <w:rFonts w:hint="eastAsia" w:asciiTheme="minorEastAsia" w:hAnsiTheme="minorEastAsia"/>
                <w:color w:val="FF0000"/>
              </w:rPr>
              <w:t>分；</w:t>
            </w:r>
          </w:p>
          <w:p w14:paraId="2EC8E2F4">
            <w:pPr>
              <w:jc w:val="left"/>
              <w:rPr>
                <w:rFonts w:cs="宋体" w:asciiTheme="minorEastAsia" w:hAnsiTheme="minorEastAsia"/>
                <w:color w:val="FF0000"/>
              </w:rPr>
            </w:pPr>
            <w:r>
              <w:rPr>
                <w:rFonts w:hint="eastAsia" w:asciiTheme="minorEastAsia" w:hAnsiTheme="minorEastAsia"/>
                <w:color w:val="FF0000"/>
              </w:rPr>
              <w:t>3）项目实施方案较差、缺乏可行性、合理性不足得</w:t>
            </w:r>
            <w:r>
              <w:rPr>
                <w:rFonts w:hint="eastAsia" w:asciiTheme="minorEastAsia" w:hAnsiTheme="minorEastAsia"/>
                <w:color w:val="FF0000"/>
                <w:lang w:val="en-US" w:eastAsia="zh-CN"/>
              </w:rPr>
              <w:t>1</w:t>
            </w:r>
            <w:r>
              <w:rPr>
                <w:rFonts w:hint="eastAsia" w:asciiTheme="minorEastAsia" w:hAnsiTheme="minorEastAsia"/>
                <w:color w:val="FF0000"/>
              </w:rPr>
              <w:t>分。</w:t>
            </w:r>
          </w:p>
        </w:tc>
        <w:tc>
          <w:tcPr>
            <w:tcW w:w="1155" w:type="dxa"/>
            <w:vAlign w:val="center"/>
          </w:tcPr>
          <w:p w14:paraId="731CDFEF">
            <w:pPr>
              <w:rPr>
                <w:rFonts w:cs="宋体" w:asciiTheme="minorEastAsia" w:hAnsiTheme="minorEastAsia"/>
                <w:color w:val="FF0000"/>
              </w:rPr>
            </w:pPr>
          </w:p>
        </w:tc>
        <w:tc>
          <w:tcPr>
            <w:tcW w:w="1155" w:type="dxa"/>
            <w:vAlign w:val="center"/>
          </w:tcPr>
          <w:p w14:paraId="2E0B3957">
            <w:pPr>
              <w:rPr>
                <w:rFonts w:cs="宋体" w:asciiTheme="minorEastAsia" w:hAnsiTheme="minorEastAsia"/>
              </w:rPr>
            </w:pPr>
          </w:p>
        </w:tc>
        <w:tc>
          <w:tcPr>
            <w:tcW w:w="1155" w:type="dxa"/>
            <w:vAlign w:val="center"/>
          </w:tcPr>
          <w:p w14:paraId="70087457">
            <w:pPr>
              <w:rPr>
                <w:rFonts w:cs="宋体" w:asciiTheme="minorEastAsia" w:hAnsiTheme="minorEastAsia"/>
              </w:rPr>
            </w:pPr>
          </w:p>
        </w:tc>
      </w:tr>
      <w:tr w14:paraId="6C898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486" w:type="dxa"/>
            <w:vAlign w:val="center"/>
          </w:tcPr>
          <w:p w14:paraId="5FFA7AEA">
            <w:pPr>
              <w:jc w:val="center"/>
              <w:rPr>
                <w:rFonts w:asciiTheme="minorEastAsia" w:hAnsiTheme="minorEastAsia"/>
                <w:color w:val="FF0000"/>
              </w:rPr>
            </w:pPr>
            <w:r>
              <w:rPr>
                <w:rFonts w:ascii="宋体" w:hAnsi="宋体"/>
                <w:color w:val="FF0000"/>
              </w:rPr>
              <w:t>3</w:t>
            </w:r>
          </w:p>
        </w:tc>
        <w:tc>
          <w:tcPr>
            <w:tcW w:w="1559" w:type="dxa"/>
            <w:vAlign w:val="center"/>
          </w:tcPr>
          <w:p w14:paraId="273C9E10">
            <w:pPr>
              <w:jc w:val="center"/>
              <w:rPr>
                <w:rFonts w:asciiTheme="minorEastAsia" w:hAnsiTheme="minorEastAsia"/>
                <w:color w:val="FF0000"/>
              </w:rPr>
            </w:pPr>
            <w:r>
              <w:rPr>
                <w:rFonts w:hint="eastAsia" w:ascii="宋体" w:hAnsi="宋体" w:cs="宋体"/>
                <w:color w:val="FF0000"/>
              </w:rPr>
              <w:t>质量保证措施、验收标准</w:t>
            </w:r>
          </w:p>
        </w:tc>
        <w:tc>
          <w:tcPr>
            <w:tcW w:w="709" w:type="dxa"/>
            <w:vAlign w:val="center"/>
          </w:tcPr>
          <w:p w14:paraId="67B7E54C">
            <w:pPr>
              <w:jc w:val="center"/>
              <w:rPr>
                <w:rFonts w:hint="default" w:asciiTheme="minorEastAsia" w:hAnsiTheme="minorEastAsia" w:eastAsiaTheme="minorEastAsia"/>
                <w:color w:val="FF0000"/>
                <w:lang w:val="en-US" w:eastAsia="zh-CN"/>
              </w:rPr>
            </w:pPr>
            <w:r>
              <w:rPr>
                <w:rFonts w:hint="eastAsia" w:asciiTheme="minorEastAsia" w:hAnsiTheme="minorEastAsia"/>
                <w:color w:val="FF0000"/>
                <w:lang w:val="en-US" w:eastAsia="zh-CN"/>
              </w:rPr>
              <w:t>10</w:t>
            </w:r>
          </w:p>
        </w:tc>
        <w:tc>
          <w:tcPr>
            <w:tcW w:w="9151" w:type="dxa"/>
            <w:vAlign w:val="center"/>
          </w:tcPr>
          <w:p w14:paraId="6E782DB6">
            <w:pPr>
              <w:jc w:val="left"/>
              <w:rPr>
                <w:rFonts w:asciiTheme="minorEastAsia" w:hAnsiTheme="minorEastAsia"/>
                <w:color w:val="FF0000"/>
                <w:lang w:val="zh-CN"/>
              </w:rPr>
            </w:pPr>
            <w:r>
              <w:rPr>
                <w:rFonts w:hint="eastAsia" w:asciiTheme="minorEastAsia" w:hAnsiTheme="minorEastAsia"/>
                <w:color w:val="FF0000"/>
              </w:rPr>
              <w:t>优：</w:t>
            </w:r>
            <w:r>
              <w:rPr>
                <w:rFonts w:hint="eastAsia" w:asciiTheme="minorEastAsia" w:hAnsiTheme="minorEastAsia"/>
                <w:color w:val="FF0000"/>
                <w:lang w:val="zh-CN"/>
              </w:rPr>
              <w:t>质量保证措施可行、验收标准有效，有完整验收流程得</w:t>
            </w:r>
            <w:r>
              <w:rPr>
                <w:rFonts w:hint="eastAsia" w:asciiTheme="minorEastAsia" w:hAnsiTheme="minorEastAsia"/>
                <w:color w:val="FF0000"/>
                <w:lang w:val="en-US" w:eastAsia="zh-CN"/>
              </w:rPr>
              <w:t>10</w:t>
            </w:r>
            <w:r>
              <w:rPr>
                <w:rFonts w:hint="eastAsia" w:asciiTheme="minorEastAsia" w:hAnsiTheme="minorEastAsia"/>
                <w:color w:val="FF0000"/>
                <w:lang w:val="zh-CN"/>
              </w:rPr>
              <w:t>分；</w:t>
            </w:r>
          </w:p>
          <w:p w14:paraId="324E58B4">
            <w:pPr>
              <w:jc w:val="left"/>
              <w:rPr>
                <w:rFonts w:asciiTheme="minorEastAsia" w:hAnsiTheme="minorEastAsia"/>
                <w:color w:val="FF0000"/>
                <w:lang w:val="zh-CN"/>
              </w:rPr>
            </w:pPr>
            <w:r>
              <w:rPr>
                <w:rFonts w:hint="eastAsia" w:asciiTheme="minorEastAsia" w:hAnsiTheme="minorEastAsia"/>
                <w:color w:val="FF0000"/>
              </w:rPr>
              <w:t>良：</w:t>
            </w:r>
            <w:r>
              <w:rPr>
                <w:rFonts w:hint="eastAsia" w:asciiTheme="minorEastAsia" w:hAnsiTheme="minorEastAsia"/>
                <w:color w:val="FF0000"/>
                <w:lang w:val="zh-CN"/>
              </w:rPr>
              <w:t>质量保证措施一般、验收标准一般，有效得</w:t>
            </w:r>
            <w:r>
              <w:rPr>
                <w:rFonts w:hint="eastAsia" w:asciiTheme="minorEastAsia" w:hAnsiTheme="minorEastAsia"/>
                <w:color w:val="FF0000"/>
                <w:lang w:val="en-US" w:eastAsia="zh-CN"/>
              </w:rPr>
              <w:t>5</w:t>
            </w:r>
            <w:r>
              <w:rPr>
                <w:rFonts w:hint="eastAsia" w:asciiTheme="minorEastAsia" w:hAnsiTheme="minorEastAsia"/>
                <w:color w:val="FF0000"/>
                <w:lang w:val="zh-CN"/>
              </w:rPr>
              <w:t>分；</w:t>
            </w:r>
          </w:p>
          <w:p w14:paraId="0FAAE770">
            <w:pPr>
              <w:jc w:val="left"/>
              <w:rPr>
                <w:rFonts w:asciiTheme="minorEastAsia" w:hAnsiTheme="minorEastAsia"/>
                <w:color w:val="FF0000"/>
                <w:lang w:val="zh-CN"/>
              </w:rPr>
            </w:pPr>
            <w:r>
              <w:rPr>
                <w:rFonts w:hint="eastAsia" w:asciiTheme="minorEastAsia" w:hAnsiTheme="minorEastAsia"/>
                <w:color w:val="FF0000"/>
              </w:rPr>
              <w:t>差：</w:t>
            </w:r>
            <w:r>
              <w:rPr>
                <w:rFonts w:hint="eastAsia" w:asciiTheme="minorEastAsia" w:hAnsiTheme="minorEastAsia"/>
                <w:color w:val="FF0000"/>
                <w:lang w:val="zh-CN"/>
              </w:rPr>
              <w:t>质量保证措施较差、验收标准存在不合理得</w:t>
            </w:r>
            <w:r>
              <w:rPr>
                <w:rFonts w:hint="eastAsia" w:asciiTheme="minorEastAsia" w:hAnsiTheme="minorEastAsia"/>
                <w:color w:val="FF0000"/>
                <w:lang w:val="en-US" w:eastAsia="zh-CN"/>
              </w:rPr>
              <w:t>3</w:t>
            </w:r>
            <w:r>
              <w:rPr>
                <w:rFonts w:hint="eastAsia" w:asciiTheme="minorEastAsia" w:hAnsiTheme="minorEastAsia"/>
                <w:color w:val="FF0000"/>
                <w:lang w:val="zh-CN"/>
              </w:rPr>
              <w:t>分。</w:t>
            </w:r>
          </w:p>
        </w:tc>
        <w:tc>
          <w:tcPr>
            <w:tcW w:w="1155" w:type="dxa"/>
            <w:vAlign w:val="center"/>
          </w:tcPr>
          <w:p w14:paraId="3A8CC81E">
            <w:pPr>
              <w:rPr>
                <w:rFonts w:cs="宋体" w:asciiTheme="minorEastAsia" w:hAnsiTheme="minorEastAsia"/>
                <w:color w:val="FF0000"/>
              </w:rPr>
            </w:pPr>
          </w:p>
        </w:tc>
        <w:tc>
          <w:tcPr>
            <w:tcW w:w="1155" w:type="dxa"/>
            <w:vAlign w:val="center"/>
          </w:tcPr>
          <w:p w14:paraId="25E7EE48">
            <w:pPr>
              <w:rPr>
                <w:rFonts w:cs="宋体" w:asciiTheme="minorEastAsia" w:hAnsiTheme="minorEastAsia"/>
              </w:rPr>
            </w:pPr>
          </w:p>
        </w:tc>
        <w:tc>
          <w:tcPr>
            <w:tcW w:w="1155" w:type="dxa"/>
            <w:vAlign w:val="center"/>
          </w:tcPr>
          <w:p w14:paraId="71000406">
            <w:pPr>
              <w:rPr>
                <w:rFonts w:cs="宋体" w:asciiTheme="minorEastAsia" w:hAnsiTheme="minorEastAsia"/>
              </w:rPr>
            </w:pPr>
          </w:p>
        </w:tc>
      </w:tr>
      <w:tr w14:paraId="5C068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86" w:type="dxa"/>
            <w:vAlign w:val="center"/>
          </w:tcPr>
          <w:p w14:paraId="2562604F">
            <w:pPr>
              <w:jc w:val="center"/>
              <w:rPr>
                <w:rFonts w:asciiTheme="minorEastAsia" w:hAnsiTheme="minorEastAsia"/>
                <w:color w:val="FF0000"/>
              </w:rPr>
            </w:pPr>
            <w:r>
              <w:rPr>
                <w:rFonts w:hint="eastAsia"/>
                <w:color w:val="FF0000"/>
              </w:rPr>
              <w:t>4</w:t>
            </w:r>
          </w:p>
        </w:tc>
        <w:tc>
          <w:tcPr>
            <w:tcW w:w="1559" w:type="dxa"/>
            <w:vAlign w:val="center"/>
          </w:tcPr>
          <w:p w14:paraId="7EC3E5A0">
            <w:pPr>
              <w:jc w:val="center"/>
              <w:rPr>
                <w:rFonts w:asciiTheme="minorEastAsia" w:hAnsiTheme="minorEastAsia"/>
                <w:color w:val="FF0000"/>
              </w:rPr>
            </w:pPr>
            <w:r>
              <w:rPr>
                <w:rFonts w:hint="eastAsia" w:asciiTheme="minorEastAsia" w:hAnsiTheme="minorEastAsia"/>
                <w:color w:val="FF0000"/>
              </w:rPr>
              <w:t>同类业绩</w:t>
            </w:r>
          </w:p>
        </w:tc>
        <w:tc>
          <w:tcPr>
            <w:tcW w:w="709" w:type="dxa"/>
            <w:vAlign w:val="center"/>
          </w:tcPr>
          <w:p w14:paraId="7EEDB9B8">
            <w:pPr>
              <w:jc w:val="center"/>
              <w:rPr>
                <w:rFonts w:asciiTheme="minorEastAsia" w:hAnsiTheme="minorEastAsia"/>
                <w:color w:val="FF0000"/>
              </w:rPr>
            </w:pPr>
            <w:r>
              <w:rPr>
                <w:rFonts w:asciiTheme="minorEastAsia" w:hAnsiTheme="minorEastAsia"/>
                <w:color w:val="FF0000"/>
              </w:rPr>
              <w:t>1</w:t>
            </w:r>
            <w:r>
              <w:rPr>
                <w:rFonts w:hint="eastAsia" w:asciiTheme="minorEastAsia" w:hAnsiTheme="minorEastAsia"/>
                <w:color w:val="FF0000"/>
              </w:rPr>
              <w:t>0</w:t>
            </w:r>
          </w:p>
        </w:tc>
        <w:tc>
          <w:tcPr>
            <w:tcW w:w="9151" w:type="dxa"/>
            <w:vAlign w:val="center"/>
          </w:tcPr>
          <w:p w14:paraId="3CBF91B9">
            <w:pPr>
              <w:jc w:val="left"/>
              <w:rPr>
                <w:rFonts w:asciiTheme="minorEastAsia" w:hAnsiTheme="minorEastAsia"/>
                <w:color w:val="FF0000"/>
              </w:rPr>
            </w:pPr>
            <w:r>
              <w:rPr>
                <w:rFonts w:hint="eastAsia" w:asciiTheme="minorEastAsia" w:hAnsiTheme="minorEastAsia"/>
                <w:color w:val="FF0000"/>
              </w:rPr>
              <w:t>报价人2022-2024年近三年（以合同签订时间为准）完成同类项目业绩情况，每提供一份，得2分，最高</w:t>
            </w:r>
            <w:r>
              <w:rPr>
                <w:rFonts w:asciiTheme="minorEastAsia" w:hAnsiTheme="minorEastAsia"/>
                <w:color w:val="FF0000"/>
              </w:rPr>
              <w:t>1</w:t>
            </w:r>
            <w:r>
              <w:rPr>
                <w:rFonts w:hint="eastAsia" w:asciiTheme="minorEastAsia" w:hAnsiTheme="minorEastAsia"/>
                <w:color w:val="FF0000"/>
              </w:rPr>
              <w:t>0分（提供业绩合同复印件加盖公章）。</w:t>
            </w:r>
          </w:p>
        </w:tc>
        <w:tc>
          <w:tcPr>
            <w:tcW w:w="1155" w:type="dxa"/>
            <w:vAlign w:val="center"/>
          </w:tcPr>
          <w:p w14:paraId="274359A2">
            <w:pPr>
              <w:jc w:val="center"/>
              <w:rPr>
                <w:rFonts w:cs="宋体" w:asciiTheme="minorEastAsia" w:hAnsiTheme="minorEastAsia"/>
                <w:color w:val="FF0000"/>
              </w:rPr>
            </w:pPr>
          </w:p>
        </w:tc>
        <w:tc>
          <w:tcPr>
            <w:tcW w:w="1155" w:type="dxa"/>
            <w:vAlign w:val="center"/>
          </w:tcPr>
          <w:p w14:paraId="3C761102">
            <w:pPr>
              <w:jc w:val="center"/>
              <w:rPr>
                <w:rFonts w:cs="宋体" w:asciiTheme="minorEastAsia" w:hAnsiTheme="minorEastAsia"/>
              </w:rPr>
            </w:pPr>
          </w:p>
        </w:tc>
        <w:tc>
          <w:tcPr>
            <w:tcW w:w="1155" w:type="dxa"/>
            <w:vAlign w:val="center"/>
          </w:tcPr>
          <w:p w14:paraId="21B51C0B">
            <w:pPr>
              <w:jc w:val="center"/>
              <w:rPr>
                <w:rFonts w:cs="宋体" w:asciiTheme="minorEastAsia" w:hAnsiTheme="minorEastAsia"/>
              </w:rPr>
            </w:pPr>
          </w:p>
        </w:tc>
      </w:tr>
      <w:tr w14:paraId="520C7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486" w:type="dxa"/>
            <w:vAlign w:val="center"/>
          </w:tcPr>
          <w:p w14:paraId="1BB728AB">
            <w:pPr>
              <w:jc w:val="center"/>
              <w:rPr>
                <w:rFonts w:cs="Calibri" w:asciiTheme="minorEastAsia" w:hAnsiTheme="minorEastAsia"/>
                <w:color w:val="FF0000"/>
                <w:szCs w:val="21"/>
              </w:rPr>
            </w:pPr>
            <w:r>
              <w:rPr>
                <w:rFonts w:hint="eastAsia"/>
                <w:color w:val="FF0000"/>
              </w:rPr>
              <w:t>5</w:t>
            </w:r>
          </w:p>
        </w:tc>
        <w:tc>
          <w:tcPr>
            <w:tcW w:w="1559" w:type="dxa"/>
            <w:vAlign w:val="center"/>
          </w:tcPr>
          <w:p w14:paraId="55DCE71B">
            <w:pPr>
              <w:jc w:val="center"/>
              <w:rPr>
                <w:rFonts w:asciiTheme="minorEastAsia" w:hAnsiTheme="minorEastAsia"/>
                <w:color w:val="FF0000"/>
              </w:rPr>
            </w:pPr>
            <w:r>
              <w:rPr>
                <w:rFonts w:hint="eastAsia" w:asciiTheme="minorEastAsia" w:hAnsiTheme="minorEastAsia"/>
                <w:color w:val="FF0000"/>
              </w:rPr>
              <w:t>服务质量</w:t>
            </w:r>
          </w:p>
          <w:p w14:paraId="0FBF0291">
            <w:pPr>
              <w:jc w:val="center"/>
              <w:rPr>
                <w:rFonts w:cs="Calibri" w:asciiTheme="minorEastAsia" w:hAnsiTheme="minorEastAsia"/>
                <w:color w:val="FF0000"/>
                <w:szCs w:val="21"/>
              </w:rPr>
            </w:pPr>
            <w:r>
              <w:rPr>
                <w:rFonts w:hint="eastAsia" w:asciiTheme="minorEastAsia" w:hAnsiTheme="minorEastAsia"/>
                <w:color w:val="FF0000"/>
              </w:rPr>
              <w:t>评价</w:t>
            </w:r>
          </w:p>
        </w:tc>
        <w:tc>
          <w:tcPr>
            <w:tcW w:w="709" w:type="dxa"/>
            <w:vAlign w:val="center"/>
          </w:tcPr>
          <w:p w14:paraId="201DE85F">
            <w:pPr>
              <w:jc w:val="center"/>
              <w:rPr>
                <w:rFonts w:asciiTheme="minorEastAsia" w:hAnsiTheme="minorEastAsia"/>
                <w:color w:val="FF0000"/>
              </w:rPr>
            </w:pPr>
            <w:r>
              <w:rPr>
                <w:rFonts w:asciiTheme="minorEastAsia" w:hAnsiTheme="minorEastAsia"/>
                <w:color w:val="FF0000"/>
              </w:rPr>
              <w:t>1</w:t>
            </w:r>
            <w:r>
              <w:rPr>
                <w:rFonts w:hint="eastAsia" w:asciiTheme="minorEastAsia" w:hAnsiTheme="minorEastAsia"/>
                <w:color w:val="FF0000"/>
              </w:rPr>
              <w:t>0</w:t>
            </w:r>
          </w:p>
        </w:tc>
        <w:tc>
          <w:tcPr>
            <w:tcW w:w="9151" w:type="dxa"/>
            <w:vAlign w:val="center"/>
          </w:tcPr>
          <w:p w14:paraId="4669AF76">
            <w:pPr>
              <w:ind w:left="-78" w:leftChars="-37" w:right="-73" w:rightChars="-35"/>
              <w:jc w:val="left"/>
              <w:rPr>
                <w:rFonts w:asciiTheme="minorEastAsia" w:hAnsiTheme="minorEastAsia"/>
                <w:color w:val="FF0000"/>
              </w:rPr>
            </w:pPr>
            <w:r>
              <w:rPr>
                <w:rFonts w:hint="eastAsia" w:asciiTheme="minorEastAsia" w:hAnsiTheme="minorEastAsia"/>
                <w:color w:val="FF0000"/>
              </w:rPr>
              <w:t>提供上述第</w:t>
            </w:r>
            <w:r>
              <w:rPr>
                <w:rFonts w:asciiTheme="minorEastAsia" w:hAnsiTheme="minorEastAsia"/>
                <w:color w:val="FF0000"/>
              </w:rPr>
              <w:t>4</w:t>
            </w:r>
            <w:r>
              <w:rPr>
                <w:rFonts w:hint="eastAsia" w:asciiTheme="minorEastAsia" w:hAnsiTheme="minorEastAsia"/>
                <w:color w:val="FF0000"/>
              </w:rPr>
              <w:t>项“同类业绩”的业主评价表，评价为“优秀”或“满意” 或相同含义评价的，每个项目得2分；最高10分，其他评价不得分。注：投标（响应）文件中提供业主服务评价证明文件（项目名称须与对应合同一致）复印件并（加盖公章）作为证明材料。</w:t>
            </w:r>
          </w:p>
        </w:tc>
        <w:tc>
          <w:tcPr>
            <w:tcW w:w="1155" w:type="dxa"/>
            <w:vAlign w:val="center"/>
          </w:tcPr>
          <w:p w14:paraId="583B923F">
            <w:pPr>
              <w:rPr>
                <w:rFonts w:cs="宋体" w:asciiTheme="minorEastAsia" w:hAnsiTheme="minorEastAsia"/>
                <w:color w:val="FF0000"/>
              </w:rPr>
            </w:pPr>
          </w:p>
        </w:tc>
        <w:tc>
          <w:tcPr>
            <w:tcW w:w="1155" w:type="dxa"/>
            <w:vAlign w:val="center"/>
          </w:tcPr>
          <w:p w14:paraId="38AB849B">
            <w:pPr>
              <w:rPr>
                <w:rFonts w:cs="宋体" w:asciiTheme="minorEastAsia" w:hAnsiTheme="minorEastAsia"/>
              </w:rPr>
            </w:pPr>
          </w:p>
        </w:tc>
        <w:tc>
          <w:tcPr>
            <w:tcW w:w="1155" w:type="dxa"/>
            <w:vAlign w:val="center"/>
          </w:tcPr>
          <w:p w14:paraId="186490B8">
            <w:pPr>
              <w:rPr>
                <w:rFonts w:cs="宋体" w:asciiTheme="minorEastAsia" w:hAnsiTheme="minorEastAsia"/>
              </w:rPr>
            </w:pPr>
          </w:p>
        </w:tc>
      </w:tr>
      <w:tr w14:paraId="43CFB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86" w:type="dxa"/>
            <w:vAlign w:val="center"/>
          </w:tcPr>
          <w:p w14:paraId="1EB5FE22">
            <w:pPr>
              <w:jc w:val="center"/>
              <w:rPr>
                <w:rFonts w:cs="Calibri" w:asciiTheme="minorEastAsia" w:hAnsiTheme="minorEastAsia"/>
                <w:color w:val="FF0000"/>
                <w:szCs w:val="21"/>
              </w:rPr>
            </w:pPr>
            <w:r>
              <w:rPr>
                <w:rFonts w:hint="eastAsia" w:cs="Calibri" w:asciiTheme="minorEastAsia" w:hAnsiTheme="minorEastAsia"/>
                <w:color w:val="FF0000"/>
                <w:szCs w:val="21"/>
              </w:rPr>
              <w:t>6</w:t>
            </w:r>
          </w:p>
        </w:tc>
        <w:tc>
          <w:tcPr>
            <w:tcW w:w="1559" w:type="dxa"/>
            <w:vAlign w:val="center"/>
          </w:tcPr>
          <w:p w14:paraId="79C05D6A">
            <w:pPr>
              <w:jc w:val="center"/>
              <w:rPr>
                <w:rFonts w:cs="宋体" w:asciiTheme="minorEastAsia" w:hAnsiTheme="minorEastAsia"/>
                <w:color w:val="FF0000"/>
              </w:rPr>
            </w:pPr>
            <w:r>
              <w:rPr>
                <w:rFonts w:hint="eastAsia" w:cs="宋体" w:asciiTheme="minorEastAsia" w:hAnsiTheme="minorEastAsia"/>
                <w:color w:val="FF0000"/>
              </w:rPr>
              <w:t>售后服务</w:t>
            </w:r>
          </w:p>
          <w:p w14:paraId="673A26F9">
            <w:pPr>
              <w:jc w:val="center"/>
              <w:rPr>
                <w:rFonts w:cs="Calibri" w:asciiTheme="minorEastAsia" w:hAnsiTheme="minorEastAsia"/>
                <w:color w:val="FF0000"/>
                <w:szCs w:val="21"/>
              </w:rPr>
            </w:pPr>
            <w:r>
              <w:rPr>
                <w:rFonts w:hint="eastAsia" w:cs="宋体" w:asciiTheme="minorEastAsia" w:hAnsiTheme="minorEastAsia"/>
                <w:color w:val="FF0000"/>
              </w:rPr>
              <w:t>能力</w:t>
            </w:r>
          </w:p>
        </w:tc>
        <w:tc>
          <w:tcPr>
            <w:tcW w:w="709" w:type="dxa"/>
            <w:vAlign w:val="center"/>
          </w:tcPr>
          <w:p w14:paraId="462DED31">
            <w:pPr>
              <w:jc w:val="center"/>
              <w:rPr>
                <w:rFonts w:cs="Calibri" w:asciiTheme="minorEastAsia" w:hAnsiTheme="minorEastAsia"/>
                <w:color w:val="FF0000"/>
                <w:szCs w:val="21"/>
              </w:rPr>
            </w:pPr>
            <w:r>
              <w:rPr>
                <w:rFonts w:hint="eastAsia" w:asciiTheme="minorEastAsia" w:hAnsiTheme="minorEastAsia"/>
                <w:color w:val="FF0000"/>
              </w:rPr>
              <w:t>5</w:t>
            </w:r>
          </w:p>
        </w:tc>
        <w:tc>
          <w:tcPr>
            <w:tcW w:w="9151" w:type="dxa"/>
            <w:vAlign w:val="center"/>
          </w:tcPr>
          <w:p w14:paraId="10EE064B">
            <w:pPr>
              <w:ind w:left="-78" w:leftChars="-37" w:right="-73" w:rightChars="-35"/>
              <w:jc w:val="left"/>
              <w:rPr>
                <w:rFonts w:asciiTheme="minorEastAsia" w:hAnsiTheme="minorEastAsia"/>
                <w:color w:val="FF0000"/>
              </w:rPr>
            </w:pPr>
            <w:r>
              <w:rPr>
                <w:rFonts w:hint="eastAsia" w:asciiTheme="minorEastAsia" w:hAnsiTheme="minorEastAsia"/>
                <w:color w:val="FF0000"/>
              </w:rPr>
              <w:t>优：售后服务响应时间及时、专业、解决问题效率高，不影响正常工作，得5分；</w:t>
            </w:r>
          </w:p>
          <w:p w14:paraId="4985856D">
            <w:pPr>
              <w:ind w:left="-78" w:leftChars="-37" w:right="-73" w:rightChars="-35"/>
              <w:jc w:val="left"/>
              <w:rPr>
                <w:rFonts w:asciiTheme="minorEastAsia" w:hAnsiTheme="minorEastAsia"/>
                <w:color w:val="FF0000"/>
              </w:rPr>
            </w:pPr>
            <w:r>
              <w:rPr>
                <w:rFonts w:hint="eastAsia" w:asciiTheme="minorEastAsia" w:hAnsiTheme="minorEastAsia"/>
                <w:color w:val="FF0000"/>
              </w:rPr>
              <w:t>良：售后服务基本满足，响应时间不及时、解决问题效率一般，影响正常工作，得3分；</w:t>
            </w:r>
          </w:p>
          <w:p w14:paraId="2DB9AD32">
            <w:pPr>
              <w:ind w:left="-78" w:leftChars="-37" w:right="-73" w:rightChars="-35"/>
              <w:jc w:val="left"/>
              <w:rPr>
                <w:rFonts w:cs="Calibri" w:asciiTheme="minorEastAsia" w:hAnsiTheme="minorEastAsia"/>
                <w:color w:val="FF0000"/>
                <w:szCs w:val="21"/>
              </w:rPr>
            </w:pPr>
            <w:r>
              <w:rPr>
                <w:rFonts w:hint="eastAsia" w:asciiTheme="minorEastAsia" w:hAnsiTheme="minorEastAsia"/>
                <w:color w:val="FF0000"/>
              </w:rPr>
              <w:t>差：售后服务缺位，响应时间不及时、解决问题进度慢，严重影响正常工作，得</w:t>
            </w:r>
            <w:r>
              <w:rPr>
                <w:rFonts w:hint="eastAsia" w:asciiTheme="minorEastAsia" w:hAnsiTheme="minorEastAsia"/>
                <w:color w:val="FF0000"/>
                <w:lang w:val="en-US" w:eastAsia="zh-CN"/>
              </w:rPr>
              <w:t>1</w:t>
            </w:r>
            <w:bookmarkStart w:id="0" w:name="_GoBack"/>
            <w:bookmarkEnd w:id="0"/>
            <w:r>
              <w:rPr>
                <w:rFonts w:hint="eastAsia" w:asciiTheme="minorEastAsia" w:hAnsiTheme="minorEastAsia"/>
                <w:color w:val="FF0000"/>
              </w:rPr>
              <w:t>分。</w:t>
            </w:r>
          </w:p>
        </w:tc>
        <w:tc>
          <w:tcPr>
            <w:tcW w:w="1155" w:type="dxa"/>
            <w:vAlign w:val="center"/>
          </w:tcPr>
          <w:p w14:paraId="586B14DF">
            <w:pPr>
              <w:rPr>
                <w:rFonts w:cs="宋体" w:asciiTheme="minorEastAsia" w:hAnsiTheme="minorEastAsia"/>
                <w:color w:val="FF0000"/>
              </w:rPr>
            </w:pPr>
          </w:p>
        </w:tc>
        <w:tc>
          <w:tcPr>
            <w:tcW w:w="1155" w:type="dxa"/>
            <w:vAlign w:val="center"/>
          </w:tcPr>
          <w:p w14:paraId="5E724D25">
            <w:pPr>
              <w:rPr>
                <w:rFonts w:cs="宋体" w:asciiTheme="minorEastAsia" w:hAnsiTheme="minorEastAsia"/>
              </w:rPr>
            </w:pPr>
          </w:p>
        </w:tc>
        <w:tc>
          <w:tcPr>
            <w:tcW w:w="1155" w:type="dxa"/>
            <w:vAlign w:val="center"/>
          </w:tcPr>
          <w:p w14:paraId="59F976AD">
            <w:pPr>
              <w:rPr>
                <w:rFonts w:cs="宋体" w:asciiTheme="minorEastAsia" w:hAnsiTheme="minorEastAsia"/>
              </w:rPr>
            </w:pPr>
          </w:p>
        </w:tc>
      </w:tr>
      <w:tr w14:paraId="7903B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2045" w:type="dxa"/>
            <w:gridSpan w:val="2"/>
            <w:vAlign w:val="center"/>
          </w:tcPr>
          <w:p w14:paraId="44190CD2">
            <w:pPr>
              <w:ind w:firstLine="210" w:firstLineChars="100"/>
              <w:jc w:val="center"/>
              <w:rPr>
                <w:rFonts w:cs="Calibri" w:asciiTheme="minorEastAsia" w:hAnsiTheme="minorEastAsia"/>
                <w:szCs w:val="21"/>
              </w:rPr>
            </w:pPr>
            <w:r>
              <w:rPr>
                <w:rFonts w:hint="eastAsia" w:asciiTheme="minorEastAsia" w:hAnsiTheme="minorEastAsia"/>
              </w:rPr>
              <w:t>合计</w:t>
            </w:r>
          </w:p>
        </w:tc>
        <w:tc>
          <w:tcPr>
            <w:tcW w:w="709" w:type="dxa"/>
            <w:vAlign w:val="center"/>
          </w:tcPr>
          <w:p w14:paraId="41D1F0CE">
            <w:pPr>
              <w:jc w:val="center"/>
              <w:rPr>
                <w:rFonts w:cs="Calibri" w:asciiTheme="minorEastAsia" w:hAnsiTheme="minorEastAsia"/>
                <w:szCs w:val="21"/>
              </w:rPr>
            </w:pPr>
            <w:r>
              <w:rPr>
                <w:rFonts w:asciiTheme="minorEastAsia" w:hAnsiTheme="minorEastAsia"/>
              </w:rPr>
              <w:t>60</w:t>
            </w:r>
          </w:p>
        </w:tc>
        <w:tc>
          <w:tcPr>
            <w:tcW w:w="9151" w:type="dxa"/>
            <w:vAlign w:val="center"/>
          </w:tcPr>
          <w:p w14:paraId="75F2E135">
            <w:pPr>
              <w:ind w:firstLine="1260" w:firstLineChars="600"/>
              <w:rPr>
                <w:rFonts w:asciiTheme="minorEastAsia" w:hAnsiTheme="minorEastAsia"/>
              </w:rPr>
            </w:pPr>
          </w:p>
        </w:tc>
        <w:tc>
          <w:tcPr>
            <w:tcW w:w="1155" w:type="dxa"/>
            <w:vAlign w:val="center"/>
          </w:tcPr>
          <w:p w14:paraId="378CB3D0">
            <w:pPr>
              <w:rPr>
                <w:rFonts w:cs="宋体" w:asciiTheme="minorEastAsia" w:hAnsiTheme="minorEastAsia"/>
              </w:rPr>
            </w:pPr>
          </w:p>
        </w:tc>
        <w:tc>
          <w:tcPr>
            <w:tcW w:w="1155" w:type="dxa"/>
            <w:vAlign w:val="center"/>
          </w:tcPr>
          <w:p w14:paraId="0277886E">
            <w:pPr>
              <w:rPr>
                <w:rFonts w:cs="宋体" w:asciiTheme="minorEastAsia" w:hAnsiTheme="minorEastAsia"/>
              </w:rPr>
            </w:pPr>
          </w:p>
        </w:tc>
        <w:tc>
          <w:tcPr>
            <w:tcW w:w="1155" w:type="dxa"/>
            <w:vAlign w:val="center"/>
          </w:tcPr>
          <w:p w14:paraId="4995525C">
            <w:pPr>
              <w:rPr>
                <w:rFonts w:cs="宋体" w:asciiTheme="minorEastAsia" w:hAnsiTheme="minorEastAsia"/>
              </w:rPr>
            </w:pPr>
          </w:p>
        </w:tc>
      </w:tr>
    </w:tbl>
    <w:p w14:paraId="24739F17">
      <w:pPr>
        <w:jc w:val="center"/>
        <w:rPr>
          <w:rFonts w:cs="宋体"/>
          <w:b/>
          <w:bCs/>
        </w:rPr>
      </w:pPr>
    </w:p>
    <w:p w14:paraId="54177501">
      <w:pPr>
        <w:pStyle w:val="11"/>
        <w:ind w:firstLine="0" w:firstLineChars="0"/>
      </w:pPr>
    </w:p>
    <w:p w14:paraId="19295A22">
      <w:pPr>
        <w:pStyle w:val="11"/>
        <w:ind w:firstLine="0" w:firstLineChars="0"/>
        <w:sectPr>
          <w:pgSz w:w="16838" w:h="11906" w:orient="landscape"/>
          <w:pgMar w:top="1701" w:right="1440" w:bottom="1701" w:left="1440" w:header="851" w:footer="992" w:gutter="0"/>
          <w:cols w:space="0" w:num="1"/>
          <w:docGrid w:type="lines" w:linePitch="319" w:charSpace="0"/>
        </w:sectPr>
      </w:pPr>
    </w:p>
    <w:p w14:paraId="75FDC8F2">
      <w:pPr>
        <w:pStyle w:val="11"/>
        <w:ind w:firstLine="241"/>
        <w:rPr>
          <w:rFonts w:hint="eastAsia" w:eastAsiaTheme="minorEastAsia"/>
          <w:b/>
          <w:bCs/>
          <w:sz w:val="24"/>
          <w:lang w:eastAsia="zh-CN"/>
        </w:rPr>
      </w:pPr>
      <w:r>
        <w:rPr>
          <w:rFonts w:hint="eastAsia"/>
          <w:b/>
          <w:bCs/>
          <w:sz w:val="24"/>
        </w:rPr>
        <w:t>附件</w:t>
      </w:r>
      <w:r>
        <w:rPr>
          <w:rFonts w:hint="eastAsia"/>
          <w:b/>
          <w:bCs/>
          <w:sz w:val="24"/>
          <w:lang w:eastAsia="zh-CN"/>
        </w:rPr>
        <w:t>二</w:t>
      </w:r>
    </w:p>
    <w:p w14:paraId="016B6ED1">
      <w:pPr>
        <w:spacing w:line="360" w:lineRule="auto"/>
        <w:ind w:firstLine="640" w:firstLineChars="200"/>
        <w:jc w:val="center"/>
        <w:rPr>
          <w:rFonts w:ascii="黑体" w:eastAsia="黑体" w:cs="Times New Roman"/>
          <w:sz w:val="32"/>
          <w:szCs w:val="32"/>
        </w:rPr>
      </w:pPr>
      <w:r>
        <w:rPr>
          <w:rFonts w:hint="eastAsia" w:ascii="黑体" w:eastAsia="黑体" w:cs="黑体"/>
          <w:sz w:val="32"/>
          <w:szCs w:val="32"/>
        </w:rPr>
        <w:t>用户需求书</w:t>
      </w:r>
    </w:p>
    <w:p w14:paraId="4477A816">
      <w:pPr>
        <w:numPr>
          <w:ilvl w:val="0"/>
          <w:numId w:val="1"/>
        </w:numPr>
        <w:tabs>
          <w:tab w:val="left" w:pos="540"/>
          <w:tab w:val="left" w:pos="574"/>
        </w:tabs>
        <w:spacing w:line="360" w:lineRule="auto"/>
        <w:outlineLvl w:val="0"/>
        <w:rPr>
          <w:rFonts w:ascii="宋体" w:cs="Times New Roman"/>
          <w:b/>
          <w:bCs/>
        </w:rPr>
      </w:pPr>
      <w:r>
        <w:rPr>
          <w:rFonts w:hint="eastAsia" w:ascii="宋体" w:hAnsi="宋体" w:cs="宋体"/>
          <w:b/>
          <w:bCs/>
        </w:rPr>
        <w:t>说明</w:t>
      </w:r>
    </w:p>
    <w:p w14:paraId="236D684A">
      <w:pPr>
        <w:numPr>
          <w:ilvl w:val="0"/>
          <w:numId w:val="2"/>
        </w:numPr>
        <w:tabs>
          <w:tab w:val="left" w:pos="425"/>
        </w:tabs>
        <w:adjustRightInd w:val="0"/>
        <w:snapToGrid w:val="0"/>
        <w:spacing w:line="360" w:lineRule="auto"/>
        <w:rPr>
          <w:rFonts w:ascii="宋体" w:cs="Times New Roman"/>
          <w:b/>
          <w:bCs/>
          <w:u w:val="double"/>
        </w:rPr>
      </w:pPr>
      <w:r>
        <w:rPr>
          <w:rFonts w:hint="eastAsia" w:ascii="宋体" w:hAnsi="宋体" w:cs="宋体"/>
          <w:b/>
          <w:bCs/>
          <w:u w:val="double"/>
        </w:rPr>
        <w:t>本项目预算为人民币</w:t>
      </w:r>
      <w:r>
        <w:rPr>
          <w:rFonts w:hint="eastAsia" w:ascii="宋体" w:hAnsi="宋体" w:cs="宋体"/>
          <w:b/>
          <w:bCs/>
          <w:u w:val="double"/>
          <w:lang w:val="en-US" w:eastAsia="zh-CN"/>
        </w:rPr>
        <w:t>128000</w:t>
      </w:r>
      <w:r>
        <w:rPr>
          <w:rFonts w:hint="eastAsia" w:ascii="宋体" w:hAnsi="宋体" w:cs="宋体"/>
          <w:b/>
          <w:bCs/>
          <w:u w:val="double"/>
          <w:lang w:eastAsia="zh-CN"/>
        </w:rPr>
        <w:t>.00元</w:t>
      </w:r>
      <w:r>
        <w:rPr>
          <w:rFonts w:hint="eastAsia" w:ascii="宋体" w:hAnsi="宋体" w:cs="宋体"/>
          <w:b/>
          <w:bCs/>
          <w:u w:val="double"/>
        </w:rPr>
        <w:t>，本项目最高限价为人民币</w:t>
      </w:r>
      <w:r>
        <w:rPr>
          <w:rFonts w:hint="eastAsia" w:ascii="宋体" w:hAnsi="宋体" w:cs="宋体"/>
          <w:b/>
          <w:bCs/>
          <w:u w:val="double"/>
          <w:lang w:val="en-US" w:eastAsia="zh-CN"/>
        </w:rPr>
        <w:t>121600</w:t>
      </w:r>
      <w:r>
        <w:rPr>
          <w:rFonts w:hint="eastAsia" w:ascii="宋体" w:hAnsi="宋体" w:cs="宋体"/>
          <w:b/>
          <w:bCs/>
          <w:u w:val="double"/>
          <w:lang w:eastAsia="zh-CN"/>
        </w:rPr>
        <w:t>.00元</w:t>
      </w:r>
      <w:r>
        <w:rPr>
          <w:rFonts w:hint="eastAsia" w:ascii="宋体" w:hAnsi="宋体" w:cs="宋体"/>
          <w:b/>
          <w:bCs/>
          <w:u w:val="double"/>
        </w:rPr>
        <w:t>，供应商的磋商报价不得超出其最高限价，否则视为无效投标。</w:t>
      </w:r>
    </w:p>
    <w:p w14:paraId="49299850">
      <w:pPr>
        <w:numPr>
          <w:ilvl w:val="0"/>
          <w:numId w:val="2"/>
        </w:numPr>
        <w:tabs>
          <w:tab w:val="left" w:pos="425"/>
        </w:tabs>
        <w:adjustRightInd w:val="0"/>
        <w:snapToGrid w:val="0"/>
        <w:spacing w:line="360" w:lineRule="auto"/>
        <w:rPr>
          <w:rFonts w:ascii="宋体" w:cs="Times New Roman"/>
        </w:rPr>
      </w:pPr>
      <w:r>
        <w:rPr>
          <w:rFonts w:hint="eastAsia" w:ascii="宋体" w:hAnsi="Times New Roman" w:cs="宋体"/>
        </w:rPr>
        <w:t>完</w:t>
      </w:r>
      <w:r>
        <w:rPr>
          <w:rFonts w:hint="eastAsia" w:ascii="宋体" w:hAnsi="宋体" w:cs="宋体"/>
          <w:b/>
        </w:rPr>
        <w:t>工时间：</w:t>
      </w:r>
      <w:r>
        <w:rPr>
          <w:rFonts w:hint="eastAsia" w:ascii="宋体" w:hAnsi="Times New Roman" w:cs="宋体"/>
        </w:rPr>
        <w:t>合同签订之日后，在收到采购人的供货通知后30天内到货，合同期：1年。</w:t>
      </w:r>
    </w:p>
    <w:p w14:paraId="0244947C">
      <w:pPr>
        <w:numPr>
          <w:ilvl w:val="0"/>
          <w:numId w:val="2"/>
        </w:numPr>
        <w:tabs>
          <w:tab w:val="left" w:pos="425"/>
        </w:tabs>
        <w:adjustRightInd w:val="0"/>
        <w:snapToGrid w:val="0"/>
        <w:spacing w:line="360" w:lineRule="auto"/>
        <w:rPr>
          <w:rFonts w:ascii="宋体" w:cs="Times New Roman"/>
        </w:rPr>
      </w:pPr>
      <w:r>
        <w:rPr>
          <w:rFonts w:hint="eastAsia" w:ascii="宋体" w:hAnsi="宋体" w:cs="宋体"/>
        </w:rPr>
        <w:t>本需求中带“★”的条款为实质性条款，必须满足，如有不满足或负偏离的响应文件将被认定为无效投标。</w:t>
      </w:r>
    </w:p>
    <w:p w14:paraId="39DC291F">
      <w:pPr>
        <w:numPr>
          <w:ilvl w:val="0"/>
          <w:numId w:val="2"/>
        </w:numPr>
        <w:tabs>
          <w:tab w:val="left" w:pos="425"/>
        </w:tabs>
        <w:adjustRightInd w:val="0"/>
        <w:snapToGrid w:val="0"/>
        <w:spacing w:line="360" w:lineRule="auto"/>
        <w:rPr>
          <w:rFonts w:ascii="宋体" w:cs="Times New Roman"/>
        </w:rPr>
      </w:pPr>
      <w:r>
        <w:rPr>
          <w:rFonts w:hint="eastAsia" w:cs="宋体"/>
        </w:rPr>
        <w:t>凡标示有“▲”符号的技术参数将作为重点评分的对象，不代表实质性条款。</w:t>
      </w:r>
      <w:r>
        <w:rPr>
          <w:rFonts w:hint="eastAsia" w:ascii="宋体" w:hAnsi="宋体" w:cs="宋体"/>
        </w:rPr>
        <w:t>供应商在响应投标方案中对这部分内容应尽量列出具体参数或作出详细应答。如果成交供应商只简单注明“符合”或“满足”，将影响其技术商务得分。</w:t>
      </w:r>
    </w:p>
    <w:p w14:paraId="29EF492A">
      <w:pPr>
        <w:numPr>
          <w:ilvl w:val="0"/>
          <w:numId w:val="2"/>
        </w:numPr>
        <w:tabs>
          <w:tab w:val="left" w:pos="425"/>
        </w:tabs>
        <w:adjustRightInd w:val="0"/>
        <w:snapToGrid w:val="0"/>
        <w:spacing w:line="360" w:lineRule="auto"/>
        <w:rPr>
          <w:rFonts w:ascii="宋体" w:cs="Times New Roman"/>
        </w:rPr>
      </w:pPr>
      <w:r>
        <w:rPr>
          <w:rFonts w:hint="eastAsia" w:ascii="宋体" w:hAnsi="宋体" w:cs="宋体"/>
        </w:rPr>
        <w:t>在技术要求中指出的工艺、材料和设备的标准以及参照的牌号或分类号仅起说明作用，并没有任何限制性，而是作为共同报价的基础，以方便采购人对供应商进行比较。供应商在投标中可以选用替代标准、牌号或分类号，但这些替代要实质上相当于技术规格的要求，质量和性能不得低于采购人的要求，满足采购人的使用要求。</w:t>
      </w:r>
    </w:p>
    <w:p w14:paraId="6EA0B731">
      <w:pPr>
        <w:numPr>
          <w:ilvl w:val="0"/>
          <w:numId w:val="2"/>
        </w:numPr>
        <w:tabs>
          <w:tab w:val="left" w:pos="425"/>
        </w:tabs>
        <w:adjustRightInd w:val="0"/>
        <w:snapToGrid w:val="0"/>
        <w:spacing w:line="360" w:lineRule="auto"/>
        <w:rPr>
          <w:rFonts w:ascii="宋体" w:cs="Times New Roman"/>
        </w:rPr>
      </w:pPr>
      <w:r>
        <w:rPr>
          <w:rFonts w:hint="eastAsia" w:ascii="宋体" w:hAnsi="宋体" w:cs="宋体"/>
        </w:rPr>
        <w:t>供应商须在响应文件中填写《技术条款响应表》，当响应文件中技术参数与磋商文件中技术参数有偏离时，须在“偏离”栏内如实注明是“正偏离”或“负偏离”，“正偏离”指投标的技术参数优于磋商文件中要求，“负偏离”指投标的技术参数低于磋商文件中要求。</w:t>
      </w:r>
    </w:p>
    <w:p w14:paraId="71D52A70">
      <w:pPr>
        <w:numPr>
          <w:ilvl w:val="0"/>
          <w:numId w:val="2"/>
        </w:numPr>
        <w:tabs>
          <w:tab w:val="left" w:pos="425"/>
        </w:tabs>
        <w:adjustRightInd w:val="0"/>
        <w:snapToGrid w:val="0"/>
        <w:spacing w:line="360" w:lineRule="auto"/>
        <w:rPr>
          <w:rFonts w:ascii="宋体" w:cs="Times New Roman"/>
        </w:rPr>
      </w:pPr>
      <w:r>
        <w:rPr>
          <w:rFonts w:hint="eastAsia" w:ascii="宋体" w:hAnsi="宋体" w:cs="宋体"/>
        </w:rPr>
        <w:t>供应商必须确保项目及所有配套件的完整性和可靠性。对于磋商文件没有列出，而对该项目的正常运行和维护必不可少的部件、配件等，供应商有责任给予补充。</w:t>
      </w:r>
    </w:p>
    <w:p w14:paraId="7766B4E7">
      <w:pPr>
        <w:numPr>
          <w:ilvl w:val="0"/>
          <w:numId w:val="2"/>
        </w:numPr>
        <w:tabs>
          <w:tab w:val="left" w:pos="425"/>
        </w:tabs>
        <w:adjustRightInd w:val="0"/>
        <w:snapToGrid w:val="0"/>
        <w:spacing w:line="360" w:lineRule="auto"/>
        <w:rPr>
          <w:rFonts w:ascii="宋体" w:cs="Times New Roman"/>
        </w:rPr>
      </w:pPr>
      <w:r>
        <w:rPr>
          <w:rFonts w:hint="eastAsia" w:ascii="宋体" w:hAnsi="宋体" w:cs="宋体"/>
        </w:rPr>
        <w:t>供应商须对本项目进行整体投标，任何只对其中一部分内容进行的投标都被视为无效投标。</w:t>
      </w:r>
    </w:p>
    <w:p w14:paraId="7A710A4A">
      <w:pPr>
        <w:numPr>
          <w:ilvl w:val="0"/>
          <w:numId w:val="2"/>
        </w:numPr>
        <w:tabs>
          <w:tab w:val="left" w:pos="425"/>
        </w:tabs>
        <w:adjustRightInd w:val="0"/>
        <w:snapToGrid w:val="0"/>
        <w:spacing w:line="360" w:lineRule="auto"/>
        <w:rPr>
          <w:rFonts w:ascii="宋体" w:cs="Times New Roman"/>
          <w:lang w:val="hr-HR"/>
        </w:rPr>
      </w:pPr>
      <w:r>
        <w:rPr>
          <w:rFonts w:hint="eastAsia" w:ascii="宋体" w:hAnsi="宋体" w:cs="宋体"/>
          <w:lang w:val="hr-HR"/>
        </w:rPr>
        <w:t>本项目的磋商报价应包括：</w:t>
      </w:r>
      <w:r>
        <w:rPr>
          <w:rFonts w:hint="eastAsia" w:ascii="宋体" w:hAnsi="宋体" w:cs="宋体"/>
        </w:rPr>
        <w:t>货物</w:t>
      </w:r>
      <w:r>
        <w:rPr>
          <w:rFonts w:hint="eastAsia" w:ascii="宋体" w:hAnsi="宋体" w:cs="宋体"/>
          <w:lang w:val="hr-HR"/>
        </w:rPr>
        <w:t>运费、保管、调试、验收、保修、税费</w:t>
      </w:r>
      <w:r>
        <w:rPr>
          <w:rFonts w:ascii="宋体" w:hAnsi="宋体" w:cs="宋体"/>
          <w:lang w:val="hr-HR"/>
        </w:rPr>
        <w:t>(</w:t>
      </w:r>
      <w:r>
        <w:rPr>
          <w:rFonts w:hint="eastAsia" w:ascii="宋体" w:hAnsi="宋体" w:cs="宋体"/>
          <w:lang w:val="hr-HR"/>
        </w:rPr>
        <w:t>包括关税、增值税等</w:t>
      </w:r>
      <w:r>
        <w:rPr>
          <w:rFonts w:ascii="宋体" w:hAnsi="宋体" w:cs="宋体"/>
          <w:lang w:val="hr-HR"/>
        </w:rPr>
        <w:t>)</w:t>
      </w:r>
      <w:r>
        <w:rPr>
          <w:rFonts w:hint="eastAsia" w:ascii="宋体" w:hAnsi="宋体" w:cs="宋体"/>
          <w:lang w:val="hr-HR"/>
        </w:rPr>
        <w:t>、仓储费、资料、质保期等的全部费用；采购人不再承担任何费用。</w:t>
      </w:r>
    </w:p>
    <w:p w14:paraId="0125FF74">
      <w:pPr>
        <w:numPr>
          <w:ilvl w:val="0"/>
          <w:numId w:val="2"/>
        </w:numPr>
        <w:tabs>
          <w:tab w:val="left" w:pos="425"/>
        </w:tabs>
        <w:adjustRightInd w:val="0"/>
        <w:snapToGrid w:val="0"/>
        <w:spacing w:line="360" w:lineRule="auto"/>
        <w:rPr>
          <w:rFonts w:ascii="宋体" w:cs="Times New Roman"/>
          <w:lang w:val="hr-HR"/>
        </w:rPr>
      </w:pPr>
      <w:r>
        <w:rPr>
          <w:rFonts w:hint="eastAsia" w:ascii="宋体" w:hAnsi="宋体" w:cs="宋体"/>
          <w:lang w:val="hr-HR"/>
        </w:rPr>
        <w:t>本项目由成交供应商承包和负责磋商文件对成交供应商要求的一切事宜及责任。</w:t>
      </w:r>
    </w:p>
    <w:p w14:paraId="683876F3">
      <w:pPr>
        <w:numPr>
          <w:ilvl w:val="0"/>
          <w:numId w:val="2"/>
        </w:numPr>
        <w:tabs>
          <w:tab w:val="left" w:pos="425"/>
        </w:tabs>
        <w:adjustRightInd w:val="0"/>
        <w:snapToGrid w:val="0"/>
        <w:spacing w:line="360" w:lineRule="auto"/>
        <w:rPr>
          <w:rFonts w:ascii="宋体" w:hAnsi="宋体" w:cs="宋体"/>
          <w:lang w:val="hr-HR"/>
        </w:rPr>
      </w:pPr>
      <w:r>
        <w:rPr>
          <w:rFonts w:hint="eastAsia" w:ascii="宋体" w:hAnsi="宋体" w:cs="宋体"/>
          <w:lang w:val="hr-HR"/>
        </w:rPr>
        <w:t>本项目不接受联合体磋商，成交供应商未经采购人批准，不得以任何方式转包或分包本项目。</w:t>
      </w:r>
    </w:p>
    <w:p w14:paraId="6C4CEB5E">
      <w:pPr>
        <w:pStyle w:val="11"/>
        <w:ind w:firstLine="210"/>
        <w:rPr>
          <w:lang w:val="hr-HR"/>
        </w:rPr>
      </w:pPr>
    </w:p>
    <w:p w14:paraId="6B6F4D7F">
      <w:pPr>
        <w:pStyle w:val="11"/>
        <w:ind w:firstLine="210"/>
        <w:rPr>
          <w:lang w:val="hr-HR"/>
        </w:rPr>
      </w:pPr>
    </w:p>
    <w:p w14:paraId="7C9B01B0">
      <w:pPr>
        <w:pStyle w:val="11"/>
        <w:ind w:firstLine="210"/>
        <w:rPr>
          <w:lang w:val="hr-HR"/>
        </w:rPr>
      </w:pPr>
    </w:p>
    <w:p w14:paraId="48C2F48D">
      <w:pPr>
        <w:pStyle w:val="11"/>
        <w:ind w:firstLine="210"/>
      </w:pPr>
    </w:p>
    <w:p w14:paraId="79CA337E">
      <w:pPr>
        <w:pStyle w:val="11"/>
        <w:ind w:firstLine="210"/>
      </w:pPr>
    </w:p>
    <w:p w14:paraId="5D67C478">
      <w:pPr>
        <w:pStyle w:val="11"/>
        <w:ind w:firstLine="210"/>
      </w:pPr>
    </w:p>
    <w:p w14:paraId="0D7E3DED">
      <w:pPr>
        <w:pStyle w:val="11"/>
        <w:ind w:firstLine="210"/>
      </w:pPr>
    </w:p>
    <w:p w14:paraId="03073510">
      <w:pPr>
        <w:pStyle w:val="11"/>
        <w:ind w:firstLine="0" w:firstLineChars="0"/>
      </w:pPr>
    </w:p>
    <w:p w14:paraId="6BA354A1">
      <w:pPr>
        <w:pStyle w:val="11"/>
        <w:ind w:firstLine="0" w:firstLineChars="0"/>
        <w:rPr>
          <w:color w:val="FF0000"/>
        </w:rPr>
      </w:pPr>
    </w:p>
    <w:p w14:paraId="596705A6">
      <w:pPr>
        <w:numPr>
          <w:ilvl w:val="0"/>
          <w:numId w:val="1"/>
        </w:numPr>
        <w:tabs>
          <w:tab w:val="left" w:pos="540"/>
          <w:tab w:val="left" w:pos="574"/>
        </w:tabs>
        <w:spacing w:line="360" w:lineRule="auto"/>
        <w:outlineLvl w:val="0"/>
        <w:rPr>
          <w:rFonts w:ascii="宋体" w:hAnsi="宋体" w:eastAsia="宋体" w:cs="宋体"/>
          <w:color w:val="000000" w:themeColor="text1"/>
          <w:kern w:val="0"/>
          <w:sz w:val="24"/>
          <w:lang w:bidi="ar"/>
          <w14:textFill>
            <w14:solidFill>
              <w14:schemeClr w14:val="tx1"/>
            </w14:solidFill>
          </w14:textFill>
        </w:rPr>
      </w:pPr>
      <w:r>
        <w:rPr>
          <w:rFonts w:hint="eastAsia" w:ascii="宋体" w:cs="Times New Roman"/>
          <w:b/>
          <w:bCs/>
        </w:rPr>
        <w:t xml:space="preserve"> </w:t>
      </w:r>
      <w:r>
        <w:rPr>
          <w:rFonts w:hint="eastAsia" w:ascii="宋体" w:hAnsi="宋体" w:eastAsia="宋体" w:cs="宋体"/>
          <w:color w:val="000000" w:themeColor="text1"/>
          <w:kern w:val="0"/>
          <w:sz w:val="24"/>
          <w:lang w:bidi="ar"/>
          <w14:textFill>
            <w14:solidFill>
              <w14:schemeClr w14:val="tx1"/>
            </w14:solidFill>
          </w14:textFill>
        </w:rPr>
        <w:t>采购清单</w:t>
      </w:r>
    </w:p>
    <w:tbl>
      <w:tblPr>
        <w:tblStyle w:val="12"/>
        <w:tblpPr w:leftFromText="180" w:rightFromText="180" w:vertAnchor="text" w:horzAnchor="page" w:tblpX="1196" w:tblpY="320"/>
        <w:tblOverlap w:val="never"/>
        <w:tblW w:w="973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798"/>
        <w:gridCol w:w="6861"/>
      </w:tblGrid>
      <w:tr w14:paraId="7F62CD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30C32CB">
            <w:pPr>
              <w:rPr>
                <w:color w:val="000000" w:themeColor="text1"/>
                <w14:textFill>
                  <w14:solidFill>
                    <w14:schemeClr w14:val="tx1"/>
                  </w14:solidFill>
                </w14:textFill>
              </w:rPr>
            </w:pPr>
            <w:r>
              <w:rPr>
                <w:color w:val="000000" w:themeColor="text1"/>
                <w14:textFill>
                  <w14:solidFill>
                    <w14:schemeClr w14:val="tx1"/>
                  </w14:solidFill>
                </w14:textFill>
              </w:rPr>
              <w:t>参数性质</w:t>
            </w:r>
          </w:p>
        </w:tc>
        <w:tc>
          <w:tcPr>
            <w:tcW w:w="798" w:type="dxa"/>
          </w:tcPr>
          <w:p w14:paraId="28FE58DB">
            <w:pPr>
              <w:rPr>
                <w:color w:val="000000" w:themeColor="text1"/>
                <w14:textFill>
                  <w14:solidFill>
                    <w14:schemeClr w14:val="tx1"/>
                  </w14:solidFill>
                </w14:textFill>
              </w:rPr>
            </w:pPr>
            <w:r>
              <w:rPr>
                <w:rFonts w:hint="eastAsia"/>
                <w:color w:val="000000" w:themeColor="text1"/>
                <w14:textFill>
                  <w14:solidFill>
                    <w14:schemeClr w14:val="tx1"/>
                  </w14:solidFill>
                </w14:textFill>
              </w:rPr>
              <w:t>附件</w:t>
            </w:r>
          </w:p>
        </w:tc>
        <w:tc>
          <w:tcPr>
            <w:tcW w:w="6861" w:type="dxa"/>
          </w:tcPr>
          <w:p w14:paraId="1046EC8A">
            <w:pPr>
              <w:jc w:val="center"/>
              <w:rPr>
                <w:color w:val="000000" w:themeColor="text1"/>
                <w14:textFill>
                  <w14:solidFill>
                    <w14:schemeClr w14:val="tx1"/>
                  </w14:solidFill>
                </w14:textFill>
              </w:rPr>
            </w:pPr>
            <w:r>
              <w:rPr>
                <w:rFonts w:hint="eastAsia"/>
                <w:color w:val="000000" w:themeColor="text1"/>
                <w:sz w:val="24"/>
                <w:szCs w:val="32"/>
                <w14:textFill>
                  <w14:solidFill>
                    <w14:schemeClr w14:val="tx1"/>
                  </w14:solidFill>
                </w14:textFill>
              </w:rPr>
              <w:t>详细清单</w:t>
            </w:r>
          </w:p>
        </w:tc>
      </w:tr>
      <w:tr w14:paraId="10629C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01D020C">
            <w:pPr>
              <w:rPr>
                <w:color w:val="000000" w:themeColor="text1"/>
                <w14:textFill>
                  <w14:solidFill>
                    <w14:schemeClr w14:val="tx1"/>
                  </w14:solidFill>
                </w14:textFill>
              </w:rPr>
            </w:pPr>
          </w:p>
        </w:tc>
        <w:tc>
          <w:tcPr>
            <w:tcW w:w="798" w:type="dxa"/>
          </w:tcPr>
          <w:p w14:paraId="782BFC9C">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6861" w:type="dxa"/>
          </w:tcPr>
          <w:p w14:paraId="200B1F8B">
            <w:pPr>
              <w:rPr>
                <w:color w:val="000000" w:themeColor="text1"/>
                <w:sz w:val="19"/>
                <w14:textFill>
                  <w14:solidFill>
                    <w14:schemeClr w14:val="tx1"/>
                  </w14:solidFill>
                </w14:textFill>
              </w:rPr>
            </w:pPr>
            <w:r>
              <w:rPr>
                <w:rFonts w:hint="eastAsia"/>
                <w:color w:val="000000" w:themeColor="text1"/>
                <w:sz w:val="19"/>
                <w14:textFill>
                  <w14:solidFill>
                    <w14:schemeClr w14:val="tx1"/>
                  </w14:solidFill>
                </w14:textFill>
              </w:rPr>
              <w:t>附件</w:t>
            </w:r>
            <w:r>
              <w:rPr>
                <w:rFonts w:hint="eastAsia"/>
                <w:color w:val="000000" w:themeColor="text1"/>
                <w:sz w:val="19"/>
                <w:lang w:val="en-US" w:eastAsia="zh-CN"/>
                <w14:textFill>
                  <w14:solidFill>
                    <w14:schemeClr w14:val="tx1"/>
                  </w14:solidFill>
                </w14:textFill>
              </w:rPr>
              <w:t>1</w:t>
            </w:r>
            <w:r>
              <w:rPr>
                <w:rFonts w:hint="eastAsia" w:cs="宋体" w:asciiTheme="minorEastAsia" w:hAnsiTheme="minorEastAsia"/>
                <w:color w:val="000000" w:themeColor="text1"/>
                <w:kern w:val="28"/>
                <w14:textFill>
                  <w14:solidFill>
                    <w14:schemeClr w14:val="tx1"/>
                  </w14:solidFill>
                </w14:textFill>
              </w:rPr>
              <w:t>：</w:t>
            </w:r>
            <w:r>
              <w:rPr>
                <w:rFonts w:hint="eastAsia" w:cs="宋体" w:asciiTheme="minorEastAsia" w:hAnsiTheme="minorEastAsia"/>
                <w:color w:val="000000" w:themeColor="text1"/>
                <w:kern w:val="28"/>
                <w:lang w:eastAsia="zh-CN"/>
                <w14:textFill>
                  <w14:solidFill>
                    <w14:schemeClr w14:val="tx1"/>
                  </w14:solidFill>
                </w14:textFill>
              </w:rPr>
              <w:t>中山市技师学院两校区校园交通安全设施采购项目清单</w:t>
            </w:r>
          </w:p>
        </w:tc>
      </w:tr>
      <w:tr w14:paraId="47CE0A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857A16A">
            <w:pPr>
              <w:rPr>
                <w:color w:val="000000" w:themeColor="text1"/>
                <w14:textFill>
                  <w14:solidFill>
                    <w14:schemeClr w14:val="tx1"/>
                  </w14:solidFill>
                </w14:textFill>
              </w:rPr>
            </w:pPr>
            <w:r>
              <w:rPr>
                <w:color w:val="000000" w:themeColor="text1"/>
                <w14:textFill>
                  <w14:solidFill>
                    <w14:schemeClr w14:val="tx1"/>
                  </w14:solidFill>
                </w14:textFill>
              </w:rPr>
              <w:t>说明</w:t>
            </w:r>
          </w:p>
        </w:tc>
        <w:tc>
          <w:tcPr>
            <w:tcW w:w="7659" w:type="dxa"/>
            <w:gridSpan w:val="2"/>
          </w:tcPr>
          <w:p w14:paraId="5CDCDDF4">
            <w:pPr>
              <w:rPr>
                <w:color w:val="000000" w:themeColor="text1"/>
                <w14:textFill>
                  <w14:solidFill>
                    <w14:schemeClr w14:val="tx1"/>
                  </w14:solidFill>
                </w14:textFill>
              </w:rPr>
            </w:pPr>
            <w:r>
              <w:rPr>
                <w:rFonts w:hint="eastAsia"/>
                <w:color w:val="000000" w:themeColor="text1"/>
                <w14:textFill>
                  <w14:solidFill>
                    <w14:schemeClr w14:val="tx1"/>
                  </w14:solidFill>
                </w14:textFill>
              </w:rPr>
              <w:t>①</w:t>
            </w:r>
            <w:r>
              <w:rPr>
                <w:color w:val="000000" w:themeColor="text1"/>
                <w14:textFill>
                  <w14:solidFill>
                    <w14:schemeClr w14:val="tx1"/>
                  </w14:solidFill>
                </w14:textFill>
              </w:rPr>
              <w:t>打“★”号条款为实质性条款，若有任何一条负偏离或不满足则导致投标无效。</w:t>
            </w:r>
          </w:p>
          <w:p w14:paraId="7F0EBE94">
            <w:pPr>
              <w:rPr>
                <w:color w:val="000000" w:themeColor="text1"/>
                <w14:textFill>
                  <w14:solidFill>
                    <w14:schemeClr w14:val="tx1"/>
                  </w14:solidFill>
                </w14:textFill>
              </w:rPr>
            </w:pPr>
            <w:r>
              <w:rPr>
                <w:rFonts w:hint="eastAsia"/>
                <w:color w:val="000000" w:themeColor="text1"/>
                <w14:textFill>
                  <w14:solidFill>
                    <w14:schemeClr w14:val="tx1"/>
                  </w14:solidFill>
                </w14:textFill>
              </w:rPr>
              <w:t>②打“▲”号条款为重要技术参数，若有部分“▲”条款未响应或不满足，将导致其响应性评审加重扣分，但不作为无效投标条款。</w:t>
            </w:r>
          </w:p>
          <w:p w14:paraId="61CCBDCA">
            <w:pPr>
              <w:rPr>
                <w:color w:val="000000" w:themeColor="text1"/>
                <w14:textFill>
                  <w14:solidFill>
                    <w14:schemeClr w14:val="tx1"/>
                  </w14:solidFill>
                </w14:textFill>
              </w:rPr>
            </w:pPr>
            <w:r>
              <w:rPr>
                <w:rFonts w:hint="eastAsia"/>
                <w:color w:val="000000" w:themeColor="text1"/>
                <w14:textFill>
                  <w14:solidFill>
                    <w14:schemeClr w14:val="tx1"/>
                  </w14:solidFill>
                </w14:textFill>
              </w:rPr>
              <w:t>③本项目如涉及产品的品牌、型号、制造商仅起说明作用，仅供参考，并没有任何限制性。投标供应商可以提供相应其它品牌，但所替代品牌必须优于或相当于所提供参考品牌标准。投标供应商在实际供货时，若被发现提供的货物未能达到磋商文件和投标文件中的有关要求，将按有关法规进行处罚。</w:t>
            </w:r>
          </w:p>
        </w:tc>
      </w:tr>
    </w:tbl>
    <w:p w14:paraId="224825E0">
      <w:pPr>
        <w:pStyle w:val="11"/>
        <w:ind w:firstLine="0" w:firstLineChars="0"/>
      </w:pPr>
    </w:p>
    <w:p w14:paraId="48E75D27">
      <w:pPr>
        <w:numPr>
          <w:ilvl w:val="0"/>
          <w:numId w:val="1"/>
        </w:numPr>
        <w:tabs>
          <w:tab w:val="left" w:pos="540"/>
          <w:tab w:val="left" w:pos="574"/>
        </w:tabs>
        <w:spacing w:line="360" w:lineRule="auto"/>
        <w:outlineLvl w:val="0"/>
        <w:rPr>
          <w:rFonts w:ascii="宋体" w:cs="Times New Roman"/>
          <w:b/>
          <w:bCs/>
        </w:rPr>
      </w:pPr>
      <w:r>
        <w:rPr>
          <w:rFonts w:hint="eastAsia" w:ascii="宋体" w:hAnsi="宋体" w:cs="宋体"/>
          <w:b/>
          <w:bCs/>
        </w:rPr>
        <w:t>商务要求</w:t>
      </w:r>
    </w:p>
    <w:p w14:paraId="645D8292">
      <w:pPr>
        <w:pStyle w:val="6"/>
        <w:tabs>
          <w:tab w:val="left" w:pos="540"/>
        </w:tabs>
        <w:adjustRightInd w:val="0"/>
        <w:snapToGrid w:val="0"/>
        <w:spacing w:line="360" w:lineRule="auto"/>
        <w:rPr>
          <w:rFonts w:hAnsi="宋体"/>
        </w:rPr>
      </w:pPr>
      <w:r>
        <w:rPr>
          <w:rFonts w:hAnsi="宋体"/>
          <w:b/>
          <w:bCs/>
        </w:rPr>
        <w:t xml:space="preserve">    </w:t>
      </w:r>
      <w:r>
        <w:rPr>
          <w:rFonts w:hint="eastAsia" w:hAnsi="宋体"/>
          <w:b/>
          <w:bCs/>
        </w:rPr>
        <w:t>（一）</w:t>
      </w:r>
      <w:r>
        <w:rPr>
          <w:rFonts w:hint="eastAsia" w:hAnsi="宋体"/>
          <w:b/>
          <w:bCs/>
          <w:sz w:val="21"/>
        </w:rPr>
        <w:t>质保期及售后服务要求</w:t>
      </w:r>
    </w:p>
    <w:p w14:paraId="46261C2A">
      <w:pPr>
        <w:numPr>
          <w:ilvl w:val="0"/>
          <w:numId w:val="3"/>
        </w:numPr>
        <w:tabs>
          <w:tab w:val="left" w:pos="360"/>
        </w:tabs>
        <w:adjustRightInd w:val="0"/>
        <w:snapToGrid w:val="0"/>
        <w:spacing w:line="360" w:lineRule="auto"/>
        <w:ind w:firstLine="420" w:firstLineChars="200"/>
        <w:rPr>
          <w:rFonts w:ascii="宋体" w:cs="Times New Roman"/>
        </w:rPr>
      </w:pPr>
      <w:r>
        <w:rPr>
          <w:rFonts w:hint="eastAsia" w:ascii="宋体" w:hAnsi="宋体" w:cs="宋体"/>
        </w:rPr>
        <w:t>★本项目质量保修期（简称“质保期”）为</w:t>
      </w:r>
      <w:r>
        <w:rPr>
          <w:rFonts w:ascii="宋体" w:hAnsi="宋体" w:cs="宋体"/>
        </w:rPr>
        <w:t>1</w:t>
      </w:r>
      <w:r>
        <w:rPr>
          <w:rFonts w:hint="eastAsia" w:ascii="宋体" w:hAnsi="宋体" w:cs="宋体"/>
        </w:rPr>
        <w:t>年，若所涉及的物品厂家质保期高于1年的以厂家质保期为准。</w:t>
      </w:r>
    </w:p>
    <w:p w14:paraId="57A3ACE7">
      <w:pPr>
        <w:numPr>
          <w:ilvl w:val="0"/>
          <w:numId w:val="3"/>
        </w:numPr>
        <w:tabs>
          <w:tab w:val="left" w:pos="360"/>
        </w:tabs>
        <w:adjustRightInd w:val="0"/>
        <w:snapToGrid w:val="0"/>
        <w:spacing w:line="360" w:lineRule="auto"/>
        <w:ind w:firstLine="420" w:firstLineChars="200"/>
        <w:rPr>
          <w:rFonts w:ascii="宋体" w:cs="Times New Roman"/>
        </w:rPr>
      </w:pPr>
      <w:r>
        <w:rPr>
          <w:rFonts w:hint="eastAsia" w:ascii="宋体" w:hAnsi="宋体" w:cs="宋体"/>
        </w:rPr>
        <w:t>★对采购人的服务通知，成交供应商在接报后</w:t>
      </w:r>
      <w:r>
        <w:rPr>
          <w:rFonts w:ascii="宋体" w:hAnsi="宋体" w:cs="宋体"/>
        </w:rPr>
        <w:t>1</w:t>
      </w:r>
      <w:r>
        <w:rPr>
          <w:rFonts w:hint="eastAsia" w:ascii="宋体" w:hAnsi="宋体" w:cs="宋体"/>
        </w:rPr>
        <w:t>小时内响应，</w:t>
      </w:r>
      <w:r>
        <w:rPr>
          <w:rFonts w:ascii="宋体" w:hAnsi="宋体" w:cs="宋体"/>
        </w:rPr>
        <w:t>4</w:t>
      </w:r>
      <w:r>
        <w:rPr>
          <w:rFonts w:hint="eastAsia" w:ascii="宋体" w:hAnsi="宋体" w:cs="宋体"/>
        </w:rPr>
        <w:t>小时内到达现场，</w:t>
      </w:r>
      <w:r>
        <w:rPr>
          <w:rFonts w:ascii="宋体" w:hAnsi="宋体" w:cs="宋体"/>
        </w:rPr>
        <w:t>48</w:t>
      </w:r>
      <w:r>
        <w:rPr>
          <w:rFonts w:hint="eastAsia" w:ascii="宋体" w:hAnsi="宋体" w:cs="宋体"/>
        </w:rPr>
        <w:t>小时内处理完毕。若在</w:t>
      </w:r>
      <w:r>
        <w:rPr>
          <w:rFonts w:ascii="宋体" w:hAnsi="宋体" w:cs="宋体"/>
        </w:rPr>
        <w:t>48</w:t>
      </w:r>
      <w:r>
        <w:rPr>
          <w:rFonts w:hint="eastAsia" w:ascii="宋体" w:hAnsi="宋体" w:cs="宋体"/>
        </w:rPr>
        <w:t>小时内仍未能有效解决，成交供应商须免费提供同档次由采购人按的设备予采购人临时使用。</w:t>
      </w:r>
    </w:p>
    <w:p w14:paraId="64BC0285">
      <w:pPr>
        <w:numPr>
          <w:ilvl w:val="0"/>
          <w:numId w:val="3"/>
        </w:numPr>
        <w:tabs>
          <w:tab w:val="left" w:pos="360"/>
        </w:tabs>
        <w:adjustRightInd w:val="0"/>
        <w:snapToGrid w:val="0"/>
        <w:spacing w:line="360" w:lineRule="auto"/>
        <w:ind w:firstLine="422" w:firstLineChars="200"/>
        <w:rPr>
          <w:rFonts w:ascii="宋体" w:hAnsi="宋体" w:cs="宋体"/>
        </w:rPr>
      </w:pPr>
      <w:r>
        <w:rPr>
          <w:rFonts w:hAnsi="宋体"/>
          <w:b/>
          <w:bCs/>
        </w:rPr>
        <w:t xml:space="preserve"> </w:t>
      </w:r>
      <w:r>
        <w:rPr>
          <w:rFonts w:hint="eastAsia" w:ascii="宋体" w:hAnsi="宋体" w:cs="宋体"/>
        </w:rPr>
        <w:t>★质保期内所有服务方式均为成交供应商上门保修，即由成交供应商派人到采购人使用现场进行维修，由此产生的一切费用均由成交供应商承担。</w:t>
      </w:r>
    </w:p>
    <w:p w14:paraId="2E64D296">
      <w:pPr>
        <w:pStyle w:val="20"/>
        <w:widowControl/>
        <w:numPr>
          <w:ilvl w:val="0"/>
          <w:numId w:val="3"/>
        </w:numPr>
        <w:tabs>
          <w:tab w:val="left" w:pos="424"/>
        </w:tabs>
        <w:spacing w:line="420" w:lineRule="exact"/>
        <w:ind w:firstLineChars="0"/>
        <w:jc w:val="left"/>
        <w:rPr>
          <w:rFonts w:ascii="宋体" w:hAnsi="Times New Roman" w:cs="宋体"/>
        </w:rPr>
      </w:pPr>
      <w:r>
        <w:rPr>
          <w:rFonts w:hint="eastAsia" w:ascii="宋体" w:hAnsi="宋体" w:cs="宋体"/>
        </w:rPr>
        <w:t>★</w:t>
      </w:r>
      <w:r>
        <w:rPr>
          <w:rFonts w:hint="eastAsia" w:ascii="宋体" w:hAnsi="Times New Roman" w:cs="宋体"/>
        </w:rPr>
        <w:t>采购人已制定供应商准入与退出机制，供应商必须遵守，依据《中山市技师学院供应商管理制度》的规定，供应商存在无正当理由发生投诉二次（含二次）以上的、一个年度内有学院给予采购项目质量评价为差评的，将被列入供应商不良行为，供应商若存在不良行为，学院可终止项目合同，或曝光其不良行为，或禁止该供应商一至三年内不得参与学院的校内采购活动。</w:t>
      </w:r>
    </w:p>
    <w:p w14:paraId="4FBBBAAF">
      <w:pPr>
        <w:pStyle w:val="11"/>
        <w:ind w:left="420" w:firstLine="0" w:firstLineChars="0"/>
      </w:pPr>
    </w:p>
    <w:p w14:paraId="5C23CCBD">
      <w:pPr>
        <w:numPr>
          <w:ilvl w:val="0"/>
          <w:numId w:val="1"/>
        </w:numPr>
        <w:tabs>
          <w:tab w:val="left" w:pos="540"/>
          <w:tab w:val="left" w:pos="574"/>
        </w:tabs>
        <w:spacing w:line="360" w:lineRule="auto"/>
        <w:outlineLvl w:val="0"/>
        <w:rPr>
          <w:rFonts w:ascii="宋体" w:cs="Times New Roman"/>
          <w:b/>
          <w:bCs/>
        </w:rPr>
      </w:pPr>
      <w:r>
        <w:rPr>
          <w:rFonts w:hint="eastAsia" w:ascii="宋体" w:hAnsi="宋体" w:cs="宋体"/>
          <w:b/>
          <w:bCs/>
        </w:rPr>
        <w:t>付款方式</w:t>
      </w:r>
    </w:p>
    <w:p w14:paraId="1A54E22D">
      <w:pPr>
        <w:tabs>
          <w:tab w:val="left" w:pos="900"/>
        </w:tabs>
        <w:autoSpaceDE w:val="0"/>
        <w:autoSpaceDN w:val="0"/>
        <w:adjustRightInd w:val="0"/>
        <w:snapToGrid w:val="0"/>
        <w:spacing w:line="360" w:lineRule="auto"/>
        <w:ind w:firstLine="420" w:firstLineChars="200"/>
        <w:rPr>
          <w:rFonts w:ascii="宋体" w:cs="Times New Roman"/>
        </w:rPr>
      </w:pPr>
      <w:r>
        <w:rPr>
          <w:rFonts w:ascii="宋体" w:hAnsi="宋体" w:cs="宋体"/>
        </w:rPr>
        <w:t>1.</w:t>
      </w:r>
      <w:r>
        <w:rPr>
          <w:rFonts w:hint="eastAsia" w:ascii="宋体" w:hAnsi="宋体" w:cs="宋体"/>
        </w:rPr>
        <w:t>项目通过验收后，乙方开具正式发票，甲方30天内支付合同款的</w:t>
      </w:r>
      <w:r>
        <w:rPr>
          <w:rFonts w:ascii="宋体" w:hAnsi="宋体" w:cs="宋体"/>
        </w:rPr>
        <w:t>100%</w:t>
      </w:r>
      <w:r>
        <w:rPr>
          <w:rFonts w:hint="eastAsia" w:ascii="宋体" w:hAnsi="宋体" w:cs="宋体"/>
        </w:rPr>
        <w:t>。</w:t>
      </w:r>
    </w:p>
    <w:p w14:paraId="0FC264C7">
      <w:pPr>
        <w:tabs>
          <w:tab w:val="left" w:pos="630"/>
        </w:tabs>
        <w:spacing w:line="360" w:lineRule="auto"/>
        <w:ind w:firstLine="420" w:firstLineChars="200"/>
        <w:rPr>
          <w:rFonts w:ascii="宋体" w:cs="Times New Roman"/>
        </w:rPr>
      </w:pPr>
      <w:r>
        <w:rPr>
          <w:rFonts w:ascii="宋体" w:hAnsi="宋体" w:cs="宋体"/>
        </w:rPr>
        <w:t>2.</w:t>
      </w:r>
      <w:r>
        <w:rPr>
          <w:rFonts w:hint="eastAsia" w:ascii="宋体" w:hAnsi="宋体" w:cs="宋体"/>
        </w:rPr>
        <w:t>成交供应商凭以下有效文件与采购人结算：</w:t>
      </w:r>
    </w:p>
    <w:p w14:paraId="214F03F0">
      <w:pPr>
        <w:adjustRightInd w:val="0"/>
        <w:snapToGrid w:val="0"/>
        <w:spacing w:line="360" w:lineRule="auto"/>
        <w:ind w:firstLine="315" w:firstLineChars="150"/>
        <w:rPr>
          <w:rFonts w:ascii="宋体" w:cs="Times New Roman"/>
        </w:rPr>
      </w:pPr>
      <w:r>
        <w:rPr>
          <w:rFonts w:hint="eastAsia" w:ascii="宋体" w:hAnsi="宋体" w:cs="宋体"/>
        </w:rPr>
        <w:t>（</w:t>
      </w:r>
      <w:r>
        <w:rPr>
          <w:rFonts w:ascii="宋体" w:hAnsi="宋体" w:cs="宋体"/>
        </w:rPr>
        <w:t>1</w:t>
      </w:r>
      <w:r>
        <w:rPr>
          <w:rFonts w:hint="eastAsia" w:ascii="宋体" w:hAnsi="宋体" w:cs="宋体"/>
        </w:rPr>
        <w:t>）合同；</w:t>
      </w:r>
    </w:p>
    <w:p w14:paraId="255F3580">
      <w:pPr>
        <w:adjustRightInd w:val="0"/>
        <w:snapToGrid w:val="0"/>
        <w:spacing w:line="360" w:lineRule="auto"/>
        <w:ind w:firstLine="315" w:firstLineChars="150"/>
        <w:rPr>
          <w:rFonts w:ascii="宋体" w:cs="Times New Roman"/>
        </w:rPr>
      </w:pPr>
      <w:r>
        <w:rPr>
          <w:rFonts w:hint="eastAsia" w:ascii="宋体" w:hAnsi="宋体" w:cs="宋体"/>
        </w:rPr>
        <w:t>（</w:t>
      </w:r>
      <w:r>
        <w:rPr>
          <w:rFonts w:ascii="宋体" w:hAnsi="宋体" w:cs="宋体"/>
        </w:rPr>
        <w:t>2</w:t>
      </w:r>
      <w:r>
        <w:rPr>
          <w:rFonts w:hint="eastAsia" w:ascii="宋体" w:hAnsi="宋体" w:cs="宋体"/>
        </w:rPr>
        <w:t>）成交供应商开具的正式发票；</w:t>
      </w:r>
    </w:p>
    <w:p w14:paraId="0EABE149">
      <w:pPr>
        <w:adjustRightInd w:val="0"/>
        <w:snapToGrid w:val="0"/>
        <w:spacing w:line="360" w:lineRule="auto"/>
        <w:ind w:firstLine="315" w:firstLineChars="150"/>
        <w:rPr>
          <w:rFonts w:ascii="宋体" w:cs="Times New Roman"/>
        </w:rPr>
      </w:pPr>
      <w:r>
        <w:rPr>
          <w:rFonts w:hint="eastAsia" w:ascii="宋体" w:hAnsi="宋体" w:cs="宋体"/>
        </w:rPr>
        <w:t>（</w:t>
      </w:r>
      <w:r>
        <w:rPr>
          <w:rFonts w:ascii="宋体" w:hAnsi="宋体" w:cs="宋体"/>
        </w:rPr>
        <w:t>3</w:t>
      </w:r>
      <w:r>
        <w:rPr>
          <w:rFonts w:hint="eastAsia" w:ascii="宋体" w:hAnsi="宋体" w:cs="宋体"/>
        </w:rPr>
        <w:t>）验收合格表；</w:t>
      </w:r>
    </w:p>
    <w:p w14:paraId="1A85A18D">
      <w:pPr>
        <w:adjustRightInd w:val="0"/>
        <w:snapToGrid w:val="0"/>
        <w:spacing w:line="360" w:lineRule="auto"/>
        <w:ind w:firstLine="315" w:firstLineChars="150"/>
        <w:rPr>
          <w:rFonts w:ascii="宋体" w:cs="Times New Roman"/>
        </w:rPr>
      </w:pPr>
      <w:r>
        <w:rPr>
          <w:rFonts w:hint="eastAsia" w:ascii="宋体" w:hAnsi="宋体" w:cs="宋体"/>
        </w:rPr>
        <w:t>（</w:t>
      </w:r>
      <w:r>
        <w:rPr>
          <w:rFonts w:ascii="宋体" w:hAnsi="宋体" w:cs="宋体"/>
        </w:rPr>
        <w:t>4</w:t>
      </w:r>
      <w:r>
        <w:rPr>
          <w:rFonts w:hint="eastAsia" w:ascii="宋体" w:hAnsi="宋体" w:cs="宋体"/>
        </w:rPr>
        <w:t>）成交通知书。</w:t>
      </w:r>
    </w:p>
    <w:p w14:paraId="676B494F">
      <w:pPr>
        <w:tabs>
          <w:tab w:val="left" w:pos="630"/>
        </w:tabs>
        <w:spacing w:line="360" w:lineRule="auto"/>
        <w:ind w:firstLine="420" w:firstLineChars="200"/>
        <w:rPr>
          <w:rFonts w:ascii="宋体" w:cs="Times New Roman"/>
        </w:rPr>
      </w:pPr>
      <w:r>
        <w:rPr>
          <w:rFonts w:ascii="宋体" w:hAnsi="宋体" w:cs="宋体"/>
        </w:rPr>
        <w:t>3.</w:t>
      </w:r>
      <w:r>
        <w:rPr>
          <w:rFonts w:hint="eastAsia" w:ascii="宋体" w:hAnsi="宋体" w:cs="宋体"/>
        </w:rPr>
        <w:t>因采购人使用的是财政资金，采购人在前款规定的付款时间为向财政部门提出办理财政支付申请手续的时间（不含政府财政支付部门审核的时间），在规定时间内提出支付申请手续后即视为采购人已经按期支付。</w:t>
      </w:r>
    </w:p>
    <w:p w14:paraId="79D7766D">
      <w:pPr>
        <w:tabs>
          <w:tab w:val="left" w:pos="540"/>
          <w:tab w:val="left" w:pos="574"/>
        </w:tabs>
        <w:spacing w:line="360" w:lineRule="auto"/>
        <w:outlineLvl w:val="0"/>
        <w:rPr>
          <w:rFonts w:cs="Times New Roman"/>
          <w:b/>
          <w:bCs/>
        </w:rPr>
      </w:pPr>
      <w:r>
        <w:rPr>
          <w:rFonts w:hint="eastAsia" w:cs="宋体"/>
          <w:b/>
          <w:bCs/>
        </w:rPr>
        <w:t>五、采购人配合条件</w:t>
      </w:r>
    </w:p>
    <w:p w14:paraId="39281370">
      <w:pPr>
        <w:spacing w:line="360" w:lineRule="auto"/>
        <w:ind w:firstLine="420" w:firstLineChars="200"/>
        <w:rPr>
          <w:rFonts w:ascii="宋体" w:hAnsi="宋体" w:cs="宋体"/>
        </w:rPr>
      </w:pPr>
      <w:r>
        <w:rPr>
          <w:rFonts w:hint="eastAsia" w:ascii="宋体" w:hAnsi="宋体" w:cs="宋体"/>
        </w:rPr>
        <w:t>如有需要，供应商须在响应文件中要列明在项目实施过程中要求采购人提供的配合条件。</w:t>
      </w:r>
    </w:p>
    <w:p w14:paraId="467E7CE5">
      <w:pPr>
        <w:pStyle w:val="11"/>
        <w:ind w:firstLine="210"/>
        <w:rPr>
          <w:rFonts w:ascii="宋体" w:hAnsi="宋体" w:cs="宋体"/>
        </w:rPr>
      </w:pPr>
    </w:p>
    <w:p w14:paraId="525A9F6C">
      <w:pPr>
        <w:pStyle w:val="11"/>
        <w:ind w:firstLine="210"/>
        <w:rPr>
          <w:rFonts w:ascii="宋体" w:hAnsi="宋体" w:cs="宋体"/>
        </w:rPr>
      </w:pPr>
    </w:p>
    <w:p w14:paraId="16BBBE7C">
      <w:pPr>
        <w:pStyle w:val="11"/>
        <w:ind w:firstLine="210"/>
        <w:rPr>
          <w:rFonts w:ascii="宋体" w:hAnsi="宋体" w:cs="宋体"/>
        </w:rPr>
      </w:pPr>
    </w:p>
    <w:p w14:paraId="6A95E01D">
      <w:pPr>
        <w:pStyle w:val="11"/>
        <w:ind w:firstLine="210"/>
        <w:rPr>
          <w:rFonts w:ascii="宋体" w:hAnsi="宋体" w:cs="宋体"/>
        </w:rPr>
      </w:pPr>
    </w:p>
    <w:p w14:paraId="38927A60">
      <w:pPr>
        <w:pStyle w:val="11"/>
        <w:ind w:firstLine="210"/>
        <w:rPr>
          <w:rFonts w:ascii="宋体" w:hAnsi="宋体" w:cs="宋体"/>
        </w:rPr>
      </w:pPr>
    </w:p>
    <w:p w14:paraId="467623C7">
      <w:pPr>
        <w:pStyle w:val="11"/>
        <w:ind w:firstLine="210"/>
        <w:rPr>
          <w:rFonts w:ascii="宋体" w:hAnsi="宋体" w:cs="宋体"/>
        </w:rPr>
      </w:pPr>
    </w:p>
    <w:p w14:paraId="5612FC87">
      <w:pPr>
        <w:pStyle w:val="11"/>
        <w:ind w:firstLine="210"/>
        <w:rPr>
          <w:rFonts w:ascii="宋体" w:hAnsi="宋体" w:cs="宋体"/>
        </w:rPr>
      </w:pPr>
    </w:p>
    <w:p w14:paraId="599A2F23">
      <w:pPr>
        <w:pStyle w:val="11"/>
        <w:ind w:firstLine="210"/>
        <w:rPr>
          <w:rFonts w:ascii="宋体" w:hAnsi="宋体" w:cs="宋体"/>
        </w:rPr>
      </w:pPr>
    </w:p>
    <w:p w14:paraId="2B556179">
      <w:pPr>
        <w:pStyle w:val="11"/>
        <w:ind w:firstLine="210"/>
        <w:rPr>
          <w:rFonts w:ascii="宋体" w:hAnsi="宋体" w:cs="宋体"/>
        </w:rPr>
      </w:pPr>
    </w:p>
    <w:p w14:paraId="44E656A5">
      <w:pPr>
        <w:pStyle w:val="11"/>
        <w:ind w:firstLine="210"/>
        <w:rPr>
          <w:rFonts w:ascii="宋体" w:hAnsi="宋体" w:cs="宋体"/>
        </w:rPr>
      </w:pPr>
    </w:p>
    <w:p w14:paraId="66C093F3">
      <w:pPr>
        <w:pStyle w:val="11"/>
        <w:ind w:firstLine="210"/>
        <w:rPr>
          <w:rFonts w:ascii="宋体" w:hAnsi="宋体" w:cs="宋体"/>
        </w:rPr>
      </w:pPr>
    </w:p>
    <w:p w14:paraId="7B396BD4">
      <w:pPr>
        <w:pStyle w:val="11"/>
        <w:ind w:firstLine="210"/>
        <w:rPr>
          <w:rFonts w:ascii="宋体" w:hAnsi="宋体" w:cs="宋体"/>
        </w:rPr>
      </w:pPr>
    </w:p>
    <w:p w14:paraId="7B55811E">
      <w:pPr>
        <w:pStyle w:val="11"/>
        <w:ind w:firstLine="210"/>
        <w:rPr>
          <w:rFonts w:ascii="宋体" w:hAnsi="宋体" w:cs="宋体"/>
        </w:rPr>
      </w:pPr>
    </w:p>
    <w:p w14:paraId="35E02FB3">
      <w:pPr>
        <w:pStyle w:val="11"/>
        <w:ind w:firstLine="210"/>
        <w:rPr>
          <w:rFonts w:ascii="宋体" w:hAnsi="宋体" w:cs="宋体"/>
        </w:rPr>
      </w:pPr>
    </w:p>
    <w:p w14:paraId="3D9B9045">
      <w:pPr>
        <w:pStyle w:val="11"/>
        <w:ind w:firstLine="210"/>
        <w:rPr>
          <w:rFonts w:ascii="宋体" w:hAnsi="宋体" w:cs="宋体"/>
        </w:rPr>
      </w:pPr>
    </w:p>
    <w:p w14:paraId="27AADCC7">
      <w:pPr>
        <w:pStyle w:val="11"/>
        <w:ind w:firstLine="210"/>
        <w:rPr>
          <w:rFonts w:ascii="宋体" w:hAnsi="宋体" w:cs="宋体"/>
        </w:rPr>
      </w:pPr>
    </w:p>
    <w:p w14:paraId="5F231454">
      <w:pPr>
        <w:pStyle w:val="11"/>
        <w:ind w:firstLine="210"/>
        <w:rPr>
          <w:rFonts w:ascii="宋体" w:hAnsi="宋体" w:cs="宋体"/>
        </w:rPr>
      </w:pPr>
    </w:p>
    <w:p w14:paraId="1ACBF32E">
      <w:pPr>
        <w:pStyle w:val="11"/>
        <w:ind w:firstLine="210"/>
        <w:rPr>
          <w:rFonts w:ascii="宋体" w:hAnsi="宋体" w:cs="宋体"/>
        </w:rPr>
      </w:pPr>
    </w:p>
    <w:p w14:paraId="650B629A">
      <w:pPr>
        <w:pStyle w:val="11"/>
        <w:ind w:firstLine="210"/>
        <w:rPr>
          <w:rFonts w:ascii="宋体" w:hAnsi="宋体" w:cs="宋体"/>
        </w:rPr>
      </w:pPr>
    </w:p>
    <w:p w14:paraId="1AC76F4F">
      <w:pPr>
        <w:pStyle w:val="11"/>
        <w:ind w:firstLine="210"/>
        <w:rPr>
          <w:rFonts w:ascii="宋体" w:hAnsi="宋体" w:cs="宋体"/>
        </w:rPr>
      </w:pPr>
    </w:p>
    <w:p w14:paraId="3AFA0018">
      <w:pPr>
        <w:pStyle w:val="11"/>
        <w:ind w:firstLine="210"/>
        <w:rPr>
          <w:rFonts w:ascii="宋体" w:hAnsi="宋体" w:cs="宋体"/>
        </w:rPr>
      </w:pPr>
    </w:p>
    <w:p w14:paraId="460DB736">
      <w:pPr>
        <w:pStyle w:val="11"/>
        <w:ind w:firstLine="210"/>
        <w:rPr>
          <w:rFonts w:ascii="宋体" w:hAnsi="宋体" w:cs="宋体"/>
        </w:rPr>
      </w:pPr>
    </w:p>
    <w:p w14:paraId="0C1FB97A">
      <w:pPr>
        <w:pStyle w:val="11"/>
        <w:ind w:firstLine="210"/>
        <w:rPr>
          <w:rFonts w:ascii="宋体" w:hAnsi="宋体" w:cs="宋体"/>
        </w:rPr>
      </w:pPr>
    </w:p>
    <w:p w14:paraId="433C7B69">
      <w:pPr>
        <w:pStyle w:val="11"/>
        <w:ind w:firstLine="210"/>
        <w:rPr>
          <w:rFonts w:ascii="宋体" w:hAnsi="宋体" w:cs="宋体"/>
        </w:rPr>
      </w:pPr>
    </w:p>
    <w:p w14:paraId="1D0B2FEE">
      <w:pPr>
        <w:pStyle w:val="11"/>
        <w:ind w:firstLine="210"/>
        <w:rPr>
          <w:rFonts w:ascii="宋体" w:hAnsi="宋体" w:cs="宋体"/>
        </w:rPr>
      </w:pPr>
    </w:p>
    <w:p w14:paraId="4813A4AB">
      <w:pPr>
        <w:pStyle w:val="11"/>
        <w:ind w:firstLine="210"/>
        <w:rPr>
          <w:rFonts w:ascii="宋体" w:hAnsi="宋体" w:cs="宋体"/>
        </w:rPr>
      </w:pPr>
    </w:p>
    <w:p w14:paraId="1FCC1012">
      <w:pPr>
        <w:pStyle w:val="11"/>
        <w:ind w:firstLine="210"/>
        <w:rPr>
          <w:rFonts w:ascii="宋体" w:hAnsi="宋体" w:cs="宋体"/>
        </w:rPr>
      </w:pPr>
    </w:p>
    <w:p w14:paraId="67667FEC">
      <w:pPr>
        <w:pStyle w:val="11"/>
        <w:ind w:firstLine="210"/>
        <w:rPr>
          <w:rFonts w:ascii="宋体" w:hAnsi="宋体" w:cs="宋体"/>
        </w:rPr>
      </w:pPr>
    </w:p>
    <w:p w14:paraId="5A60F33A">
      <w:pPr>
        <w:pStyle w:val="11"/>
        <w:ind w:firstLine="210"/>
        <w:rPr>
          <w:rFonts w:ascii="宋体" w:hAnsi="宋体" w:cs="宋体"/>
        </w:rPr>
      </w:pPr>
    </w:p>
    <w:p w14:paraId="4244500C">
      <w:pPr>
        <w:pStyle w:val="11"/>
        <w:ind w:firstLine="210"/>
        <w:rPr>
          <w:rFonts w:ascii="宋体" w:hAnsi="宋体" w:cs="宋体"/>
        </w:rPr>
      </w:pPr>
    </w:p>
    <w:p w14:paraId="6213FA2E">
      <w:pPr>
        <w:pStyle w:val="11"/>
        <w:ind w:firstLine="210"/>
        <w:rPr>
          <w:rFonts w:ascii="宋体" w:hAnsi="宋体" w:cs="宋体"/>
        </w:rPr>
      </w:pPr>
    </w:p>
    <w:p w14:paraId="0B2A50D3">
      <w:pPr>
        <w:pStyle w:val="11"/>
        <w:ind w:firstLine="210"/>
        <w:rPr>
          <w:rFonts w:ascii="宋体" w:hAnsi="宋体" w:cs="宋体"/>
        </w:rPr>
      </w:pPr>
    </w:p>
    <w:p w14:paraId="225B5152">
      <w:pPr>
        <w:pStyle w:val="11"/>
        <w:ind w:firstLine="210"/>
        <w:rPr>
          <w:rFonts w:ascii="宋体" w:hAnsi="宋体" w:cs="宋体"/>
        </w:rPr>
      </w:pPr>
    </w:p>
    <w:p w14:paraId="6DDAC1B9">
      <w:pPr>
        <w:pStyle w:val="11"/>
        <w:ind w:firstLine="210"/>
        <w:rPr>
          <w:rFonts w:ascii="宋体" w:hAnsi="宋体" w:cs="宋体"/>
        </w:rPr>
      </w:pPr>
    </w:p>
    <w:p w14:paraId="6ED16217">
      <w:pPr>
        <w:pStyle w:val="11"/>
        <w:ind w:firstLine="210"/>
        <w:rPr>
          <w:rFonts w:ascii="宋体" w:hAnsi="宋体" w:cs="宋体"/>
        </w:rPr>
      </w:pPr>
    </w:p>
    <w:p w14:paraId="7D66C498">
      <w:pPr>
        <w:pStyle w:val="11"/>
        <w:ind w:firstLine="210"/>
        <w:rPr>
          <w:rFonts w:ascii="宋体" w:hAnsi="宋体" w:cs="宋体"/>
        </w:rPr>
        <w:sectPr>
          <w:pgSz w:w="11906" w:h="16838"/>
          <w:pgMar w:top="1440" w:right="1701" w:bottom="1440" w:left="1701" w:header="851" w:footer="992" w:gutter="0"/>
          <w:cols w:space="0" w:num="1"/>
          <w:docGrid w:type="lines" w:linePitch="319" w:charSpace="0"/>
        </w:sectPr>
      </w:pPr>
    </w:p>
    <w:p w14:paraId="388AD403">
      <w:pPr>
        <w:pStyle w:val="11"/>
        <w:ind w:left="0" w:leftChars="0" w:firstLine="0" w:firstLineChars="0"/>
        <w:rPr>
          <w:rFonts w:hint="eastAsia" w:cs="宋体" w:asciiTheme="minorEastAsia" w:hAnsiTheme="minorEastAsia"/>
          <w:color w:val="000000" w:themeColor="text1"/>
          <w:kern w:val="28"/>
          <w14:textFill>
            <w14:solidFill>
              <w14:schemeClr w14:val="tx1"/>
            </w14:solidFill>
          </w14:textFill>
        </w:rPr>
      </w:pPr>
      <w:r>
        <w:rPr>
          <w:rFonts w:hint="eastAsia" w:ascii="宋体" w:hAnsi="宋体" w:cs="宋体"/>
        </w:rPr>
        <w:t>附件</w:t>
      </w:r>
      <w:r>
        <w:rPr>
          <w:rFonts w:hint="eastAsia" w:ascii="宋体" w:hAnsi="宋体" w:cs="宋体"/>
          <w:lang w:val="en-US" w:eastAsia="zh-CN"/>
        </w:rPr>
        <w:t>1</w:t>
      </w:r>
      <w:r>
        <w:rPr>
          <w:rFonts w:hint="eastAsia" w:ascii="宋体" w:hAnsi="宋体" w:cs="宋体"/>
        </w:rPr>
        <w:t>：</w:t>
      </w:r>
      <w:r>
        <w:rPr>
          <w:rFonts w:hint="eastAsia" w:cs="宋体" w:asciiTheme="minorEastAsia" w:hAnsiTheme="minorEastAsia"/>
          <w:color w:val="000000" w:themeColor="text1"/>
          <w:kern w:val="28"/>
          <w:lang w:eastAsia="zh-CN"/>
          <w14:textFill>
            <w14:solidFill>
              <w14:schemeClr w14:val="tx1"/>
            </w14:solidFill>
          </w14:textFill>
        </w:rPr>
        <w:t>中山市技师学院电气应用系工学一体化教学设备购置采购项目</w:t>
      </w:r>
      <w:r>
        <w:rPr>
          <w:rFonts w:hint="eastAsia" w:cs="宋体" w:asciiTheme="minorEastAsia" w:hAnsiTheme="minorEastAsia"/>
          <w:color w:val="000000" w:themeColor="text1"/>
          <w:kern w:val="28"/>
          <w14:textFill>
            <w14:solidFill>
              <w14:schemeClr w14:val="tx1"/>
            </w14:solidFill>
          </w14:textFill>
        </w:rPr>
        <w:t>需求清单</w:t>
      </w:r>
    </w:p>
    <w:tbl>
      <w:tblPr>
        <w:tblStyle w:val="12"/>
        <w:tblW w:w="884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8"/>
        <w:gridCol w:w="1790"/>
        <w:gridCol w:w="3807"/>
        <w:gridCol w:w="659"/>
        <w:gridCol w:w="616"/>
        <w:gridCol w:w="1328"/>
      </w:tblGrid>
      <w:tr w14:paraId="12765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trPr>
        <w:tc>
          <w:tcPr>
            <w:tcW w:w="7520" w:type="dxa"/>
            <w:gridSpan w:val="5"/>
            <w:tcBorders>
              <w:top w:val="nil"/>
              <w:left w:val="nil"/>
              <w:bottom w:val="nil"/>
              <w:right w:val="nil"/>
            </w:tcBorders>
            <w:shd w:val="clear" w:color="auto" w:fill="auto"/>
            <w:vAlign w:val="top"/>
          </w:tcPr>
          <w:p w14:paraId="1BBAF734">
            <w:pPr>
              <w:keepNext w:val="0"/>
              <w:keepLines w:val="0"/>
              <w:widowControl/>
              <w:suppressLineNumbers w:val="0"/>
              <w:jc w:val="center"/>
              <w:textAlignment w:val="top"/>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中山市技师学院</w:t>
            </w:r>
            <w:r>
              <w:rPr>
                <w:rFonts w:hint="eastAsia" w:ascii="宋体" w:hAnsi="宋体" w:eastAsia="宋体" w:cs="宋体"/>
                <w:b/>
                <w:bCs/>
                <w:i w:val="0"/>
                <w:iCs w:val="0"/>
                <w:color w:val="000000"/>
                <w:kern w:val="0"/>
                <w:sz w:val="28"/>
                <w:szCs w:val="28"/>
                <w:u w:val="none"/>
                <w:lang w:val="en-US" w:eastAsia="zh-CN" w:bidi="ar"/>
              </w:rPr>
              <w:br w:type="textWrapping"/>
            </w:r>
            <w:r>
              <w:rPr>
                <w:rFonts w:hint="eastAsia" w:ascii="宋体" w:hAnsi="宋体" w:eastAsia="宋体" w:cs="宋体"/>
                <w:b/>
                <w:bCs/>
                <w:i w:val="0"/>
                <w:iCs w:val="0"/>
                <w:color w:val="000000"/>
                <w:kern w:val="0"/>
                <w:sz w:val="28"/>
                <w:szCs w:val="28"/>
                <w:u w:val="none"/>
                <w:lang w:val="en-US" w:eastAsia="zh-CN" w:bidi="ar"/>
              </w:rPr>
              <w:t>两校区校园交通安全设施采购项目清单</w:t>
            </w:r>
          </w:p>
        </w:tc>
        <w:tc>
          <w:tcPr>
            <w:tcW w:w="1328" w:type="dxa"/>
            <w:tcBorders>
              <w:top w:val="nil"/>
              <w:left w:val="nil"/>
              <w:bottom w:val="nil"/>
              <w:right w:val="nil"/>
            </w:tcBorders>
            <w:shd w:val="clear" w:color="auto" w:fill="auto"/>
            <w:noWrap/>
            <w:vAlign w:val="center"/>
          </w:tcPr>
          <w:p w14:paraId="739C9A02">
            <w:pPr>
              <w:rPr>
                <w:rFonts w:hint="eastAsia" w:ascii="宋体" w:hAnsi="宋体" w:eastAsia="宋体" w:cs="宋体"/>
                <w:i w:val="0"/>
                <w:iCs w:val="0"/>
                <w:color w:val="000000"/>
                <w:sz w:val="22"/>
                <w:szCs w:val="22"/>
                <w:u w:val="none"/>
              </w:rPr>
            </w:pPr>
          </w:p>
        </w:tc>
      </w:tr>
      <w:tr w14:paraId="26144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64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CDB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79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AF6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380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25B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项目特征描述</w:t>
            </w:r>
          </w:p>
        </w:tc>
        <w:tc>
          <w:tcPr>
            <w:tcW w:w="65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312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61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036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132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164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w:t>
            </w:r>
          </w:p>
        </w:tc>
      </w:tr>
      <w:tr w14:paraId="210CA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B8988">
            <w:pPr>
              <w:jc w:val="center"/>
              <w:rPr>
                <w:rFonts w:hint="eastAsia" w:ascii="宋体" w:hAnsi="宋体" w:eastAsia="宋体" w:cs="宋体"/>
                <w:i w:val="0"/>
                <w:iCs w:val="0"/>
                <w:color w:val="000000"/>
                <w:sz w:val="20"/>
                <w:szCs w:val="20"/>
                <w:u w:val="none"/>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7545E">
            <w:pPr>
              <w:jc w:val="center"/>
              <w:rPr>
                <w:rFonts w:hint="eastAsia" w:ascii="宋体" w:hAnsi="宋体" w:eastAsia="宋体" w:cs="宋体"/>
                <w:i w:val="0"/>
                <w:iCs w:val="0"/>
                <w:color w:val="000000"/>
                <w:sz w:val="20"/>
                <w:szCs w:val="20"/>
                <w:u w:val="none"/>
              </w:rPr>
            </w:pPr>
          </w:p>
        </w:tc>
        <w:tc>
          <w:tcPr>
            <w:tcW w:w="380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EA804">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89F6A">
            <w:pPr>
              <w:jc w:val="center"/>
              <w:rPr>
                <w:rFonts w:hint="eastAsia" w:ascii="宋体" w:hAnsi="宋体" w:eastAsia="宋体" w:cs="宋体"/>
                <w:i w:val="0"/>
                <w:iCs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17CEA">
            <w:pPr>
              <w:jc w:val="center"/>
              <w:rPr>
                <w:rFonts w:hint="eastAsia" w:ascii="宋体" w:hAnsi="宋体" w:eastAsia="宋体" w:cs="宋体"/>
                <w:i w:val="0"/>
                <w:iCs w:val="0"/>
                <w:color w:val="000000"/>
                <w:sz w:val="20"/>
                <w:szCs w:val="20"/>
                <w:u w:val="none"/>
              </w:rPr>
            </w:pPr>
          </w:p>
        </w:tc>
        <w:tc>
          <w:tcPr>
            <w:tcW w:w="132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485A8">
            <w:pPr>
              <w:jc w:val="center"/>
              <w:rPr>
                <w:rFonts w:hint="eastAsia" w:ascii="宋体" w:hAnsi="宋体" w:eastAsia="宋体" w:cs="宋体"/>
                <w:i w:val="0"/>
                <w:iCs w:val="0"/>
                <w:color w:val="000000"/>
                <w:sz w:val="20"/>
                <w:szCs w:val="20"/>
                <w:u w:val="none"/>
              </w:rPr>
            </w:pPr>
          </w:p>
        </w:tc>
      </w:tr>
      <w:tr w14:paraId="22FBD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75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8746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东校区</w:t>
            </w:r>
          </w:p>
        </w:tc>
        <w:tc>
          <w:tcPr>
            <w:tcW w:w="1328" w:type="dxa"/>
            <w:tcBorders>
              <w:top w:val="nil"/>
              <w:left w:val="nil"/>
              <w:bottom w:val="single" w:color="000000" w:sz="4" w:space="0"/>
              <w:right w:val="single" w:color="000000" w:sz="4" w:space="0"/>
            </w:tcBorders>
            <w:shd w:val="clear" w:color="auto" w:fill="auto"/>
            <w:noWrap/>
            <w:vAlign w:val="center"/>
          </w:tcPr>
          <w:p w14:paraId="41CBFF12">
            <w:pPr>
              <w:jc w:val="center"/>
              <w:rPr>
                <w:rFonts w:hint="eastAsia" w:ascii="宋体" w:hAnsi="宋体" w:eastAsia="宋体" w:cs="宋体"/>
                <w:b/>
                <w:bCs/>
                <w:i w:val="0"/>
                <w:iCs w:val="0"/>
                <w:color w:val="000000"/>
                <w:sz w:val="22"/>
                <w:szCs w:val="22"/>
                <w:u w:val="none"/>
              </w:rPr>
            </w:pPr>
          </w:p>
        </w:tc>
      </w:tr>
      <w:tr w14:paraId="68A24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5A2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CF0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拆除原有减速带</w:t>
            </w:r>
          </w:p>
        </w:tc>
        <w:tc>
          <w:tcPr>
            <w:tcW w:w="380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7FB8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1.清理垃圾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2.按要求清理</w:t>
            </w:r>
          </w:p>
        </w:tc>
        <w:tc>
          <w:tcPr>
            <w:tcW w:w="6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768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条</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99B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28" w:type="dxa"/>
            <w:tcBorders>
              <w:top w:val="single" w:color="000000" w:sz="4" w:space="0"/>
              <w:left w:val="nil"/>
              <w:bottom w:val="single" w:color="000000" w:sz="4" w:space="0"/>
              <w:right w:val="single" w:color="000000" w:sz="4" w:space="0"/>
            </w:tcBorders>
            <w:shd w:val="clear" w:color="auto" w:fill="auto"/>
            <w:noWrap/>
            <w:vAlign w:val="center"/>
          </w:tcPr>
          <w:p w14:paraId="0EB32E86">
            <w:pPr>
              <w:jc w:val="center"/>
              <w:rPr>
                <w:rFonts w:hint="eastAsia" w:ascii="宋体" w:hAnsi="宋体" w:eastAsia="宋体" w:cs="宋体"/>
                <w:b/>
                <w:bCs/>
                <w:i w:val="0"/>
                <w:iCs w:val="0"/>
                <w:color w:val="000000"/>
                <w:sz w:val="22"/>
                <w:szCs w:val="22"/>
                <w:u w:val="none"/>
              </w:rPr>
            </w:pPr>
          </w:p>
        </w:tc>
      </w:tr>
      <w:tr w14:paraId="224EC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C59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B56B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新装减速带</w:t>
            </w:r>
          </w:p>
        </w:tc>
        <w:tc>
          <w:tcPr>
            <w:tcW w:w="380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C944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Theme="minorEastAsia" w:hAnsiTheme="minorEastAsia"/>
                <w:color w:val="auto"/>
              </w:rPr>
              <w:t>▲</w:t>
            </w:r>
            <w:r>
              <w:rPr>
                <w:rFonts w:hint="eastAsia" w:ascii="宋体" w:hAnsi="宋体" w:eastAsia="宋体" w:cs="宋体"/>
                <w:i w:val="0"/>
                <w:iCs w:val="0"/>
                <w:color w:val="000000"/>
                <w:kern w:val="0"/>
                <w:sz w:val="20"/>
                <w:szCs w:val="20"/>
                <w:u w:val="none"/>
                <w:lang w:val="en-US" w:eastAsia="zh-CN" w:bidi="ar"/>
              </w:rPr>
              <w:t>1.材质:橡胶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2.规格:宽35CM厚7MM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3.拉爆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4.找正、找平安装</w:t>
            </w:r>
          </w:p>
        </w:tc>
        <w:tc>
          <w:tcPr>
            <w:tcW w:w="6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C7B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C86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220 </w:t>
            </w:r>
          </w:p>
        </w:tc>
        <w:tc>
          <w:tcPr>
            <w:tcW w:w="1328" w:type="dxa"/>
            <w:tcBorders>
              <w:top w:val="single" w:color="000000" w:sz="4" w:space="0"/>
              <w:left w:val="nil"/>
              <w:bottom w:val="single" w:color="000000" w:sz="4" w:space="0"/>
              <w:right w:val="single" w:color="000000" w:sz="4" w:space="0"/>
            </w:tcBorders>
            <w:shd w:val="clear" w:color="auto" w:fill="auto"/>
            <w:noWrap/>
            <w:vAlign w:val="center"/>
          </w:tcPr>
          <w:p w14:paraId="4248A15F">
            <w:pPr>
              <w:jc w:val="center"/>
              <w:rPr>
                <w:rFonts w:hint="eastAsia" w:ascii="宋体" w:hAnsi="宋体" w:eastAsia="宋体" w:cs="宋体"/>
                <w:b/>
                <w:bCs/>
                <w:i w:val="0"/>
                <w:iCs w:val="0"/>
                <w:color w:val="000000"/>
                <w:sz w:val="22"/>
                <w:szCs w:val="22"/>
                <w:u w:val="none"/>
              </w:rPr>
            </w:pPr>
          </w:p>
        </w:tc>
      </w:tr>
      <w:tr w14:paraId="5EC9C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6D3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55A7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加固拒马</w:t>
            </w:r>
          </w:p>
        </w:tc>
        <w:tc>
          <w:tcPr>
            <w:tcW w:w="380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E773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Theme="minorEastAsia" w:hAnsiTheme="minorEastAsia"/>
                <w:color w:val="auto"/>
              </w:rPr>
              <w:t>▲</w:t>
            </w:r>
            <w:r>
              <w:rPr>
                <w:rFonts w:hint="eastAsia" w:ascii="宋体" w:hAnsi="宋体" w:eastAsia="宋体" w:cs="宋体"/>
                <w:i w:val="0"/>
                <w:iCs w:val="0"/>
                <w:color w:val="000000"/>
                <w:kern w:val="0"/>
                <w:sz w:val="20"/>
                <w:szCs w:val="20"/>
                <w:u w:val="none"/>
                <w:lang w:val="en-US" w:eastAsia="zh-CN" w:bidi="ar"/>
              </w:rPr>
              <w:t>1.材质：螺纹钢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2.规格：18mm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3.钻孔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4.水泥地面安装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5.西南门8个，北门28个，东南门8个</w:t>
            </w:r>
          </w:p>
        </w:tc>
        <w:tc>
          <w:tcPr>
            <w:tcW w:w="6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505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3EE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44 </w:t>
            </w:r>
          </w:p>
        </w:tc>
        <w:tc>
          <w:tcPr>
            <w:tcW w:w="1328" w:type="dxa"/>
            <w:tcBorders>
              <w:top w:val="single" w:color="000000" w:sz="4" w:space="0"/>
              <w:left w:val="nil"/>
              <w:bottom w:val="single" w:color="000000" w:sz="4" w:space="0"/>
              <w:right w:val="single" w:color="000000" w:sz="4" w:space="0"/>
            </w:tcBorders>
            <w:shd w:val="clear" w:color="auto" w:fill="auto"/>
            <w:noWrap/>
            <w:vAlign w:val="center"/>
          </w:tcPr>
          <w:p w14:paraId="7D134B95">
            <w:pPr>
              <w:jc w:val="center"/>
              <w:rPr>
                <w:rFonts w:hint="eastAsia" w:ascii="宋体" w:hAnsi="宋体" w:eastAsia="宋体" w:cs="宋体"/>
                <w:b/>
                <w:bCs/>
                <w:i w:val="0"/>
                <w:iCs w:val="0"/>
                <w:color w:val="000000"/>
                <w:sz w:val="22"/>
                <w:szCs w:val="22"/>
                <w:u w:val="none"/>
              </w:rPr>
            </w:pPr>
          </w:p>
        </w:tc>
      </w:tr>
      <w:tr w14:paraId="2FF89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B51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38DA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交通转角镜</w:t>
            </w:r>
          </w:p>
        </w:tc>
        <w:tc>
          <w:tcPr>
            <w:tcW w:w="380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B225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Theme="minorEastAsia" w:hAnsiTheme="minorEastAsia"/>
                <w:color w:val="auto"/>
              </w:rPr>
              <w:t>▲</w:t>
            </w:r>
            <w:r>
              <w:rPr>
                <w:rFonts w:hint="eastAsia" w:ascii="宋体" w:hAnsi="宋体" w:eastAsia="宋体" w:cs="宋体"/>
                <w:i w:val="0"/>
                <w:iCs w:val="0"/>
                <w:color w:val="000000"/>
                <w:kern w:val="0"/>
                <w:sz w:val="20"/>
                <w:szCs w:val="20"/>
                <w:u w:val="none"/>
                <w:lang w:val="en-US" w:eastAsia="zh-CN" w:bidi="ar"/>
              </w:rPr>
              <w:t>1.材质PVC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2.规格:直径100CM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3.螺丝及立柱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4.水泥地面安装</w:t>
            </w:r>
          </w:p>
        </w:tc>
        <w:tc>
          <w:tcPr>
            <w:tcW w:w="6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031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6C5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 </w:t>
            </w:r>
          </w:p>
        </w:tc>
        <w:tc>
          <w:tcPr>
            <w:tcW w:w="1328" w:type="dxa"/>
            <w:tcBorders>
              <w:top w:val="single" w:color="000000" w:sz="4" w:space="0"/>
              <w:left w:val="nil"/>
              <w:bottom w:val="single" w:color="000000" w:sz="4" w:space="0"/>
              <w:right w:val="single" w:color="000000" w:sz="4" w:space="0"/>
            </w:tcBorders>
            <w:shd w:val="clear" w:color="auto" w:fill="auto"/>
            <w:noWrap/>
            <w:vAlign w:val="center"/>
          </w:tcPr>
          <w:p w14:paraId="62951932">
            <w:pPr>
              <w:jc w:val="center"/>
              <w:rPr>
                <w:rFonts w:hint="eastAsia" w:ascii="宋体" w:hAnsi="宋体" w:eastAsia="宋体" w:cs="宋体"/>
                <w:b/>
                <w:bCs/>
                <w:i w:val="0"/>
                <w:iCs w:val="0"/>
                <w:color w:val="000000"/>
                <w:sz w:val="22"/>
                <w:szCs w:val="22"/>
                <w:u w:val="none"/>
              </w:rPr>
            </w:pPr>
          </w:p>
        </w:tc>
      </w:tr>
      <w:tr w14:paraId="47CCE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B8E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50FC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交通标识牌（无铁杆）</w:t>
            </w:r>
          </w:p>
        </w:tc>
        <w:tc>
          <w:tcPr>
            <w:tcW w:w="380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3FC6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Theme="minorEastAsia" w:hAnsiTheme="minorEastAsia"/>
                <w:color w:val="auto"/>
              </w:rPr>
              <w:t>▲</w:t>
            </w:r>
            <w:r>
              <w:rPr>
                <w:rFonts w:hint="eastAsia" w:ascii="宋体" w:hAnsi="宋体" w:eastAsia="宋体" w:cs="宋体"/>
                <w:i w:val="0"/>
                <w:iCs w:val="0"/>
                <w:color w:val="000000"/>
                <w:kern w:val="0"/>
                <w:sz w:val="20"/>
                <w:szCs w:val="20"/>
                <w:u w:val="none"/>
                <w:lang w:val="en-US" w:eastAsia="zh-CN" w:bidi="ar"/>
              </w:rPr>
              <w:t>1.材质铝 （禁止停车、车辆禁行、车辆交汇处注意行车）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2.规格:600*800</w:t>
            </w:r>
          </w:p>
        </w:tc>
        <w:tc>
          <w:tcPr>
            <w:tcW w:w="6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098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AE0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 </w:t>
            </w:r>
          </w:p>
        </w:tc>
        <w:tc>
          <w:tcPr>
            <w:tcW w:w="1328" w:type="dxa"/>
            <w:tcBorders>
              <w:top w:val="single" w:color="000000" w:sz="4" w:space="0"/>
              <w:left w:val="nil"/>
              <w:bottom w:val="single" w:color="000000" w:sz="4" w:space="0"/>
              <w:right w:val="single" w:color="000000" w:sz="4" w:space="0"/>
            </w:tcBorders>
            <w:shd w:val="clear" w:color="auto" w:fill="auto"/>
            <w:noWrap/>
            <w:vAlign w:val="center"/>
          </w:tcPr>
          <w:p w14:paraId="26135C40">
            <w:pPr>
              <w:jc w:val="center"/>
              <w:rPr>
                <w:rFonts w:hint="eastAsia" w:ascii="宋体" w:hAnsi="宋体" w:eastAsia="宋体" w:cs="宋体"/>
                <w:b/>
                <w:bCs/>
                <w:i w:val="0"/>
                <w:iCs w:val="0"/>
                <w:color w:val="000000"/>
                <w:sz w:val="22"/>
                <w:szCs w:val="22"/>
                <w:u w:val="none"/>
              </w:rPr>
            </w:pPr>
          </w:p>
        </w:tc>
      </w:tr>
      <w:tr w14:paraId="3C342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80" w:hRule="atLeast"/>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CA9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6B36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交通标识牌（有铁杆）</w:t>
            </w:r>
          </w:p>
        </w:tc>
        <w:tc>
          <w:tcPr>
            <w:tcW w:w="380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DA41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Theme="minorEastAsia" w:hAnsiTheme="minorEastAsia"/>
                <w:color w:val="auto"/>
              </w:rPr>
              <w:t>▲</w:t>
            </w:r>
            <w:r>
              <w:rPr>
                <w:rFonts w:hint="eastAsia" w:ascii="宋体" w:hAnsi="宋体" w:eastAsia="宋体" w:cs="宋体"/>
                <w:i w:val="0"/>
                <w:iCs w:val="0"/>
                <w:color w:val="000000"/>
                <w:kern w:val="0"/>
                <w:sz w:val="20"/>
                <w:szCs w:val="20"/>
                <w:u w:val="none"/>
                <w:lang w:val="en-US" w:eastAsia="zh-CN" w:bidi="ar"/>
              </w:rPr>
              <w:t>1.材质铝 （机动车道行人禁行、禁止停车、车辆禁行、车辆交汇处注意行车、车辆出入减速慢行）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2.规格:1.2MM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3.螺丝及立柱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4.水泥地面安装</w:t>
            </w:r>
          </w:p>
        </w:tc>
        <w:tc>
          <w:tcPr>
            <w:tcW w:w="6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921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EEB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 </w:t>
            </w:r>
          </w:p>
        </w:tc>
        <w:tc>
          <w:tcPr>
            <w:tcW w:w="1328" w:type="dxa"/>
            <w:tcBorders>
              <w:top w:val="single" w:color="000000" w:sz="4" w:space="0"/>
              <w:left w:val="nil"/>
              <w:bottom w:val="single" w:color="000000" w:sz="4" w:space="0"/>
              <w:right w:val="single" w:color="000000" w:sz="4" w:space="0"/>
            </w:tcBorders>
            <w:shd w:val="clear" w:color="auto" w:fill="auto"/>
            <w:noWrap/>
            <w:vAlign w:val="center"/>
          </w:tcPr>
          <w:p w14:paraId="5CB3CDE1">
            <w:pPr>
              <w:jc w:val="center"/>
              <w:rPr>
                <w:rFonts w:hint="eastAsia" w:ascii="宋体" w:hAnsi="宋体" w:eastAsia="宋体" w:cs="宋体"/>
                <w:b/>
                <w:bCs/>
                <w:i w:val="0"/>
                <w:iCs w:val="0"/>
                <w:color w:val="000000"/>
                <w:sz w:val="22"/>
                <w:szCs w:val="22"/>
                <w:u w:val="none"/>
              </w:rPr>
            </w:pPr>
          </w:p>
        </w:tc>
      </w:tr>
      <w:tr w14:paraId="5B3D4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494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C9CD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车道喷字（含斑马线）</w:t>
            </w:r>
          </w:p>
        </w:tc>
        <w:tc>
          <w:tcPr>
            <w:tcW w:w="380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5875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1.车道喷提示字体（机动车道，车辆慢行）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2.清理垃圾</w:t>
            </w:r>
          </w:p>
        </w:tc>
        <w:tc>
          <w:tcPr>
            <w:tcW w:w="6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313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89A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28" w:type="dxa"/>
            <w:tcBorders>
              <w:top w:val="single" w:color="000000" w:sz="4" w:space="0"/>
              <w:left w:val="nil"/>
              <w:bottom w:val="single" w:color="000000" w:sz="4" w:space="0"/>
              <w:right w:val="single" w:color="000000" w:sz="4" w:space="0"/>
            </w:tcBorders>
            <w:shd w:val="clear" w:color="auto" w:fill="auto"/>
            <w:noWrap/>
            <w:vAlign w:val="center"/>
          </w:tcPr>
          <w:p w14:paraId="1F73BA07">
            <w:pPr>
              <w:jc w:val="center"/>
              <w:rPr>
                <w:rFonts w:hint="eastAsia" w:ascii="宋体" w:hAnsi="宋体" w:eastAsia="宋体" w:cs="宋体"/>
                <w:b/>
                <w:bCs/>
                <w:i w:val="0"/>
                <w:iCs w:val="0"/>
                <w:color w:val="000000"/>
                <w:sz w:val="22"/>
                <w:szCs w:val="22"/>
                <w:u w:val="none"/>
              </w:rPr>
            </w:pPr>
          </w:p>
        </w:tc>
      </w:tr>
      <w:tr w14:paraId="5AD5F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75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D9F9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北校区</w:t>
            </w:r>
          </w:p>
        </w:tc>
        <w:tc>
          <w:tcPr>
            <w:tcW w:w="1328" w:type="dxa"/>
            <w:tcBorders>
              <w:top w:val="single" w:color="000000" w:sz="4" w:space="0"/>
              <w:left w:val="nil"/>
              <w:bottom w:val="single" w:color="000000" w:sz="4" w:space="0"/>
              <w:right w:val="single" w:color="000000" w:sz="4" w:space="0"/>
            </w:tcBorders>
            <w:shd w:val="clear" w:color="auto" w:fill="auto"/>
            <w:noWrap/>
            <w:vAlign w:val="center"/>
          </w:tcPr>
          <w:p w14:paraId="211E83EA">
            <w:pPr>
              <w:jc w:val="center"/>
              <w:rPr>
                <w:rFonts w:hint="eastAsia" w:ascii="宋体" w:hAnsi="宋体" w:eastAsia="宋体" w:cs="宋体"/>
                <w:b/>
                <w:bCs/>
                <w:i w:val="0"/>
                <w:iCs w:val="0"/>
                <w:color w:val="000000"/>
                <w:sz w:val="22"/>
                <w:szCs w:val="22"/>
                <w:u w:val="none"/>
              </w:rPr>
            </w:pPr>
          </w:p>
        </w:tc>
      </w:tr>
      <w:tr w14:paraId="13C98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648" w:type="dxa"/>
            <w:tcBorders>
              <w:top w:val="single" w:color="000000" w:sz="4" w:space="0"/>
              <w:left w:val="single" w:color="000000" w:sz="4" w:space="0"/>
              <w:bottom w:val="nil"/>
              <w:right w:val="single" w:color="000000" w:sz="4" w:space="0"/>
            </w:tcBorders>
            <w:shd w:val="clear" w:color="auto" w:fill="auto"/>
            <w:vAlign w:val="center"/>
          </w:tcPr>
          <w:p w14:paraId="14CDBC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90" w:type="dxa"/>
            <w:tcBorders>
              <w:top w:val="single" w:color="000000" w:sz="4" w:space="0"/>
              <w:left w:val="single" w:color="000000" w:sz="4" w:space="0"/>
              <w:bottom w:val="nil"/>
              <w:right w:val="single" w:color="000000" w:sz="4" w:space="0"/>
            </w:tcBorders>
            <w:shd w:val="clear" w:color="auto" w:fill="FFFFFF"/>
            <w:vAlign w:val="center"/>
          </w:tcPr>
          <w:p w14:paraId="0FBFC1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新装减速带</w:t>
            </w:r>
          </w:p>
        </w:tc>
        <w:tc>
          <w:tcPr>
            <w:tcW w:w="3807" w:type="dxa"/>
            <w:tcBorders>
              <w:top w:val="single" w:color="000000" w:sz="4" w:space="0"/>
              <w:left w:val="single" w:color="000000" w:sz="4" w:space="0"/>
              <w:bottom w:val="nil"/>
              <w:right w:val="single" w:color="000000" w:sz="4" w:space="0"/>
            </w:tcBorders>
            <w:shd w:val="clear" w:color="auto" w:fill="FFFFFF"/>
            <w:vAlign w:val="center"/>
          </w:tcPr>
          <w:p w14:paraId="27B036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Theme="minorEastAsia" w:hAnsiTheme="minorEastAsia"/>
                <w:color w:val="auto"/>
              </w:rPr>
              <w:t>▲</w:t>
            </w:r>
            <w:r>
              <w:rPr>
                <w:rFonts w:hint="eastAsia" w:ascii="宋体" w:hAnsi="宋体" w:eastAsia="宋体" w:cs="宋体"/>
                <w:i w:val="0"/>
                <w:iCs w:val="0"/>
                <w:color w:val="000000"/>
                <w:kern w:val="0"/>
                <w:sz w:val="20"/>
                <w:szCs w:val="20"/>
                <w:u w:val="none"/>
                <w:lang w:val="en-US" w:eastAsia="zh-CN" w:bidi="ar"/>
              </w:rPr>
              <w:t>1.材质:橡胶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2.规格:宽35CM厚7MM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3.拉爆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4.找正、找平安装</w:t>
            </w:r>
          </w:p>
        </w:tc>
        <w:tc>
          <w:tcPr>
            <w:tcW w:w="659" w:type="dxa"/>
            <w:tcBorders>
              <w:top w:val="single" w:color="000000" w:sz="4" w:space="0"/>
              <w:left w:val="single" w:color="000000" w:sz="4" w:space="0"/>
              <w:bottom w:val="nil"/>
              <w:right w:val="single" w:color="000000" w:sz="4" w:space="0"/>
            </w:tcBorders>
            <w:shd w:val="clear" w:color="auto" w:fill="auto"/>
            <w:noWrap/>
            <w:vAlign w:val="center"/>
          </w:tcPr>
          <w:p w14:paraId="251B8E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616" w:type="dxa"/>
            <w:tcBorders>
              <w:top w:val="nil"/>
              <w:left w:val="single" w:color="000000" w:sz="4" w:space="0"/>
              <w:bottom w:val="nil"/>
              <w:right w:val="single" w:color="000000" w:sz="4" w:space="0"/>
            </w:tcBorders>
            <w:shd w:val="clear" w:color="auto" w:fill="auto"/>
            <w:noWrap/>
            <w:vAlign w:val="center"/>
          </w:tcPr>
          <w:p w14:paraId="0D79D2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135 </w:t>
            </w:r>
          </w:p>
        </w:tc>
        <w:tc>
          <w:tcPr>
            <w:tcW w:w="1328" w:type="dxa"/>
            <w:tcBorders>
              <w:top w:val="single" w:color="000000" w:sz="4" w:space="0"/>
              <w:left w:val="nil"/>
              <w:bottom w:val="single" w:color="000000" w:sz="4" w:space="0"/>
              <w:right w:val="single" w:color="000000" w:sz="4" w:space="0"/>
            </w:tcBorders>
            <w:shd w:val="clear" w:color="auto" w:fill="auto"/>
            <w:noWrap/>
            <w:vAlign w:val="center"/>
          </w:tcPr>
          <w:p w14:paraId="0CFF2635">
            <w:pPr>
              <w:rPr>
                <w:rFonts w:hint="eastAsia" w:ascii="宋体" w:hAnsi="宋体" w:eastAsia="宋体" w:cs="宋体"/>
                <w:i w:val="0"/>
                <w:iCs w:val="0"/>
                <w:color w:val="000000"/>
                <w:sz w:val="22"/>
                <w:szCs w:val="22"/>
                <w:u w:val="none"/>
              </w:rPr>
            </w:pPr>
          </w:p>
        </w:tc>
      </w:tr>
      <w:tr w14:paraId="1626E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648" w:type="dxa"/>
            <w:tcBorders>
              <w:top w:val="single" w:color="000000" w:sz="4" w:space="0"/>
              <w:left w:val="single" w:color="000000" w:sz="4" w:space="0"/>
              <w:bottom w:val="nil"/>
              <w:right w:val="single" w:color="000000" w:sz="4" w:space="0"/>
            </w:tcBorders>
            <w:shd w:val="clear" w:color="auto" w:fill="auto"/>
            <w:vAlign w:val="center"/>
          </w:tcPr>
          <w:p w14:paraId="5E4DDF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B645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加固拒马</w:t>
            </w:r>
          </w:p>
        </w:tc>
        <w:tc>
          <w:tcPr>
            <w:tcW w:w="380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608C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Theme="minorEastAsia" w:hAnsiTheme="minorEastAsia"/>
                <w:color w:val="auto"/>
              </w:rPr>
              <w:t>▲</w:t>
            </w:r>
            <w:r>
              <w:rPr>
                <w:rFonts w:hint="eastAsia" w:ascii="宋体" w:hAnsi="宋体" w:eastAsia="宋体" w:cs="宋体"/>
                <w:i w:val="0"/>
                <w:iCs w:val="0"/>
                <w:color w:val="000000"/>
                <w:kern w:val="0"/>
                <w:sz w:val="20"/>
                <w:szCs w:val="20"/>
                <w:u w:val="none"/>
                <w:lang w:val="en-US" w:eastAsia="zh-CN" w:bidi="ar"/>
              </w:rPr>
              <w:t>1.材质：螺纹钢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2.规格：18mm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3.钻孔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4.水泥地面安装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5.西北门16个，东门24个</w:t>
            </w:r>
          </w:p>
        </w:tc>
        <w:tc>
          <w:tcPr>
            <w:tcW w:w="6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16D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046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 </w:t>
            </w:r>
          </w:p>
        </w:tc>
        <w:tc>
          <w:tcPr>
            <w:tcW w:w="1328" w:type="dxa"/>
            <w:tcBorders>
              <w:top w:val="single" w:color="000000" w:sz="4" w:space="0"/>
              <w:left w:val="nil"/>
              <w:bottom w:val="single" w:color="000000" w:sz="4" w:space="0"/>
              <w:right w:val="single" w:color="000000" w:sz="4" w:space="0"/>
            </w:tcBorders>
            <w:shd w:val="clear" w:color="auto" w:fill="auto"/>
            <w:noWrap/>
            <w:vAlign w:val="center"/>
          </w:tcPr>
          <w:p w14:paraId="27129379">
            <w:pPr>
              <w:rPr>
                <w:rFonts w:hint="eastAsia" w:ascii="宋体" w:hAnsi="宋体" w:eastAsia="宋体" w:cs="宋体"/>
                <w:i w:val="0"/>
                <w:iCs w:val="0"/>
                <w:color w:val="000000"/>
                <w:sz w:val="22"/>
                <w:szCs w:val="22"/>
                <w:u w:val="none"/>
              </w:rPr>
            </w:pPr>
          </w:p>
        </w:tc>
      </w:tr>
      <w:tr w14:paraId="2F338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48" w:type="dxa"/>
            <w:tcBorders>
              <w:top w:val="single" w:color="000000" w:sz="4" w:space="0"/>
              <w:left w:val="single" w:color="000000" w:sz="4" w:space="0"/>
              <w:bottom w:val="nil"/>
              <w:right w:val="single" w:color="000000" w:sz="4" w:space="0"/>
            </w:tcBorders>
            <w:shd w:val="clear" w:color="auto" w:fill="auto"/>
            <w:vAlign w:val="center"/>
          </w:tcPr>
          <w:p w14:paraId="33D4EE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90" w:type="dxa"/>
            <w:tcBorders>
              <w:top w:val="nil"/>
              <w:left w:val="single" w:color="000000" w:sz="4" w:space="0"/>
              <w:bottom w:val="nil"/>
              <w:right w:val="single" w:color="000000" w:sz="4" w:space="0"/>
            </w:tcBorders>
            <w:shd w:val="clear" w:color="auto" w:fill="FFFFFF"/>
            <w:vAlign w:val="center"/>
          </w:tcPr>
          <w:p w14:paraId="12B4F6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交通标识牌（无铁杆）</w:t>
            </w:r>
          </w:p>
        </w:tc>
        <w:tc>
          <w:tcPr>
            <w:tcW w:w="3807" w:type="dxa"/>
            <w:tcBorders>
              <w:top w:val="nil"/>
              <w:left w:val="single" w:color="000000" w:sz="4" w:space="0"/>
              <w:bottom w:val="nil"/>
              <w:right w:val="single" w:color="000000" w:sz="4" w:space="0"/>
            </w:tcBorders>
            <w:shd w:val="clear" w:color="auto" w:fill="FFFFFF"/>
            <w:vAlign w:val="center"/>
          </w:tcPr>
          <w:p w14:paraId="7BABC6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Theme="minorEastAsia" w:hAnsiTheme="minorEastAsia"/>
                <w:color w:val="auto"/>
              </w:rPr>
              <w:t>▲</w:t>
            </w:r>
            <w:r>
              <w:rPr>
                <w:rFonts w:hint="eastAsia" w:ascii="宋体" w:hAnsi="宋体" w:eastAsia="宋体" w:cs="宋体"/>
                <w:i w:val="0"/>
                <w:iCs w:val="0"/>
                <w:color w:val="000000"/>
                <w:kern w:val="0"/>
                <w:sz w:val="20"/>
                <w:szCs w:val="20"/>
                <w:u w:val="none"/>
                <w:lang w:val="en-US" w:eastAsia="zh-CN" w:bidi="ar"/>
              </w:rPr>
              <w:t>1.材质铝 （禁止停车、车辆禁行、车辆交汇处注意行车）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2.规格:600*800</w:t>
            </w:r>
          </w:p>
        </w:tc>
        <w:tc>
          <w:tcPr>
            <w:tcW w:w="659" w:type="dxa"/>
            <w:tcBorders>
              <w:top w:val="nil"/>
              <w:left w:val="single" w:color="000000" w:sz="4" w:space="0"/>
              <w:bottom w:val="nil"/>
              <w:right w:val="single" w:color="000000" w:sz="4" w:space="0"/>
            </w:tcBorders>
            <w:shd w:val="clear" w:color="auto" w:fill="auto"/>
            <w:noWrap/>
            <w:vAlign w:val="center"/>
          </w:tcPr>
          <w:p w14:paraId="6DA519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16" w:type="dxa"/>
            <w:tcBorders>
              <w:top w:val="nil"/>
              <w:left w:val="single" w:color="000000" w:sz="4" w:space="0"/>
              <w:bottom w:val="nil"/>
              <w:right w:val="single" w:color="000000" w:sz="4" w:space="0"/>
            </w:tcBorders>
            <w:shd w:val="clear" w:color="auto" w:fill="auto"/>
            <w:noWrap/>
            <w:vAlign w:val="center"/>
          </w:tcPr>
          <w:p w14:paraId="659C12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 </w:t>
            </w:r>
          </w:p>
        </w:tc>
        <w:tc>
          <w:tcPr>
            <w:tcW w:w="1328" w:type="dxa"/>
            <w:tcBorders>
              <w:top w:val="single" w:color="000000" w:sz="4" w:space="0"/>
              <w:left w:val="nil"/>
              <w:bottom w:val="single" w:color="000000" w:sz="4" w:space="0"/>
              <w:right w:val="single" w:color="000000" w:sz="4" w:space="0"/>
            </w:tcBorders>
            <w:shd w:val="clear" w:color="auto" w:fill="auto"/>
            <w:noWrap/>
            <w:vAlign w:val="center"/>
          </w:tcPr>
          <w:p w14:paraId="32252FC8">
            <w:pPr>
              <w:rPr>
                <w:rFonts w:hint="eastAsia" w:ascii="宋体" w:hAnsi="宋体" w:eastAsia="宋体" w:cs="宋体"/>
                <w:i w:val="0"/>
                <w:iCs w:val="0"/>
                <w:color w:val="000000"/>
                <w:sz w:val="22"/>
                <w:szCs w:val="22"/>
                <w:u w:val="none"/>
              </w:rPr>
            </w:pPr>
          </w:p>
        </w:tc>
      </w:tr>
      <w:tr w14:paraId="0E8D6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0" w:hRule="atLeast"/>
        </w:trPr>
        <w:tc>
          <w:tcPr>
            <w:tcW w:w="648" w:type="dxa"/>
            <w:tcBorders>
              <w:top w:val="single" w:color="000000" w:sz="4" w:space="0"/>
              <w:left w:val="single" w:color="000000" w:sz="4" w:space="0"/>
              <w:bottom w:val="nil"/>
              <w:right w:val="single" w:color="000000" w:sz="4" w:space="0"/>
            </w:tcBorders>
            <w:shd w:val="clear" w:color="auto" w:fill="auto"/>
            <w:vAlign w:val="center"/>
          </w:tcPr>
          <w:p w14:paraId="14D8B6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90" w:type="dxa"/>
            <w:tcBorders>
              <w:top w:val="single" w:color="000000" w:sz="4" w:space="0"/>
              <w:left w:val="single" w:color="000000" w:sz="4" w:space="0"/>
              <w:bottom w:val="nil"/>
              <w:right w:val="single" w:color="000000" w:sz="4" w:space="0"/>
            </w:tcBorders>
            <w:shd w:val="clear" w:color="auto" w:fill="FFFFFF"/>
            <w:vAlign w:val="center"/>
          </w:tcPr>
          <w:p w14:paraId="51AEC8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交通标识牌（有铁杆）</w:t>
            </w:r>
          </w:p>
        </w:tc>
        <w:tc>
          <w:tcPr>
            <w:tcW w:w="3807" w:type="dxa"/>
            <w:tcBorders>
              <w:top w:val="single" w:color="000000" w:sz="4" w:space="0"/>
              <w:left w:val="single" w:color="000000" w:sz="4" w:space="0"/>
              <w:bottom w:val="nil"/>
              <w:right w:val="single" w:color="000000" w:sz="4" w:space="0"/>
            </w:tcBorders>
            <w:shd w:val="clear" w:color="auto" w:fill="FFFFFF"/>
            <w:vAlign w:val="center"/>
          </w:tcPr>
          <w:p w14:paraId="6A5ED4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Theme="minorEastAsia" w:hAnsiTheme="minorEastAsia"/>
                <w:color w:val="auto"/>
              </w:rPr>
              <w:t>▲</w:t>
            </w:r>
            <w:r>
              <w:rPr>
                <w:rFonts w:hint="eastAsia" w:ascii="宋体" w:hAnsi="宋体" w:eastAsia="宋体" w:cs="宋体"/>
                <w:i w:val="0"/>
                <w:iCs w:val="0"/>
                <w:color w:val="000000"/>
                <w:kern w:val="0"/>
                <w:sz w:val="20"/>
                <w:szCs w:val="20"/>
                <w:u w:val="none"/>
                <w:lang w:val="en-US" w:eastAsia="zh-CN" w:bidi="ar"/>
              </w:rPr>
              <w:t>1.材质铝 （机动车道行人禁行、禁止停车、车辆禁行、车辆交汇处注意行车、车辆出入减速慢行）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2.规格:1.2MM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3.螺丝及立柱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4.水泥地面安装</w:t>
            </w:r>
          </w:p>
        </w:tc>
        <w:tc>
          <w:tcPr>
            <w:tcW w:w="659" w:type="dxa"/>
            <w:tcBorders>
              <w:top w:val="single" w:color="000000" w:sz="4" w:space="0"/>
              <w:left w:val="single" w:color="000000" w:sz="4" w:space="0"/>
              <w:bottom w:val="nil"/>
              <w:right w:val="single" w:color="000000" w:sz="4" w:space="0"/>
            </w:tcBorders>
            <w:shd w:val="clear" w:color="auto" w:fill="auto"/>
            <w:noWrap/>
            <w:vAlign w:val="center"/>
          </w:tcPr>
          <w:p w14:paraId="73DE70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16" w:type="dxa"/>
            <w:tcBorders>
              <w:top w:val="single" w:color="000000" w:sz="4" w:space="0"/>
              <w:left w:val="single" w:color="000000" w:sz="4" w:space="0"/>
              <w:bottom w:val="nil"/>
              <w:right w:val="single" w:color="000000" w:sz="4" w:space="0"/>
            </w:tcBorders>
            <w:shd w:val="clear" w:color="auto" w:fill="auto"/>
            <w:noWrap/>
            <w:vAlign w:val="center"/>
          </w:tcPr>
          <w:p w14:paraId="1FBC20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 </w:t>
            </w:r>
          </w:p>
        </w:tc>
        <w:tc>
          <w:tcPr>
            <w:tcW w:w="1328" w:type="dxa"/>
            <w:tcBorders>
              <w:top w:val="single" w:color="000000" w:sz="4" w:space="0"/>
              <w:left w:val="nil"/>
              <w:bottom w:val="single" w:color="000000" w:sz="4" w:space="0"/>
              <w:right w:val="single" w:color="000000" w:sz="4" w:space="0"/>
            </w:tcBorders>
            <w:shd w:val="clear" w:color="auto" w:fill="auto"/>
            <w:noWrap/>
            <w:vAlign w:val="center"/>
          </w:tcPr>
          <w:p w14:paraId="633AA143">
            <w:pPr>
              <w:jc w:val="center"/>
              <w:rPr>
                <w:rFonts w:hint="eastAsia" w:ascii="宋体" w:hAnsi="宋体" w:eastAsia="宋体" w:cs="宋体"/>
                <w:i w:val="0"/>
                <w:iCs w:val="0"/>
                <w:color w:val="000000"/>
                <w:sz w:val="24"/>
                <w:szCs w:val="24"/>
                <w:u w:val="none"/>
              </w:rPr>
            </w:pPr>
          </w:p>
        </w:tc>
      </w:tr>
      <w:tr w14:paraId="1BFE4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648" w:type="dxa"/>
            <w:tcBorders>
              <w:top w:val="single" w:color="000000" w:sz="4" w:space="0"/>
              <w:left w:val="single" w:color="000000" w:sz="4" w:space="0"/>
              <w:bottom w:val="nil"/>
              <w:right w:val="single" w:color="000000" w:sz="4" w:space="0"/>
            </w:tcBorders>
            <w:shd w:val="clear" w:color="auto" w:fill="auto"/>
            <w:vAlign w:val="center"/>
          </w:tcPr>
          <w:p w14:paraId="61187F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DD70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网格线</w:t>
            </w:r>
          </w:p>
        </w:tc>
        <w:tc>
          <w:tcPr>
            <w:tcW w:w="380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2F7C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Theme="minorEastAsia" w:hAnsiTheme="minorEastAsia"/>
                <w:color w:val="auto"/>
              </w:rPr>
              <w:t>▲</w:t>
            </w:r>
            <w:r>
              <w:rPr>
                <w:rFonts w:hint="eastAsia" w:ascii="宋体" w:hAnsi="宋体" w:eastAsia="宋体" w:cs="宋体"/>
                <w:i w:val="0"/>
                <w:iCs w:val="0"/>
                <w:color w:val="000000"/>
                <w:kern w:val="0"/>
                <w:sz w:val="20"/>
                <w:szCs w:val="20"/>
                <w:u w:val="none"/>
                <w:lang w:val="en-US" w:eastAsia="zh-CN" w:bidi="ar"/>
              </w:rPr>
              <w:t>1.车道喷热容胶提示网格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2.清理垃圾</w:t>
            </w:r>
          </w:p>
        </w:tc>
        <w:tc>
          <w:tcPr>
            <w:tcW w:w="659" w:type="dxa"/>
            <w:tcBorders>
              <w:top w:val="single" w:color="000000" w:sz="4" w:space="0"/>
              <w:left w:val="single" w:color="000000" w:sz="4" w:space="0"/>
              <w:bottom w:val="nil"/>
              <w:right w:val="single" w:color="000000" w:sz="4" w:space="0"/>
            </w:tcBorders>
            <w:shd w:val="clear" w:color="auto" w:fill="auto"/>
            <w:noWrap/>
            <w:vAlign w:val="center"/>
          </w:tcPr>
          <w:p w14:paraId="23BD1C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8A7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602</w:t>
            </w:r>
          </w:p>
        </w:tc>
        <w:tc>
          <w:tcPr>
            <w:tcW w:w="1328" w:type="dxa"/>
            <w:tcBorders>
              <w:top w:val="single" w:color="000000" w:sz="4" w:space="0"/>
              <w:left w:val="nil"/>
              <w:bottom w:val="single" w:color="000000" w:sz="4" w:space="0"/>
              <w:right w:val="single" w:color="000000" w:sz="4" w:space="0"/>
            </w:tcBorders>
            <w:shd w:val="clear" w:color="auto" w:fill="auto"/>
            <w:noWrap/>
            <w:vAlign w:val="center"/>
          </w:tcPr>
          <w:p w14:paraId="12B9D3E5">
            <w:pPr>
              <w:jc w:val="center"/>
              <w:rPr>
                <w:rFonts w:hint="eastAsia" w:ascii="宋体" w:hAnsi="宋体" w:eastAsia="宋体" w:cs="宋体"/>
                <w:i w:val="0"/>
                <w:iCs w:val="0"/>
                <w:color w:val="000000"/>
                <w:sz w:val="24"/>
                <w:szCs w:val="24"/>
                <w:u w:val="none"/>
              </w:rPr>
            </w:pPr>
          </w:p>
        </w:tc>
      </w:tr>
      <w:tr w14:paraId="3F05E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825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FF3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画线箭头</w:t>
            </w:r>
          </w:p>
        </w:tc>
        <w:tc>
          <w:tcPr>
            <w:tcW w:w="380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55ED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1.车道喷热容胶提示箭头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2.清理垃圾</w:t>
            </w:r>
          </w:p>
        </w:tc>
        <w:tc>
          <w:tcPr>
            <w:tcW w:w="6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B59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F5C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328" w:type="dxa"/>
            <w:tcBorders>
              <w:top w:val="single" w:color="000000" w:sz="4" w:space="0"/>
              <w:left w:val="nil"/>
              <w:bottom w:val="single" w:color="000000" w:sz="4" w:space="0"/>
              <w:right w:val="single" w:color="000000" w:sz="4" w:space="0"/>
            </w:tcBorders>
            <w:shd w:val="clear" w:color="auto" w:fill="auto"/>
            <w:noWrap/>
            <w:vAlign w:val="center"/>
          </w:tcPr>
          <w:p w14:paraId="01B5ACAA">
            <w:pPr>
              <w:jc w:val="center"/>
              <w:rPr>
                <w:rFonts w:hint="eastAsia" w:ascii="宋体" w:hAnsi="宋体" w:eastAsia="宋体" w:cs="宋体"/>
                <w:i w:val="0"/>
                <w:iCs w:val="0"/>
                <w:color w:val="000000"/>
                <w:sz w:val="24"/>
                <w:szCs w:val="24"/>
                <w:u w:val="none"/>
              </w:rPr>
            </w:pPr>
          </w:p>
        </w:tc>
      </w:tr>
    </w:tbl>
    <w:p w14:paraId="2B43831E">
      <w:pPr>
        <w:pStyle w:val="11"/>
        <w:ind w:left="0" w:leftChars="0" w:firstLine="0" w:firstLineChars="0"/>
        <w:rPr>
          <w:rFonts w:hint="eastAsia" w:cs="宋体" w:asciiTheme="minorEastAsia" w:hAnsiTheme="minorEastAsia"/>
          <w:color w:val="000000" w:themeColor="text1"/>
          <w:kern w:val="28"/>
          <w14:textFill>
            <w14:solidFill>
              <w14:schemeClr w14:val="tx1"/>
            </w14:solidFill>
          </w14:textFill>
        </w:rPr>
      </w:pPr>
    </w:p>
    <w:p w14:paraId="603F525B">
      <w:pPr>
        <w:spacing w:line="360" w:lineRule="auto"/>
        <w:jc w:val="left"/>
        <w:rPr>
          <w:rFonts w:hint="eastAsia" w:ascii="宋体" w:hAnsi="宋体" w:cs="宋体"/>
        </w:rPr>
      </w:pPr>
    </w:p>
    <w:p w14:paraId="371541D5">
      <w:pPr>
        <w:spacing w:line="360" w:lineRule="auto"/>
        <w:jc w:val="left"/>
        <w:rPr>
          <w:rFonts w:hint="eastAsia" w:ascii="宋体" w:hAnsi="宋体" w:cs="宋体"/>
        </w:rPr>
      </w:pPr>
    </w:p>
    <w:p w14:paraId="3AC7B13B">
      <w:pPr>
        <w:spacing w:line="360" w:lineRule="auto"/>
        <w:jc w:val="left"/>
        <w:rPr>
          <w:rFonts w:hint="eastAsia" w:ascii="宋体" w:hAnsi="宋体" w:cs="宋体"/>
        </w:rPr>
      </w:pPr>
    </w:p>
    <w:p w14:paraId="045DE601">
      <w:pPr>
        <w:spacing w:line="360" w:lineRule="auto"/>
        <w:jc w:val="left"/>
        <w:rPr>
          <w:rFonts w:hint="eastAsia" w:ascii="宋体" w:hAnsi="宋体" w:cs="宋体"/>
        </w:rPr>
      </w:pPr>
    </w:p>
    <w:p w14:paraId="2E107FCC">
      <w:pPr>
        <w:spacing w:line="360" w:lineRule="auto"/>
        <w:jc w:val="left"/>
        <w:rPr>
          <w:rFonts w:hint="eastAsia" w:ascii="宋体" w:hAnsi="宋体" w:cs="宋体"/>
        </w:rPr>
      </w:pPr>
    </w:p>
    <w:p w14:paraId="511C1903">
      <w:pPr>
        <w:spacing w:line="360" w:lineRule="auto"/>
        <w:jc w:val="left"/>
        <w:rPr>
          <w:rFonts w:hint="eastAsia" w:ascii="宋体" w:hAnsi="宋体" w:cs="宋体"/>
        </w:rPr>
      </w:pPr>
    </w:p>
    <w:p w14:paraId="34ED3167">
      <w:pPr>
        <w:spacing w:line="360" w:lineRule="auto"/>
        <w:jc w:val="left"/>
        <w:rPr>
          <w:rFonts w:hint="eastAsia" w:ascii="宋体" w:hAnsi="宋体" w:cs="宋体"/>
        </w:rPr>
      </w:pPr>
    </w:p>
    <w:p w14:paraId="2326240C">
      <w:pPr>
        <w:spacing w:line="360" w:lineRule="auto"/>
        <w:jc w:val="left"/>
        <w:rPr>
          <w:rFonts w:hint="eastAsia" w:ascii="宋体" w:hAnsi="宋体" w:cs="宋体"/>
        </w:rPr>
      </w:pPr>
    </w:p>
    <w:p w14:paraId="33DE3DE1">
      <w:pPr>
        <w:spacing w:line="360" w:lineRule="auto"/>
        <w:jc w:val="left"/>
        <w:rPr>
          <w:rFonts w:hint="eastAsia" w:ascii="宋体" w:hAnsi="宋体" w:cs="宋体"/>
        </w:rPr>
      </w:pPr>
    </w:p>
    <w:p w14:paraId="7562D498">
      <w:pPr>
        <w:spacing w:line="360" w:lineRule="auto"/>
        <w:jc w:val="left"/>
        <w:rPr>
          <w:rFonts w:hint="eastAsia" w:ascii="宋体" w:hAnsi="宋体" w:cs="宋体"/>
        </w:rPr>
      </w:pPr>
    </w:p>
    <w:p w14:paraId="45D65133">
      <w:pPr>
        <w:spacing w:line="360" w:lineRule="auto"/>
        <w:jc w:val="left"/>
        <w:rPr>
          <w:rFonts w:hint="eastAsia" w:ascii="宋体" w:hAnsi="宋体" w:cs="宋体"/>
        </w:rPr>
      </w:pPr>
    </w:p>
    <w:p w14:paraId="1F6EBCE6">
      <w:pPr>
        <w:spacing w:line="360" w:lineRule="auto"/>
        <w:jc w:val="left"/>
        <w:rPr>
          <w:rFonts w:hint="eastAsia" w:ascii="宋体" w:hAnsi="宋体" w:cs="宋体"/>
        </w:rPr>
      </w:pPr>
    </w:p>
    <w:p w14:paraId="557D40BF">
      <w:pPr>
        <w:spacing w:line="360" w:lineRule="auto"/>
        <w:jc w:val="left"/>
        <w:rPr>
          <w:rFonts w:hint="eastAsia" w:ascii="宋体" w:hAnsi="宋体" w:cs="宋体"/>
        </w:rPr>
      </w:pPr>
    </w:p>
    <w:p w14:paraId="7EFC6128">
      <w:pPr>
        <w:spacing w:line="360" w:lineRule="auto"/>
        <w:jc w:val="left"/>
        <w:rPr>
          <w:rFonts w:hint="eastAsia" w:ascii="宋体" w:hAnsi="宋体" w:cs="宋体"/>
        </w:rPr>
      </w:pPr>
    </w:p>
    <w:p w14:paraId="6F9B1DDF">
      <w:pPr>
        <w:spacing w:line="360" w:lineRule="auto"/>
        <w:jc w:val="left"/>
        <w:rPr>
          <w:rFonts w:hint="eastAsia" w:ascii="宋体" w:hAnsi="宋体" w:cs="宋体"/>
        </w:rPr>
      </w:pPr>
    </w:p>
    <w:p w14:paraId="6B8FED18">
      <w:pPr>
        <w:spacing w:line="360" w:lineRule="auto"/>
        <w:jc w:val="left"/>
        <w:rPr>
          <w:rFonts w:hint="eastAsia" w:ascii="宋体" w:hAnsi="宋体" w:cs="宋体"/>
        </w:rPr>
      </w:pPr>
    </w:p>
    <w:p w14:paraId="6186BDBE">
      <w:pPr>
        <w:spacing w:line="360" w:lineRule="auto"/>
        <w:jc w:val="left"/>
        <w:rPr>
          <w:rFonts w:hint="eastAsia" w:ascii="宋体" w:hAnsi="宋体" w:cs="宋体"/>
        </w:rPr>
      </w:pPr>
    </w:p>
    <w:p w14:paraId="24EDF49D">
      <w:pPr>
        <w:pStyle w:val="11"/>
        <w:ind w:left="0" w:leftChars="0" w:firstLine="0" w:firstLineChars="0"/>
        <w:rPr>
          <w:rFonts w:hint="eastAsia" w:asciiTheme="minorEastAsia" w:hAnsiTheme="minorEastAsia" w:eastAsiaTheme="minorEastAsia" w:cstheme="minorEastAsia"/>
          <w:color w:val="000000" w:themeColor="text1"/>
          <w:kern w:val="28"/>
          <w:sz w:val="21"/>
          <w:szCs w:val="21"/>
          <w14:textFill>
            <w14:solidFill>
              <w14:schemeClr w14:val="tx1"/>
            </w14:solidFill>
          </w14:textFill>
        </w:rPr>
      </w:pPr>
    </w:p>
    <w:sectPr>
      <w:pgSz w:w="11906" w:h="16838"/>
      <w:pgMar w:top="1440" w:right="1701" w:bottom="1440" w:left="1701" w:header="851" w:footer="992" w:gutter="0"/>
      <w:cols w:space="0" w:num="1"/>
      <w:rtlGutter w:val="0"/>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51"/>
    <w:multiLevelType w:val="multilevel"/>
    <w:tmpl w:val="00000051"/>
    <w:lvl w:ilvl="0" w:tentative="0">
      <w:start w:val="1"/>
      <w:numFmt w:val="chineseCountingThousand"/>
      <w:lvlText w:val="%1、"/>
      <w:lvlJc w:val="left"/>
      <w:pPr>
        <w:tabs>
          <w:tab w:val="left" w:pos="420"/>
        </w:tabs>
        <w:ind w:left="420" w:hanging="420"/>
      </w:pPr>
    </w:lvl>
    <w:lvl w:ilvl="1" w:tentative="0">
      <w:start w:val="1"/>
      <w:numFmt w:val="decimal"/>
      <w:lvlText w:val="%2."/>
      <w:lvlJc w:val="left"/>
      <w:pPr>
        <w:tabs>
          <w:tab w:val="left" w:pos="840"/>
        </w:tabs>
        <w:ind w:left="840" w:hanging="420"/>
      </w:pPr>
      <w:rPr>
        <w:rFonts w:hint="eastAsia" w:eastAsia="宋体"/>
        <w:b w:val="0"/>
        <w:bCs w:val="0"/>
        <w:i w:val="0"/>
        <w:iCs w:val="0"/>
        <w:sz w:val="24"/>
        <w:szCs w:val="24"/>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A3BABDE"/>
    <w:multiLevelType w:val="singleLevel"/>
    <w:tmpl w:val="3A3BABDE"/>
    <w:lvl w:ilvl="0" w:tentative="0">
      <w:start w:val="1"/>
      <w:numFmt w:val="decimal"/>
      <w:suff w:val="nothing"/>
      <w:lvlText w:val="%1．"/>
      <w:lvlJc w:val="left"/>
      <w:pPr>
        <w:ind w:firstLine="400"/>
      </w:pPr>
      <w:rPr>
        <w:rFonts w:hint="default"/>
      </w:rPr>
    </w:lvl>
  </w:abstractNum>
  <w:abstractNum w:abstractNumId="2">
    <w:nsid w:val="568A0EB5"/>
    <w:multiLevelType w:val="singleLevel"/>
    <w:tmpl w:val="568A0EB5"/>
    <w:lvl w:ilvl="0" w:tentative="0">
      <w:start w:val="1"/>
      <w:numFmt w:val="decimal"/>
      <w:suff w:val="nothing"/>
      <w:lvlText w:val="%1、"/>
      <w:lvlJc w:val="left"/>
      <w:pPr>
        <w:ind w:firstLine="42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6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kMGU4YzgzMmM4YmVjYzU4ZGI0Y2Y5NWY0NDI0M2UifQ=="/>
  </w:docVars>
  <w:rsids>
    <w:rsidRoot w:val="001945E4"/>
    <w:rsid w:val="000909CC"/>
    <w:rsid w:val="001945E4"/>
    <w:rsid w:val="002C4386"/>
    <w:rsid w:val="002F1E41"/>
    <w:rsid w:val="0055080F"/>
    <w:rsid w:val="005E7FAB"/>
    <w:rsid w:val="006178BC"/>
    <w:rsid w:val="006421E6"/>
    <w:rsid w:val="007465DF"/>
    <w:rsid w:val="008A0609"/>
    <w:rsid w:val="009979B7"/>
    <w:rsid w:val="009E2295"/>
    <w:rsid w:val="00A6728D"/>
    <w:rsid w:val="00AA058C"/>
    <w:rsid w:val="00B024A6"/>
    <w:rsid w:val="00B251D2"/>
    <w:rsid w:val="00BC3770"/>
    <w:rsid w:val="00C25270"/>
    <w:rsid w:val="00C96DBC"/>
    <w:rsid w:val="00F37DE2"/>
    <w:rsid w:val="025A3570"/>
    <w:rsid w:val="02D768EE"/>
    <w:rsid w:val="03091250"/>
    <w:rsid w:val="032A4C70"/>
    <w:rsid w:val="032D4B36"/>
    <w:rsid w:val="034675D0"/>
    <w:rsid w:val="03F156F4"/>
    <w:rsid w:val="057E12A3"/>
    <w:rsid w:val="05940AC6"/>
    <w:rsid w:val="076210F1"/>
    <w:rsid w:val="07AF3996"/>
    <w:rsid w:val="07C24E0F"/>
    <w:rsid w:val="08FD4BD5"/>
    <w:rsid w:val="09BB108F"/>
    <w:rsid w:val="09F4422A"/>
    <w:rsid w:val="0C332F42"/>
    <w:rsid w:val="0C684A5B"/>
    <w:rsid w:val="0C7030E9"/>
    <w:rsid w:val="0D0C3638"/>
    <w:rsid w:val="0D9B7009"/>
    <w:rsid w:val="0EFE099C"/>
    <w:rsid w:val="0F1E7653"/>
    <w:rsid w:val="0F4E2FBE"/>
    <w:rsid w:val="0FC91CB4"/>
    <w:rsid w:val="10D2433A"/>
    <w:rsid w:val="11943BFC"/>
    <w:rsid w:val="119C3706"/>
    <w:rsid w:val="11E9239E"/>
    <w:rsid w:val="129F69E1"/>
    <w:rsid w:val="12D26680"/>
    <w:rsid w:val="133C7D75"/>
    <w:rsid w:val="13D95D9E"/>
    <w:rsid w:val="145732BB"/>
    <w:rsid w:val="150A2B53"/>
    <w:rsid w:val="155B7F5C"/>
    <w:rsid w:val="156763BF"/>
    <w:rsid w:val="158F2A88"/>
    <w:rsid w:val="15AA1C40"/>
    <w:rsid w:val="16BC7E7D"/>
    <w:rsid w:val="17B074FA"/>
    <w:rsid w:val="18C75E96"/>
    <w:rsid w:val="19ED4732"/>
    <w:rsid w:val="19F65E06"/>
    <w:rsid w:val="1A066D32"/>
    <w:rsid w:val="1A4D7795"/>
    <w:rsid w:val="1AFB1E39"/>
    <w:rsid w:val="1B010554"/>
    <w:rsid w:val="1B4755B0"/>
    <w:rsid w:val="1B682381"/>
    <w:rsid w:val="1BE91714"/>
    <w:rsid w:val="1CDD0B4D"/>
    <w:rsid w:val="1DAD0520"/>
    <w:rsid w:val="1E2E1A36"/>
    <w:rsid w:val="20825C93"/>
    <w:rsid w:val="20930967"/>
    <w:rsid w:val="20B8498B"/>
    <w:rsid w:val="20BF0C96"/>
    <w:rsid w:val="20D0770C"/>
    <w:rsid w:val="21446749"/>
    <w:rsid w:val="22567B0B"/>
    <w:rsid w:val="231150AD"/>
    <w:rsid w:val="2432019D"/>
    <w:rsid w:val="24E36DCF"/>
    <w:rsid w:val="25D7082F"/>
    <w:rsid w:val="25DE670F"/>
    <w:rsid w:val="262670C1"/>
    <w:rsid w:val="262B5A1E"/>
    <w:rsid w:val="27366B65"/>
    <w:rsid w:val="27F50508"/>
    <w:rsid w:val="29A80DCF"/>
    <w:rsid w:val="2B5775CE"/>
    <w:rsid w:val="2B5D6A7B"/>
    <w:rsid w:val="2D2F5C1C"/>
    <w:rsid w:val="2D4B29E7"/>
    <w:rsid w:val="2D7626DC"/>
    <w:rsid w:val="2ECE56FB"/>
    <w:rsid w:val="2F1E5D10"/>
    <w:rsid w:val="2F9C777D"/>
    <w:rsid w:val="301461DC"/>
    <w:rsid w:val="302A3303"/>
    <w:rsid w:val="30734F38"/>
    <w:rsid w:val="3142416E"/>
    <w:rsid w:val="3147441D"/>
    <w:rsid w:val="32110C25"/>
    <w:rsid w:val="327C4F3E"/>
    <w:rsid w:val="32A27EA0"/>
    <w:rsid w:val="331D184C"/>
    <w:rsid w:val="333277CE"/>
    <w:rsid w:val="33AC0A7F"/>
    <w:rsid w:val="33BF5D84"/>
    <w:rsid w:val="340A28B4"/>
    <w:rsid w:val="344B7257"/>
    <w:rsid w:val="344F012B"/>
    <w:rsid w:val="34AF2977"/>
    <w:rsid w:val="34EF67F0"/>
    <w:rsid w:val="357A2F85"/>
    <w:rsid w:val="35845BB2"/>
    <w:rsid w:val="35D24B6F"/>
    <w:rsid w:val="361304A5"/>
    <w:rsid w:val="372447D5"/>
    <w:rsid w:val="379A16BD"/>
    <w:rsid w:val="383E594E"/>
    <w:rsid w:val="386A0797"/>
    <w:rsid w:val="397D1D28"/>
    <w:rsid w:val="3995407F"/>
    <w:rsid w:val="39B20F40"/>
    <w:rsid w:val="39BB619E"/>
    <w:rsid w:val="3A331955"/>
    <w:rsid w:val="3AD73BAB"/>
    <w:rsid w:val="3C080E86"/>
    <w:rsid w:val="3C367414"/>
    <w:rsid w:val="3C8D7634"/>
    <w:rsid w:val="3CDC32ED"/>
    <w:rsid w:val="3CE539F7"/>
    <w:rsid w:val="3D491BBB"/>
    <w:rsid w:val="3E6403D5"/>
    <w:rsid w:val="3E6E0E94"/>
    <w:rsid w:val="3EC81291"/>
    <w:rsid w:val="3ECB6600"/>
    <w:rsid w:val="3F744EE9"/>
    <w:rsid w:val="40181D19"/>
    <w:rsid w:val="402B55A8"/>
    <w:rsid w:val="407A652F"/>
    <w:rsid w:val="409B76A1"/>
    <w:rsid w:val="424C5CAA"/>
    <w:rsid w:val="428D02FD"/>
    <w:rsid w:val="42E41C46"/>
    <w:rsid w:val="4346094B"/>
    <w:rsid w:val="43680450"/>
    <w:rsid w:val="43EE12FB"/>
    <w:rsid w:val="43F65ECD"/>
    <w:rsid w:val="44750344"/>
    <w:rsid w:val="44BA7F63"/>
    <w:rsid w:val="456D21BF"/>
    <w:rsid w:val="45E51ED3"/>
    <w:rsid w:val="466E61EE"/>
    <w:rsid w:val="468A6DA0"/>
    <w:rsid w:val="47A04ACD"/>
    <w:rsid w:val="47B86678"/>
    <w:rsid w:val="48166B3E"/>
    <w:rsid w:val="493D1123"/>
    <w:rsid w:val="4A4D2795"/>
    <w:rsid w:val="4B3B4AC2"/>
    <w:rsid w:val="4B7A3887"/>
    <w:rsid w:val="4BB41A6E"/>
    <w:rsid w:val="4C6B24D1"/>
    <w:rsid w:val="4C7622A1"/>
    <w:rsid w:val="4CB84667"/>
    <w:rsid w:val="4D1C59F3"/>
    <w:rsid w:val="4DD92AE7"/>
    <w:rsid w:val="4DFF52F4"/>
    <w:rsid w:val="4E0E22BC"/>
    <w:rsid w:val="4E3E6DEE"/>
    <w:rsid w:val="4E683E6B"/>
    <w:rsid w:val="4F302BDB"/>
    <w:rsid w:val="4F3F6884"/>
    <w:rsid w:val="4FA2094E"/>
    <w:rsid w:val="50020304"/>
    <w:rsid w:val="502D0EC8"/>
    <w:rsid w:val="504D156B"/>
    <w:rsid w:val="50CE1B80"/>
    <w:rsid w:val="523D0C8A"/>
    <w:rsid w:val="530F2B07"/>
    <w:rsid w:val="539D2E7D"/>
    <w:rsid w:val="53B312B2"/>
    <w:rsid w:val="53D33B35"/>
    <w:rsid w:val="53F43D78"/>
    <w:rsid w:val="54E50027"/>
    <w:rsid w:val="54F975CB"/>
    <w:rsid w:val="558F7C85"/>
    <w:rsid w:val="56923493"/>
    <w:rsid w:val="56D227CA"/>
    <w:rsid w:val="57631257"/>
    <w:rsid w:val="58D228D1"/>
    <w:rsid w:val="59464DA9"/>
    <w:rsid w:val="5ADB7A9F"/>
    <w:rsid w:val="5AEB0C39"/>
    <w:rsid w:val="5B312AF9"/>
    <w:rsid w:val="5B3572A6"/>
    <w:rsid w:val="5C4B5A4C"/>
    <w:rsid w:val="5C700ABB"/>
    <w:rsid w:val="5CE2128D"/>
    <w:rsid w:val="5D08628C"/>
    <w:rsid w:val="5D4D63B1"/>
    <w:rsid w:val="5D973E25"/>
    <w:rsid w:val="5DBC388C"/>
    <w:rsid w:val="5DD60DF1"/>
    <w:rsid w:val="5E463E3C"/>
    <w:rsid w:val="5ED56A81"/>
    <w:rsid w:val="5EDC0949"/>
    <w:rsid w:val="5EDE18ED"/>
    <w:rsid w:val="5FBB306A"/>
    <w:rsid w:val="60565E9B"/>
    <w:rsid w:val="60DD4245"/>
    <w:rsid w:val="613025C6"/>
    <w:rsid w:val="61507580"/>
    <w:rsid w:val="62344338"/>
    <w:rsid w:val="62BE1E54"/>
    <w:rsid w:val="633D721D"/>
    <w:rsid w:val="635F53E5"/>
    <w:rsid w:val="64F25DE5"/>
    <w:rsid w:val="6557131D"/>
    <w:rsid w:val="65576E5A"/>
    <w:rsid w:val="65A610A9"/>
    <w:rsid w:val="665D2FBD"/>
    <w:rsid w:val="666538F0"/>
    <w:rsid w:val="66680A54"/>
    <w:rsid w:val="669C7A60"/>
    <w:rsid w:val="66A7157D"/>
    <w:rsid w:val="66C73221"/>
    <w:rsid w:val="671604B0"/>
    <w:rsid w:val="679563F4"/>
    <w:rsid w:val="67BF6452"/>
    <w:rsid w:val="6832131A"/>
    <w:rsid w:val="68376577"/>
    <w:rsid w:val="68641294"/>
    <w:rsid w:val="687343EB"/>
    <w:rsid w:val="68A613C0"/>
    <w:rsid w:val="69110F2F"/>
    <w:rsid w:val="6A8A631E"/>
    <w:rsid w:val="6AAC3401"/>
    <w:rsid w:val="6AD246EE"/>
    <w:rsid w:val="6ADC556D"/>
    <w:rsid w:val="6B43739A"/>
    <w:rsid w:val="6B517D09"/>
    <w:rsid w:val="6C070C5C"/>
    <w:rsid w:val="6C0E1858"/>
    <w:rsid w:val="6CE556DE"/>
    <w:rsid w:val="6DCB1896"/>
    <w:rsid w:val="6EB32A89"/>
    <w:rsid w:val="6F9139C4"/>
    <w:rsid w:val="6FD74555"/>
    <w:rsid w:val="71C122F6"/>
    <w:rsid w:val="71F47640"/>
    <w:rsid w:val="721814EF"/>
    <w:rsid w:val="721F4B27"/>
    <w:rsid w:val="72C3757D"/>
    <w:rsid w:val="72DB435C"/>
    <w:rsid w:val="73162583"/>
    <w:rsid w:val="733221CE"/>
    <w:rsid w:val="733736BD"/>
    <w:rsid w:val="738D5656"/>
    <w:rsid w:val="745A4EE7"/>
    <w:rsid w:val="745E5245"/>
    <w:rsid w:val="75446D47"/>
    <w:rsid w:val="756248C1"/>
    <w:rsid w:val="758D2E68"/>
    <w:rsid w:val="769B62DC"/>
    <w:rsid w:val="77137762"/>
    <w:rsid w:val="788F00C3"/>
    <w:rsid w:val="79986B03"/>
    <w:rsid w:val="799B6400"/>
    <w:rsid w:val="7A067F11"/>
    <w:rsid w:val="7A4153ED"/>
    <w:rsid w:val="7B0D52CF"/>
    <w:rsid w:val="7B260C6B"/>
    <w:rsid w:val="7C246D74"/>
    <w:rsid w:val="7C8B294F"/>
    <w:rsid w:val="7C9E54B7"/>
    <w:rsid w:val="7D7A1B55"/>
    <w:rsid w:val="7F820039"/>
    <w:rsid w:val="FFFFC1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7"/>
    <w:autoRedefine/>
    <w:qFormat/>
    <w:uiPriority w:val="99"/>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18"/>
    <w:autoRedefine/>
    <w:qFormat/>
    <w:uiPriority w:val="99"/>
    <w:pPr>
      <w:keepNext/>
      <w:keepLines/>
      <w:spacing w:before="260" w:after="260" w:line="416" w:lineRule="auto"/>
      <w:outlineLvl w:val="1"/>
    </w:pPr>
    <w:rPr>
      <w:rFonts w:ascii="Arial" w:hAnsi="Arial" w:eastAsia="黑体" w:cs="Times New Roman"/>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99"/>
    <w:pPr>
      <w:ind w:firstLine="420" w:firstLineChars="200"/>
    </w:pPr>
  </w:style>
  <w:style w:type="paragraph" w:styleId="5">
    <w:name w:val="annotation text"/>
    <w:basedOn w:val="1"/>
    <w:autoRedefine/>
    <w:semiHidden/>
    <w:qFormat/>
    <w:uiPriority w:val="99"/>
    <w:pPr>
      <w:jc w:val="left"/>
    </w:pPr>
    <w:rPr>
      <w:rFonts w:ascii="Times New Roman" w:hAnsi="Times New Roman" w:cs="Times New Roman"/>
      <w:sz w:val="24"/>
    </w:rPr>
  </w:style>
  <w:style w:type="paragraph" w:styleId="6">
    <w:name w:val="Plain Text"/>
    <w:basedOn w:val="1"/>
    <w:link w:val="19"/>
    <w:autoRedefine/>
    <w:qFormat/>
    <w:uiPriority w:val="99"/>
    <w:rPr>
      <w:rFonts w:ascii="宋体" w:hAnsi="Courier New" w:eastAsia="宋体" w:cs="Times New Roman"/>
      <w:kern w:val="0"/>
      <w:sz w:val="20"/>
      <w:szCs w:val="21"/>
    </w:rPr>
  </w:style>
  <w:style w:type="paragraph" w:styleId="7">
    <w:name w:val="footer"/>
    <w:basedOn w:val="1"/>
    <w:link w:val="16"/>
    <w:autoRedefine/>
    <w:qFormat/>
    <w:uiPriority w:val="0"/>
    <w:pPr>
      <w:tabs>
        <w:tab w:val="center" w:pos="4153"/>
        <w:tab w:val="right" w:pos="8306"/>
      </w:tabs>
      <w:snapToGrid w:val="0"/>
      <w:jc w:val="left"/>
    </w:pPr>
    <w:rPr>
      <w:sz w:val="18"/>
      <w:szCs w:val="18"/>
    </w:rPr>
  </w:style>
  <w:style w:type="paragraph" w:styleId="8">
    <w:name w:val="header"/>
    <w:basedOn w:val="1"/>
    <w:autoRedefine/>
    <w:qFormat/>
    <w:uiPriority w:val="0"/>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9">
    <w:name w:val="toc 2"/>
    <w:basedOn w:val="1"/>
    <w:next w:val="1"/>
    <w:qFormat/>
    <w:uiPriority w:val="0"/>
    <w:pPr>
      <w:ind w:left="420" w:leftChars="200"/>
    </w:pPr>
    <w:rPr>
      <w:rFonts w:ascii="Times New Roman" w:hAnsi="Times New Roman" w:eastAsia="宋体" w:cs="Times New Roman"/>
    </w:rPr>
  </w:style>
  <w:style w:type="paragraph" w:styleId="10">
    <w:name w:val="Normal (Web)"/>
    <w:basedOn w:val="1"/>
    <w:autoRedefine/>
    <w:qFormat/>
    <w:uiPriority w:val="99"/>
    <w:pPr>
      <w:widowControl/>
      <w:spacing w:before="100" w:beforeAutospacing="1" w:after="100" w:afterAutospacing="1"/>
      <w:jc w:val="left"/>
    </w:pPr>
    <w:rPr>
      <w:rFonts w:ascii="宋体" w:hAnsi="宋体" w:eastAsia="宋体" w:cs="宋体"/>
      <w:kern w:val="0"/>
      <w:sz w:val="24"/>
    </w:rPr>
  </w:style>
  <w:style w:type="paragraph" w:styleId="11">
    <w:name w:val="Body Text First Indent"/>
    <w:basedOn w:val="1"/>
    <w:autoRedefine/>
    <w:qFormat/>
    <w:uiPriority w:val="99"/>
    <w:pPr>
      <w:ind w:firstLine="420" w:firstLineChars="100"/>
    </w:pPr>
  </w:style>
  <w:style w:type="character" w:customStyle="1" w:styleId="14">
    <w:name w:val="font11"/>
    <w:basedOn w:val="13"/>
    <w:autoRedefine/>
    <w:qFormat/>
    <w:uiPriority w:val="0"/>
    <w:rPr>
      <w:rFonts w:hint="eastAsia" w:ascii="宋体" w:hAnsi="宋体" w:eastAsia="宋体" w:cs="宋体"/>
      <w:color w:val="000000"/>
      <w:sz w:val="24"/>
      <w:szCs w:val="24"/>
      <w:u w:val="single"/>
    </w:rPr>
  </w:style>
  <w:style w:type="character" w:customStyle="1" w:styleId="15">
    <w:name w:val="font51"/>
    <w:basedOn w:val="13"/>
    <w:autoRedefine/>
    <w:qFormat/>
    <w:uiPriority w:val="0"/>
    <w:rPr>
      <w:rFonts w:hint="eastAsia" w:ascii="宋体" w:hAnsi="宋体" w:eastAsia="宋体" w:cs="宋体"/>
      <w:color w:val="000000"/>
      <w:sz w:val="24"/>
      <w:szCs w:val="24"/>
      <w:u w:val="none"/>
    </w:rPr>
  </w:style>
  <w:style w:type="character" w:customStyle="1" w:styleId="16">
    <w:name w:val="页脚 Char"/>
    <w:basedOn w:val="13"/>
    <w:link w:val="7"/>
    <w:autoRedefine/>
    <w:qFormat/>
    <w:uiPriority w:val="0"/>
    <w:rPr>
      <w:kern w:val="2"/>
      <w:sz w:val="18"/>
      <w:szCs w:val="18"/>
    </w:rPr>
  </w:style>
  <w:style w:type="character" w:customStyle="1" w:styleId="17">
    <w:name w:val="标题 1 Char"/>
    <w:basedOn w:val="13"/>
    <w:link w:val="2"/>
    <w:autoRedefine/>
    <w:qFormat/>
    <w:uiPriority w:val="99"/>
    <w:rPr>
      <w:rFonts w:ascii="Times New Roman" w:hAnsi="Times New Roman" w:eastAsia="宋体" w:cs="Times New Roman"/>
      <w:b/>
      <w:bCs/>
      <w:kern w:val="44"/>
      <w:sz w:val="44"/>
      <w:szCs w:val="44"/>
    </w:rPr>
  </w:style>
  <w:style w:type="character" w:customStyle="1" w:styleId="18">
    <w:name w:val="标题 2 Char"/>
    <w:basedOn w:val="13"/>
    <w:link w:val="3"/>
    <w:autoRedefine/>
    <w:qFormat/>
    <w:uiPriority w:val="99"/>
    <w:rPr>
      <w:rFonts w:ascii="Arial" w:hAnsi="Arial" w:eastAsia="黑体" w:cs="Times New Roman"/>
      <w:b/>
      <w:bCs/>
      <w:kern w:val="2"/>
      <w:sz w:val="32"/>
      <w:szCs w:val="32"/>
    </w:rPr>
  </w:style>
  <w:style w:type="character" w:customStyle="1" w:styleId="19">
    <w:name w:val="纯文本 Char"/>
    <w:basedOn w:val="13"/>
    <w:link w:val="6"/>
    <w:autoRedefine/>
    <w:qFormat/>
    <w:uiPriority w:val="99"/>
    <w:rPr>
      <w:rFonts w:ascii="宋体" w:hAnsi="Courier New" w:eastAsia="宋体" w:cs="Times New Roman"/>
      <w:szCs w:val="21"/>
    </w:rPr>
  </w:style>
  <w:style w:type="paragraph" w:styleId="20">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3072</Words>
  <Characters>3256</Characters>
  <Lines>7</Lines>
  <Paragraphs>18</Paragraphs>
  <TotalTime>0</TotalTime>
  <ScaleCrop>false</ScaleCrop>
  <LinksUpToDate>false</LinksUpToDate>
  <CharactersWithSpaces>3380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2023-07-06T09:45:00Z</dcterms:created>
  <dc:creator>Administrator</dc:creator>
  <cp:lastModifiedBy>伟俊</cp:lastModifiedBy>
  <cp:lastPrinted>2023-04-14T10:39:00Z</cp:lastPrinted>
  <dcterms:modified xsi:type="dcterms:W3CDTF">2024-12-09T01:38:51Z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84F1E17B4FFA4A21892BE4CEDAF7BB10_13</vt:lpwstr>
  </property>
</Properties>
</file>