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8A972">
      <w:pPr>
        <w:spacing w:line="400" w:lineRule="exact"/>
        <w:jc w:val="center"/>
        <w:rPr>
          <w:rFonts w:hint="eastAsia" w:ascii="宋体" w:hAnsi="宋体"/>
          <w:b/>
          <w:bCs/>
          <w:color w:val="000000" w:themeColor="text1"/>
          <w:kern w:val="0"/>
          <w:sz w:val="28"/>
          <w:szCs w:val="28"/>
          <w:highlight w:val="none"/>
          <w14:textFill>
            <w14:solidFill>
              <w14:schemeClr w14:val="tx1"/>
            </w14:solidFill>
          </w14:textFill>
        </w:rPr>
      </w:pPr>
      <w:r>
        <w:rPr>
          <w:rFonts w:ascii="宋体" w:hAnsi="宋体" w:cs="宋体"/>
          <w:b/>
          <w:bCs/>
          <w:color w:val="000000" w:themeColor="text1"/>
          <w:kern w:val="0"/>
          <w:sz w:val="32"/>
          <w:szCs w:val="32"/>
          <w:highlight w:val="none"/>
          <w14:textFill>
            <w14:solidFill>
              <w14:schemeClr w14:val="tx1"/>
            </w14:solidFill>
          </w14:textFill>
        </w:rPr>
        <w:t xml:space="preserve"> </w:t>
      </w:r>
    </w:p>
    <w:p w14:paraId="56D95B72">
      <w:pPr>
        <w:spacing w:line="360" w:lineRule="auto"/>
        <w:jc w:val="center"/>
        <w:rPr>
          <w:rFonts w:eastAsia="华文新魏" w:cs="华文新魏"/>
          <w:b/>
          <w:bCs/>
          <w:color w:val="000000" w:themeColor="text1"/>
          <w:spacing w:val="20"/>
          <w:kern w:val="10"/>
          <w:sz w:val="72"/>
          <w:szCs w:val="72"/>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中山市技师学院</w:t>
      </w:r>
    </w:p>
    <w:p w14:paraId="6B9606DE">
      <w:pPr>
        <w:pStyle w:val="34"/>
        <w:ind w:firstLine="240"/>
        <w:rPr>
          <w:color w:val="000000" w:themeColor="text1"/>
          <w:highlight w:val="none"/>
          <w14:textFill>
            <w14:solidFill>
              <w14:schemeClr w14:val="tx1"/>
            </w14:solidFill>
          </w14:textFill>
        </w:rPr>
      </w:pPr>
    </w:p>
    <w:p w14:paraId="2ECA3258">
      <w:pPr>
        <w:jc w:val="center"/>
        <w:rPr>
          <w:rFonts w:hint="eastAsia" w:eastAsia="华文新魏" w:cs="华文新魏"/>
          <w:b/>
          <w:bCs/>
          <w:color w:val="000000" w:themeColor="text1"/>
          <w:spacing w:val="20"/>
          <w:kern w:val="10"/>
          <w:sz w:val="44"/>
          <w:szCs w:val="44"/>
          <w:highlight w:val="none"/>
          <w14:textFill>
            <w14:solidFill>
              <w14:schemeClr w14:val="tx1"/>
            </w14:solidFill>
          </w14:textFill>
        </w:rPr>
      </w:pPr>
      <w:r>
        <w:rPr>
          <w:rFonts w:hint="eastAsia" w:eastAsia="华文新魏" w:cs="华文新魏"/>
          <w:b/>
          <w:bCs/>
          <w:color w:val="000000" w:themeColor="text1"/>
          <w:spacing w:val="20"/>
          <w:kern w:val="10"/>
          <w:sz w:val="44"/>
          <w:szCs w:val="44"/>
          <w:highlight w:val="none"/>
          <w:lang w:eastAsia="zh-CN"/>
          <w14:textFill>
            <w14:solidFill>
              <w14:schemeClr w14:val="tx1"/>
            </w14:solidFill>
          </w14:textFill>
        </w:rPr>
        <w:t>2025年两校区LED照明灯具供货资格采购项目（第二次）</w:t>
      </w:r>
    </w:p>
    <w:p w14:paraId="14E15E3A">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r>
        <w:rPr>
          <w:rFonts w:hint="eastAsia" w:ascii="华文新魏" w:hAnsi="Times New Roman" w:eastAsia="华文新魏" w:cs="华文新魏"/>
          <w:b/>
          <w:bCs/>
          <w:color w:val="000000" w:themeColor="text1"/>
          <w:spacing w:val="20"/>
          <w:kern w:val="10"/>
          <w:sz w:val="36"/>
          <w:szCs w:val="36"/>
          <w:highlight w:val="none"/>
          <w14:textFill>
            <w14:solidFill>
              <w14:schemeClr w14:val="tx1"/>
            </w14:solidFill>
          </w14:textFill>
        </w:rPr>
        <w:t>项目编号：</w:t>
      </w:r>
      <w: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t>ZSSJSXYDQ2025XNCG006</w:t>
      </w:r>
    </w:p>
    <w:p w14:paraId="17F86BB2">
      <w:pPr>
        <w:spacing w:line="360" w:lineRule="auto"/>
        <w:jc w:val="center"/>
        <w:rPr>
          <w:rFonts w:hint="eastAsia" w:ascii="华文新魏" w:hAnsi="Times New Roman" w:eastAsia="华文新魏" w:cs="华文新魏"/>
          <w:b/>
          <w:bCs/>
          <w:color w:val="000000" w:themeColor="text1"/>
          <w:spacing w:val="20"/>
          <w:kern w:val="10"/>
          <w:sz w:val="36"/>
          <w:szCs w:val="36"/>
          <w:highlight w:val="none"/>
          <w:lang w:eastAsia="zh-CN"/>
          <w14:textFill>
            <w14:solidFill>
              <w14:schemeClr w14:val="tx1"/>
            </w14:solidFill>
          </w14:textFill>
        </w:rPr>
      </w:pPr>
    </w:p>
    <w:p w14:paraId="383F11F6">
      <w:pPr>
        <w:spacing w:line="360" w:lineRule="auto"/>
        <w:jc w:val="center"/>
        <w:rPr>
          <w:color w:val="000000" w:themeColor="text1"/>
          <w:highlight w:val="none"/>
          <w14:textFill>
            <w14:solidFill>
              <w14:schemeClr w14:val="tx1"/>
            </w14:solidFill>
          </w14:textFill>
        </w:rPr>
      </w:pPr>
      <w:r>
        <w:rPr>
          <w:rFonts w:hint="eastAsia" w:eastAsia="华文新魏" w:cs="华文新魏"/>
          <w:b/>
          <w:bCs/>
          <w:color w:val="000000" w:themeColor="text1"/>
          <w:spacing w:val="20"/>
          <w:kern w:val="10"/>
          <w:sz w:val="72"/>
          <w:szCs w:val="72"/>
          <w:highlight w:val="none"/>
          <w14:textFill>
            <w14:solidFill>
              <w14:schemeClr w14:val="tx1"/>
            </w14:solidFill>
          </w14:textFill>
        </w:rPr>
        <w:t>竞争性磋商文件</w:t>
      </w:r>
    </w:p>
    <w:p w14:paraId="66A0DB83">
      <w:pPr>
        <w:jc w:val="center"/>
        <w:rPr>
          <w:rFonts w:eastAsia="华文新魏" w:cs="Times New Roman"/>
          <w:b/>
          <w:bCs/>
          <w:color w:val="000000" w:themeColor="text1"/>
          <w:spacing w:val="100"/>
          <w:sz w:val="30"/>
          <w:szCs w:val="30"/>
          <w:highlight w:val="none"/>
          <w14:textFill>
            <w14:solidFill>
              <w14:schemeClr w14:val="tx1"/>
            </w14:solidFill>
          </w14:textFill>
        </w:rPr>
      </w:pPr>
      <w:r>
        <w:rPr>
          <w:rFonts w:eastAsia="华文新魏" w:cs="Times New Roman"/>
          <w:b/>
          <w:bCs/>
          <w:color w:val="000000" w:themeColor="text1"/>
          <w:spacing w:val="100"/>
          <w:sz w:val="30"/>
          <w:szCs w:val="30"/>
          <w:highlight w:val="none"/>
          <w14:textFill>
            <w14:solidFill>
              <w14:schemeClr w14:val="tx1"/>
            </w14:solidFill>
          </w14:textFill>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441225ED">
      <w:pPr>
        <w:pStyle w:val="34"/>
        <w:ind w:firstLine="240"/>
        <w:jc w:val="center"/>
        <w:rPr>
          <w:color w:val="000000" w:themeColor="text1"/>
          <w:highlight w:val="none"/>
          <w14:textFill>
            <w14:solidFill>
              <w14:schemeClr w14:val="tx1"/>
            </w14:solidFill>
          </w14:textFill>
        </w:rPr>
      </w:pPr>
    </w:p>
    <w:p w14:paraId="0745E02D">
      <w:pPr>
        <w:pStyle w:val="34"/>
        <w:ind w:firstLine="240"/>
        <w:jc w:val="center"/>
        <w:rPr>
          <w:color w:val="000000" w:themeColor="text1"/>
          <w:highlight w:val="none"/>
          <w14:textFill>
            <w14:solidFill>
              <w14:schemeClr w14:val="tx1"/>
            </w14:solidFill>
          </w14:textFill>
        </w:rPr>
      </w:pPr>
    </w:p>
    <w:p w14:paraId="37A5BA34">
      <w:pPr>
        <w:pStyle w:val="34"/>
        <w:ind w:firstLine="240"/>
        <w:jc w:val="center"/>
        <w:rPr>
          <w:color w:val="000000" w:themeColor="text1"/>
          <w:highlight w:val="none"/>
          <w14:textFill>
            <w14:solidFill>
              <w14:schemeClr w14:val="tx1"/>
            </w14:solidFill>
          </w14:textFill>
        </w:rPr>
      </w:pPr>
    </w:p>
    <w:p w14:paraId="71C7E69B">
      <w:pPr>
        <w:pStyle w:val="34"/>
        <w:ind w:firstLine="240"/>
        <w:jc w:val="center"/>
        <w:rPr>
          <w:color w:val="000000" w:themeColor="text1"/>
          <w:highlight w:val="none"/>
          <w14:textFill>
            <w14:solidFill>
              <w14:schemeClr w14:val="tx1"/>
            </w14:solidFill>
          </w14:textFill>
        </w:rPr>
      </w:pPr>
    </w:p>
    <w:p w14:paraId="48E9E6FB">
      <w:pPr>
        <w:pStyle w:val="34"/>
        <w:ind w:firstLine="240"/>
        <w:jc w:val="center"/>
        <w:rPr>
          <w:color w:val="000000" w:themeColor="text1"/>
          <w:highlight w:val="none"/>
          <w14:textFill>
            <w14:solidFill>
              <w14:schemeClr w14:val="tx1"/>
            </w14:solidFill>
          </w14:textFill>
        </w:rPr>
      </w:pPr>
    </w:p>
    <w:p w14:paraId="499DC56E">
      <w:pPr>
        <w:pStyle w:val="34"/>
        <w:ind w:firstLine="240"/>
        <w:jc w:val="center"/>
        <w:rPr>
          <w:color w:val="000000" w:themeColor="text1"/>
          <w:highlight w:val="none"/>
          <w14:textFill>
            <w14:solidFill>
              <w14:schemeClr w14:val="tx1"/>
            </w14:solidFill>
          </w14:textFill>
        </w:rPr>
      </w:pPr>
    </w:p>
    <w:p w14:paraId="286BA9D1">
      <w:pPr>
        <w:pStyle w:val="34"/>
        <w:ind w:firstLine="240"/>
        <w:jc w:val="center"/>
        <w:rPr>
          <w:color w:val="000000" w:themeColor="text1"/>
          <w:highlight w:val="none"/>
          <w14:textFill>
            <w14:solidFill>
              <w14:schemeClr w14:val="tx1"/>
            </w14:solidFill>
          </w14:textFill>
        </w:rPr>
      </w:pPr>
    </w:p>
    <w:p w14:paraId="7D7723F1">
      <w:pPr>
        <w:pStyle w:val="34"/>
        <w:ind w:firstLine="240"/>
        <w:jc w:val="center"/>
        <w:rPr>
          <w:color w:val="000000" w:themeColor="text1"/>
          <w:highlight w:val="none"/>
          <w14:textFill>
            <w14:solidFill>
              <w14:schemeClr w14:val="tx1"/>
            </w14:solidFill>
          </w14:textFill>
        </w:rPr>
      </w:pPr>
    </w:p>
    <w:p w14:paraId="6DC0B0C7">
      <w:pPr>
        <w:pStyle w:val="34"/>
        <w:ind w:firstLine="240"/>
        <w:jc w:val="center"/>
        <w:rPr>
          <w:color w:val="000000" w:themeColor="text1"/>
          <w:highlight w:val="none"/>
          <w14:textFill>
            <w14:solidFill>
              <w14:schemeClr w14:val="tx1"/>
            </w14:solidFill>
          </w14:textFill>
        </w:rPr>
      </w:pPr>
    </w:p>
    <w:p w14:paraId="39C1A620">
      <w:pPr>
        <w:pStyle w:val="34"/>
        <w:ind w:firstLine="240"/>
        <w:jc w:val="center"/>
        <w:rPr>
          <w:color w:val="000000" w:themeColor="text1"/>
          <w:highlight w:val="none"/>
          <w14:textFill>
            <w14:solidFill>
              <w14:schemeClr w14:val="tx1"/>
            </w14:solidFill>
          </w14:textFill>
        </w:rPr>
      </w:pPr>
      <w:bookmarkStart w:id="96" w:name="_GoBack"/>
      <w:bookmarkEnd w:id="96"/>
    </w:p>
    <w:p w14:paraId="1EB5C11E">
      <w:pPr>
        <w:spacing w:line="800" w:lineRule="exact"/>
        <w:jc w:val="center"/>
        <w:rPr>
          <w:rFonts w:eastAsia="黑体" w:cs="Times New Roman"/>
          <w:color w:val="000000" w:themeColor="text1"/>
          <w:sz w:val="20"/>
          <w:szCs w:val="20"/>
          <w:highlight w:val="none"/>
          <w14:textFill>
            <w14:solidFill>
              <w14:schemeClr w14:val="tx1"/>
            </w14:solidFill>
          </w14:textFill>
        </w:rPr>
      </w:pPr>
      <w:r>
        <w:rPr>
          <w:rFonts w:hint="eastAsia" w:eastAsia="黑体" w:cs="黑体"/>
          <w:color w:val="000000" w:themeColor="text1"/>
          <w:sz w:val="36"/>
          <w:szCs w:val="36"/>
          <w:highlight w:val="none"/>
          <w14:textFill>
            <w14:solidFill>
              <w14:schemeClr w14:val="tx1"/>
            </w14:solidFill>
          </w14:textFill>
        </w:rPr>
        <w:t>采购单位：中山市技师学院</w:t>
      </w:r>
    </w:p>
    <w:p w14:paraId="3DBE5A2A">
      <w:pPr>
        <w:jc w:val="center"/>
        <w:rPr>
          <w:rFonts w:eastAsia="黑体" w:cs="黑体"/>
          <w:color w:val="000000" w:themeColor="text1"/>
          <w:sz w:val="40"/>
          <w:szCs w:val="40"/>
          <w:highlight w:val="none"/>
          <w14:textFill>
            <w14:solidFill>
              <w14:schemeClr w14:val="tx1"/>
            </w14:solidFill>
          </w14:textFill>
        </w:rPr>
      </w:pPr>
      <w:bookmarkStart w:id="0" w:name="四、封面日期"/>
      <w:r>
        <w:rPr>
          <w:rFonts w:hint="eastAsia" w:eastAsia="黑体"/>
          <w:color w:val="000000" w:themeColor="text1"/>
          <w:sz w:val="40"/>
          <w:szCs w:val="40"/>
          <w:highlight w:val="none"/>
          <w14:textFill>
            <w14:solidFill>
              <w14:schemeClr w14:val="tx1"/>
            </w14:solidFill>
          </w14:textFill>
        </w:rPr>
        <w:t>2025</w:t>
      </w:r>
      <w:r>
        <w:rPr>
          <w:rFonts w:hint="eastAsia" w:eastAsia="黑体" w:cs="黑体"/>
          <w:color w:val="000000" w:themeColor="text1"/>
          <w:sz w:val="40"/>
          <w:szCs w:val="40"/>
          <w:highlight w:val="none"/>
          <w14:textFill>
            <w14:solidFill>
              <w14:schemeClr w14:val="tx1"/>
            </w14:solidFill>
          </w14:textFill>
        </w:rPr>
        <w:t>年</w:t>
      </w:r>
      <w:r>
        <w:rPr>
          <w:rFonts w:hint="eastAsia" w:eastAsia="黑体"/>
          <w:color w:val="000000" w:themeColor="text1"/>
          <w:sz w:val="40"/>
          <w:szCs w:val="40"/>
          <w:highlight w:val="none"/>
          <w:lang w:val="en-US" w:eastAsia="zh-CN"/>
          <w14:textFill>
            <w14:solidFill>
              <w14:schemeClr w14:val="tx1"/>
            </w14:solidFill>
          </w14:textFill>
        </w:rPr>
        <w:t>5</w:t>
      </w:r>
      <w:r>
        <w:rPr>
          <w:rFonts w:hint="eastAsia" w:eastAsia="黑体" w:cs="黑体"/>
          <w:color w:val="000000" w:themeColor="text1"/>
          <w:sz w:val="40"/>
          <w:szCs w:val="40"/>
          <w:highlight w:val="none"/>
          <w14:textFill>
            <w14:solidFill>
              <w14:schemeClr w14:val="tx1"/>
            </w14:solidFill>
          </w14:textFill>
        </w:rPr>
        <w:t>月</w:t>
      </w:r>
    </w:p>
    <w:bookmarkEnd w:id="0"/>
    <w:p w14:paraId="4A95D4EC">
      <w:pPr>
        <w:pStyle w:val="34"/>
        <w:ind w:firstLine="240"/>
        <w:rPr>
          <w:color w:val="000000" w:themeColor="text1"/>
          <w:highlight w:val="none"/>
          <w14:textFill>
            <w14:solidFill>
              <w14:schemeClr w14:val="tx1"/>
            </w14:solidFill>
          </w14:textFill>
        </w:rPr>
      </w:pPr>
    </w:p>
    <w:p w14:paraId="71164F80">
      <w:pPr>
        <w:pStyle w:val="34"/>
        <w:ind w:firstLine="0" w:firstLineChars="0"/>
        <w:rPr>
          <w:color w:val="000000" w:themeColor="text1"/>
          <w:highlight w:val="none"/>
          <w14:textFill>
            <w14:solidFill>
              <w14:schemeClr w14:val="tx1"/>
            </w14:solidFill>
          </w14:textFill>
        </w:rPr>
      </w:pPr>
    </w:p>
    <w:p w14:paraId="7FF4E5AC">
      <w:pPr>
        <w:jc w:val="center"/>
        <w:rPr>
          <w:rFonts w:ascii="黑体" w:eastAsia="黑体" w:cs="Times New Roman"/>
          <w:b/>
          <w:bCs/>
          <w:color w:val="000000" w:themeColor="text1"/>
          <w:sz w:val="32"/>
          <w:szCs w:val="32"/>
          <w:highlight w:val="none"/>
          <w14:textFill>
            <w14:solidFill>
              <w14:schemeClr w14:val="tx1"/>
            </w14:solidFill>
          </w14:textFill>
        </w:rPr>
      </w:pPr>
      <w:r>
        <w:rPr>
          <w:rFonts w:hint="eastAsia" w:ascii="黑体" w:eastAsia="黑体" w:cs="黑体"/>
          <w:b/>
          <w:bCs/>
          <w:color w:val="000000" w:themeColor="text1"/>
          <w:sz w:val="32"/>
          <w:szCs w:val="32"/>
          <w:highlight w:val="none"/>
          <w14:textFill>
            <w14:solidFill>
              <w14:schemeClr w14:val="tx1"/>
            </w14:solidFill>
          </w14:textFill>
        </w:rPr>
        <w:t>目　录</w:t>
      </w:r>
    </w:p>
    <w:p w14:paraId="711BE135">
      <w:pPr>
        <w:spacing w:line="440" w:lineRule="exact"/>
        <w:rPr>
          <w:rFonts w:ascii="宋体" w:cs="Times New Roman"/>
          <w:color w:val="000000" w:themeColor="text1"/>
          <w:highlight w:val="none"/>
          <w14:textFill>
            <w14:solidFill>
              <w14:schemeClr w14:val="tx1"/>
            </w14:solidFill>
          </w14:textFill>
        </w:rPr>
      </w:pPr>
    </w:p>
    <w:p w14:paraId="559B937B">
      <w:pPr>
        <w:pStyle w:val="23"/>
        <w:tabs>
          <w:tab w:val="right" w:leader="dot" w:pos="8504"/>
          <w:tab w:val="clear" w:pos="8299"/>
        </w:tabs>
        <w:spacing w:line="480" w:lineRule="auto"/>
        <w:jc w:val="center"/>
        <w:rPr>
          <w:rFonts w:hint="eastAsia"/>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"_Toc16049"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第一章</w:t>
      </w:r>
      <w:r>
        <w:rPr>
          <w:b/>
          <w:bCs/>
          <w:color w:val="000000" w:themeColor="text1"/>
          <w:highlight w:val="none"/>
          <w14:textFill>
            <w14:solidFill>
              <w14:schemeClr w14:val="tx1"/>
            </w14:solidFill>
          </w14:textFill>
        </w:rPr>
        <w:t xml:space="preserve"> </w:t>
      </w:r>
      <w:r>
        <w:rPr>
          <w:rFonts w:hint="eastAsia"/>
          <w:b/>
          <w:bCs/>
          <w:color w:val="000000" w:themeColor="text1"/>
          <w:highlight w:val="none"/>
          <w14:textFill>
            <w14:solidFill>
              <w14:schemeClr w14:val="tx1"/>
            </w14:solidFill>
          </w14:textFill>
        </w:rPr>
        <w:t>竞争性磋商邀请函</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3</w:t>
      </w:r>
      <w:r>
        <w:rPr>
          <w:rFonts w:hint="eastAsia"/>
          <w:b/>
          <w:bCs/>
          <w:color w:val="000000" w:themeColor="text1"/>
          <w:highlight w:val="none"/>
          <w14:textFill>
            <w14:solidFill>
              <w14:schemeClr w14:val="tx1"/>
            </w14:solidFill>
          </w14:textFill>
        </w:rPr>
        <w:fldChar w:fldCharType="end"/>
      </w:r>
    </w:p>
    <w:p w14:paraId="4C75BECF">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"_Toc25746"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第二章　用户需求书</w:t>
      </w:r>
      <w:r>
        <w:rPr>
          <w:rFonts w:cs="Times New Roman"/>
          <w:b/>
          <w:bCs/>
          <w:color w:val="000000" w:themeColor="text1"/>
          <w:highlight w:val="none"/>
          <w14:textFill>
            <w14:solidFill>
              <w14:schemeClr w14:val="tx1"/>
            </w14:solidFill>
          </w14:textFill>
        </w:rPr>
        <w:tab/>
      </w:r>
      <w:r>
        <w:rPr>
          <w:rFonts w:hint="eastAsia"/>
          <w:b/>
          <w:bCs/>
          <w:color w:val="000000" w:themeColor="text1"/>
          <w:highlight w:val="none"/>
          <w14:textFill>
            <w14:solidFill>
              <w14:schemeClr w14:val="tx1"/>
            </w14:solidFill>
          </w14:textFill>
        </w:rPr>
        <w:t>5</w:t>
      </w:r>
      <w:r>
        <w:rPr>
          <w:rFonts w:hint="eastAsia"/>
          <w:b/>
          <w:bCs/>
          <w:color w:val="000000" w:themeColor="text1"/>
          <w:highlight w:val="none"/>
          <w14:textFill>
            <w14:solidFill>
              <w14:schemeClr w14:val="tx1"/>
            </w14:solidFill>
          </w14:textFill>
        </w:rPr>
        <w:fldChar w:fldCharType="end"/>
      </w:r>
    </w:p>
    <w:p w14:paraId="5C25DEF8">
      <w:pPr>
        <w:pStyle w:val="23"/>
        <w:tabs>
          <w:tab w:val="right" w:leader="dot" w:pos="8504"/>
          <w:tab w:val="clear" w:pos="8299"/>
        </w:tabs>
        <w:spacing w:line="480" w:lineRule="auto"/>
        <w:jc w:val="center"/>
        <w:rPr>
          <w:rFonts w:hint="eastAsia"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"_Toc26765"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第三章　磋商须知</w:t>
      </w:r>
      <w:r>
        <w:rPr>
          <w:rFonts w:cs="Times New Roman"/>
          <w:b/>
          <w:bCs/>
          <w:color w:val="000000" w:themeColor="text1"/>
          <w:highlight w:val="none"/>
          <w14:textFill>
            <w14:solidFill>
              <w14:schemeClr w14:val="tx1"/>
            </w14:solidFill>
          </w14:textFill>
        </w:rPr>
        <w:tab/>
      </w:r>
      <w:r>
        <w:rPr>
          <w:rFonts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14:textFill>
            <w14:solidFill>
              <w14:schemeClr w14:val="tx1"/>
            </w14:solidFill>
          </w14:textFill>
        </w:rPr>
        <w:t>8</w:t>
      </w:r>
    </w:p>
    <w:p w14:paraId="33E7ACC8">
      <w:pPr>
        <w:pStyle w:val="23"/>
        <w:tabs>
          <w:tab w:val="right" w:leader="dot" w:pos="8504"/>
          <w:tab w:val="clear" w:pos="8299"/>
        </w:tabs>
        <w:spacing w:line="480" w:lineRule="auto"/>
        <w:jc w:val="center"/>
        <w:rPr>
          <w:rFonts w:hint="eastAsia" w:cs="Times New Roman"/>
          <w:b/>
          <w:bCs/>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"_Toc14499"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第四章　磋商、评审</w:t>
      </w:r>
      <w:bookmarkStart w:id="1" w:name="_Hlt529448655"/>
      <w:bookmarkStart w:id="2" w:name="_Hlt529448656"/>
      <w:r>
        <w:rPr>
          <w:rFonts w:hint="eastAsia"/>
          <w:b/>
          <w:bCs/>
          <w:color w:val="000000" w:themeColor="text1"/>
          <w:highlight w:val="none"/>
          <w14:textFill>
            <w14:solidFill>
              <w14:schemeClr w14:val="tx1"/>
            </w14:solidFill>
          </w14:textFill>
        </w:rPr>
        <w:t>、</w:t>
      </w:r>
      <w:bookmarkEnd w:id="1"/>
      <w:bookmarkEnd w:id="2"/>
      <w:r>
        <w:rPr>
          <w:rFonts w:hint="eastAsia"/>
          <w:b/>
          <w:bCs/>
          <w:color w:val="000000" w:themeColor="text1"/>
          <w:highlight w:val="none"/>
          <w14:textFill>
            <w14:solidFill>
              <w14:schemeClr w14:val="tx1"/>
            </w14:solidFill>
          </w14:textFill>
        </w:rPr>
        <w:t>成交</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14:textFill>
            <w14:solidFill>
              <w14:schemeClr w14:val="tx1"/>
            </w14:solidFill>
          </w14:textFill>
        </w:rPr>
        <w:t>0</w:t>
      </w:r>
    </w:p>
    <w:p w14:paraId="59DC4295">
      <w:pPr>
        <w:pStyle w:val="23"/>
        <w:tabs>
          <w:tab w:val="right" w:leader="dot" w:pos="8504"/>
          <w:tab w:val="clear" w:pos="8299"/>
        </w:tabs>
        <w:spacing w:line="480" w:lineRule="auto"/>
        <w:jc w:val="center"/>
        <w:rPr>
          <w:rFonts w:hint="eastAsia" w:eastAsia="宋体" w:cs="Times New Roman"/>
          <w:b/>
          <w:bCs/>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"_Toc19827"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第五章　合同格式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lang w:val="en-US" w:eastAsia="zh-CN"/>
          <w14:textFill>
            <w14:solidFill>
              <w14:schemeClr w14:val="tx1"/>
            </w14:solidFill>
          </w14:textFill>
        </w:rPr>
        <w:t>2</w:t>
      </w:r>
      <w:r>
        <w:rPr>
          <w:rFonts w:hint="eastAsia" w:cs="Times New Roman"/>
          <w:b/>
          <w:bCs/>
          <w:color w:val="000000" w:themeColor="text1"/>
          <w:highlight w:val="none"/>
          <w14:textFill>
            <w14:solidFill>
              <w14:schemeClr w14:val="tx1"/>
            </w14:solidFill>
          </w14:textFill>
        </w:rPr>
        <w:fldChar w:fldCharType="end"/>
      </w:r>
      <w:r>
        <w:rPr>
          <w:rFonts w:hint="eastAsia" w:cs="Times New Roman"/>
          <w:b/>
          <w:bCs/>
          <w:color w:val="000000" w:themeColor="text1"/>
          <w:highlight w:val="none"/>
          <w:lang w:val="en-US" w:eastAsia="zh-CN"/>
          <w14:textFill>
            <w14:solidFill>
              <w14:schemeClr w14:val="tx1"/>
            </w14:solidFill>
          </w14:textFill>
        </w:rPr>
        <w:t>9</w:t>
      </w:r>
    </w:p>
    <w:p w14:paraId="71F3245E">
      <w:pPr>
        <w:pStyle w:val="23"/>
        <w:tabs>
          <w:tab w:val="right" w:leader="dot" w:pos="8504"/>
          <w:tab w:val="clear" w:pos="8299"/>
        </w:tabs>
        <w:spacing w:line="480" w:lineRule="auto"/>
        <w:jc w:val="center"/>
        <w:rPr>
          <w:rFonts w:hint="eastAsia" w:eastAsia="宋体"/>
          <w:color w:val="000000" w:themeColor="text1"/>
          <w:highlight w:val="none"/>
          <w:lang w:eastAsia="zh-CN"/>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"_Toc17126" </w:instrText>
      </w:r>
      <w:r>
        <w:rPr>
          <w:color w:val="000000" w:themeColor="text1"/>
          <w:highlight w:val="none"/>
          <w14:textFill>
            <w14:solidFill>
              <w14:schemeClr w14:val="tx1"/>
            </w14:solidFill>
          </w14:textFill>
        </w:rPr>
        <w:fldChar w:fldCharType="separate"/>
      </w:r>
      <w:r>
        <w:rPr>
          <w:rFonts w:hint="eastAsia"/>
          <w:b/>
          <w:bCs/>
          <w:color w:val="000000" w:themeColor="text1"/>
          <w:highlight w:val="none"/>
          <w14:textFill>
            <w14:solidFill>
              <w14:schemeClr w14:val="tx1"/>
            </w14:solidFill>
          </w14:textFill>
        </w:rPr>
        <w:t>第六章　响应文件格式</w:t>
      </w:r>
      <w:r>
        <w:rPr>
          <w:rFonts w:cs="Times New Roman"/>
          <w:b/>
          <w:bCs/>
          <w:color w:val="000000" w:themeColor="text1"/>
          <w:highlight w:val="none"/>
          <w14:textFill>
            <w14:solidFill>
              <w14:schemeClr w14:val="tx1"/>
            </w14:solidFill>
          </w14:textFill>
        </w:rPr>
        <w:tab/>
      </w:r>
      <w:r>
        <w:rPr>
          <w:rFonts w:hint="eastAsia" w:cs="Times New Roman"/>
          <w:b/>
          <w:bCs/>
          <w:color w:val="000000" w:themeColor="text1"/>
          <w:highlight w:val="none"/>
          <w14:textFill>
            <w14:solidFill>
              <w14:schemeClr w14:val="tx1"/>
            </w14:solidFill>
          </w14:textFill>
        </w:rPr>
        <w:t>3</w:t>
      </w:r>
      <w:r>
        <w:rPr>
          <w:rFonts w:hint="eastAsia" w:cs="Times New Roman"/>
          <w:b/>
          <w:bCs/>
          <w:color w:val="000000" w:themeColor="text1"/>
          <w:highlight w:val="none"/>
          <w14:textFill>
            <w14:solidFill>
              <w14:schemeClr w14:val="tx1"/>
            </w14:solidFill>
          </w14:textFill>
        </w:rPr>
        <w:fldChar w:fldCharType="end"/>
      </w:r>
      <w:r>
        <w:rPr>
          <w:rFonts w:hint="eastAsia"/>
          <w:b/>
          <w:bCs/>
          <w:color w:val="000000" w:themeColor="text1"/>
          <w:highlight w:val="none"/>
          <w:lang w:val="en-US" w:eastAsia="zh-CN"/>
          <w14:textFill>
            <w14:solidFill>
              <w14:schemeClr w14:val="tx1"/>
            </w14:solidFill>
          </w14:textFill>
        </w:rPr>
        <w:t>0</w:t>
      </w:r>
    </w:p>
    <w:p w14:paraId="17C72CFA">
      <w:pPr>
        <w:autoSpaceDE w:val="0"/>
        <w:autoSpaceDN w:val="0"/>
        <w:adjustRightInd w:val="0"/>
        <w:snapToGrid w:val="0"/>
        <w:spacing w:before="156" w:beforeLines="50" w:after="156" w:afterLines="50"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end"/>
      </w:r>
      <w:r>
        <w:rPr>
          <w:rFonts w:ascii="宋体" w:hAnsi="宋体" w:cs="宋体"/>
          <w:color w:val="000000" w:themeColor="text1"/>
          <w:highlight w:val="none"/>
          <w14:textFill>
            <w14:solidFill>
              <w14:schemeClr w14:val="tx1"/>
            </w14:solidFill>
          </w14:textFill>
        </w:rPr>
        <w:t xml:space="preserve"> </w:t>
      </w:r>
    </w:p>
    <w:p w14:paraId="4F152BFD">
      <w:pPr>
        <w:rPr>
          <w:rFonts w:cs="Times New Roman"/>
          <w:color w:val="000000" w:themeColor="text1"/>
          <w:highlight w:val="none"/>
          <w14:textFill>
            <w14:solidFill>
              <w14:schemeClr w14:val="tx1"/>
            </w14:solidFill>
          </w14:textFill>
        </w:rPr>
      </w:pPr>
    </w:p>
    <w:p w14:paraId="7A457973">
      <w:pPr>
        <w:rPr>
          <w:rFonts w:cs="Times New Roman"/>
          <w:color w:val="000000" w:themeColor="text1"/>
          <w:highlight w:val="none"/>
          <w14:textFill>
            <w14:solidFill>
              <w14:schemeClr w14:val="tx1"/>
            </w14:solidFill>
          </w14:textFill>
        </w:rPr>
      </w:pPr>
    </w:p>
    <w:p w14:paraId="56512A3C">
      <w:pPr>
        <w:rPr>
          <w:rFonts w:cs="Times New Roman"/>
          <w:color w:val="000000" w:themeColor="text1"/>
          <w:highlight w:val="none"/>
          <w14:textFill>
            <w14:solidFill>
              <w14:schemeClr w14:val="tx1"/>
            </w14:solidFill>
          </w14:textFill>
        </w:rPr>
      </w:pPr>
    </w:p>
    <w:p w14:paraId="02CE2A93">
      <w:pPr>
        <w:rPr>
          <w:rFonts w:cs="Times New Roman"/>
          <w:color w:val="000000" w:themeColor="text1"/>
          <w:highlight w:val="none"/>
          <w14:textFill>
            <w14:solidFill>
              <w14:schemeClr w14:val="tx1"/>
            </w14:solidFill>
          </w14:textFill>
        </w:rPr>
      </w:pPr>
    </w:p>
    <w:p w14:paraId="3A43F6A9">
      <w:pPr>
        <w:rPr>
          <w:rFonts w:cs="Times New Roman"/>
          <w:color w:val="000000" w:themeColor="text1"/>
          <w:highlight w:val="none"/>
          <w14:textFill>
            <w14:solidFill>
              <w14:schemeClr w14:val="tx1"/>
            </w14:solidFill>
          </w14:textFill>
        </w:rPr>
      </w:pPr>
    </w:p>
    <w:p w14:paraId="5C5A8025">
      <w:pPr>
        <w:rPr>
          <w:rFonts w:cs="Times New Roman"/>
          <w:color w:val="000000" w:themeColor="text1"/>
          <w:highlight w:val="none"/>
          <w14:textFill>
            <w14:solidFill>
              <w14:schemeClr w14:val="tx1"/>
            </w14:solidFill>
          </w14:textFill>
        </w:rPr>
      </w:pPr>
    </w:p>
    <w:p w14:paraId="16F2F89D">
      <w:pPr>
        <w:rPr>
          <w:rFonts w:cs="Times New Roman"/>
          <w:color w:val="000000" w:themeColor="text1"/>
          <w:highlight w:val="none"/>
          <w14:textFill>
            <w14:solidFill>
              <w14:schemeClr w14:val="tx1"/>
            </w14:solidFill>
          </w14:textFill>
        </w:rPr>
      </w:pPr>
    </w:p>
    <w:p w14:paraId="02386B77">
      <w:pPr>
        <w:rPr>
          <w:rFonts w:cs="Times New Roman"/>
          <w:color w:val="000000" w:themeColor="text1"/>
          <w:highlight w:val="none"/>
          <w14:textFill>
            <w14:solidFill>
              <w14:schemeClr w14:val="tx1"/>
            </w14:solidFill>
          </w14:textFill>
        </w:rPr>
      </w:pPr>
    </w:p>
    <w:p w14:paraId="497F7232">
      <w:pPr>
        <w:rPr>
          <w:rFonts w:cs="Times New Roman"/>
          <w:color w:val="000000" w:themeColor="text1"/>
          <w:highlight w:val="none"/>
          <w14:textFill>
            <w14:solidFill>
              <w14:schemeClr w14:val="tx1"/>
            </w14:solidFill>
          </w14:textFill>
        </w:rPr>
      </w:pPr>
    </w:p>
    <w:p w14:paraId="394CCA53">
      <w:pPr>
        <w:rPr>
          <w:rFonts w:cs="Times New Roman"/>
          <w:color w:val="000000" w:themeColor="text1"/>
          <w:highlight w:val="none"/>
          <w14:textFill>
            <w14:solidFill>
              <w14:schemeClr w14:val="tx1"/>
            </w14:solidFill>
          </w14:textFill>
        </w:rPr>
      </w:pPr>
    </w:p>
    <w:p w14:paraId="51FA9AAF">
      <w:pPr>
        <w:rPr>
          <w:rFonts w:cs="Times New Roman"/>
          <w:color w:val="000000" w:themeColor="text1"/>
          <w:highlight w:val="none"/>
          <w14:textFill>
            <w14:solidFill>
              <w14:schemeClr w14:val="tx1"/>
            </w14:solidFill>
          </w14:textFill>
        </w:rPr>
      </w:pPr>
    </w:p>
    <w:p w14:paraId="160CFED3">
      <w:pPr>
        <w:rPr>
          <w:rFonts w:cs="Times New Roman"/>
          <w:color w:val="000000" w:themeColor="text1"/>
          <w:highlight w:val="none"/>
          <w14:textFill>
            <w14:solidFill>
              <w14:schemeClr w14:val="tx1"/>
            </w14:solidFill>
          </w14:textFill>
        </w:rPr>
      </w:pPr>
    </w:p>
    <w:p w14:paraId="0B989090">
      <w:pPr>
        <w:rPr>
          <w:rFonts w:cs="Times New Roman"/>
          <w:color w:val="000000" w:themeColor="text1"/>
          <w:highlight w:val="none"/>
          <w14:textFill>
            <w14:solidFill>
              <w14:schemeClr w14:val="tx1"/>
            </w14:solidFill>
          </w14:textFill>
        </w:rPr>
      </w:pPr>
    </w:p>
    <w:p w14:paraId="76EEA8B8">
      <w:pPr>
        <w:rPr>
          <w:rFonts w:cs="Times New Roman"/>
          <w:color w:val="000000" w:themeColor="text1"/>
          <w:highlight w:val="none"/>
          <w14:textFill>
            <w14:solidFill>
              <w14:schemeClr w14:val="tx1"/>
            </w14:solidFill>
          </w14:textFill>
        </w:rPr>
      </w:pPr>
    </w:p>
    <w:p w14:paraId="3CCB94D4">
      <w:pPr>
        <w:rPr>
          <w:rFonts w:cs="Times New Roman"/>
          <w:color w:val="000000" w:themeColor="text1"/>
          <w:highlight w:val="none"/>
          <w14:textFill>
            <w14:solidFill>
              <w14:schemeClr w14:val="tx1"/>
            </w14:solidFill>
          </w14:textFill>
        </w:rPr>
      </w:pPr>
    </w:p>
    <w:p w14:paraId="691957C3">
      <w:pPr>
        <w:rPr>
          <w:rFonts w:cs="Times New Roman"/>
          <w:color w:val="000000" w:themeColor="text1"/>
          <w:highlight w:val="none"/>
          <w14:textFill>
            <w14:solidFill>
              <w14:schemeClr w14:val="tx1"/>
            </w14:solidFill>
          </w14:textFill>
        </w:rPr>
      </w:pPr>
    </w:p>
    <w:p w14:paraId="0C48D060">
      <w:pPr>
        <w:rPr>
          <w:rFonts w:cs="Times New Roman"/>
          <w:color w:val="000000" w:themeColor="text1"/>
          <w:highlight w:val="none"/>
          <w14:textFill>
            <w14:solidFill>
              <w14:schemeClr w14:val="tx1"/>
            </w14:solidFill>
          </w14:textFill>
        </w:rPr>
      </w:pPr>
    </w:p>
    <w:p w14:paraId="606EA201">
      <w:pPr>
        <w:rPr>
          <w:rFonts w:cs="Times New Roman"/>
          <w:color w:val="000000" w:themeColor="text1"/>
          <w:highlight w:val="none"/>
          <w14:textFill>
            <w14:solidFill>
              <w14:schemeClr w14:val="tx1"/>
            </w14:solidFill>
          </w14:textFill>
        </w:rPr>
      </w:pPr>
    </w:p>
    <w:p w14:paraId="0F49E3DF">
      <w:pPr>
        <w:rPr>
          <w:rFonts w:cs="Times New Roman"/>
          <w:color w:val="000000" w:themeColor="text1"/>
          <w:highlight w:val="none"/>
          <w14:textFill>
            <w14:solidFill>
              <w14:schemeClr w14:val="tx1"/>
            </w14:solidFill>
          </w14:textFill>
        </w:rPr>
      </w:pPr>
    </w:p>
    <w:p w14:paraId="20B79DE2">
      <w:pPr>
        <w:rPr>
          <w:rFonts w:cs="Times New Roman"/>
          <w:color w:val="000000" w:themeColor="text1"/>
          <w:highlight w:val="none"/>
          <w14:textFill>
            <w14:solidFill>
              <w14:schemeClr w14:val="tx1"/>
            </w14:solidFill>
          </w14:textFill>
        </w:rPr>
      </w:pPr>
    </w:p>
    <w:p w14:paraId="7064AD68">
      <w:pPr>
        <w:spacing w:line="360" w:lineRule="auto"/>
        <w:rPr>
          <w:rFonts w:cs="Times New Roman"/>
          <w:color w:val="000000" w:themeColor="text1"/>
          <w:highlight w:val="none"/>
          <w14:textFill>
            <w14:solidFill>
              <w14:schemeClr w14:val="tx1"/>
            </w14:solidFill>
          </w14:textFill>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476788C6">
      <w:pPr>
        <w:spacing w:line="360" w:lineRule="auto"/>
        <w:jc w:val="center"/>
        <w:rPr>
          <w:rFonts w:ascii="黑体" w:eastAsia="黑体" w:cs="Times New Roman"/>
          <w:color w:val="000000" w:themeColor="text1"/>
          <w:sz w:val="32"/>
          <w:szCs w:val="32"/>
          <w:highlight w:val="none"/>
          <w14:textFill>
            <w14:solidFill>
              <w14:schemeClr w14:val="tx1"/>
            </w14:solidFill>
          </w14:textFill>
        </w:rPr>
      </w:pPr>
      <w:r>
        <w:rPr>
          <w:rFonts w:hint="eastAsia" w:ascii="黑体" w:eastAsia="黑体" w:cs="黑体"/>
          <w:color w:val="000000" w:themeColor="text1"/>
          <w:sz w:val="32"/>
          <w:szCs w:val="32"/>
          <w:highlight w:val="none"/>
          <w14:textFill>
            <w14:solidFill>
              <w14:schemeClr w14:val="tx1"/>
            </w14:solidFill>
          </w14:textFill>
        </w:rPr>
        <w:t>第一章</w:t>
      </w:r>
      <w:r>
        <w:rPr>
          <w:rFonts w:ascii="黑体" w:eastAsia="黑体" w:cs="黑体"/>
          <w:color w:val="000000" w:themeColor="text1"/>
          <w:sz w:val="32"/>
          <w:szCs w:val="32"/>
          <w:highlight w:val="none"/>
          <w14:textFill>
            <w14:solidFill>
              <w14:schemeClr w14:val="tx1"/>
            </w14:solidFill>
          </w14:textFill>
        </w:rPr>
        <w:t xml:space="preserve">  </w:t>
      </w:r>
      <w:r>
        <w:rPr>
          <w:rFonts w:hint="eastAsia" w:ascii="黑体" w:eastAsia="黑体" w:cs="黑体"/>
          <w:color w:val="000000" w:themeColor="text1"/>
          <w:sz w:val="32"/>
          <w:szCs w:val="32"/>
          <w:highlight w:val="none"/>
          <w14:textFill>
            <w14:solidFill>
              <w14:schemeClr w14:val="tx1"/>
            </w14:solidFill>
          </w14:textFill>
        </w:rPr>
        <w:t>竞争性磋商邀请函</w:t>
      </w:r>
    </w:p>
    <w:p w14:paraId="69F6E5C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中山市技师学院（以下简书称“采购人”）对</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中山市技师学院2025年两校区LED照明灯具供货资格采购项目（第二次）</w:t>
      </w:r>
      <w:r>
        <w:rPr>
          <w:rFonts w:hint="eastAsia" w:cs="宋体" w:asciiTheme="minorEastAsia" w:hAnsiTheme="minorEastAsia" w:eastAsiaTheme="minorEastAsia"/>
          <w:color w:val="000000" w:themeColor="text1"/>
          <w:kern w:val="28"/>
          <w:highlight w:val="none"/>
          <w14:textFill>
            <w14:solidFill>
              <w14:schemeClr w14:val="tx1"/>
            </w14:solidFill>
          </w14:textFill>
        </w:rPr>
        <w:t>以竞争性磋商方式采购，欢迎符合资格条件的供应商参加。</w:t>
      </w:r>
    </w:p>
    <w:p w14:paraId="3FD8DE14">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一、采购项目编号：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ZSSJSXYDQ2025XNCG006</w:t>
      </w:r>
    </w:p>
    <w:p w14:paraId="7DCC6B3F">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二、项目名称：</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中山市技师学院2025年两校区LED照明灯具供货资格采购项目（第二次）</w:t>
      </w:r>
    </w:p>
    <w:p w14:paraId="263B42C1">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三、采购预算：</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100000.00元</w:t>
      </w:r>
      <w:r>
        <w:rPr>
          <w:rFonts w:hint="eastAsia" w:cs="宋体" w:asciiTheme="minorEastAsia" w:hAnsiTheme="minorEastAsia" w:eastAsiaTheme="minorEastAsia"/>
          <w:color w:val="000000" w:themeColor="text1"/>
          <w:kern w:val="28"/>
          <w:highlight w:val="none"/>
          <w14:textFill>
            <w14:solidFill>
              <w14:schemeClr w14:val="tx1"/>
            </w14:solidFill>
          </w14:textFill>
        </w:rPr>
        <w:t>，超过限价视为无效投标。</w:t>
      </w:r>
    </w:p>
    <w:p w14:paraId="4A7CAB1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四、采购数量：1项。</w:t>
      </w:r>
    </w:p>
    <w:p w14:paraId="2BBDA94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五、采购</w:t>
      </w:r>
      <w:r>
        <w:rPr>
          <w:rFonts w:hint="eastAsia" w:cs="宋体" w:asciiTheme="minorEastAsia" w:hAnsiTheme="minorEastAsia" w:eastAsiaTheme="minorEastAsia"/>
          <w:color w:val="000000" w:themeColor="text1"/>
          <w:kern w:val="28"/>
          <w:highlight w:val="none"/>
          <w14:textFill>
            <w14:solidFill>
              <w14:schemeClr w14:val="tx1"/>
            </w14:solidFill>
          </w14:textFill>
        </w:rPr>
        <w:t>项目内容及其它要求</w:t>
      </w:r>
    </w:p>
    <w:p w14:paraId="261369D9">
      <w:pPr>
        <w:spacing w:line="360" w:lineRule="auto"/>
        <w:ind w:firstLine="420" w:firstLineChars="200"/>
        <w:jc w:val="left"/>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1.项目编号：</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ZSSJSXYDQ2025XNCG006</w:t>
      </w:r>
    </w:p>
    <w:p w14:paraId="51D082FF">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2.采购内容：详见磋商文件第二部分“用户需求书”的内容。供应商须对全部采购内容进行报价，不允许只对部份内容报价。</w:t>
      </w:r>
    </w:p>
    <w:p w14:paraId="473E505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3.使用财政性资金，但本项目采购内容不在集中采购目录以内或采购限额标准以下，不纳入政府采购管理范围，由采购人按本单位的内控制度自行采购。</w:t>
      </w:r>
    </w:p>
    <w:p w14:paraId="3C9C31E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4.本项目不允许提交备选方案。</w:t>
      </w:r>
    </w:p>
    <w:p w14:paraId="4F335C2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六</w:t>
      </w:r>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、供应商资格条件：</w:t>
      </w:r>
    </w:p>
    <w:p w14:paraId="00626FC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1.具有独立承担民事责任能力的在中华人民共和国境内注册的企业法人或其他组织机构（提供营业执照复印件加盖公章）； </w:t>
      </w:r>
    </w:p>
    <w:p w14:paraId="5B67D11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2.符合《中华人民共和国政府采购法》第二十二条所规定的条件（提供《供应商资格声明函》）:</w:t>
      </w:r>
    </w:p>
    <w:p w14:paraId="38CCE2A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2.1具有良好的商业信誉和健全的财务会计制度；</w:t>
      </w:r>
    </w:p>
    <w:p w14:paraId="2720089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2.2有依法缴纳税收和社会保障资金的良好记录；</w:t>
      </w:r>
    </w:p>
    <w:p w14:paraId="12F68697">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2.3具有履行合同所必需的设备和专业技术能力；</w:t>
      </w:r>
    </w:p>
    <w:p w14:paraId="1695FA6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2.4参加政府采购活动前三年内，在经营活动中没有重大违法记录；</w:t>
      </w:r>
    </w:p>
    <w:p w14:paraId="12B39643">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3.供应商未被采购人曝光或记录供应商不良行为（提供《</w:t>
      </w:r>
      <w:bookmarkStart w:id="3" w:name="_Hlk42960461"/>
      <w:r>
        <w:rPr>
          <w:rFonts w:hint="eastAsia" w:cs="宋体" w:asciiTheme="minorEastAsia" w:hAnsiTheme="minorEastAsia" w:eastAsiaTheme="minorEastAsia"/>
          <w:color w:val="000000" w:themeColor="text1"/>
          <w:kern w:val="28"/>
          <w:highlight w:val="none"/>
          <w14:textFill>
            <w14:solidFill>
              <w14:schemeClr w14:val="tx1"/>
            </w14:solidFill>
          </w14:textFill>
        </w:rPr>
        <w:t>供应商资格声明函</w:t>
      </w:r>
      <w:bookmarkEnd w:id="3"/>
      <w:r>
        <w:rPr>
          <w:rFonts w:hint="eastAsia" w:cs="宋体" w:asciiTheme="minorEastAsia" w:hAnsiTheme="minorEastAsia" w:eastAsiaTheme="minorEastAsia"/>
          <w:color w:val="000000" w:themeColor="text1"/>
          <w:kern w:val="28"/>
          <w:highlight w:val="none"/>
          <w14:textFill>
            <w14:solidFill>
              <w14:schemeClr w14:val="tx1"/>
            </w14:solidFill>
          </w14:textFill>
        </w:rPr>
        <w:t>》）；</w:t>
      </w:r>
    </w:p>
    <w:p w14:paraId="0E984A3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4.为采购项目提供整体设计、规范编制或者项目管理、监理、检测等服务的供应商，不得再参加该采购项目的其他采购活动；（提供《供应商资格声明函》）；</w:t>
      </w:r>
    </w:p>
    <w:p w14:paraId="036379C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1A433BF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000000" w:themeColor="text1"/>
          <w:kern w:val="28"/>
          <w:highlight w:val="none"/>
          <w14:textFill>
            <w14:solidFill>
              <w14:schemeClr w14:val="tx1"/>
            </w14:solidFill>
          </w14:textFill>
        </w:rPr>
        <w:t>投标截止日前在“信用中国”网站（www.creditchina.gov.cn）查询结果截图</w:t>
      </w:r>
      <w:bookmarkEnd w:id="4"/>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2060D59E">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000000" w:themeColor="text1"/>
          <w:kern w:val="28"/>
          <w:highlight w:val="none"/>
          <w14:textFill>
            <w14:solidFill>
              <w14:schemeClr w14:val="tx1"/>
            </w14:solidFill>
          </w14:textFill>
        </w:rPr>
        <w:t>提供投标截止日前在中国政府采购网(www.ccgp.gov.cn) 查询结果截图</w:t>
      </w:r>
      <w:bookmarkEnd w:id="5"/>
      <w:r>
        <w:rPr>
          <w:rFonts w:hint="eastAsia" w:cs="宋体" w:asciiTheme="minorEastAsia" w:hAnsiTheme="minorEastAsia" w:eastAsiaTheme="minorEastAsia"/>
          <w:color w:val="000000" w:themeColor="text1"/>
          <w:kern w:val="28"/>
          <w:highlight w:val="none"/>
          <w14:textFill>
            <w14:solidFill>
              <w14:schemeClr w14:val="tx1"/>
            </w14:solidFill>
          </w14:textFill>
        </w:rPr>
        <w:t>作为证明材料，采购人在开标当天查询验证）。</w:t>
      </w:r>
    </w:p>
    <w:p w14:paraId="3DEFC22D">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bookmarkStart w:id="6" w:name="_Hlk65852280"/>
      <w:r>
        <w:rPr>
          <w:rFonts w:hint="eastAsia" w:cs="宋体" w:asciiTheme="minorEastAsia" w:hAnsiTheme="minorEastAsia" w:eastAsiaTheme="minorEastAsia"/>
          <w:color w:val="000000" w:themeColor="text1"/>
          <w:kern w:val="28"/>
          <w:highlight w:val="none"/>
          <w14:textFill>
            <w14:solidFill>
              <w14:schemeClr w14:val="tx1"/>
            </w14:solidFill>
          </w14:textFill>
        </w:rPr>
        <w:t>8.</w:t>
      </w:r>
      <w:bookmarkEnd w:id="6"/>
      <w:r>
        <w:rPr>
          <w:rFonts w:hint="eastAsia" w:cs="宋体" w:asciiTheme="minorEastAsia" w:hAnsiTheme="minorEastAsia" w:eastAsiaTheme="minorEastAsia"/>
          <w:color w:val="000000" w:themeColor="text1"/>
          <w:kern w:val="28"/>
          <w:highlight w:val="none"/>
          <w14:textFill>
            <w14:solidFill>
              <w14:schemeClr w14:val="tx1"/>
            </w14:solidFill>
          </w14:textFill>
        </w:rPr>
        <w:t>本项目不接受联合体投标。</w:t>
      </w:r>
    </w:p>
    <w:p w14:paraId="31F8FF88">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七</w:t>
      </w:r>
      <w:r>
        <w:rPr>
          <w:rFonts w:hint="eastAsia" w:cs="宋体" w:asciiTheme="minorEastAsia" w:hAnsiTheme="minorEastAsia" w:eastAsiaTheme="minorEastAsia"/>
          <w:color w:val="000000" w:themeColor="text1"/>
          <w:kern w:val="28"/>
          <w:highlight w:val="none"/>
          <w14:textFill>
            <w14:solidFill>
              <w14:schemeClr w14:val="tx1"/>
            </w14:solidFill>
          </w14:textFill>
        </w:rPr>
        <w:t>、符合资格的供应商须在2025年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8</w:t>
      </w:r>
      <w:r>
        <w:rPr>
          <w:rFonts w:hint="eastAsia" w:cs="宋体" w:asciiTheme="minorEastAsia" w:hAnsiTheme="minorEastAsia" w:eastAsiaTheme="minorEastAsia"/>
          <w:color w:val="000000" w:themeColor="text1"/>
          <w:kern w:val="28"/>
          <w:highlight w:val="none"/>
          <w14:textFill>
            <w14:solidFill>
              <w14:schemeClr w14:val="tx1"/>
            </w14:solidFill>
          </w14:textFill>
        </w:rPr>
        <w:t>日至2025年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14</w:t>
      </w:r>
      <w:r>
        <w:rPr>
          <w:rFonts w:hint="eastAsia" w:cs="宋体" w:asciiTheme="minorEastAsia" w:hAnsiTheme="minorEastAsia" w:eastAsiaTheme="minorEastAsia"/>
          <w:color w:val="000000" w:themeColor="text1"/>
          <w:kern w:val="28"/>
          <w:highlight w:val="none"/>
          <w14:textFill>
            <w14:solidFill>
              <w14:schemeClr w14:val="tx1"/>
            </w14:solidFill>
          </w14:textFill>
        </w:rPr>
        <w:t>日期间（上午8:40-12:00，下午14:40-17:00，法定节假日除外</w:t>
      </w:r>
      <w:r>
        <w:rPr>
          <w:rFonts w:hint="eastAsia" w:cs="宋体" w:asciiTheme="minorEastAsia" w:hAnsiTheme="minorEastAsia" w:eastAsiaTheme="minorEastAsia"/>
          <w:color w:val="000000" w:themeColor="text1"/>
          <w:kern w:val="28"/>
          <w:highlight w:val="none"/>
          <w:lang w:eastAsia="zh-CN"/>
          <w14:textFill>
            <w14:solidFill>
              <w14:schemeClr w14:val="tx1"/>
            </w14:solidFill>
          </w14:textFill>
        </w:rPr>
        <w:t>，</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截至报名时间</w:t>
      </w:r>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14</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17：00</w:t>
      </w:r>
      <w:r>
        <w:rPr>
          <w:rFonts w:hint="eastAsia" w:cs="宋体" w:asciiTheme="minorEastAsia" w:hAnsiTheme="minorEastAsia" w:eastAsiaTheme="minorEastAsia"/>
          <w:color w:val="000000" w:themeColor="text1"/>
          <w:kern w:val="28"/>
          <w:highlight w:val="none"/>
          <w14:textFill>
            <w14:solidFill>
              <w14:schemeClr w14:val="tx1"/>
            </w14:solidFill>
          </w14:textFill>
        </w:rPr>
        <w:t>）自行下载并填写报名表，进行网络邮件报名，报名资料含填写好的报名表（承诺人名字需要手签），营业执照和经办人身份证的扫描件（扫描在一起，均需加盖公章），文件命名格式为项目编号后两位数+单位名称+经办人+联系电话</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+身份证号码</w:t>
      </w:r>
      <w:r>
        <w:rPr>
          <w:rFonts w:hint="eastAsia" w:cs="宋体" w:asciiTheme="minorEastAsia" w:hAnsiTheme="minorEastAsia" w:eastAsiaTheme="minorEastAsia"/>
          <w:color w:val="000000" w:themeColor="text1"/>
          <w:kern w:val="28"/>
          <w:highlight w:val="none"/>
          <w14:textFill>
            <w14:solidFill>
              <w14:schemeClr w14:val="tx1"/>
            </w14:solidFill>
          </w14:textFill>
        </w:rPr>
        <w:t>。磋商文件及供应商报名表详见：中山市技师学院网站（http://www.zsjx.cn）。</w:t>
      </w:r>
    </w:p>
    <w:p w14:paraId="386FCD50">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八、响应文件递交截止时间：2025年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16</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日上午10:00。</w:t>
      </w:r>
    </w:p>
    <w:p w14:paraId="342445CA">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九、响应文件</w:t>
      </w:r>
      <w:r>
        <w:rPr>
          <w:rFonts w:hint="eastAsia" w:cs="宋体" w:asciiTheme="minorEastAsia" w:hAnsiTheme="minorEastAsia" w:eastAsiaTheme="minorEastAsia"/>
          <w:color w:val="000000" w:themeColor="text1"/>
          <w:kern w:val="28"/>
          <w:highlight w:val="none"/>
          <w:lang w:val="zh-CN"/>
          <w14:textFill>
            <w14:solidFill>
              <w14:schemeClr w14:val="tx1"/>
            </w14:solidFill>
          </w14:textFill>
        </w:rPr>
        <w:t>递交</w:t>
      </w:r>
      <w:r>
        <w:rPr>
          <w:rFonts w:hint="eastAsia" w:cs="宋体" w:asciiTheme="minorEastAsia" w:hAnsiTheme="minorEastAsia" w:eastAsiaTheme="minorEastAsia"/>
          <w:color w:val="000000" w:themeColor="text1"/>
          <w:kern w:val="28"/>
          <w:highlight w:val="none"/>
          <w14:textFill>
            <w14:solidFill>
              <w14:schemeClr w14:val="tx1"/>
            </w14:solidFill>
          </w14:textFill>
        </w:rPr>
        <w:t>地点：中山市东区兴文路72号中山市技师学院二楼总务处，不接收邮寄方式递交的响应文件。</w:t>
      </w:r>
    </w:p>
    <w:p w14:paraId="6E96140C">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十、磋商时间：2025年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16</w:t>
      </w:r>
      <w:r>
        <w:rPr>
          <w:rFonts w:hint="eastAsia" w:cs="宋体" w:asciiTheme="minorEastAsia" w:hAnsiTheme="minorEastAsia" w:eastAsiaTheme="minorEastAsia"/>
          <w:color w:val="000000" w:themeColor="text1"/>
          <w:kern w:val="28"/>
          <w:highlight w:val="none"/>
          <w14:textFill>
            <w14:solidFill>
              <w14:schemeClr w14:val="tx1"/>
            </w14:solidFill>
          </w14:textFill>
        </w:rPr>
        <w:t>日上午10:10。</w:t>
      </w:r>
    </w:p>
    <w:p w14:paraId="0E8BFD02">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十一、磋商地点：中山市东区兴文路72号中山市技师学院二楼总务处评标室。 </w:t>
      </w:r>
    </w:p>
    <w:p w14:paraId="2B75F7E4">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十二、联系事项</w:t>
      </w:r>
    </w:p>
    <w:p w14:paraId="67B3A836">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采购人：中山市技师学院 </w:t>
      </w:r>
    </w:p>
    <w:p w14:paraId="72491D45">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联系地址：中山市东区兴文路72号</w:t>
      </w:r>
    </w:p>
    <w:p w14:paraId="79F4D15B">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联系人：</w:t>
      </w:r>
      <w:bookmarkStart w:id="7" w:name="十一、第一章邀请函联系人和电话"/>
      <w:r>
        <w:rPr>
          <w:rFonts w:hint="eastAsia" w:cs="宋体" w:asciiTheme="minorEastAsia" w:hAnsiTheme="minorEastAsia" w:eastAsiaTheme="minorEastAsia"/>
          <w:color w:val="000000" w:themeColor="text1"/>
          <w:kern w:val="28"/>
          <w:highlight w:val="none"/>
          <w14:textFill>
            <w14:solidFill>
              <w14:schemeClr w14:val="tx1"/>
            </w14:solidFill>
          </w14:textFill>
        </w:rPr>
        <w:t>薛先生，联系电话：0760-23320597</w:t>
      </w:r>
      <w:bookmarkEnd w:id="7"/>
    </w:p>
    <w:p w14:paraId="40108279">
      <w:pPr>
        <w:spacing w:line="360" w:lineRule="auto"/>
        <w:ind w:firstLine="420" w:firstLineChars="200"/>
        <w:jc w:val="lef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邮箱：zssjsxyzwc@163.com（均为小写）</w:t>
      </w:r>
    </w:p>
    <w:p w14:paraId="546A43E2">
      <w:pPr>
        <w:spacing w:line="360" w:lineRule="auto"/>
        <w:ind w:firstLine="420" w:firstLineChars="200"/>
        <w:jc w:val="right"/>
        <w:rPr>
          <w:rFonts w:hint="eastAsia" w:cs="宋体" w:asciiTheme="minorEastAsia" w:hAnsiTheme="minorEastAsia" w:eastAsiaTheme="minorEastAsia"/>
          <w:color w:val="000000" w:themeColor="text1"/>
          <w:kern w:val="28"/>
          <w:highlight w:val="none"/>
          <w14:textFill>
            <w14:solidFill>
              <w14:schemeClr w14:val="tx1"/>
            </w14:solidFill>
          </w14:textFill>
        </w:rPr>
      </w:pPr>
      <w:r>
        <w:rPr>
          <w:rFonts w:hint="eastAsia" w:cs="宋体" w:asciiTheme="minorEastAsia" w:hAnsiTheme="minorEastAsia" w:eastAsiaTheme="minorEastAsia"/>
          <w:color w:val="000000" w:themeColor="text1"/>
          <w:kern w:val="28"/>
          <w:highlight w:val="none"/>
          <w14:textFill>
            <w14:solidFill>
              <w14:schemeClr w14:val="tx1"/>
            </w14:solidFill>
          </w14:textFill>
        </w:rPr>
        <w:t xml:space="preserve">               发布人：中山市技师学院</w:t>
      </w:r>
    </w:p>
    <w:p w14:paraId="12E468DF">
      <w:pPr>
        <w:spacing w:line="360" w:lineRule="auto"/>
        <w:ind w:firstLine="420" w:firstLineChars="200"/>
        <w:jc w:val="right"/>
        <w:rPr>
          <w:rFonts w:hint="eastAsia" w:asciiTheme="minorEastAsia" w:hAnsiTheme="minorEastAsia" w:eastAsiaTheme="minorEastAsia"/>
          <w:color w:val="000000" w:themeColor="text1"/>
          <w:sz w:val="21"/>
          <w:highlight w:val="none"/>
          <w14:textFill>
            <w14:solidFill>
              <w14:schemeClr w14:val="tx1"/>
            </w14:solidFill>
          </w14:textFill>
        </w:rPr>
        <w:sectPr>
          <w:pgSz w:w="11906" w:h="16838"/>
          <w:pgMar w:top="1440" w:right="1701" w:bottom="1440" w:left="1701" w:header="851" w:footer="992" w:gutter="0"/>
          <w:cols w:space="425" w:num="1"/>
          <w:docGrid w:type="lines" w:linePitch="312" w:charSpace="0"/>
        </w:sectPr>
      </w:pPr>
      <w:r>
        <w:rPr>
          <w:rFonts w:hint="eastAsia" w:cs="宋体" w:asciiTheme="minorEastAsia" w:hAnsiTheme="minorEastAsia" w:eastAsiaTheme="minorEastAsia"/>
          <w:color w:val="000000" w:themeColor="text1"/>
          <w:kern w:val="28"/>
          <w:highlight w:val="none"/>
          <w14:textFill>
            <w14:solidFill>
              <w14:schemeClr w14:val="tx1"/>
            </w14:solidFill>
          </w14:textFill>
        </w:rPr>
        <w:t>发布时间：</w:t>
      </w:r>
      <w:bookmarkStart w:id="8" w:name="十二、第一章邀请函发布时间"/>
      <w:r>
        <w:rPr>
          <w:rFonts w:hint="eastAsia" w:cs="宋体" w:asciiTheme="minorEastAsia" w:hAnsiTheme="minorEastAsia" w:eastAsiaTheme="minorEastAsia"/>
          <w:color w:val="000000" w:themeColor="text1"/>
          <w:kern w:val="28"/>
          <w:highlight w:val="none"/>
          <w14:textFill>
            <w14:solidFill>
              <w14:schemeClr w14:val="tx1"/>
            </w14:solidFill>
          </w14:textFill>
        </w:rPr>
        <w:t>2025年</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5</w:t>
      </w:r>
      <w:r>
        <w:rPr>
          <w:rFonts w:hint="eastAsia" w:cs="宋体" w:asciiTheme="minorEastAsia" w:hAnsiTheme="minorEastAsia" w:eastAsiaTheme="minorEastAsia"/>
          <w:color w:val="000000" w:themeColor="text1"/>
          <w:kern w:val="28"/>
          <w:highlight w:val="none"/>
          <w14:textFill>
            <w14:solidFill>
              <w14:schemeClr w14:val="tx1"/>
            </w14:solidFill>
          </w14:textFill>
        </w:rPr>
        <w:t>月</w:t>
      </w:r>
      <w:r>
        <w:rPr>
          <w:rFonts w:hint="eastAsia" w:cs="宋体" w:asciiTheme="minorEastAsia" w:hAnsiTheme="minorEastAsia" w:eastAsiaTheme="minorEastAsia"/>
          <w:color w:val="000000" w:themeColor="text1"/>
          <w:kern w:val="28"/>
          <w:highlight w:val="none"/>
          <w:lang w:val="en-US" w:eastAsia="zh-CN"/>
          <w14:textFill>
            <w14:solidFill>
              <w14:schemeClr w14:val="tx1"/>
            </w14:solidFill>
          </w14:textFill>
        </w:rPr>
        <w:t>7</w:t>
      </w:r>
      <w:r>
        <w:rPr>
          <w:rFonts w:hint="eastAsia" w:cs="宋体" w:asciiTheme="minorEastAsia" w:hAnsiTheme="minorEastAsia" w:eastAsiaTheme="minorEastAsia"/>
          <w:color w:val="000000" w:themeColor="text1"/>
          <w:kern w:val="28"/>
          <w:highlight w:val="none"/>
          <w14:textFill>
            <w14:solidFill>
              <w14:schemeClr w14:val="tx1"/>
            </w14:solidFill>
          </w14:textFill>
        </w:rPr>
        <w:t>日</w:t>
      </w:r>
      <w:bookmarkEnd w:id="8"/>
    </w:p>
    <w:p w14:paraId="49768EB4">
      <w:pPr>
        <w:pStyle w:val="34"/>
        <w:ind w:firstLine="0" w:firstLineChars="0"/>
        <w:rPr>
          <w:color w:val="000000" w:themeColor="text1"/>
          <w:highlight w:val="none"/>
          <w14:textFill>
            <w14:solidFill>
              <w14:schemeClr w14:val="tx1"/>
            </w14:solidFill>
          </w14:textFill>
        </w:rPr>
      </w:pPr>
      <w:bookmarkStart w:id="9" w:name="_Toc14797"/>
      <w:bookmarkStart w:id="10" w:name="_Toc26765"/>
    </w:p>
    <w:p w14:paraId="644D779D">
      <w:pPr>
        <w:numPr>
          <w:ilvl w:val="0"/>
          <w:numId w:val="1"/>
        </w:numPr>
        <w:spacing w:line="360" w:lineRule="auto"/>
        <w:ind w:left="400" w:hanging="400" w:hangingChars="125"/>
        <w:jc w:val="center"/>
        <w:rPr>
          <w:rFonts w:ascii="黑体" w:eastAsia="黑体" w:cs="黑体"/>
          <w:color w:val="000000" w:themeColor="text1"/>
          <w:sz w:val="32"/>
          <w:szCs w:val="32"/>
          <w:highlight w:val="none"/>
          <w14:textFill>
            <w14:solidFill>
              <w14:schemeClr w14:val="tx1"/>
            </w14:solidFill>
          </w14:textFill>
        </w:rPr>
      </w:pPr>
      <w:bookmarkStart w:id="11" w:name="_Toc23927923"/>
      <w:r>
        <w:rPr>
          <w:rFonts w:hint="eastAsia" w:ascii="黑体" w:eastAsia="黑体" w:cs="黑体"/>
          <w:color w:val="000000" w:themeColor="text1"/>
          <w:sz w:val="32"/>
          <w:szCs w:val="32"/>
          <w:highlight w:val="none"/>
          <w14:textFill>
            <w14:solidFill>
              <w14:schemeClr w14:val="tx1"/>
            </w14:solidFill>
          </w14:textFill>
        </w:rPr>
        <w:t>用户需求书</w:t>
      </w:r>
    </w:p>
    <w:bookmarkEnd w:id="11"/>
    <w:p w14:paraId="46865845">
      <w:pPr>
        <w:pStyle w:val="14"/>
        <w:spacing w:before="177" w:line="219" w:lineRule="auto"/>
        <w:ind w:left="3"/>
      </w:pPr>
      <w:r>
        <w:rPr>
          <w:rFonts w:hint="eastAsia"/>
          <w:b/>
          <w:bCs/>
          <w:spacing w:val="-8"/>
          <w:lang w:val="en-US" w:eastAsia="zh-CN"/>
        </w:rPr>
        <w:t>一、</w:t>
      </w:r>
      <w:r>
        <w:rPr>
          <w:b/>
          <w:bCs/>
          <w:spacing w:val="-8"/>
        </w:rPr>
        <w:t>项目概况</w:t>
      </w:r>
    </w:p>
    <w:p w14:paraId="31C9FC52">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1.项目名称：</w:t>
      </w:r>
      <w:r>
        <w:rPr>
          <w:rFonts w:hint="eastAsia" w:cs="宋体"/>
          <w:lang w:eastAsia="zh-CN"/>
        </w:rPr>
        <w:t>中山市技师学院2025年两校区LED照明灯具供货资格采购项目（第二次）</w:t>
      </w:r>
      <w:r>
        <w:rPr>
          <w:rFonts w:hint="eastAsia" w:cs="宋体"/>
        </w:rPr>
        <w:t>。</w:t>
      </w:r>
    </w:p>
    <w:p w14:paraId="75C88200">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2.项目预算：人民币100000</w:t>
      </w:r>
      <w:r>
        <w:rPr>
          <w:rFonts w:hint="eastAsia" w:cs="宋体"/>
          <w:lang w:val="en-US" w:eastAsia="zh-CN"/>
        </w:rPr>
        <w:t>.00</w:t>
      </w:r>
      <w:r>
        <w:rPr>
          <w:rFonts w:hint="eastAsia" w:cs="宋体"/>
        </w:rPr>
        <w:t>元。</w:t>
      </w:r>
    </w:p>
    <w:p w14:paraId="229794DC">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3.采购类型：招资格项目，本次采购为协议服务资格的取得，并不代表货物已售出。</w:t>
      </w:r>
    </w:p>
    <w:p w14:paraId="1A54B66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4.本次采购确定1家合格供应商作为</w:t>
      </w:r>
      <w:r>
        <w:rPr>
          <w:rFonts w:hint="eastAsia" w:cs="宋体"/>
          <w:lang w:val="en-US" w:eastAsia="zh-CN"/>
        </w:rPr>
        <w:t>2025</w:t>
      </w:r>
      <w:r>
        <w:rPr>
          <w:rFonts w:hint="eastAsia" w:cs="宋体"/>
        </w:rPr>
        <w:t>年两校区LED</w:t>
      </w:r>
      <w:r>
        <w:rPr>
          <w:rFonts w:hint="eastAsia" w:cs="宋体"/>
          <w:lang w:val="en-US" w:eastAsia="zh-CN"/>
        </w:rPr>
        <w:t>照明灯具供货资格采购项目（第二次）</w:t>
      </w:r>
      <w:r>
        <w:rPr>
          <w:rFonts w:hint="eastAsia" w:cs="宋体"/>
        </w:rPr>
        <w:t>供应</w:t>
      </w:r>
      <w:r>
        <w:rPr>
          <w:rFonts w:hint="eastAsia" w:cs="宋体"/>
          <w:lang w:val="en-US" w:eastAsia="zh-CN"/>
        </w:rPr>
        <w:t>商。</w:t>
      </w:r>
    </w:p>
    <w:p w14:paraId="7273E9C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5.成交供应商在协议供货期内将获得的供货数量视采购人的实际需求而定，采购人不承</w:t>
      </w:r>
    </w:p>
    <w:p w14:paraId="4AE94DF0">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诺任何成交供应商可获得本项目供货的数量，货物总金额不得超过本项目总预算。</w:t>
      </w:r>
    </w:p>
    <w:p w14:paraId="592F558D">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6.交货期：合同签订之日后，在收到采购人的提供通知后24小时内到货，取货次数不</w:t>
      </w:r>
      <w:r>
        <w:rPr>
          <w:rFonts w:hint="eastAsia" w:cs="宋体"/>
          <w:lang w:val="en-US" w:eastAsia="zh-CN"/>
        </w:rPr>
        <w:t>定。</w:t>
      </w:r>
    </w:p>
    <w:p w14:paraId="2E737371">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7.合同期：1年。</w:t>
      </w:r>
    </w:p>
    <w:p w14:paraId="1F70AC6D">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8.报价形式：以折扣进行报价，例如八折(80%),即：实际结算价=货物价格最高限价</w:t>
      </w:r>
    </w:p>
    <w:p w14:paraId="38F2926E">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表中的单价×80%,保留小数点后一位。</w:t>
      </w:r>
    </w:p>
    <w:p w14:paraId="5B7462A6">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9. 资金性质：使用财政性资金，但本项目采购内容不在集中采购目录以内或采购限额标</w:t>
      </w:r>
    </w:p>
    <w:p w14:paraId="6539A234">
      <w:pPr>
        <w:numPr>
          <w:ilvl w:val="0"/>
          <w:numId w:val="0"/>
        </w:numPr>
        <w:tabs>
          <w:tab w:val="left" w:pos="425"/>
        </w:tabs>
        <w:adjustRightInd w:val="0"/>
        <w:snapToGrid w:val="0"/>
        <w:spacing w:line="360" w:lineRule="auto"/>
        <w:ind w:firstLine="420" w:firstLineChars="200"/>
        <w:rPr>
          <w:rFonts w:hint="eastAsia" w:cs="宋体"/>
        </w:rPr>
      </w:pPr>
      <w:r>
        <w:rPr>
          <w:rFonts w:hint="eastAsia" w:cs="宋体"/>
        </w:rPr>
        <w:t>准以下，不纳入政府采购管理范围，由采购人按本单位的内控制度自行采购。</w:t>
      </w:r>
      <w:r>
        <w:rPr>
          <w:rFonts w:hint="eastAsia" w:cs="宋体"/>
          <w:lang w:val="en-US" w:eastAsia="zh-CN"/>
        </w:rPr>
        <w:tab/>
      </w:r>
    </w:p>
    <w:p w14:paraId="71C9A25F">
      <w:pPr>
        <w:numPr>
          <w:ilvl w:val="0"/>
          <w:numId w:val="0"/>
        </w:numPr>
        <w:tabs>
          <w:tab w:val="left" w:pos="425"/>
        </w:tabs>
        <w:adjustRightInd w:val="0"/>
        <w:snapToGrid w:val="0"/>
        <w:spacing w:line="360" w:lineRule="auto"/>
        <w:ind w:left="420" w:leftChars="0"/>
        <w:rPr>
          <w:rFonts w:ascii="宋体" w:cs="Times New Roman"/>
        </w:rPr>
      </w:pPr>
      <w:r>
        <w:rPr>
          <w:rFonts w:hint="eastAsia" w:ascii="宋体" w:hAnsi="宋体" w:cs="宋体"/>
          <w:lang w:val="en-US" w:eastAsia="zh-CN"/>
        </w:rPr>
        <w:t>10.</w:t>
      </w:r>
      <w:r>
        <w:rPr>
          <w:rFonts w:hint="eastAsia" w:ascii="宋体" w:hAnsi="宋体" w:cs="宋体"/>
        </w:rPr>
        <w:t>本需求中带“★”的条款为实质性条款，必须满足，如有不满足或负偏离的响应文件将被认定为无效投标。</w:t>
      </w:r>
    </w:p>
    <w:p w14:paraId="21A0713C">
      <w:pPr>
        <w:numPr>
          <w:ilvl w:val="0"/>
          <w:numId w:val="0"/>
        </w:numPr>
        <w:tabs>
          <w:tab w:val="left" w:pos="425"/>
        </w:tabs>
        <w:adjustRightInd w:val="0"/>
        <w:snapToGrid w:val="0"/>
        <w:spacing w:line="360" w:lineRule="auto"/>
        <w:ind w:firstLine="420" w:firstLineChars="200"/>
        <w:rPr>
          <w:rFonts w:ascii="宋体" w:cs="Times New Roman"/>
        </w:rPr>
      </w:pPr>
      <w:r>
        <w:rPr>
          <w:rFonts w:hint="eastAsia" w:cs="宋体"/>
          <w:lang w:val="en-US" w:eastAsia="zh-CN"/>
        </w:rPr>
        <w:t>11.</w:t>
      </w:r>
      <w:r>
        <w:rPr>
          <w:rFonts w:hint="eastAsia" w:cs="宋体"/>
        </w:rPr>
        <w:t>凡标示有“▲”符号的技术参数将作为重点评分的对象，不代表实质性条款。</w:t>
      </w:r>
      <w:r>
        <w:rPr>
          <w:rFonts w:hint="eastAsia" w:ascii="宋体" w:hAnsi="宋体" w:cs="宋体"/>
        </w:rPr>
        <w:t>供应商在响应投标方案中对这部分内容应尽量列出具体参数或作出详细应答。如果成交供应商只简单注明“符合”或“满足”，将影响其技术商务得分。</w:t>
      </w:r>
    </w:p>
    <w:p w14:paraId="53ECEE5C">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12.</w:t>
      </w:r>
      <w:r>
        <w:rPr>
          <w:rFonts w:hint="eastAsia" w:ascii="宋体" w:hAnsi="宋体" w:cs="宋体"/>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553F39A3">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13.</w:t>
      </w:r>
      <w:r>
        <w:rPr>
          <w:rFonts w:hint="eastAsia" w:ascii="宋体" w:hAnsi="宋体" w:cs="宋体"/>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0003FA54">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14.</w:t>
      </w:r>
      <w:r>
        <w:rPr>
          <w:rFonts w:hint="eastAsia" w:ascii="宋体" w:hAnsi="宋体" w:cs="宋体"/>
        </w:rPr>
        <w:t>供应商必须确保项目及所有配套件的完整性和可靠性。对于磋商文件没有列出，而对该项目的正常运行和维护必不可少的部件、配件等，供应商有责任给予补充。</w:t>
      </w:r>
    </w:p>
    <w:p w14:paraId="718ED8AC">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宋体" w:cs="宋体"/>
          <w:lang w:val="en-US" w:eastAsia="zh-CN"/>
        </w:rPr>
        <w:t>15.</w:t>
      </w:r>
      <w:r>
        <w:rPr>
          <w:rFonts w:hint="eastAsia" w:ascii="宋体" w:hAnsi="宋体" w:cs="宋体"/>
        </w:rPr>
        <w:t>供应商须对本项目进行整体投标，任何只对其中一部分内容进行的投标都被视为无效投标。</w:t>
      </w:r>
    </w:p>
    <w:p w14:paraId="38FBDC28">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16.</w:t>
      </w:r>
      <w:r>
        <w:rPr>
          <w:rFonts w:hint="eastAsia" w:ascii="宋体" w:hAnsi="宋体" w:cs="宋体"/>
          <w:lang w:val="hr-HR"/>
        </w:rPr>
        <w:t>本项目的磋商报价应包括：</w:t>
      </w:r>
      <w:r>
        <w:rPr>
          <w:rFonts w:hint="eastAsia" w:ascii="宋体" w:hAnsi="宋体" w:cs="宋体"/>
        </w:rPr>
        <w:t>货物</w:t>
      </w:r>
      <w:r>
        <w:rPr>
          <w:rFonts w:hint="eastAsia" w:ascii="宋体" w:hAnsi="宋体" w:cs="宋体"/>
          <w:lang w:val="hr-HR"/>
        </w:rPr>
        <w:t>运费、保管、调试、验收、保修、税费</w:t>
      </w:r>
      <w:r>
        <w:rPr>
          <w:rFonts w:ascii="宋体" w:hAnsi="宋体" w:cs="宋体"/>
          <w:lang w:val="hr-HR"/>
        </w:rPr>
        <w:t>(</w:t>
      </w:r>
      <w:r>
        <w:rPr>
          <w:rFonts w:hint="eastAsia" w:ascii="宋体" w:hAnsi="宋体" w:cs="宋体"/>
          <w:lang w:val="hr-HR"/>
        </w:rPr>
        <w:t>包括关税、增值税等</w:t>
      </w:r>
      <w:r>
        <w:rPr>
          <w:rFonts w:ascii="宋体" w:hAnsi="宋体" w:cs="宋体"/>
          <w:lang w:val="hr-HR"/>
        </w:rPr>
        <w:t>)</w:t>
      </w:r>
      <w:r>
        <w:rPr>
          <w:rFonts w:hint="eastAsia" w:ascii="宋体" w:hAnsi="宋体" w:cs="宋体"/>
          <w:lang w:val="hr-HR"/>
        </w:rPr>
        <w:t>、仓储费、资料、质保期等的全部费用；采购人不再承担任何费用。</w:t>
      </w:r>
    </w:p>
    <w:p w14:paraId="37BB23C7">
      <w:pPr>
        <w:numPr>
          <w:ilvl w:val="0"/>
          <w:numId w:val="0"/>
        </w:numPr>
        <w:tabs>
          <w:tab w:val="left" w:pos="425"/>
        </w:tabs>
        <w:adjustRightInd w:val="0"/>
        <w:snapToGrid w:val="0"/>
        <w:spacing w:line="360" w:lineRule="auto"/>
        <w:ind w:firstLine="420" w:firstLineChars="200"/>
        <w:rPr>
          <w:rFonts w:ascii="宋体" w:cs="Times New Roman"/>
          <w:lang w:val="hr-HR"/>
        </w:rPr>
      </w:pPr>
      <w:r>
        <w:rPr>
          <w:rFonts w:hint="eastAsia" w:ascii="宋体" w:hAnsi="宋体" w:cs="宋体"/>
          <w:lang w:val="en-US" w:eastAsia="zh-CN"/>
        </w:rPr>
        <w:t>17.</w:t>
      </w:r>
      <w:r>
        <w:rPr>
          <w:rFonts w:hint="eastAsia" w:ascii="宋体" w:hAnsi="宋体" w:cs="宋体"/>
          <w:lang w:val="hr-HR"/>
        </w:rPr>
        <w:t>本项目由成交供应商承包和负责磋商文件对成交供应商要求的一切事宜及责任。</w:t>
      </w:r>
    </w:p>
    <w:p w14:paraId="19E472F9">
      <w:pPr>
        <w:numPr>
          <w:ilvl w:val="0"/>
          <w:numId w:val="0"/>
        </w:numPr>
        <w:tabs>
          <w:tab w:val="left" w:pos="425"/>
        </w:tabs>
        <w:adjustRightInd w:val="0"/>
        <w:snapToGrid w:val="0"/>
        <w:spacing w:line="360" w:lineRule="auto"/>
        <w:ind w:firstLine="420" w:firstLineChars="200"/>
        <w:rPr>
          <w:rFonts w:hint="eastAsia" w:ascii="宋体" w:hAnsi="宋体" w:cs="宋体"/>
          <w:lang w:val="hr-HR"/>
        </w:rPr>
      </w:pPr>
      <w:r>
        <w:rPr>
          <w:rFonts w:hint="eastAsia" w:ascii="宋体" w:hAnsi="宋体" w:cs="宋体"/>
          <w:lang w:val="en-US" w:eastAsia="zh-CN"/>
        </w:rPr>
        <w:t>18.</w:t>
      </w:r>
      <w:r>
        <w:rPr>
          <w:rFonts w:hint="eastAsia" w:ascii="宋体" w:hAnsi="宋体" w:cs="宋体"/>
          <w:lang w:val="hr-HR"/>
        </w:rPr>
        <w:t>本项目不接受联合体磋商，成交供应商未经采购人批准，不得以任何方式转包或分包本项目。</w:t>
      </w:r>
    </w:p>
    <w:p w14:paraId="4C4B56C3">
      <w:pPr>
        <w:pStyle w:val="34"/>
        <w:ind w:left="0" w:leftChars="0" w:firstLine="0" w:firstLineChars="0"/>
        <w:rPr>
          <w:rFonts w:hint="eastAsia" w:ascii="宋体" w:hAnsi="宋体" w:cs="宋体"/>
          <w:lang w:val="hr-HR"/>
        </w:rPr>
      </w:pPr>
    </w:p>
    <w:p w14:paraId="7CD82322">
      <w:pPr>
        <w:numPr>
          <w:ilvl w:val="0"/>
          <w:numId w:val="0"/>
        </w:numPr>
        <w:tabs>
          <w:tab w:val="left" w:pos="540"/>
          <w:tab w:val="left" w:pos="574"/>
        </w:tabs>
        <w:spacing w:line="360" w:lineRule="auto"/>
        <w:ind w:leftChars="0"/>
        <w:outlineLvl w:val="0"/>
        <w:rPr>
          <w:rFonts w:hint="eastAsia" w:ascii="宋体" w:hAnsi="宋体" w:eastAsia="宋体" w:cs="宋体"/>
          <w:b/>
          <w:bCs/>
          <w:kern w:val="0"/>
          <w:sz w:val="24"/>
          <w:lang w:bidi="ar"/>
        </w:rPr>
      </w:pPr>
      <w:r>
        <w:rPr>
          <w:rFonts w:hint="eastAsia" w:ascii="宋体" w:hAnsi="宋体" w:eastAsia="宋体" w:cs="宋体"/>
          <w:b/>
          <w:bCs/>
          <w:kern w:val="0"/>
          <w:sz w:val="24"/>
          <w:lang w:val="en-US" w:eastAsia="zh-CN" w:bidi="ar"/>
        </w:rPr>
        <w:t>二、</w:t>
      </w:r>
      <w:r>
        <w:rPr>
          <w:rFonts w:hint="eastAsia" w:ascii="宋体" w:hAnsi="宋体" w:eastAsia="宋体" w:cs="宋体"/>
          <w:b/>
          <w:bCs/>
          <w:kern w:val="0"/>
          <w:sz w:val="24"/>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0F9D2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08D24AE">
            <w:r>
              <w:t>参数性质</w:t>
            </w:r>
          </w:p>
        </w:tc>
        <w:tc>
          <w:tcPr>
            <w:tcW w:w="798" w:type="dxa"/>
          </w:tcPr>
          <w:p w14:paraId="2CB8FC31">
            <w:r>
              <w:rPr>
                <w:rFonts w:hint="eastAsia"/>
              </w:rPr>
              <w:t>附件</w:t>
            </w:r>
          </w:p>
        </w:tc>
        <w:tc>
          <w:tcPr>
            <w:tcW w:w="6861" w:type="dxa"/>
          </w:tcPr>
          <w:p w14:paraId="1A9558D9">
            <w:pPr>
              <w:jc w:val="center"/>
            </w:pPr>
            <w:r>
              <w:rPr>
                <w:rFonts w:hint="eastAsia"/>
                <w:sz w:val="24"/>
                <w:szCs w:val="32"/>
              </w:rPr>
              <w:t>详细清单</w:t>
            </w:r>
          </w:p>
        </w:tc>
      </w:tr>
      <w:tr w14:paraId="1DDD61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3539777"/>
        </w:tc>
        <w:tc>
          <w:tcPr>
            <w:tcW w:w="798" w:type="dxa"/>
          </w:tcPr>
          <w:p w14:paraId="2D1B3EDB">
            <w:pPr>
              <w:jc w:val="center"/>
            </w:pPr>
            <w:r>
              <w:rPr>
                <w:rFonts w:hint="eastAsia"/>
              </w:rPr>
              <w:t>1</w:t>
            </w:r>
          </w:p>
        </w:tc>
        <w:tc>
          <w:tcPr>
            <w:tcW w:w="6861" w:type="dxa"/>
          </w:tcPr>
          <w:p w14:paraId="346817E6">
            <w:pPr>
              <w:rPr>
                <w:rFonts w:hint="eastAsia" w:eastAsiaTheme="minorEastAsia"/>
                <w:sz w:val="19"/>
                <w:lang w:val="en-US" w:eastAsia="zh-CN"/>
              </w:rPr>
            </w:pPr>
            <w:r>
              <w:rPr>
                <w:rFonts w:hint="eastAsia"/>
                <w:lang w:eastAsia="zh-CN"/>
              </w:rPr>
              <w:t>中山市技师学院2025年两校区LED照明灯具供货资格采购项目（第二次）</w:t>
            </w:r>
            <w:r>
              <w:rPr>
                <w:rFonts w:hint="eastAsia"/>
              </w:rPr>
              <w:t>需求</w:t>
            </w:r>
            <w:r>
              <w:rPr>
                <w:rFonts w:hint="eastAsia"/>
                <w:lang w:val="en-US" w:eastAsia="zh-CN"/>
              </w:rPr>
              <w:t>清单</w:t>
            </w:r>
          </w:p>
        </w:tc>
      </w:tr>
      <w:tr w14:paraId="771DF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A62361A">
            <w:r>
              <w:t>说明</w:t>
            </w:r>
          </w:p>
        </w:tc>
        <w:tc>
          <w:tcPr>
            <w:tcW w:w="7659" w:type="dxa"/>
            <w:gridSpan w:val="2"/>
          </w:tcPr>
          <w:p w14:paraId="01820CA9">
            <w:r>
              <w:rPr>
                <w:rFonts w:hint="eastAsia"/>
              </w:rPr>
              <w:t>①</w:t>
            </w:r>
            <w:r>
              <w:t>打“★”号条款为实质性条款，若有任何一条负偏离或不满足则导致投标无效。</w:t>
            </w:r>
          </w:p>
          <w:p w14:paraId="5218DFAE">
            <w:r>
              <w:rPr>
                <w:rFonts w:hint="eastAsia"/>
              </w:rPr>
              <w:t>②打“▲”号条款为重要技术参数，若有部分“▲”条款未响应或不满足，将导致其响应性评审加重扣分，但不作为无效投标条款。</w:t>
            </w:r>
          </w:p>
          <w:p w14:paraId="56B991D5">
            <w:r>
              <w:rPr>
                <w:rFonts w:hint="eastAsia"/>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615A0E16">
      <w:pPr>
        <w:numPr>
          <w:ilvl w:val="0"/>
          <w:numId w:val="0"/>
        </w:numPr>
        <w:tabs>
          <w:tab w:val="left" w:pos="540"/>
          <w:tab w:val="left" w:pos="574"/>
        </w:tabs>
        <w:spacing w:line="420" w:lineRule="exact"/>
        <w:ind w:leftChars="0"/>
        <w:outlineLvl w:val="0"/>
        <w:rPr>
          <w:rFonts w:hint="eastAsia" w:ascii="宋体" w:hAnsi="宋体" w:cs="宋体"/>
          <w:b/>
          <w:bCs/>
        </w:rPr>
      </w:pPr>
      <w:bookmarkStart w:id="12" w:name="_Hlk91229786"/>
    </w:p>
    <w:p w14:paraId="0D36CE34">
      <w:pPr>
        <w:numPr>
          <w:ilvl w:val="0"/>
          <w:numId w:val="0"/>
        </w:numPr>
        <w:tabs>
          <w:tab w:val="left" w:pos="540"/>
          <w:tab w:val="left" w:pos="574"/>
        </w:tabs>
        <w:spacing w:line="360" w:lineRule="auto"/>
        <w:ind w:leftChars="0"/>
        <w:outlineLvl w:val="0"/>
        <w:rPr>
          <w:rFonts w:hint="eastAsia" w:ascii="宋体" w:hAnsi="宋体" w:eastAsia="宋体" w:cs="宋体"/>
          <w:b/>
          <w:bCs/>
          <w:kern w:val="0"/>
          <w:sz w:val="24"/>
          <w:lang w:bidi="ar"/>
        </w:rPr>
      </w:pPr>
      <w:r>
        <w:rPr>
          <w:rFonts w:hint="eastAsia" w:ascii="宋体" w:hAnsi="宋体" w:eastAsia="宋体" w:cs="宋体"/>
          <w:b/>
          <w:bCs/>
          <w:kern w:val="0"/>
          <w:sz w:val="24"/>
          <w:lang w:val="en-US" w:eastAsia="zh-CN" w:bidi="ar"/>
        </w:rPr>
        <w:t>三、</w:t>
      </w:r>
      <w:r>
        <w:rPr>
          <w:rFonts w:hint="eastAsia" w:ascii="宋体" w:hAnsi="宋体" w:eastAsia="宋体" w:cs="宋体"/>
          <w:b/>
          <w:bCs/>
          <w:kern w:val="0"/>
          <w:sz w:val="24"/>
          <w:lang w:bidi="ar"/>
        </w:rPr>
        <w:t>服务要求</w:t>
      </w:r>
    </w:p>
    <w:bookmarkEnd w:id="12"/>
    <w:p w14:paraId="4933FE7B">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Times New Roman" w:cs="宋体"/>
          <w:color w:val="auto"/>
        </w:rPr>
        <w:t>1.</w:t>
      </w:r>
      <w:r>
        <w:rPr>
          <w:rFonts w:hint="eastAsia" w:ascii="宋体" w:hAnsi="宋体" w:cs="宋体"/>
        </w:rPr>
        <w:t>本次招标项目范围：中山市技师学院202</w:t>
      </w:r>
      <w:r>
        <w:rPr>
          <w:rFonts w:hint="eastAsia" w:ascii="宋体" w:hAnsi="宋体" w:cs="宋体"/>
          <w:lang w:val="en-US" w:eastAsia="zh-CN"/>
        </w:rPr>
        <w:t>5</w:t>
      </w:r>
      <w:r>
        <w:rPr>
          <w:rFonts w:hint="eastAsia" w:ascii="宋体" w:hAnsi="宋体" w:cs="宋体"/>
        </w:rPr>
        <w:t>年两校区LED照明</w:t>
      </w:r>
      <w:r>
        <w:rPr>
          <w:rFonts w:hint="eastAsia" w:ascii="宋体" w:hAnsi="宋体" w:cs="宋体"/>
          <w:lang w:val="en-US" w:eastAsia="zh-CN"/>
        </w:rPr>
        <w:t>灯具供货资格采购项目（第二次）</w:t>
      </w:r>
      <w:r>
        <w:rPr>
          <w:rFonts w:hint="eastAsia" w:ascii="宋体" w:hAnsi="宋体" w:cs="宋体"/>
        </w:rPr>
        <w:t>。</w:t>
      </w:r>
    </w:p>
    <w:p w14:paraId="4D1B7D59">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2.成交供应商承担及负责采购文件规定应由成交供应商负责的一切事宜及责任，包括项</w:t>
      </w:r>
    </w:p>
    <w:p w14:paraId="0FF497D5">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目货物供货、包装、运输、保管、验收及相关服务等。</w:t>
      </w:r>
    </w:p>
    <w:p w14:paraId="1F32150C">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3.除非征得采购人同意外，成交供应商不得以任何方式转包或分包本项目。</w:t>
      </w:r>
    </w:p>
    <w:p w14:paraId="5C91A3D9">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4.供应商应提供已注册品牌制造商原装、全新的、符合国家及用户提出的有关质量标准</w:t>
      </w:r>
    </w:p>
    <w:p w14:paraId="1BC8EAF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的货物。</w:t>
      </w:r>
    </w:p>
    <w:p w14:paraId="519A220A">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5.所有货物在开箱检验时必须完好，无破损，配置与装箱单相符，数量、质量及性能不</w:t>
      </w:r>
    </w:p>
    <w:p w14:paraId="750F781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低于本需求书中提出的要求。</w:t>
      </w:r>
    </w:p>
    <w:p w14:paraId="4814815E">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6.货物外观清洁，标记编号以及盘面显示等字体清晰，明确能够准确无误地表示货物的</w:t>
      </w:r>
    </w:p>
    <w:p w14:paraId="7FEF8D3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型号、规格、制造商。</w:t>
      </w:r>
    </w:p>
    <w:p w14:paraId="25CB1F12">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7.供应商在供货时，应提供货物清单，若被发现提供的货物未能达到采购文件和报价文</w:t>
      </w:r>
    </w:p>
    <w:p w14:paraId="052DDA8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件中的有关要求，采购人有权拒绝验收。</w:t>
      </w:r>
    </w:p>
    <w:p w14:paraId="1BE8CAC0">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8.本次投标应为包供货、包装、运输及售后服务的全部内容，成交供应商不得以任何理</w:t>
      </w:r>
    </w:p>
    <w:p w14:paraId="28EC3C4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由向采购人加收其他任何费用。</w:t>
      </w:r>
    </w:p>
    <w:p w14:paraId="1CEFF6E8">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9.供应商所提供货物的数量及参数等不能低于采购文件所提出的要求。</w:t>
      </w:r>
    </w:p>
    <w:p w14:paraId="5DC8E0C8">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10. 对采购人的提货服务通知，成交供应商在接报后1小时内响应，24小时内完成供</w:t>
      </w:r>
    </w:p>
    <w:p w14:paraId="2E07100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货。若部分特殊商品需要订货时，成交供应商须提前与采购人协商。</w:t>
      </w:r>
    </w:p>
    <w:p w14:paraId="2F503CF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11.如果采购人发现成交供应商提供的货物质量有问题，有权要求成交供应商对有问题 的货物立刻进行更换，成交供应商必须在接到采购人通知后1小时内对有问题的货物进行更</w:t>
      </w:r>
    </w:p>
    <w:p w14:paraId="531429B3">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换并交到采购人指定地点。</w:t>
      </w:r>
    </w:p>
    <w:p w14:paraId="4833BF21">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12.★采购人已制定完善的供应商准入与退出机制，供应商必须遵守，依据《中山市技  师学院供应商管理制度》的规定，供应商存在无正当理由发生投诉二次(含二次)以上的、 一个年度内有学院给予采购项目质量评价为差评的，将被列入供应商不良行为，供应商若存  在不良行为，学院可终止项目合同，或曝光其不良行为，或禁止该供应商一至三年内不得参</w:t>
      </w:r>
    </w:p>
    <w:p w14:paraId="65988E4B">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与学院的校内采购活动。</w:t>
      </w:r>
    </w:p>
    <w:p w14:paraId="690BC873">
      <w:pPr>
        <w:pStyle w:val="14"/>
        <w:spacing w:before="179" w:line="219" w:lineRule="auto"/>
        <w:ind w:left="3"/>
        <w:outlineLvl w:val="0"/>
      </w:pPr>
      <w:r>
        <w:rPr>
          <w:b/>
          <w:bCs/>
          <w:spacing w:val="-17"/>
        </w:rPr>
        <w:t>四、</w:t>
      </w:r>
      <w:r>
        <w:rPr>
          <w:spacing w:val="76"/>
        </w:rPr>
        <w:t xml:space="preserve"> </w:t>
      </w:r>
      <w:r>
        <w:rPr>
          <w:b/>
          <w:bCs/>
          <w:spacing w:val="-17"/>
        </w:rPr>
        <w:t>付款方式</w:t>
      </w:r>
    </w:p>
    <w:p w14:paraId="3C05CD44">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1.根据每月总供货数量进行结算支付。</w:t>
      </w:r>
    </w:p>
    <w:p w14:paraId="400D49C3">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2.成交供应商凭以下有效文件与采购人结算：</w:t>
      </w:r>
    </w:p>
    <w:p w14:paraId="3CC20AA2">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(1)合同；</w:t>
      </w:r>
    </w:p>
    <w:p w14:paraId="510CFA00">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(2)成交供应商开具的正式发票；</w:t>
      </w:r>
    </w:p>
    <w:p w14:paraId="5D9C3B2D">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(3)采购人仓库管理部门的货物验收入库单；</w:t>
      </w:r>
    </w:p>
    <w:p w14:paraId="07A70A1F">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(4)成交通知书。</w:t>
      </w:r>
    </w:p>
    <w:p w14:paraId="32845D57">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3.因采购人使用的是财政资金，采购人在前款规定的付款时间为向财政部门提出办理财 政支付申请手续的时间(不含政府财政支付部门审核的时间),在规定时间内提出支付申请</w:t>
      </w:r>
    </w:p>
    <w:p w14:paraId="5A8D6B37">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rPr>
        <w:t>手续后即视为采购人已经按期支付</w:t>
      </w:r>
      <w:r>
        <w:rPr>
          <w:rFonts w:hint="eastAsia" w:ascii="宋体" w:hAnsi="宋体" w:cs="宋体"/>
          <w:lang w:eastAsia="zh-CN"/>
        </w:rPr>
        <w:t>。</w:t>
      </w:r>
    </w:p>
    <w:p w14:paraId="19C11FEE">
      <w:pPr>
        <w:spacing w:line="360" w:lineRule="auto"/>
        <w:ind w:firstLine="420" w:firstLineChars="200"/>
        <w:rPr>
          <w:rFonts w:hint="eastAsia" w:ascii="宋体" w:hAnsi="宋体" w:cs="宋体"/>
        </w:rPr>
      </w:pPr>
    </w:p>
    <w:p w14:paraId="1E59D417">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0455376F">
      <w:pPr>
        <w:pStyle w:val="34"/>
        <w:ind w:firstLine="240"/>
        <w:rPr>
          <w:rFonts w:hint="eastAsia" w:ascii="宋体" w:hAnsi="宋体" w:cs="宋体"/>
          <w:color w:val="000000" w:themeColor="text1"/>
          <w:highlight w:val="none"/>
          <w14:textFill>
            <w14:solidFill>
              <w14:schemeClr w14:val="tx1"/>
            </w14:solidFill>
          </w14:textFill>
        </w:rPr>
      </w:pPr>
    </w:p>
    <w:p w14:paraId="543C5F7C">
      <w:pPr>
        <w:pStyle w:val="34"/>
        <w:ind w:firstLine="240"/>
        <w:rPr>
          <w:rFonts w:hint="eastAsia" w:ascii="宋体" w:hAnsi="宋体" w:cs="宋体"/>
          <w:color w:val="000000" w:themeColor="text1"/>
          <w:highlight w:val="none"/>
          <w14:textFill>
            <w14:solidFill>
              <w14:schemeClr w14:val="tx1"/>
            </w14:solidFill>
          </w14:textFill>
        </w:rPr>
      </w:pPr>
    </w:p>
    <w:p w14:paraId="2B2800CC">
      <w:pPr>
        <w:pStyle w:val="34"/>
        <w:ind w:firstLine="240"/>
        <w:rPr>
          <w:rFonts w:hint="eastAsia" w:ascii="宋体" w:hAnsi="宋体" w:cs="宋体"/>
          <w:color w:val="000000" w:themeColor="text1"/>
          <w:highlight w:val="none"/>
          <w14:textFill>
            <w14:solidFill>
              <w14:schemeClr w14:val="tx1"/>
            </w14:solidFill>
          </w14:textFill>
        </w:rPr>
      </w:pPr>
    </w:p>
    <w:p w14:paraId="38B36967">
      <w:pPr>
        <w:pStyle w:val="34"/>
        <w:ind w:firstLine="240"/>
        <w:rPr>
          <w:rFonts w:hint="eastAsia" w:ascii="宋体" w:hAnsi="宋体" w:cs="宋体"/>
          <w:color w:val="000000" w:themeColor="text1"/>
          <w:highlight w:val="none"/>
          <w14:textFill>
            <w14:solidFill>
              <w14:schemeClr w14:val="tx1"/>
            </w14:solidFill>
          </w14:textFill>
        </w:rPr>
      </w:pPr>
    </w:p>
    <w:p w14:paraId="4F1D9F4A">
      <w:pPr>
        <w:pStyle w:val="34"/>
        <w:ind w:firstLine="240"/>
        <w:rPr>
          <w:rFonts w:hint="eastAsia" w:ascii="宋体" w:hAnsi="宋体" w:cs="宋体"/>
          <w:color w:val="000000" w:themeColor="text1"/>
          <w:highlight w:val="none"/>
          <w14:textFill>
            <w14:solidFill>
              <w14:schemeClr w14:val="tx1"/>
            </w14:solidFill>
          </w14:textFill>
        </w:rPr>
      </w:pPr>
    </w:p>
    <w:p w14:paraId="68748621">
      <w:pPr>
        <w:pStyle w:val="34"/>
        <w:ind w:firstLine="240"/>
        <w:rPr>
          <w:rFonts w:hint="eastAsia" w:ascii="宋体" w:hAnsi="宋体" w:cs="宋体"/>
          <w:color w:val="000000" w:themeColor="text1"/>
          <w:highlight w:val="none"/>
          <w14:textFill>
            <w14:solidFill>
              <w14:schemeClr w14:val="tx1"/>
            </w14:solidFill>
          </w14:textFill>
        </w:rPr>
      </w:pPr>
    </w:p>
    <w:p w14:paraId="07064421">
      <w:pPr>
        <w:pStyle w:val="34"/>
        <w:ind w:firstLine="240"/>
        <w:rPr>
          <w:rFonts w:hint="eastAsia" w:ascii="宋体" w:hAnsi="宋体" w:cs="宋体"/>
          <w:color w:val="000000" w:themeColor="text1"/>
          <w:highlight w:val="none"/>
          <w14:textFill>
            <w14:solidFill>
              <w14:schemeClr w14:val="tx1"/>
            </w14:solidFill>
          </w14:textFill>
        </w:rPr>
      </w:pPr>
    </w:p>
    <w:p w14:paraId="3987ED75">
      <w:pPr>
        <w:pStyle w:val="34"/>
        <w:ind w:firstLine="240"/>
        <w:rPr>
          <w:rFonts w:hint="eastAsia" w:ascii="宋体" w:hAnsi="宋体" w:cs="宋体"/>
          <w:color w:val="000000" w:themeColor="text1"/>
          <w:highlight w:val="none"/>
          <w14:textFill>
            <w14:solidFill>
              <w14:schemeClr w14:val="tx1"/>
            </w14:solidFill>
          </w14:textFill>
        </w:rPr>
      </w:pPr>
    </w:p>
    <w:p w14:paraId="4651C676">
      <w:pPr>
        <w:pStyle w:val="34"/>
        <w:ind w:firstLine="240"/>
        <w:rPr>
          <w:rFonts w:hint="eastAsia" w:ascii="宋体" w:hAnsi="宋体" w:cs="宋体"/>
          <w:color w:val="000000" w:themeColor="text1"/>
          <w:highlight w:val="none"/>
          <w14:textFill>
            <w14:solidFill>
              <w14:schemeClr w14:val="tx1"/>
            </w14:solidFill>
          </w14:textFill>
        </w:rPr>
      </w:pPr>
    </w:p>
    <w:p w14:paraId="2F58DE66">
      <w:pPr>
        <w:pStyle w:val="34"/>
        <w:ind w:firstLine="240"/>
        <w:rPr>
          <w:rFonts w:hint="eastAsia" w:ascii="宋体" w:hAnsi="宋体" w:cs="宋体"/>
          <w:color w:val="000000" w:themeColor="text1"/>
          <w:highlight w:val="none"/>
          <w14:textFill>
            <w14:solidFill>
              <w14:schemeClr w14:val="tx1"/>
            </w14:solidFill>
          </w14:textFill>
        </w:rPr>
      </w:pPr>
    </w:p>
    <w:p w14:paraId="1FB9F83D">
      <w:pPr>
        <w:pStyle w:val="34"/>
        <w:ind w:firstLine="240"/>
        <w:rPr>
          <w:rFonts w:hint="eastAsia" w:ascii="宋体" w:hAnsi="宋体" w:cs="宋体"/>
          <w:color w:val="000000" w:themeColor="text1"/>
          <w:highlight w:val="none"/>
          <w14:textFill>
            <w14:solidFill>
              <w14:schemeClr w14:val="tx1"/>
            </w14:solidFill>
          </w14:textFill>
        </w:rPr>
      </w:pPr>
    </w:p>
    <w:p w14:paraId="42D47E63">
      <w:pPr>
        <w:pStyle w:val="34"/>
        <w:ind w:firstLine="240"/>
        <w:rPr>
          <w:rFonts w:hint="eastAsia" w:ascii="宋体" w:hAnsi="宋体" w:cs="宋体"/>
          <w:color w:val="000000" w:themeColor="text1"/>
          <w:highlight w:val="none"/>
          <w14:textFill>
            <w14:solidFill>
              <w14:schemeClr w14:val="tx1"/>
            </w14:solidFill>
          </w14:textFill>
        </w:rPr>
      </w:pPr>
    </w:p>
    <w:p w14:paraId="1D4C7B84">
      <w:pPr>
        <w:pStyle w:val="34"/>
        <w:ind w:firstLine="240"/>
        <w:rPr>
          <w:rFonts w:hint="eastAsia" w:ascii="宋体" w:hAnsi="宋体" w:cs="宋体"/>
          <w:color w:val="000000" w:themeColor="text1"/>
          <w:highlight w:val="none"/>
          <w14:textFill>
            <w14:solidFill>
              <w14:schemeClr w14:val="tx1"/>
            </w14:solidFill>
          </w14:textFill>
        </w:rPr>
      </w:pPr>
    </w:p>
    <w:p w14:paraId="1084AF56">
      <w:pPr>
        <w:pStyle w:val="34"/>
        <w:ind w:firstLine="240"/>
        <w:rPr>
          <w:rFonts w:hint="eastAsia" w:ascii="宋体" w:hAnsi="宋体" w:cs="宋体"/>
          <w:color w:val="000000" w:themeColor="text1"/>
          <w:highlight w:val="none"/>
          <w14:textFill>
            <w14:solidFill>
              <w14:schemeClr w14:val="tx1"/>
            </w14:solidFill>
          </w14:textFill>
        </w:rPr>
      </w:pPr>
    </w:p>
    <w:p w14:paraId="321849C6">
      <w:pPr>
        <w:pStyle w:val="34"/>
        <w:ind w:firstLine="240"/>
        <w:rPr>
          <w:rFonts w:hint="eastAsia" w:ascii="宋体" w:hAnsi="宋体" w:cs="宋体"/>
          <w:color w:val="000000" w:themeColor="text1"/>
          <w:highlight w:val="none"/>
          <w14:textFill>
            <w14:solidFill>
              <w14:schemeClr w14:val="tx1"/>
            </w14:solidFill>
          </w14:textFill>
        </w:rPr>
      </w:pPr>
    </w:p>
    <w:p w14:paraId="55DF5F58">
      <w:pPr>
        <w:pStyle w:val="34"/>
        <w:ind w:firstLine="240"/>
        <w:rPr>
          <w:rFonts w:hint="eastAsia" w:ascii="宋体" w:hAnsi="宋体" w:cs="宋体"/>
          <w:color w:val="000000" w:themeColor="text1"/>
          <w:highlight w:val="none"/>
          <w14:textFill>
            <w14:solidFill>
              <w14:schemeClr w14:val="tx1"/>
            </w14:solidFill>
          </w14:textFill>
        </w:rPr>
      </w:pPr>
    </w:p>
    <w:p w14:paraId="111417F1">
      <w:pPr>
        <w:pStyle w:val="2"/>
        <w:numPr>
          <w:ilvl w:val="0"/>
          <w:numId w:val="2"/>
        </w:numPr>
        <w:spacing w:before="0" w:after="0" w:line="360" w:lineRule="auto"/>
        <w:jc w:val="center"/>
        <w:rPr>
          <w:rFonts w:ascii="黑体" w:eastAsia="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磋商须知</w:t>
      </w:r>
      <w:bookmarkEnd w:id="9"/>
      <w:bookmarkEnd w:id="10"/>
    </w:p>
    <w:p w14:paraId="4AE73983">
      <w:pPr>
        <w:pStyle w:val="3"/>
        <w:spacing w:before="0" w:after="0" w:line="360" w:lineRule="auto"/>
        <w:jc w:val="center"/>
        <w:rPr>
          <w:b w:val="0"/>
          <w:bCs w:val="0"/>
          <w:color w:val="000000" w:themeColor="text1"/>
          <w:highlight w:val="none"/>
          <w14:textFill>
            <w14:solidFill>
              <w14:schemeClr w14:val="tx1"/>
            </w14:solidFill>
          </w14:textFill>
        </w:rPr>
      </w:pPr>
      <w:bookmarkStart w:id="13" w:name="_Toc30342"/>
      <w:bookmarkStart w:id="14" w:name="_Toc22467"/>
      <w:r>
        <w:rPr>
          <w:rFonts w:hint="eastAsia" w:cs="黑体"/>
          <w:b w:val="0"/>
          <w:bCs w:val="0"/>
          <w:color w:val="000000" w:themeColor="text1"/>
          <w:highlight w:val="none"/>
          <w14:textFill>
            <w14:solidFill>
              <w14:schemeClr w14:val="tx1"/>
            </w14:solidFill>
          </w14:textFill>
        </w:rPr>
        <w:t>一、说明</w:t>
      </w:r>
      <w:bookmarkEnd w:id="13"/>
      <w:bookmarkEnd w:id="14"/>
    </w:p>
    <w:p w14:paraId="239642F0">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15" w:name="_Toc31962"/>
      <w:bookmarkStart w:id="16" w:name="_Toc30333"/>
      <w:bookmarkStart w:id="17" w:name="_Toc3122"/>
      <w:r>
        <w:rPr>
          <w:rStyle w:val="74"/>
          <w:rFonts w:hint="eastAsia" w:ascii="宋体" w:hAnsi="宋体" w:eastAsia="宋体" w:cs="宋体"/>
          <w:color w:val="000000" w:themeColor="text1"/>
          <w:sz w:val="21"/>
          <w:szCs w:val="21"/>
          <w:highlight w:val="none"/>
          <w14:textFill>
            <w14:solidFill>
              <w14:schemeClr w14:val="tx1"/>
            </w14:solidFill>
          </w14:textFill>
        </w:rPr>
        <w:t>采购项目与采购当事人</w:t>
      </w:r>
      <w:bookmarkEnd w:id="15"/>
      <w:bookmarkEnd w:id="16"/>
      <w:bookmarkEnd w:id="17"/>
    </w:p>
    <w:p w14:paraId="5692BDB0">
      <w:pPr>
        <w:numPr>
          <w:ilvl w:val="1"/>
          <w:numId w:val="4"/>
        </w:numPr>
        <w:spacing w:line="360" w:lineRule="auto"/>
        <w:rPr>
          <w:rFonts w:ascii="宋体" w:cs="Times New Roman"/>
          <w:color w:val="000000" w:themeColor="text1"/>
          <w:highlight w:val="none"/>
          <w14:textFill>
            <w14:solidFill>
              <w14:schemeClr w14:val="tx1"/>
            </w14:solidFill>
          </w14:textFill>
        </w:rPr>
      </w:pPr>
      <w:bookmarkStart w:id="18" w:name="_Ref179620493"/>
      <w:r>
        <w:rPr>
          <w:rFonts w:hint="eastAsia" w:ascii="宋体" w:hAnsi="宋体" w:cs="宋体"/>
          <w:color w:val="000000" w:themeColor="text1"/>
          <w:highlight w:val="none"/>
          <w14:textFill>
            <w14:solidFill>
              <w14:schemeClr w14:val="tx1"/>
            </w14:solidFill>
          </w14:textFill>
        </w:rPr>
        <w:t>采购人已拥有一笔资金，采购人计划将一部分资金或全部资金用于支付本次磋商后所签订合同项下的款项。</w:t>
      </w:r>
    </w:p>
    <w:p w14:paraId="5683F43C">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项目概况：见磋商文件“第二章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p w14:paraId="1F3D7FD6">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采购人：中山市技师学院。</w:t>
      </w:r>
    </w:p>
    <w:bookmarkEnd w:id="18"/>
    <w:p w14:paraId="155DE6A6">
      <w:pPr>
        <w:numPr>
          <w:ilvl w:val="1"/>
          <w:numId w:val="4"/>
        </w:numPr>
        <w:spacing w:line="360" w:lineRule="auto"/>
        <w:rPr>
          <w:rFonts w:ascii="宋体" w:cs="Times New Roman"/>
          <w:color w:val="000000" w:themeColor="text1"/>
          <w:highlight w:val="none"/>
          <w14:textFill>
            <w14:solidFill>
              <w14:schemeClr w14:val="tx1"/>
            </w14:solidFill>
          </w14:textFill>
        </w:rPr>
      </w:pPr>
      <w:bookmarkStart w:id="19" w:name="_Toc29078"/>
      <w:bookmarkStart w:id="20" w:name="_Toc25007"/>
      <w:r>
        <w:rPr>
          <w:rFonts w:hint="eastAsia" w:ascii="宋体" w:hAnsi="宋体" w:cs="宋体"/>
          <w:color w:val="000000" w:themeColor="text1"/>
          <w:highlight w:val="none"/>
          <w14:textFill>
            <w14:solidFill>
              <w14:schemeClr w14:val="tx1"/>
            </w14:solidFill>
          </w14:textFill>
        </w:rPr>
        <w:t>供应商（或报价人）：指响应本磋商文件要求，参加磋商的法人或者其他组织。任何未在采购人处报名的法人或其他组织均不得参加磋商报价。</w:t>
      </w:r>
    </w:p>
    <w:p w14:paraId="4E6620BB">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成交供应商：是指经法定程序确定并授予合同的供应商。</w:t>
      </w:r>
    </w:p>
    <w:p w14:paraId="3F028924">
      <w:pPr>
        <w:numPr>
          <w:ilvl w:val="1"/>
          <w:numId w:val="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竞争性磋商响应文件（响应文件）：是指供应商根据本磋商文件要求，编制包含报价、技术和服务等所有内容的实质性响应文件。</w:t>
      </w:r>
    </w:p>
    <w:p w14:paraId="5F53F06F">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w:t>
      </w:r>
      <w:bookmarkEnd w:id="19"/>
      <w:bookmarkEnd w:id="20"/>
      <w:r>
        <w:rPr>
          <w:rStyle w:val="74"/>
          <w:rFonts w:hint="eastAsia" w:ascii="宋体" w:hAnsi="宋体" w:eastAsia="宋体" w:cs="宋体"/>
          <w:color w:val="000000" w:themeColor="text1"/>
          <w:sz w:val="21"/>
          <w:szCs w:val="21"/>
          <w:highlight w:val="none"/>
          <w14:textFill>
            <w14:solidFill>
              <w14:schemeClr w14:val="tx1"/>
            </w14:solidFill>
          </w14:textFill>
        </w:rPr>
        <w:t>供应商</w:t>
      </w:r>
    </w:p>
    <w:p w14:paraId="323BC1AB">
      <w:pPr>
        <w:numPr>
          <w:ilvl w:val="1"/>
          <w:numId w:val="5"/>
        </w:numPr>
        <w:spacing w:line="360" w:lineRule="auto"/>
        <w:rPr>
          <w:rFonts w:ascii="宋体" w:cs="Times New Roman"/>
          <w:color w:val="000000" w:themeColor="text1"/>
          <w:highlight w:val="none"/>
          <w14:textFill>
            <w14:solidFill>
              <w14:schemeClr w14:val="tx1"/>
            </w14:solidFill>
          </w14:textFill>
        </w:rPr>
      </w:pPr>
      <w:bookmarkStart w:id="21" w:name="_Toc24222"/>
      <w:bookmarkStart w:id="22" w:name="_Toc30313"/>
      <w:r>
        <w:rPr>
          <w:rFonts w:hint="eastAsia" w:ascii="宋体" w:hAnsi="宋体" w:cs="宋体"/>
          <w:color w:val="000000" w:themeColor="text1"/>
          <w:highlight w:val="none"/>
          <w14:textFill>
            <w14:solidFill>
              <w14:schemeClr w14:val="tx1"/>
            </w14:solidFill>
          </w14:textFill>
        </w:rPr>
        <w:t>除非下文另有规定，凡是在中华人民共和国境内注册且为人民币流通区域内的供应商均可报价。</w:t>
      </w:r>
    </w:p>
    <w:p w14:paraId="398193D0">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供应商符合《中华人民共和国政府采购法》第</w:t>
      </w:r>
      <w:r>
        <w:rPr>
          <w:rFonts w:ascii="宋体" w:hAnsi="宋体" w:cs="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条和《中华人民共和国政府采购法实施条例》第</w:t>
      </w:r>
      <w:r>
        <w:rPr>
          <w:rFonts w:ascii="宋体" w:hAnsi="宋体" w:cs="宋体"/>
          <w:color w:val="000000" w:themeColor="text1"/>
          <w:highlight w:val="none"/>
          <w14:textFill>
            <w14:solidFill>
              <w14:schemeClr w14:val="tx1"/>
            </w14:solidFill>
          </w14:textFill>
        </w:rPr>
        <w:t>17</w:t>
      </w:r>
      <w:r>
        <w:rPr>
          <w:rFonts w:hint="eastAsia" w:ascii="宋体" w:hAnsi="宋体" w:cs="宋体"/>
          <w:color w:val="000000" w:themeColor="text1"/>
          <w:highlight w:val="none"/>
          <w14:textFill>
            <w14:solidFill>
              <w14:schemeClr w14:val="tx1"/>
            </w14:solidFill>
          </w14:textFill>
        </w:rPr>
        <w:t>条规定的条件。</w:t>
      </w:r>
    </w:p>
    <w:p w14:paraId="3B107279">
      <w:pPr>
        <w:numPr>
          <w:ilvl w:val="1"/>
          <w:numId w:val="5"/>
        </w:num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104529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与采购人存在利害关系可能影响公正性的法人或其他组织或自然人不得参加报价。</w:t>
      </w:r>
    </w:p>
    <w:p w14:paraId="1DE235E4">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接受委托参与项目前期咨询和磋商文件编制的法人或其他组织或自然人不得参加受托项目的报价，也不得为该项目的供应商编制响应文件或者提供咨询。</w:t>
      </w:r>
    </w:p>
    <w:p w14:paraId="0A3A320A">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单位负责人为同一人或者存在控股、管理关系的不同供应商，不得参加同一合同项下的采购活动。</w:t>
      </w:r>
    </w:p>
    <w:p w14:paraId="759E702D">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为采购项目提供整体设计、规范编制或者项目管理、监理、检测等服务的供应商，不得再参加该采购项目的采购活动。</w:t>
      </w:r>
    </w:p>
    <w:p w14:paraId="5A425BE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本项目不接受联合体磋商。</w:t>
      </w:r>
    </w:p>
    <w:p w14:paraId="3ECD9925">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000000" w:themeColor="text1"/>
          <w:highlight w:val="none"/>
          <w14:textFill>
            <w14:solidFill>
              <w14:schemeClr w14:val="tx1"/>
            </w14:solidFill>
          </w14:textFill>
        </w:rPr>
        <w:t>2016</w:t>
      </w: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125</w:t>
      </w:r>
      <w:r>
        <w:rPr>
          <w:rFonts w:hint="eastAsia" w:ascii="宋体" w:hAnsi="宋体" w:cs="宋体"/>
          <w:color w:val="000000" w:themeColor="text1"/>
          <w:highlight w:val="none"/>
          <w14:textFill>
            <w14:solidFill>
              <w14:schemeClr w14:val="tx1"/>
            </w14:solidFill>
          </w14:textFill>
        </w:rPr>
        <w:t>﹞号）相关规定，采购人或采购代理机构将在提交响应文件截止时间登陆“信用中国”网站（</w:t>
      </w:r>
      <w:r>
        <w:rPr>
          <w:rFonts w:ascii="宋体" w:hAnsi="宋体" w:cs="宋体"/>
          <w:color w:val="000000" w:themeColor="text1"/>
          <w:highlight w:val="none"/>
          <w14:textFill>
            <w14:solidFill>
              <w14:schemeClr w14:val="tx1"/>
            </w14:solidFill>
          </w14:textFill>
        </w:rPr>
        <w:t>www.creditchina.gov.cn</w:t>
      </w:r>
      <w:r>
        <w:rPr>
          <w:rFonts w:hint="eastAsia" w:ascii="宋体" w:hAnsi="宋体" w:cs="宋体"/>
          <w:color w:val="000000" w:themeColor="text1"/>
          <w:highlight w:val="none"/>
          <w14:textFill>
            <w14:solidFill>
              <w14:schemeClr w14:val="tx1"/>
            </w14:solidFill>
          </w14:textFill>
        </w:rPr>
        <w:t>）、中国政府采购网（</w:t>
      </w:r>
      <w:r>
        <w:rPr>
          <w:rFonts w:ascii="宋体" w:hAnsi="宋体" w:cs="宋体"/>
          <w:color w:val="000000" w:themeColor="text1"/>
          <w:highlight w:val="none"/>
          <w14:textFill>
            <w14:solidFill>
              <w14:schemeClr w14:val="tx1"/>
            </w14:solidFill>
          </w14:textFill>
        </w:rPr>
        <w:t>www.ccgp.gov.cn</w:t>
      </w:r>
      <w:r>
        <w:rPr>
          <w:rFonts w:hint="eastAsia" w:ascii="宋体" w:hAnsi="宋体" w:cs="宋体"/>
          <w:color w:val="000000" w:themeColor="text1"/>
          <w:highlight w:val="none"/>
          <w14:textFill>
            <w14:solidFill>
              <w14:schemeClr w14:val="tx1"/>
            </w14:solidFill>
          </w14:textFill>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7078F88E">
      <w:pPr>
        <w:numPr>
          <w:ilvl w:val="1"/>
          <w:numId w:val="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磋商文件《竞争性磋商邀请函》要求的其他条件。</w:t>
      </w:r>
    </w:p>
    <w:bookmarkEnd w:id="21"/>
    <w:bookmarkEnd w:id="22"/>
    <w:p w14:paraId="6BE450CD">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合格的货物、服务及工程</w:t>
      </w:r>
    </w:p>
    <w:p w14:paraId="30FCB3FF">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69920A49">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合格的服务：是指除货物和工程以外的其他采购对象</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其中包括：响应供应商须承担的运输、安装、技术支持、培训以及竞争性磋商文件规定的其它服务。</w:t>
      </w:r>
    </w:p>
    <w:p w14:paraId="22A18BC1">
      <w:pPr>
        <w:numPr>
          <w:ilvl w:val="1"/>
          <w:numId w:val="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合格的工程：满足国家相关法律、法规、规章等规定，并符合本项目相关质量要求、安全文明施工要求的工程。</w:t>
      </w:r>
    </w:p>
    <w:p w14:paraId="2A7B40E8">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磋商费用</w:t>
      </w:r>
    </w:p>
    <w:p w14:paraId="5575DD4C">
      <w:pPr>
        <w:numPr>
          <w:ilvl w:val="1"/>
          <w:numId w:val="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供应商应承担所有与准备和参加报价有关的费用。不论报价的结果如何，采购人无义务和责任承担这些费用。</w:t>
      </w:r>
    </w:p>
    <w:p w14:paraId="25B77E5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现场考察或者召开开标前答疑会</w:t>
      </w:r>
    </w:p>
    <w:p w14:paraId="0B77496B">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除非另有规定，本项目不举行项目现场考察或者召开开标前答疑会，如举行现场考察或者召开开标前答疑会的，则按以下规定：</w:t>
      </w:r>
    </w:p>
    <w:p w14:paraId="7A4857F9">
      <w:pPr>
        <w:numPr>
          <w:ilvl w:val="2"/>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4463DDF3">
      <w:pPr>
        <w:numPr>
          <w:ilvl w:val="2"/>
          <w:numId w:val="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供应商对本项目提出的疑问，可在现场考察或者召开开标前答疑会召开日前至少一个工作日将问题清单以书面形式（加盖公章）提交至采购人。</w:t>
      </w:r>
    </w:p>
    <w:p w14:paraId="46467BBC">
      <w:pPr>
        <w:numPr>
          <w:ilvl w:val="1"/>
          <w:numId w:val="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已办理报名并成功购买磋商文件的供应商如不出席现场考察或者召开开标前答疑会视为对磋商文件所有内容无任何异议。</w:t>
      </w:r>
    </w:p>
    <w:p w14:paraId="1905A794">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其他</w:t>
      </w:r>
    </w:p>
    <w:p w14:paraId="08FA88CC">
      <w:pPr>
        <w:numPr>
          <w:ilvl w:val="1"/>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所有时间均为</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小时制北京时间，所有货币单位均为人民币元，所使用的计量单位均以《中华人民共和国法定计量单位》为准（特别注明除外）。</w:t>
      </w:r>
    </w:p>
    <w:p w14:paraId="0E5EBE26">
      <w:pPr>
        <w:numPr>
          <w:ilvl w:val="1"/>
          <w:numId w:val="1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供应商（报价人）向采购人咨询的有关项目事项，一切以法律法规的规定和采购人书面答复为准，其他一切形式均为个人意见，不代表采购人的意见。</w:t>
      </w:r>
    </w:p>
    <w:p w14:paraId="63B16895">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纪律与保密事项</w:t>
      </w:r>
    </w:p>
    <w:p w14:paraId="2805FF7C">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凡参与采购工作的有关人员均应自觉接受有关主管部门的监督，不得向他人透露已获得磋商文件的潜在供应商的名称、数量以及可能影响公平竞争的有关采购的其他情况。</w:t>
      </w:r>
    </w:p>
    <w:p w14:paraId="09270C58">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开标后，直至向成交供应商发出《成交通知书》时止，凡与审查、澄清、评价和比较磋商报价的有关资料以及授标意见等，均不得向供应商及与评标无关的其他人透露。</w:t>
      </w:r>
    </w:p>
    <w:p w14:paraId="3A114CB5">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除供应商被要求对响应文件进行澄清外，从开标至签订合同期间，供应商不得就与其响应文件有关的事项主动与磋商小组及采购人联系。</w:t>
      </w:r>
    </w:p>
    <w:p w14:paraId="44B89332">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从开标至签订合同期间，供应商试图在响应文件审查、澄清、比较和评价时对磋商小组和采购单位施加任何影响或对采购人的比较及授予合同的决定进行影响，都可能导致其响应文件被拒绝。</w:t>
      </w:r>
    </w:p>
    <w:p w14:paraId="77F3BE07">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供应商不得串通作弊，以不正当的手段妨碍、排挤其他供应商，扰乱招标市场，破坏公平竞争原则。</w:t>
      </w:r>
    </w:p>
    <w:p w14:paraId="5CCDFCB7">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获得本磋商文件者，应对文件进行保密，不得用作本次磋商报价以外的任何用途。若有要求，开标后，供应商应归还磋商文件中的保密的文件和资料。</w:t>
      </w:r>
    </w:p>
    <w:p w14:paraId="6564E127">
      <w:pPr>
        <w:numPr>
          <w:ilvl w:val="0"/>
          <w:numId w:val="11"/>
        </w:numPr>
        <w:spacing w:line="360" w:lineRule="auto"/>
        <w:jc w:val="left"/>
        <w:rPr>
          <w:rFonts w:ascii="宋体" w:cs="Times New Roman"/>
          <w:color w:val="000000" w:themeColor="text1"/>
          <w:highlight w:val="none"/>
          <w14:textFill>
            <w14:solidFill>
              <w14:schemeClr w14:val="tx1"/>
            </w14:solidFill>
          </w14:textFill>
        </w:rPr>
      </w:pPr>
      <w:bookmarkStart w:id="23" w:name="_Hlk36653371"/>
      <w:r>
        <w:rPr>
          <w:rFonts w:hint="eastAsia" w:ascii="宋体" w:hAnsi="宋体" w:cs="宋体"/>
          <w:color w:val="000000" w:themeColor="text1"/>
          <w:highlight w:val="none"/>
          <w14:textFill>
            <w14:solidFill>
              <w14:schemeClr w14:val="tx1"/>
            </w14:solidFill>
          </w14:textFill>
        </w:rPr>
        <w:t>依据《中山市技师学院供应商管理制度》的规定，</w:t>
      </w:r>
      <w:bookmarkEnd w:id="23"/>
      <w:r>
        <w:rPr>
          <w:rFonts w:hint="eastAsia" w:ascii="宋体" w:hAnsi="宋体" w:cs="宋体"/>
          <w:color w:val="000000" w:themeColor="text1"/>
          <w:highlight w:val="none"/>
          <w14:textFill>
            <w14:solidFill>
              <w14:schemeClr w14:val="tx1"/>
            </w14:solidFill>
          </w14:textFill>
        </w:rPr>
        <w:t>供应商存在以下情形的，将被列入供应商不良行为：</w:t>
      </w:r>
    </w:p>
    <w:p w14:paraId="6A1E8BDA">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提供虚假材料谋取中标、成交的；</w:t>
      </w:r>
    </w:p>
    <w:p w14:paraId="30E81F9C">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采用不正当手段诋毁、排挤其他供应商的；</w:t>
      </w:r>
    </w:p>
    <w:p w14:paraId="54116F59">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与采购单位、采购代理机构或者其他供应商恶意串通的；</w:t>
      </w:r>
    </w:p>
    <w:p w14:paraId="3BE994B4">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中标后无正当理由不与采购单位签订采购合同的；</w:t>
      </w:r>
    </w:p>
    <w:p w14:paraId="0AFAA266">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擅自变更或者终止采购合同的；</w:t>
      </w:r>
    </w:p>
    <w:p w14:paraId="4C34D0D6">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提供的商品不符合国家环保标准或者不按规定做好节能产品供应的；</w:t>
      </w:r>
    </w:p>
    <w:p w14:paraId="213C7AE9">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向采购单位、采购代理机构等行贿或者提供其他不正当利益的；</w:t>
      </w:r>
    </w:p>
    <w:p w14:paraId="2843F5F7">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无正当理由发生投诉二次（含二次）以上的；</w:t>
      </w:r>
    </w:p>
    <w:p w14:paraId="523FDCD8">
      <w:pPr>
        <w:numPr>
          <w:ilvl w:val="0"/>
          <w:numId w:val="1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拒绝学院监督检查或者提供虚假情况的；</w:t>
      </w:r>
    </w:p>
    <w:p w14:paraId="77083BAF">
      <w:pPr>
        <w:numPr>
          <w:ilvl w:val="0"/>
          <w:numId w:val="12"/>
        </w:numPr>
        <w:spacing w:line="360" w:lineRule="auto"/>
        <w:ind w:left="420" w:leftChars="200" w:firstLine="415"/>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将中标项目转让给他人的；</w:t>
      </w:r>
    </w:p>
    <w:p w14:paraId="11E69406">
      <w:pPr>
        <w:numPr>
          <w:ilvl w:val="0"/>
          <w:numId w:val="12"/>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拒绝履行合同义务的；</w:t>
      </w:r>
    </w:p>
    <w:p w14:paraId="55C96FF0">
      <w:pPr>
        <w:numPr>
          <w:ilvl w:val="0"/>
          <w:numId w:val="12"/>
        </w:numPr>
        <w:spacing w:line="360" w:lineRule="auto"/>
        <w:ind w:left="424" w:leftChars="202"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一个年度内有学院给予采购项目质量评价为差评的；</w:t>
      </w:r>
    </w:p>
    <w:p w14:paraId="2BD82826">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依据《中山市技师学院供应商管理制度》的规定，供应商若存在不良行为，学院可终止项目合同，或曝光其不良行为，或禁止该供应商一至三年内不得参与学院的校内采购活动。</w:t>
      </w:r>
    </w:p>
    <w:p w14:paraId="1E890B1B">
      <w:pPr>
        <w:numPr>
          <w:ilvl w:val="0"/>
          <w:numId w:val="11"/>
        </w:numPr>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依据《中山市技师学院供应商管理制度》的规定，供应商若存在不良行为，情节较为严重的，学院应将其从合格供应商库中剔除</w:t>
      </w:r>
      <w:r>
        <w:rPr>
          <w:rFonts w:asci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并由学院报告给上级采购主管部门进行处理。</w:t>
      </w:r>
    </w:p>
    <w:p w14:paraId="0A7BC15C">
      <w:pPr>
        <w:pStyle w:val="3"/>
        <w:spacing w:before="0" w:after="0" w:line="360" w:lineRule="auto"/>
        <w:jc w:val="center"/>
        <w:rPr>
          <w:color w:val="000000" w:themeColor="text1"/>
          <w:highlight w:val="none"/>
          <w14:textFill>
            <w14:solidFill>
              <w14:schemeClr w14:val="tx1"/>
            </w14:solidFill>
          </w14:textFill>
        </w:rPr>
      </w:pPr>
      <w:bookmarkStart w:id="24" w:name="_Toc20073"/>
      <w:bookmarkStart w:id="25" w:name="_Toc18742"/>
      <w:r>
        <w:rPr>
          <w:rFonts w:hint="eastAsia" w:cs="黑体"/>
          <w:color w:val="000000" w:themeColor="text1"/>
          <w:highlight w:val="none"/>
          <w14:textFill>
            <w14:solidFill>
              <w14:schemeClr w14:val="tx1"/>
            </w14:solidFill>
          </w14:textFill>
        </w:rPr>
        <w:t>二、</w:t>
      </w:r>
      <w:bookmarkEnd w:id="24"/>
      <w:bookmarkEnd w:id="25"/>
      <w:r>
        <w:rPr>
          <w:rFonts w:hint="eastAsia" w:cs="黑体"/>
          <w:color w:val="000000" w:themeColor="text1"/>
          <w:highlight w:val="none"/>
          <w14:textFill>
            <w14:solidFill>
              <w14:schemeClr w14:val="tx1"/>
            </w14:solidFill>
          </w14:textFill>
        </w:rPr>
        <w:t>磋商文件</w:t>
      </w:r>
    </w:p>
    <w:p w14:paraId="48B5A2E4">
      <w:pPr>
        <w:pStyle w:val="2"/>
        <w:numPr>
          <w:ilvl w:val="0"/>
          <w:numId w:val="3"/>
        </w:numPr>
        <w:spacing w:before="0" w:after="0" w:line="360" w:lineRule="auto"/>
        <w:ind w:left="924" w:hanging="924"/>
        <w:rPr>
          <w:rStyle w:val="74"/>
          <w:rFonts w:ascii="宋体" w:eastAsia="宋体" w:cs="Times New Roman"/>
          <w:color w:val="000000" w:themeColor="text1"/>
          <w:sz w:val="24"/>
          <w:szCs w:val="24"/>
          <w:highlight w:val="none"/>
          <w14:textFill>
            <w14:solidFill>
              <w14:schemeClr w14:val="tx1"/>
            </w14:solidFill>
          </w14:textFill>
        </w:rPr>
      </w:pPr>
      <w:bookmarkStart w:id="26" w:name="_Toc13210"/>
      <w:bookmarkStart w:id="27" w:name="_Toc16586"/>
      <w:r>
        <w:rPr>
          <w:rStyle w:val="74"/>
          <w:rFonts w:hint="eastAsia" w:ascii="宋体" w:hAnsi="宋体" w:eastAsia="宋体" w:cs="宋体"/>
          <w:color w:val="000000" w:themeColor="text1"/>
          <w:sz w:val="24"/>
          <w:szCs w:val="24"/>
          <w:highlight w:val="none"/>
          <w14:textFill>
            <w14:solidFill>
              <w14:schemeClr w14:val="tx1"/>
            </w14:solidFill>
          </w14:textFill>
        </w:rPr>
        <w:t>磋商文件的编制参照与构成</w:t>
      </w:r>
      <w:bookmarkEnd w:id="26"/>
      <w:bookmarkEnd w:id="27"/>
    </w:p>
    <w:p w14:paraId="7B36CEB4">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本磋商文件的编制参照是《政府采购竞争性磋商采购方式管理暂行办法》等。</w:t>
      </w:r>
    </w:p>
    <w:p w14:paraId="00A4D358">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磋商文件由下列文件以及在采购过程中发出的修改及补充文件组成：</w:t>
      </w:r>
    </w:p>
    <w:p w14:paraId="4E4C8580">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bookmarkStart w:id="28" w:name="_Hlk36650065"/>
      <w:r>
        <w:rPr>
          <w:rFonts w:hint="eastAsia" w:ascii="宋体" w:hAnsi="宋体" w:cs="宋体"/>
          <w:color w:val="000000" w:themeColor="text1"/>
          <w:highlight w:val="none"/>
          <w14:textFill>
            <w14:solidFill>
              <w14:schemeClr w14:val="tx1"/>
            </w14:solidFill>
          </w14:textFill>
        </w:rPr>
        <w:t>竞争性磋商邀请函</w:t>
      </w:r>
    </w:p>
    <w:bookmarkEnd w:id="28"/>
    <w:p w14:paraId="68AA519F">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用户需求书</w:t>
      </w:r>
    </w:p>
    <w:p w14:paraId="690A290F">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磋商须知</w:t>
      </w:r>
    </w:p>
    <w:p w14:paraId="45D61EA8">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磋商、评审、成交</w:t>
      </w:r>
    </w:p>
    <w:p w14:paraId="4262F6B0">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合同书格式</w:t>
      </w:r>
    </w:p>
    <w:p w14:paraId="699E87BD">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响应文件格式</w:t>
      </w:r>
    </w:p>
    <w:p w14:paraId="01CA5AA5">
      <w:pPr>
        <w:numPr>
          <w:ilvl w:val="0"/>
          <w:numId w:val="14"/>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在采购过程中由采购人发出的修正和补充文件等</w:t>
      </w:r>
    </w:p>
    <w:p w14:paraId="4B041E85">
      <w:pPr>
        <w:numPr>
          <w:ilvl w:val="1"/>
          <w:numId w:val="1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78139F18">
      <w:pPr>
        <w:numPr>
          <w:ilvl w:val="1"/>
          <w:numId w:val="13"/>
        </w:numPr>
        <w:spacing w:line="36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本项目磋商文件解释权归“中山市技师学院”所有。</w:t>
      </w:r>
    </w:p>
    <w:p w14:paraId="23CB5734">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磋商文件的澄清</w:t>
      </w:r>
      <w:r>
        <w:rPr>
          <w:rFonts w:hint="eastAsia" w:ascii="宋体" w:hAnsi="宋体" w:cs="宋体"/>
          <w:color w:val="000000" w:themeColor="text1"/>
          <w:sz w:val="21"/>
          <w:szCs w:val="21"/>
          <w:highlight w:val="none"/>
          <w14:textFill>
            <w14:solidFill>
              <w14:schemeClr w14:val="tx1"/>
            </w14:solidFill>
          </w14:textFill>
        </w:rPr>
        <w:t>和修改</w:t>
      </w:r>
    </w:p>
    <w:p w14:paraId="4ADD268E">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211CE610">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6CB2AA6F">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澄清或者修改的内容可能影响响应文件编制的，采购人将在提交响应文件截止时间至少</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日前，以书面形式或网上公告或系统推送形式通知所有获取磋商文件的潜在供应商；不足</w:t>
      </w:r>
      <w:r>
        <w:rPr>
          <w:rFonts w:ascii="宋体" w:hAnsi="宋体" w:cs="宋体"/>
          <w:color w:val="000000" w:themeColor="text1"/>
          <w:highlight w:val="none"/>
          <w14:textFill>
            <w14:solidFill>
              <w14:schemeClr w14:val="tx1"/>
            </w14:solidFill>
          </w14:textFill>
        </w:rPr>
        <w:t>5</w:t>
      </w:r>
      <w:r>
        <w:rPr>
          <w:rFonts w:hint="eastAsia" w:ascii="宋体" w:hAnsi="宋体" w:cs="宋体"/>
          <w:color w:val="000000" w:themeColor="text1"/>
          <w:highlight w:val="none"/>
          <w14:textFill>
            <w14:solidFill>
              <w14:schemeClr w14:val="tx1"/>
            </w14:solidFill>
          </w14:textFill>
        </w:rPr>
        <w:t>日的，采购人将顺延提交响应文件的截止时间。在推迟了提交响应文件截止时间的情况下，采购人和供应商受提交响应文件截止时间制约的所有权利和义务均应延长至新的截止时间。</w:t>
      </w:r>
    </w:p>
    <w:p w14:paraId="1D414E20">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采购人将澄清（更正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变更）公告通知已办理报名并成功购买磋商文件的供应商，其供应商在收到澄清或修改（更正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变更）通知后应按要求以书面形式（传真或电子邮件）予以确认。如在</w:t>
      </w:r>
      <w:r>
        <w:rPr>
          <w:rFonts w:ascii="宋体" w:hAnsi="宋体" w:cs="宋体"/>
          <w:color w:val="000000" w:themeColor="text1"/>
          <w:highlight w:val="none"/>
          <w14:textFill>
            <w14:solidFill>
              <w14:schemeClr w14:val="tx1"/>
            </w14:solidFill>
          </w14:textFill>
        </w:rPr>
        <w:t>24</w:t>
      </w:r>
      <w:r>
        <w:rPr>
          <w:rFonts w:hint="eastAsia" w:ascii="宋体" w:hAnsi="宋体" w:cs="宋体"/>
          <w:color w:val="000000" w:themeColor="text1"/>
          <w:highlight w:val="none"/>
          <w14:textFill>
            <w14:solidFill>
              <w14:schemeClr w14:val="tx1"/>
            </w14:solidFill>
          </w14:textFill>
        </w:rPr>
        <w:t>小时之内无书面确认则视为同意修改内容，并有责任履行相应的义务。</w:t>
      </w:r>
    </w:p>
    <w:p w14:paraId="6D5EE761">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采购人发出的澄清或修改（更正</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变更）的内容为磋商文件的组成部分，并对供应商具有约束力。</w:t>
      </w:r>
    </w:p>
    <w:p w14:paraId="6CDF788F">
      <w:pPr>
        <w:numPr>
          <w:ilvl w:val="1"/>
          <w:numId w:val="1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对磋商文件中描述有歧意或前后不一致的地方，磋商小组有权进行评判，但对同一条款的评判应适用于每个供应商。</w:t>
      </w:r>
    </w:p>
    <w:p w14:paraId="5420FDC2">
      <w:pPr>
        <w:numPr>
          <w:ilvl w:val="1"/>
          <w:numId w:val="15"/>
        </w:numPr>
        <w:spacing w:line="360" w:lineRule="auto"/>
        <w:rPr>
          <w:rFonts w:hint="eastAsia" w:ascii="宋体" w:hAnsi="宋体" w:cs="宋体"/>
          <w:color w:val="000000" w:themeColor="text1"/>
          <w:highlight w:val="none"/>
          <w14:textFill>
            <w14:solidFill>
              <w14:schemeClr w14:val="tx1"/>
            </w14:solidFill>
          </w14:textFill>
        </w:rPr>
      </w:pPr>
      <w:bookmarkStart w:id="29" w:name="_Ref179619147"/>
      <w:r>
        <w:rPr>
          <w:rFonts w:hint="eastAsia" w:ascii="宋体" w:hAnsi="宋体" w:cs="宋体"/>
          <w:color w:val="000000" w:themeColor="text1"/>
          <w:highlight w:val="none"/>
          <w14:textFill>
            <w14:solidFill>
              <w14:schemeClr w14:val="tx1"/>
            </w14:solidFill>
          </w14:textFill>
        </w:rPr>
        <w:t>磋商文件的澄清或修改是磋商文件的组成部分，磋商文件的修改内容在</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上以公告形式发布，并对供应商具有约束力，招标期间供应商有义务上网查看，公告一经上网发布，即视为送达。</w:t>
      </w:r>
      <w:bookmarkEnd w:id="29"/>
    </w:p>
    <w:p w14:paraId="10B3E667">
      <w:pPr>
        <w:pStyle w:val="34"/>
        <w:ind w:firstLine="240"/>
        <w:rPr>
          <w:color w:val="000000" w:themeColor="text1"/>
          <w:highlight w:val="none"/>
          <w14:textFill>
            <w14:solidFill>
              <w14:schemeClr w14:val="tx1"/>
            </w14:solidFill>
          </w14:textFill>
        </w:rPr>
      </w:pPr>
    </w:p>
    <w:p w14:paraId="609AB89C">
      <w:pPr>
        <w:pStyle w:val="3"/>
        <w:numPr>
          <w:ilvl w:val="0"/>
          <w:numId w:val="16"/>
        </w:numPr>
        <w:spacing w:before="0" w:after="0" w:line="360" w:lineRule="auto"/>
        <w:jc w:val="center"/>
        <w:rPr>
          <w:color w:val="000000" w:themeColor="text1"/>
          <w:highlight w:val="none"/>
          <w14:textFill>
            <w14:solidFill>
              <w14:schemeClr w14:val="tx1"/>
            </w14:solidFill>
          </w14:textFill>
        </w:rPr>
      </w:pPr>
      <w:bookmarkStart w:id="30" w:name="_Toc1041"/>
      <w:bookmarkStart w:id="31" w:name="_Toc18547"/>
      <w:r>
        <w:rPr>
          <w:rFonts w:hint="eastAsia" w:cs="黑体"/>
          <w:color w:val="000000" w:themeColor="text1"/>
          <w:highlight w:val="none"/>
          <w14:textFill>
            <w14:solidFill>
              <w14:schemeClr w14:val="tx1"/>
            </w14:solidFill>
          </w14:textFill>
        </w:rPr>
        <w:t>响应文件的编制</w:t>
      </w:r>
      <w:bookmarkEnd w:id="30"/>
      <w:bookmarkEnd w:id="31"/>
    </w:p>
    <w:p w14:paraId="2AA9258B">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2" w:name="_Toc25330"/>
      <w:bookmarkStart w:id="33" w:name="_Toc23209"/>
      <w:bookmarkStart w:id="34" w:name="_Toc14248"/>
      <w:bookmarkStart w:id="35" w:name="_Toc9516"/>
      <w:r>
        <w:rPr>
          <w:rStyle w:val="74"/>
          <w:rFonts w:hint="eastAsia" w:ascii="宋体" w:hAnsi="宋体" w:eastAsia="宋体" w:cs="宋体"/>
          <w:color w:val="000000" w:themeColor="text1"/>
          <w:sz w:val="21"/>
          <w:szCs w:val="21"/>
          <w:highlight w:val="none"/>
          <w14:textFill>
            <w14:solidFill>
              <w14:schemeClr w14:val="tx1"/>
            </w14:solidFill>
          </w14:textFill>
        </w:rPr>
        <w:t>报价的语言</w:t>
      </w:r>
      <w:bookmarkEnd w:id="32"/>
    </w:p>
    <w:p w14:paraId="36121C6A">
      <w:pPr>
        <w:numPr>
          <w:ilvl w:val="1"/>
          <w:numId w:val="1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6FD8DCF5">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6" w:name="_Toc15585"/>
      <w:r>
        <w:rPr>
          <w:rStyle w:val="74"/>
          <w:rFonts w:hint="eastAsia" w:ascii="宋体" w:hAnsi="宋体" w:eastAsia="宋体" w:cs="宋体"/>
          <w:color w:val="000000" w:themeColor="text1"/>
          <w:sz w:val="21"/>
          <w:szCs w:val="21"/>
          <w:highlight w:val="none"/>
          <w14:textFill>
            <w14:solidFill>
              <w14:schemeClr w14:val="tx1"/>
            </w14:solidFill>
          </w14:textFill>
        </w:rPr>
        <w:t>磋商范围及磋商文件中计量单位的使用</w:t>
      </w:r>
      <w:bookmarkEnd w:id="36"/>
    </w:p>
    <w:p w14:paraId="6DA183A9">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6844D085">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除在磋商文件的技术规格中另有规定外，计量单位应使用中华人民共和国法定计量单位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国际单位制和国家选定的其他计量单位</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p>
    <w:p w14:paraId="33006E56">
      <w:pPr>
        <w:numPr>
          <w:ilvl w:val="1"/>
          <w:numId w:val="18"/>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3295A1E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磋商报价要求</w:t>
      </w:r>
    </w:p>
    <w:p w14:paraId="3171BBEB">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供应商的磋商报价应符合《中华人民共和国价格法》的有关规定。</w:t>
      </w:r>
    </w:p>
    <w:p w14:paraId="7342F066">
      <w:pPr>
        <w:numPr>
          <w:ilvl w:val="1"/>
          <w:numId w:val="19"/>
        </w:numPr>
        <w:spacing w:line="360" w:lineRule="auto"/>
        <w:rPr>
          <w:rFonts w:ascii="宋体" w:cs="Times New Roman"/>
          <w:color w:val="000000" w:themeColor="text1"/>
          <w:highlight w:val="none"/>
          <w14:textFill>
            <w14:solidFill>
              <w14:schemeClr w14:val="tx1"/>
            </w14:solidFill>
          </w14:textFill>
        </w:rPr>
      </w:pPr>
      <w:bookmarkStart w:id="37" w:name="_Ref179619251"/>
      <w:r>
        <w:rPr>
          <w:rFonts w:hint="eastAsia" w:ascii="宋体" w:hAnsi="宋体" w:cs="宋体"/>
          <w:color w:val="000000" w:themeColor="text1"/>
          <w:highlight w:val="none"/>
          <w14:textFill>
            <w14:solidFill>
              <w14:schemeClr w14:val="tx1"/>
            </w14:solidFill>
          </w14:textFill>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6A0D6493">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明细报价表内容应包含：</w:t>
      </w:r>
    </w:p>
    <w:p w14:paraId="1ED84E6B">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按磋商文件的要求全部货物及服务内容所需的所有费用。</w:t>
      </w:r>
    </w:p>
    <w:p w14:paraId="6B4531BD">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对于报价免费的内容须标明“免费”。</w:t>
      </w:r>
    </w:p>
    <w:p w14:paraId="58921BD1">
      <w:pPr>
        <w:numPr>
          <w:ilvl w:val="0"/>
          <w:numId w:val="20"/>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其他一切隐含及不可预见的费用。</w:t>
      </w:r>
    </w:p>
    <w:bookmarkEnd w:id="37"/>
    <w:p w14:paraId="7841FA03">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除磋商文件中另有规定，供应商所报的投标价在合同执行过程中是固定不变的，不得以任何理由予以变更。任何包含价格调整要求的投标被认为是非实质性响应投标而予以拒绝。</w:t>
      </w:r>
    </w:p>
    <w:p w14:paraId="1621442C">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除磋商文件中允许有备选方案外，本次招标不接受选择性报价，否则将被视为无效报价。</w:t>
      </w:r>
    </w:p>
    <w:p w14:paraId="154101DC">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除磋商文件中另有规定外，本次招标不接受具有附加条件的报价，否则将被视为无效报价。</w:t>
      </w:r>
    </w:p>
    <w:p w14:paraId="79F11F66">
      <w:pPr>
        <w:numPr>
          <w:ilvl w:val="1"/>
          <w:numId w:val="19"/>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供应商所提供的货物和服务均应以人民币为单位进行报价。</w:t>
      </w:r>
    </w:p>
    <w:p w14:paraId="324E7B06">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响应文件编制基本要求</w:t>
      </w:r>
      <w:bookmarkEnd w:id="33"/>
    </w:p>
    <w:p w14:paraId="07D26F79">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响应文件的构成应符合法律法规及磋商文件的要求。</w:t>
      </w:r>
    </w:p>
    <w:p w14:paraId="2F0B23B7">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供应商应按本磋商文件规定的内容和格式编制并提交响应文件，响应文件应参照磋商文件第六部分的内容要求、编排顺序和格式要求，按顺序装订成册，提供全面的响应文件。包含但不限于以下内容：</w:t>
      </w:r>
    </w:p>
    <w:p w14:paraId="5965E424">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供应商报价的内容与磋商文件的技术、商务要求有偏离时，无论这种偏离是否有利于采购人，供应商都应按附件的格式如实填写；</w:t>
      </w:r>
    </w:p>
    <w:p w14:paraId="34EE2FEA">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供应商应按响应文件格式的要求提交资格证明文件，并对这些资格文件的真实性负责；</w:t>
      </w:r>
    </w:p>
    <w:p w14:paraId="30B100FF">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资格性文件（参见磋商文件第六部分响应文件格式）；</w:t>
      </w:r>
    </w:p>
    <w:p w14:paraId="117FFA13">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技术商务部分（参见磋商文件第六部分响应文件格式）；</w:t>
      </w:r>
    </w:p>
    <w:p w14:paraId="75A970A8">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价格部分（参见磋商文件第六部分响应文件格式）；</w:t>
      </w:r>
    </w:p>
    <w:p w14:paraId="0053E15C">
      <w:pPr>
        <w:numPr>
          <w:ilvl w:val="0"/>
          <w:numId w:val="22"/>
        </w:numPr>
        <w:spacing w:line="360" w:lineRule="auto"/>
        <w:ind w:firstLine="41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供应商认为需加以说明的其他内容。</w:t>
      </w:r>
    </w:p>
    <w:p w14:paraId="2CF93182">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响应文件必须按本文件的全部内容，包括所有的补充通知及附件进行编制。</w:t>
      </w:r>
    </w:p>
    <w:p w14:paraId="6EED0CB6">
      <w:pPr>
        <w:numPr>
          <w:ilvl w:val="1"/>
          <w:numId w:val="2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如因供应商只填写和提供了本文件要求的部分内容和附件，而给磋商造成困难的，其可能导致的结果和责任由供应商自行承担。</w:t>
      </w:r>
      <w:r>
        <w:rPr>
          <w:rFonts w:ascii="宋体" w:hAnsi="宋体" w:cs="宋体"/>
          <w:color w:val="000000" w:themeColor="text1"/>
          <w:highlight w:val="none"/>
          <w14:textFill>
            <w14:solidFill>
              <w14:schemeClr w14:val="tx1"/>
            </w14:solidFill>
          </w14:textFill>
        </w:rPr>
        <w:t xml:space="preserve"> </w:t>
      </w:r>
    </w:p>
    <w:p w14:paraId="170D8B18">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38" w:name="_Toc808"/>
      <w:bookmarkStart w:id="39" w:name="_Toc20897"/>
      <w:r>
        <w:rPr>
          <w:rStyle w:val="74"/>
          <w:rFonts w:hint="eastAsia" w:ascii="宋体" w:hAnsi="宋体" w:eastAsia="宋体" w:cs="宋体"/>
          <w:color w:val="000000" w:themeColor="text1"/>
          <w:sz w:val="21"/>
          <w:szCs w:val="21"/>
          <w:highlight w:val="none"/>
          <w14:textFill>
            <w14:solidFill>
              <w14:schemeClr w14:val="tx1"/>
            </w14:solidFill>
          </w14:textFill>
        </w:rPr>
        <w:t>响应文件编制</w:t>
      </w:r>
      <w:bookmarkEnd w:id="38"/>
      <w:bookmarkEnd w:id="39"/>
    </w:p>
    <w:p w14:paraId="7D9DDDA0">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供应商应当对响应文件进行装订，对未经装订的响应文件可能发生的文件散落或缺损，由此产生的后果由供应商承担。</w:t>
      </w:r>
    </w:p>
    <w:p w14:paraId="2C4C2F06">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01B4C23D">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供应商必须对响应文件所提供的全部资料的真实性承担法律责任，并无条件接受采购人及有关监督管理部门等对其中任何资料进行核实的要求。</w:t>
      </w:r>
    </w:p>
    <w:p w14:paraId="0E8C5576">
      <w:pPr>
        <w:numPr>
          <w:ilvl w:val="1"/>
          <w:numId w:val="23"/>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如果因为供应商响应文件填报的内容不详，或没有提供磋商文件中所要求的全部资料及数据，由此造成的后果，其责任由供应商承担。</w:t>
      </w:r>
    </w:p>
    <w:p w14:paraId="38B7454B">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备选方案</w:t>
      </w:r>
    </w:p>
    <w:p w14:paraId="69EA2C47">
      <w:pPr>
        <w:numPr>
          <w:ilvl w:val="1"/>
          <w:numId w:val="24"/>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本项目只允许供应商有一个报价方案，不接受备选方案，否则将被视为无效报价。</w:t>
      </w:r>
    </w:p>
    <w:p w14:paraId="57B19E6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联合体报价</w:t>
      </w:r>
    </w:p>
    <w:p w14:paraId="54176E06">
      <w:pPr>
        <w:numPr>
          <w:ilvl w:val="1"/>
          <w:numId w:val="25"/>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本项目不接受联合体磋商。</w:t>
      </w:r>
    </w:p>
    <w:p w14:paraId="21E4BF63">
      <w:pPr>
        <w:numPr>
          <w:ilvl w:val="1"/>
          <w:numId w:val="25"/>
        </w:numPr>
        <w:spacing w:line="360" w:lineRule="auto"/>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除联合体外，单位负责人为同一人或者存在直接控股、管理关系的不同供应商，不得参加同一合同项下的采购活动。</w:t>
      </w:r>
    </w:p>
    <w:p w14:paraId="5F8EFF52">
      <w:pPr>
        <w:pStyle w:val="34"/>
        <w:ind w:firstLine="240"/>
        <w:rPr>
          <w:color w:val="000000" w:themeColor="text1"/>
          <w:highlight w:val="none"/>
          <w14:textFill>
            <w14:solidFill>
              <w14:schemeClr w14:val="tx1"/>
            </w14:solidFill>
          </w14:textFill>
        </w:rPr>
      </w:pPr>
    </w:p>
    <w:p w14:paraId="0BE5DC23">
      <w:pPr>
        <w:pStyle w:val="34"/>
        <w:ind w:firstLine="240"/>
        <w:rPr>
          <w:color w:val="000000" w:themeColor="text1"/>
          <w:highlight w:val="none"/>
          <w14:textFill>
            <w14:solidFill>
              <w14:schemeClr w14:val="tx1"/>
            </w14:solidFill>
          </w14:textFill>
        </w:rPr>
      </w:pPr>
    </w:p>
    <w:bookmarkEnd w:id="34"/>
    <w:bookmarkEnd w:id="35"/>
    <w:p w14:paraId="0C3ADB0C">
      <w:pPr>
        <w:pStyle w:val="3"/>
        <w:numPr>
          <w:ilvl w:val="0"/>
          <w:numId w:val="16"/>
        </w:numPr>
        <w:spacing w:before="0" w:after="0" w:line="360" w:lineRule="auto"/>
        <w:jc w:val="center"/>
        <w:rPr>
          <w:color w:val="000000" w:themeColor="text1"/>
          <w:highlight w:val="none"/>
          <w14:textFill>
            <w14:solidFill>
              <w14:schemeClr w14:val="tx1"/>
            </w14:solidFill>
          </w14:textFill>
        </w:rPr>
      </w:pPr>
      <w:r>
        <w:rPr>
          <w:rFonts w:hint="eastAsia" w:cs="黑体"/>
          <w:color w:val="000000" w:themeColor="text1"/>
          <w:highlight w:val="none"/>
          <w14:textFill>
            <w14:solidFill>
              <w14:schemeClr w14:val="tx1"/>
            </w14:solidFill>
          </w14:textFill>
        </w:rPr>
        <w:t>响应文件的递交</w:t>
      </w:r>
    </w:p>
    <w:p w14:paraId="48F214E7">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0" w:name="_Toc9949"/>
      <w:r>
        <w:rPr>
          <w:rStyle w:val="74"/>
          <w:rFonts w:hint="eastAsia" w:ascii="宋体" w:hAnsi="宋体" w:eastAsia="宋体" w:cs="宋体"/>
          <w:color w:val="000000" w:themeColor="text1"/>
          <w:sz w:val="21"/>
          <w:szCs w:val="21"/>
          <w:highlight w:val="none"/>
          <w14:textFill>
            <w14:solidFill>
              <w14:schemeClr w14:val="tx1"/>
            </w14:solidFill>
          </w14:textFill>
        </w:rPr>
        <w:t>响应文件的份数和封装</w:t>
      </w:r>
      <w:bookmarkEnd w:id="40"/>
    </w:p>
    <w:p w14:paraId="0A18CEF1">
      <w:pPr>
        <w:numPr>
          <w:ilvl w:val="1"/>
          <w:numId w:val="26"/>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供应商须提供响应文件</w:t>
      </w:r>
      <w:r>
        <w:rPr>
          <w:rFonts w:hint="eastAsia" w:ascii="宋体" w:hAnsi="宋体" w:cs="宋体"/>
          <w:b/>
          <w:bCs/>
          <w:color w:val="000000" w:themeColor="text1"/>
          <w:highlight w:val="none"/>
          <w:u w:val="single"/>
          <w14:textFill>
            <w14:solidFill>
              <w14:schemeClr w14:val="tx1"/>
            </w14:solidFill>
          </w14:textFill>
        </w:rPr>
        <w:t>正本</w:t>
      </w:r>
      <w:r>
        <w:rPr>
          <w:rFonts w:ascii="宋体" w:hAnsi="宋体" w:cs="宋体"/>
          <w:b/>
          <w:bCs/>
          <w:color w:val="000000" w:themeColor="text1"/>
          <w:highlight w:val="none"/>
          <w:u w:val="single"/>
          <w14:textFill>
            <w14:solidFill>
              <w14:schemeClr w14:val="tx1"/>
            </w14:solidFill>
          </w14:textFill>
        </w:rPr>
        <w:t>1</w:t>
      </w:r>
      <w:r>
        <w:rPr>
          <w:rFonts w:hint="eastAsia" w:ascii="宋体" w:hAnsi="宋体" w:cs="宋体"/>
          <w:b/>
          <w:bCs/>
          <w:color w:val="000000" w:themeColor="text1"/>
          <w:highlight w:val="none"/>
          <w:u w:val="single"/>
          <w14:textFill>
            <w14:solidFill>
              <w14:schemeClr w14:val="tx1"/>
            </w14:solidFill>
          </w14:textFill>
        </w:rPr>
        <w:t>份，副本</w:t>
      </w:r>
      <w:r>
        <w:rPr>
          <w:rFonts w:ascii="宋体" w:hAnsi="宋体" w:cs="宋体"/>
          <w:b/>
          <w:bCs/>
          <w:color w:val="000000" w:themeColor="text1"/>
          <w:highlight w:val="none"/>
          <w:u w:val="single"/>
          <w14:textFill>
            <w14:solidFill>
              <w14:schemeClr w14:val="tx1"/>
            </w14:solidFill>
          </w14:textFill>
        </w:rPr>
        <w:t>2</w:t>
      </w:r>
      <w:r>
        <w:rPr>
          <w:rFonts w:hint="eastAsia" w:ascii="宋体" w:hAnsi="宋体" w:cs="宋体"/>
          <w:b/>
          <w:bCs/>
          <w:color w:val="000000" w:themeColor="text1"/>
          <w:highlight w:val="none"/>
          <w:u w:val="single"/>
          <w14:textFill>
            <w14:solidFill>
              <w14:schemeClr w14:val="tx1"/>
            </w14:solidFill>
          </w14:textFill>
        </w:rPr>
        <w:t>份，封面</w:t>
      </w:r>
      <w:bookmarkStart w:id="41" w:name="_Hlk38030164"/>
      <w:r>
        <w:rPr>
          <w:rFonts w:hint="eastAsia" w:ascii="宋体" w:hAnsi="宋体" w:cs="宋体"/>
          <w:b/>
          <w:bCs/>
          <w:color w:val="000000" w:themeColor="text1"/>
          <w:highlight w:val="none"/>
          <w:u w:val="single"/>
          <w14:textFill>
            <w14:solidFill>
              <w14:schemeClr w14:val="tx1"/>
            </w14:solidFill>
          </w14:textFill>
        </w:rPr>
        <w:t>注明公司名称和项目编号</w:t>
      </w:r>
      <w:bookmarkEnd w:id="41"/>
      <w:r>
        <w:rPr>
          <w:rFonts w:hint="eastAsia" w:ascii="宋体" w:hAnsi="宋体" w:cs="宋体"/>
          <w:b/>
          <w:bCs/>
          <w:color w:val="000000" w:themeColor="text1"/>
          <w:highlight w:val="none"/>
          <w:u w:val="single"/>
          <w14:textFill>
            <w14:solidFill>
              <w14:schemeClr w14:val="tx1"/>
            </w14:solidFill>
          </w14:textFill>
        </w:rPr>
        <w:t>，并清楚地标明“正本”或“副本”</w:t>
      </w:r>
      <w:r>
        <w:rPr>
          <w:rFonts w:hint="eastAsia" w:ascii="宋体" w:hAnsi="宋体" w:cs="宋体"/>
          <w:color w:val="000000" w:themeColor="text1"/>
          <w:highlight w:val="none"/>
          <w14:textFill>
            <w14:solidFill>
              <w14:schemeClr w14:val="tx1"/>
            </w14:solidFill>
          </w14:textFill>
        </w:rPr>
        <w:t>，每套响应文件正本和所有的副本应密封包装，若副本与正本不符，以正本为准。</w:t>
      </w:r>
    </w:p>
    <w:p w14:paraId="74C7B20A">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2C061635">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任何行间插字、涂改和增删，必须由响应文件签字人用姓名或姓在旁边签字或由供应商加盖公章才有效。</w:t>
      </w:r>
    </w:p>
    <w:p w14:paraId="008EAA60">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所有的封套均应：</w:t>
      </w:r>
      <w:r>
        <w:rPr>
          <w:rFonts w:ascii="宋体" w:hAnsi="宋体" w:cs="宋体"/>
          <w:b/>
          <w:bCs/>
          <w:color w:val="000000" w:themeColor="text1"/>
          <w:highlight w:val="none"/>
          <w:u w:val="single"/>
          <w14:textFill>
            <w14:solidFill>
              <w14:schemeClr w14:val="tx1"/>
            </w14:solidFill>
          </w14:textFill>
        </w:rPr>
        <w:t xml:space="preserve"> </w:t>
      </w:r>
    </w:p>
    <w:p w14:paraId="7C2AE469">
      <w:pPr>
        <w:snapToGrid w:val="0"/>
        <w:spacing w:line="360" w:lineRule="auto"/>
        <w:ind w:firstLine="840" w:firstLineChars="4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“递交：中山市技师学院</w:t>
      </w:r>
    </w:p>
    <w:p w14:paraId="1489918D">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项目名称：</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hint="eastAsia" w:ascii="宋体" w:hAnsi="宋体" w:cs="宋体"/>
          <w:color w:val="000000" w:themeColor="text1"/>
          <w:highlight w:val="none"/>
          <w:u w:val="single"/>
          <w14:textFill>
            <w14:solidFill>
              <w14:schemeClr w14:val="tx1"/>
            </w14:solidFill>
          </w14:textFill>
        </w:rPr>
        <w:t>（项目编号）</w:t>
      </w:r>
      <w:r>
        <w:rPr>
          <w:rFonts w:ascii="宋体" w:hAnsi="宋体" w:cs="宋体"/>
          <w:color w:val="000000" w:themeColor="text1"/>
          <w:highlight w:val="none"/>
          <w14:textFill>
            <w14:solidFill>
              <w14:schemeClr w14:val="tx1"/>
            </w14:solidFill>
          </w14:textFill>
        </w:rPr>
        <w:t xml:space="preserve">   </w:t>
      </w:r>
    </w:p>
    <w:p w14:paraId="7CA1818C">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r>
        <w:rPr>
          <w:rFonts w:hint="eastAsia" w:ascii="宋体" w:hAnsi="宋体" w:cs="宋体"/>
          <w:color w:val="000000" w:themeColor="text1"/>
          <w:highlight w:val="none"/>
          <w:u w:val="single"/>
          <w14:textFill>
            <w14:solidFill>
              <w14:schemeClr w14:val="tx1"/>
            </w14:solidFill>
          </w14:textFill>
        </w:rPr>
        <w:t>（单位名称）</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地址：</w:t>
      </w:r>
      <w:r>
        <w:rPr>
          <w:rFonts w:ascii="宋体" w:hAnsi="宋体" w:cs="宋体"/>
          <w:color w:val="000000" w:themeColor="text1"/>
          <w:highlight w:val="none"/>
          <w:u w:val="single"/>
          <w14:textFill>
            <w14:solidFill>
              <w14:schemeClr w14:val="tx1"/>
            </w14:solidFill>
          </w14:textFill>
        </w:rPr>
        <w:t xml:space="preserve">        </w:t>
      </w:r>
    </w:p>
    <w:p w14:paraId="5AF3C1F5">
      <w:pPr>
        <w:snapToGrid w:val="0"/>
        <w:spacing w:line="360" w:lineRule="auto"/>
        <w:ind w:left="882" w:leftChars="420"/>
        <w:rPr>
          <w:rFonts w:ascii="宋体" w:cs="Times New Roman"/>
          <w:color w:val="000000" w:themeColor="text1"/>
          <w:highlight w:val="none"/>
          <w:u w:val="singl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w:t>
      </w:r>
      <w:r>
        <w:rPr>
          <w:rFonts w:hint="eastAsia" w:ascii="宋体" w:hAnsi="宋体" w:cs="宋体"/>
          <w:color w:val="000000" w:themeColor="text1"/>
          <w:highlight w:val="none"/>
          <w:u w:val="single"/>
          <w14:textFill>
            <w14:solidFill>
              <w14:schemeClr w14:val="tx1"/>
            </w14:solidFill>
          </w14:textFill>
        </w:rPr>
        <w:t>（报价截止时间）</w:t>
      </w:r>
      <w:r>
        <w:rPr>
          <w:rFonts w:hint="eastAsia" w:ascii="宋体" w:hAnsi="宋体" w:cs="宋体"/>
          <w:color w:val="000000" w:themeColor="text1"/>
          <w:highlight w:val="none"/>
          <w14:textFill>
            <w14:solidFill>
              <w14:schemeClr w14:val="tx1"/>
            </w14:solidFill>
          </w14:textFill>
        </w:rPr>
        <w:t>前不得启封”的字样。</w:t>
      </w:r>
    </w:p>
    <w:p w14:paraId="5464B5A2">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封套均应写明供应商名称和地址，以便如果其报价被宣布为“迟到”报价时，能原封退回。</w:t>
      </w:r>
    </w:p>
    <w:p w14:paraId="3698FBB1">
      <w:pPr>
        <w:numPr>
          <w:ilvl w:val="1"/>
          <w:numId w:val="26"/>
        </w:numPr>
        <w:spacing w:line="360" w:lineRule="auto"/>
        <w:ind w:left="827" w:hanging="827"/>
        <w:rPr>
          <w:rFonts w:ascii="宋体" w:cs="Times New Roman"/>
          <w:b/>
          <w:bCs/>
          <w:color w:val="000000" w:themeColor="text1"/>
          <w:highlight w:val="none"/>
          <w:u w:val="single"/>
          <w14:textFill>
            <w14:solidFill>
              <w14:schemeClr w14:val="tx1"/>
            </w14:solidFill>
          </w14:textFill>
        </w:rPr>
      </w:pPr>
      <w:r>
        <w:rPr>
          <w:rFonts w:hint="eastAsia" w:ascii="宋体" w:hAnsi="宋体" w:cs="宋体"/>
          <w:b/>
          <w:bCs/>
          <w:color w:val="000000" w:themeColor="text1"/>
          <w:highlight w:val="none"/>
          <w:u w:val="single"/>
          <w14:textFill>
            <w14:solidFill>
              <w14:schemeClr w14:val="tx1"/>
            </w14:solidFill>
          </w14:textFill>
        </w:rPr>
        <w:t>如果供应商未按本须知要求加写标记和密封，采购人对响应文件的误投或提前启封概不负责。</w:t>
      </w:r>
    </w:p>
    <w:p w14:paraId="25FC8819">
      <w:pPr>
        <w:pStyle w:val="2"/>
        <w:numPr>
          <w:ilvl w:val="0"/>
          <w:numId w:val="3"/>
        </w:numPr>
        <w:tabs>
          <w:tab w:val="left" w:pos="840"/>
          <w:tab w:val="clear" w:pos="907"/>
        </w:tabs>
        <w:spacing w:before="0" w:after="0" w:line="360" w:lineRule="auto"/>
        <w:ind w:left="644" w:hanging="644"/>
        <w:rPr>
          <w:rStyle w:val="74"/>
          <w:rFonts w:ascii="宋体" w:eastAsia="宋体" w:cs="Times New Roman"/>
          <w:color w:val="000000" w:themeColor="text1"/>
          <w:sz w:val="21"/>
          <w:szCs w:val="21"/>
          <w:highlight w:val="none"/>
          <w14:textFill>
            <w14:solidFill>
              <w14:schemeClr w14:val="tx1"/>
            </w14:solidFill>
          </w14:textFill>
        </w:rPr>
      </w:pPr>
      <w:bookmarkStart w:id="42" w:name="_Toc13388"/>
      <w:bookmarkStart w:id="43" w:name="_Toc6378"/>
      <w:r>
        <w:rPr>
          <w:rStyle w:val="74"/>
          <w:rFonts w:hint="eastAsia" w:ascii="宋体" w:hAnsi="宋体" w:eastAsia="宋体" w:cs="宋体"/>
          <w:color w:val="000000" w:themeColor="text1"/>
          <w:sz w:val="21"/>
          <w:szCs w:val="21"/>
          <w:highlight w:val="none"/>
          <w14:textFill>
            <w14:solidFill>
              <w14:schemeClr w14:val="tx1"/>
            </w14:solidFill>
          </w14:textFill>
        </w:rPr>
        <w:t>报价有效期</w:t>
      </w:r>
      <w:bookmarkEnd w:id="42"/>
      <w:bookmarkEnd w:id="43"/>
    </w:p>
    <w:p w14:paraId="63FDF5E8">
      <w:pPr>
        <w:numPr>
          <w:ilvl w:val="1"/>
          <w:numId w:val="27"/>
        </w:numPr>
        <w:spacing w:line="360" w:lineRule="auto"/>
        <w:ind w:left="827" w:hanging="827"/>
        <w:rPr>
          <w:rFonts w:ascii="宋体" w:cs="Times New Roman"/>
          <w:color w:val="000000" w:themeColor="text1"/>
          <w:highlight w:val="none"/>
          <w14:textFill>
            <w14:solidFill>
              <w14:schemeClr w14:val="tx1"/>
            </w14:solidFill>
          </w14:textFill>
        </w:rPr>
      </w:pPr>
      <w:bookmarkStart w:id="44" w:name="_Ref179620893"/>
      <w:r>
        <w:rPr>
          <w:rFonts w:hint="eastAsia" w:ascii="宋体" w:hAnsi="宋体" w:cs="宋体"/>
          <w:color w:val="000000" w:themeColor="text1"/>
          <w:highlight w:val="none"/>
          <w14:textFill>
            <w14:solidFill>
              <w14:schemeClr w14:val="tx1"/>
            </w14:solidFill>
          </w14:textFill>
        </w:rPr>
        <w:t>响应文件应在报价截止日后</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天内保持有效。报价有效期不足的报价将被视为非实质性响应，并予以拒绝。</w:t>
      </w:r>
      <w:bookmarkEnd w:id="44"/>
    </w:p>
    <w:p w14:paraId="20CFA26B">
      <w:pPr>
        <w:pStyle w:val="2"/>
        <w:numPr>
          <w:ilvl w:val="0"/>
          <w:numId w:val="3"/>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5" w:name="_Toc22257"/>
      <w:r>
        <w:rPr>
          <w:rStyle w:val="74"/>
          <w:rFonts w:hint="eastAsia" w:ascii="宋体" w:hAnsi="宋体" w:eastAsia="宋体" w:cs="宋体"/>
          <w:color w:val="000000" w:themeColor="text1"/>
          <w:sz w:val="21"/>
          <w:szCs w:val="21"/>
          <w:highlight w:val="none"/>
          <w14:textFill>
            <w14:solidFill>
              <w14:schemeClr w14:val="tx1"/>
            </w14:solidFill>
          </w14:textFill>
        </w:rPr>
        <w:t>响应文件的递交</w:t>
      </w:r>
      <w:bookmarkEnd w:id="45"/>
    </w:p>
    <w:p w14:paraId="5896B43E">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所有响应文件应于</w:t>
      </w:r>
      <w:r>
        <w:rPr>
          <w:rFonts w:hint="eastAsia" w:ascii="宋体" w:hAnsi="宋体" w:cs="宋体"/>
          <w:b/>
          <w:bCs/>
          <w:color w:val="000000" w:themeColor="text1"/>
          <w:highlight w:val="none"/>
          <w14:textFill>
            <w14:solidFill>
              <w14:schemeClr w14:val="tx1"/>
            </w14:solidFill>
          </w14:textFill>
        </w:rPr>
        <w:t>竞争性磋商邀请函</w:t>
      </w:r>
      <w:r>
        <w:rPr>
          <w:rFonts w:hint="eastAsia" w:ascii="宋体" w:hAnsi="宋体" w:cs="宋体"/>
          <w:color w:val="000000" w:themeColor="text1"/>
          <w:highlight w:val="none"/>
          <w14:textFill>
            <w14:solidFill>
              <w14:schemeClr w14:val="tx1"/>
            </w14:solidFill>
          </w14:textFill>
        </w:rPr>
        <w:t>中规定的截止时点前递交到提交响应文件地点。</w:t>
      </w:r>
    </w:p>
    <w:p w14:paraId="288D9268">
      <w:pPr>
        <w:numPr>
          <w:ilvl w:val="1"/>
          <w:numId w:val="28"/>
        </w:numPr>
        <w:spacing w:line="360" w:lineRule="auto"/>
        <w:ind w:left="847" w:hanging="84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迟交的响应文件，按《中华人民共和国政府采购法》的规定，采购人将拒收或原封退回在其规定的递交响应文件截止时点之后收到的响应文件。</w:t>
      </w:r>
    </w:p>
    <w:p w14:paraId="5A365820">
      <w:pPr>
        <w:numPr>
          <w:ilvl w:val="1"/>
          <w:numId w:val="28"/>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本次采购不接受邮寄、电报、电话、传真方式报价。</w:t>
      </w:r>
    </w:p>
    <w:p w14:paraId="71DFB43D">
      <w:pPr>
        <w:pStyle w:val="2"/>
        <w:numPr>
          <w:ilvl w:val="0"/>
          <w:numId w:val="3"/>
        </w:numPr>
        <w:tabs>
          <w:tab w:val="left" w:pos="840"/>
          <w:tab w:val="clear" w:pos="907"/>
        </w:tabs>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46" w:name="_Toc11168"/>
      <w:bookmarkStart w:id="47" w:name="_Toc10907"/>
      <w:r>
        <w:rPr>
          <w:rStyle w:val="74"/>
          <w:rFonts w:hint="eastAsia" w:ascii="宋体" w:hAnsi="宋体" w:eastAsia="宋体" w:cs="宋体"/>
          <w:color w:val="000000" w:themeColor="text1"/>
          <w:sz w:val="21"/>
          <w:szCs w:val="21"/>
          <w:highlight w:val="none"/>
          <w14:textFill>
            <w14:solidFill>
              <w14:schemeClr w14:val="tx1"/>
            </w14:solidFill>
          </w14:textFill>
        </w:rPr>
        <w:t>响应文件的修改和撤回</w:t>
      </w:r>
      <w:bookmarkEnd w:id="46"/>
      <w:bookmarkEnd w:id="47"/>
    </w:p>
    <w:p w14:paraId="2E128897">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180EC939">
      <w:pPr>
        <w:numPr>
          <w:ilvl w:val="1"/>
          <w:numId w:val="29"/>
        </w:numPr>
        <w:spacing w:line="360" w:lineRule="auto"/>
        <w:ind w:left="827" w:hanging="82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供应商在递交报价文件后，可以撤回其报价，但供应商必须在规定的报价文件递交截止时间前以书面形式告知采购人；在报价递交截止时间之后不允许撤回报价。</w:t>
      </w:r>
    </w:p>
    <w:p w14:paraId="0A4A444F">
      <w:pPr>
        <w:numPr>
          <w:ilvl w:val="1"/>
          <w:numId w:val="29"/>
        </w:numPr>
        <w:spacing w:line="360" w:lineRule="auto"/>
        <w:ind w:left="807" w:hanging="80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磋商期间应磋商小组要求所作的报价修改和最后报价应在磋商小组规定的时间内递交。</w:t>
      </w:r>
    </w:p>
    <w:p w14:paraId="5E2B51CE">
      <w:pPr>
        <w:numPr>
          <w:ilvl w:val="1"/>
          <w:numId w:val="29"/>
        </w:numPr>
        <w:spacing w:line="360" w:lineRule="auto"/>
        <w:ind w:left="827" w:hanging="827"/>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供应商所提交的报价文件在评审结束后，无论成交与否都不退还。</w:t>
      </w:r>
      <w:r>
        <w:rPr>
          <w:rFonts w:ascii="宋体" w:hAnsi="宋体" w:cs="宋体"/>
          <w:color w:val="000000" w:themeColor="text1"/>
          <w:highlight w:val="none"/>
          <w14:textFill>
            <w14:solidFill>
              <w14:schemeClr w14:val="tx1"/>
            </w14:solidFill>
          </w14:textFill>
        </w:rPr>
        <w:t xml:space="preserve"> </w:t>
      </w:r>
    </w:p>
    <w:p w14:paraId="3EEE3423">
      <w:pPr>
        <w:pStyle w:val="34"/>
        <w:ind w:firstLine="0" w:firstLineChars="0"/>
        <w:rPr>
          <w:color w:val="000000" w:themeColor="text1"/>
          <w:highlight w:val="none"/>
          <w14:textFill>
            <w14:solidFill>
              <w14:schemeClr w14:val="tx1"/>
            </w14:solidFill>
          </w14:textFill>
        </w:rPr>
      </w:pPr>
    </w:p>
    <w:p w14:paraId="5352F68F">
      <w:pPr>
        <w:pStyle w:val="34"/>
        <w:ind w:firstLine="0" w:firstLineChars="0"/>
        <w:rPr>
          <w:color w:val="000000" w:themeColor="text1"/>
          <w:highlight w:val="none"/>
          <w14:textFill>
            <w14:solidFill>
              <w14:schemeClr w14:val="tx1"/>
            </w14:solidFill>
          </w14:textFill>
        </w:rPr>
      </w:pPr>
    </w:p>
    <w:p w14:paraId="30C9AF9B">
      <w:pPr>
        <w:pStyle w:val="34"/>
        <w:ind w:firstLine="0" w:firstLineChars="0"/>
        <w:rPr>
          <w:color w:val="000000" w:themeColor="text1"/>
          <w:highlight w:val="none"/>
          <w14:textFill>
            <w14:solidFill>
              <w14:schemeClr w14:val="tx1"/>
            </w14:solidFill>
          </w14:textFill>
        </w:rPr>
      </w:pPr>
    </w:p>
    <w:p w14:paraId="4462971D">
      <w:pPr>
        <w:pStyle w:val="34"/>
        <w:ind w:firstLine="0" w:firstLineChars="0"/>
        <w:rPr>
          <w:color w:val="000000" w:themeColor="text1"/>
          <w:highlight w:val="none"/>
          <w14:textFill>
            <w14:solidFill>
              <w14:schemeClr w14:val="tx1"/>
            </w14:solidFill>
          </w14:textFill>
        </w:rPr>
      </w:pPr>
    </w:p>
    <w:p w14:paraId="154C0A28">
      <w:pPr>
        <w:pStyle w:val="3"/>
        <w:spacing w:before="0" w:after="0" w:line="360" w:lineRule="auto"/>
        <w:jc w:val="center"/>
        <w:rPr>
          <w:color w:val="000000" w:themeColor="text1"/>
          <w:highlight w:val="none"/>
          <w14:textFill>
            <w14:solidFill>
              <w14:schemeClr w14:val="tx1"/>
            </w14:solidFill>
          </w14:textFill>
        </w:rPr>
      </w:pPr>
      <w:bookmarkStart w:id="48" w:name="_Toc30208"/>
      <w:bookmarkStart w:id="49" w:name="_Toc21690"/>
      <w:r>
        <w:rPr>
          <w:rFonts w:hint="eastAsia" w:cs="黑体"/>
          <w:color w:val="000000" w:themeColor="text1"/>
          <w:highlight w:val="none"/>
          <w14:textFill>
            <w14:solidFill>
              <w14:schemeClr w14:val="tx1"/>
            </w14:solidFill>
          </w14:textFill>
        </w:rPr>
        <w:t>五、质疑与投诉</w:t>
      </w:r>
      <w:bookmarkEnd w:id="48"/>
      <w:bookmarkEnd w:id="49"/>
    </w:p>
    <w:p w14:paraId="212E531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0" w:name="_Toc17848"/>
      <w:bookmarkStart w:id="51" w:name="_Toc20973"/>
      <w:r>
        <w:rPr>
          <w:rStyle w:val="74"/>
          <w:rFonts w:hint="eastAsia" w:ascii="宋体" w:hAnsi="宋体" w:eastAsia="宋体" w:cs="宋体"/>
          <w:color w:val="000000" w:themeColor="text1"/>
          <w:sz w:val="21"/>
          <w:szCs w:val="21"/>
          <w:highlight w:val="none"/>
          <w14:textFill>
            <w14:solidFill>
              <w14:schemeClr w14:val="tx1"/>
            </w14:solidFill>
          </w14:textFill>
        </w:rPr>
        <w:t>询问</w:t>
      </w:r>
      <w:bookmarkEnd w:id="50"/>
      <w:bookmarkEnd w:id="51"/>
    </w:p>
    <w:p w14:paraId="093723F4">
      <w:pPr>
        <w:numPr>
          <w:ilvl w:val="1"/>
          <w:numId w:val="3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供应商对采购活动事项有疑问的，可以向采购人提出询问，询问可以口头方式提出，也可以书面方式提出。</w:t>
      </w:r>
    </w:p>
    <w:p w14:paraId="236B05C2">
      <w:pPr>
        <w:numPr>
          <w:ilvl w:val="1"/>
          <w:numId w:val="3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5BC8AD34">
      <w:pPr>
        <w:numPr>
          <w:ilvl w:val="1"/>
          <w:numId w:val="30"/>
        </w:numPr>
        <w:spacing w:line="360" w:lineRule="auto"/>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采购人在三个工作日内对供应商依法提出的询问作出答复</w:t>
      </w:r>
      <w:r>
        <w:rPr>
          <w:rFonts w:hint="eastAsia" w:cs="宋体"/>
          <w:color w:val="000000" w:themeColor="text1"/>
          <w:highlight w:val="none"/>
          <w14:textFill>
            <w14:solidFill>
              <w14:schemeClr w14:val="tx1"/>
            </w14:solidFill>
          </w14:textFill>
        </w:rPr>
        <w:t>。</w:t>
      </w:r>
    </w:p>
    <w:p w14:paraId="3CA999E7">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2" w:name="_Toc1246"/>
      <w:bookmarkStart w:id="53" w:name="_Toc31021"/>
      <w:r>
        <w:rPr>
          <w:rStyle w:val="74"/>
          <w:rFonts w:hint="eastAsia" w:ascii="宋体" w:hAnsi="宋体" w:eastAsia="宋体" w:cs="宋体"/>
          <w:color w:val="000000" w:themeColor="text1"/>
          <w:sz w:val="21"/>
          <w:szCs w:val="21"/>
          <w:highlight w:val="none"/>
          <w14:textFill>
            <w14:solidFill>
              <w14:schemeClr w14:val="tx1"/>
            </w14:solidFill>
          </w14:textFill>
        </w:rPr>
        <w:t>质疑</w:t>
      </w:r>
      <w:bookmarkEnd w:id="52"/>
      <w:bookmarkEnd w:id="53"/>
    </w:p>
    <w:p w14:paraId="51820FFA">
      <w:pPr>
        <w:numPr>
          <w:ilvl w:val="2"/>
          <w:numId w:val="31"/>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质疑期限：</w:t>
      </w:r>
    </w:p>
    <w:p w14:paraId="05ABDA97">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w:t>
      </w:r>
      <w:r>
        <w:rPr>
          <w:rFonts w:hint="eastAsia" w:ascii="宋体" w:hAnsi="宋体" w:cs="宋体"/>
          <w:color w:val="000000" w:themeColor="text1"/>
          <w:highlight w:val="none"/>
          <w:u w:val="double"/>
          <w14:textFill>
            <w14:solidFill>
              <w14:schemeClr w14:val="tx1"/>
            </w14:solidFill>
          </w14:textFill>
        </w:rPr>
        <w:t>采购文件的内容</w:t>
      </w:r>
      <w:r>
        <w:rPr>
          <w:rFonts w:hint="eastAsia" w:ascii="宋体" w:hAnsi="宋体" w:cs="宋体"/>
          <w:color w:val="000000" w:themeColor="text1"/>
          <w:highlight w:val="none"/>
          <w14:textFill>
            <w14:solidFill>
              <w14:schemeClr w14:val="tx1"/>
            </w14:solidFill>
          </w14:textFill>
        </w:rPr>
        <w:t>损害其权益的，应在采购文件公告期届满之日起七个工作日内。</w:t>
      </w:r>
    </w:p>
    <w:p w14:paraId="2CED947F">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供应商认为采购过程损害其权益的，应在各采购程序环节结束之日起七个工作日内。</w:t>
      </w:r>
    </w:p>
    <w:p w14:paraId="3166841C">
      <w:pPr>
        <w:numPr>
          <w:ilvl w:val="0"/>
          <w:numId w:val="32"/>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供应商认为成交或者成交结果损害其权益的，应在成交或者成交结果公告期限届满之日起七个工作日内。</w:t>
      </w:r>
    </w:p>
    <w:p w14:paraId="44E6F3F3">
      <w:pPr>
        <w:numPr>
          <w:ilvl w:val="2"/>
          <w:numId w:val="31"/>
        </w:numPr>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提交要求：</w:t>
      </w:r>
    </w:p>
    <w:p w14:paraId="6B297995">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以书面形式向采购人一次性提出针对同一采购程序环节的质疑。</w:t>
      </w:r>
    </w:p>
    <w:p w14:paraId="312A2DD5">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3A2D2304">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供应商捏造事实、提供虚假材料或者以非法手段取得证明材料不能作为质疑的证明材料。</w:t>
      </w:r>
    </w:p>
    <w:p w14:paraId="70A513BC">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采购人在收到供应商的书面质疑后</w:t>
      </w:r>
      <w:r>
        <w:rPr>
          <w:rFonts w:ascii="宋体" w:hAnsi="宋体" w:cs="宋体"/>
          <w:color w:val="000000" w:themeColor="text1"/>
          <w:highlight w:val="none"/>
          <w14:textFill>
            <w14:solidFill>
              <w14:schemeClr w14:val="tx1"/>
            </w14:solidFill>
          </w14:textFill>
        </w:rPr>
        <w:t>7</w:t>
      </w:r>
      <w:r>
        <w:rPr>
          <w:rFonts w:hint="eastAsia" w:ascii="宋体" w:hAnsi="宋体" w:cs="宋体"/>
          <w:color w:val="000000" w:themeColor="text1"/>
          <w:highlight w:val="none"/>
          <w14:textFill>
            <w14:solidFill>
              <w14:schemeClr w14:val="tx1"/>
            </w14:solidFill>
          </w14:textFill>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07F317D9">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w:t>
      </w:r>
      <w:r>
        <w:rPr>
          <w:rFonts w:hint="eastAsia" w:hAnsi="宋体" w:cs="宋体"/>
          <w:snapToGrid w:val="0"/>
          <w:color w:val="000000" w:themeColor="text1"/>
          <w:highlight w:val="none"/>
          <w14:textFill>
            <w14:solidFill>
              <w14:schemeClr w14:val="tx1"/>
            </w14:solidFill>
          </w14:textFill>
        </w:rPr>
        <w:t>接收以书面形式递交的质疑函，接收质疑函的联系人、联系方式详见如下：</w:t>
      </w:r>
    </w:p>
    <w:p w14:paraId="13E69FC0">
      <w:pPr>
        <w:spacing w:line="360" w:lineRule="auto"/>
        <w:ind w:left="1058" w:leftChars="428" w:hanging="159" w:hangingChars="76"/>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采购人：中山市技师学院</w:t>
      </w:r>
    </w:p>
    <w:p w14:paraId="118B39E8">
      <w:pPr>
        <w:spacing w:line="360" w:lineRule="auto"/>
        <w:ind w:left="1058" w:leftChars="428" w:hanging="159" w:hangingChars="76"/>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联系人：薛老师</w:t>
      </w: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电话：</w:t>
      </w:r>
      <w:r>
        <w:rPr>
          <w:rFonts w:ascii="宋体" w:hAnsi="宋体" w:cs="宋体"/>
          <w:color w:val="000000" w:themeColor="text1"/>
          <w:highlight w:val="none"/>
          <w14:textFill>
            <w14:solidFill>
              <w14:schemeClr w14:val="tx1"/>
            </w14:solidFill>
          </w14:textFill>
        </w:rPr>
        <w:t>0760-23320</w:t>
      </w:r>
      <w:r>
        <w:rPr>
          <w:rFonts w:hint="eastAsia" w:ascii="宋体" w:hAnsi="宋体" w:cs="宋体"/>
          <w:color w:val="000000" w:themeColor="text1"/>
          <w:highlight w:val="none"/>
          <w14:textFill>
            <w14:solidFill>
              <w14:schemeClr w14:val="tx1"/>
            </w14:solidFill>
          </w14:textFill>
        </w:rPr>
        <w:t>59</w:t>
      </w:r>
      <w:r>
        <w:rPr>
          <w:rFonts w:ascii="宋体" w:hAnsi="宋体" w:cs="宋体"/>
          <w:color w:val="000000" w:themeColor="text1"/>
          <w:highlight w:val="none"/>
          <w14:textFill>
            <w14:solidFill>
              <w14:schemeClr w14:val="tx1"/>
            </w14:solidFill>
          </w14:textFill>
        </w:rPr>
        <w:t>7</w:t>
      </w:r>
    </w:p>
    <w:p w14:paraId="253932C1">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传真：</w:t>
      </w:r>
      <w:r>
        <w:rPr>
          <w:rFonts w:ascii="宋体" w:hAnsi="宋体" w:cs="宋体"/>
          <w:color w:val="000000" w:themeColor="text1"/>
          <w:highlight w:val="none"/>
          <w14:textFill>
            <w14:solidFill>
              <w14:schemeClr w14:val="tx1"/>
            </w14:solidFill>
          </w14:textFill>
        </w:rPr>
        <w:t xml:space="preserve">0760-23320787     </w:t>
      </w:r>
      <w:r>
        <w:rPr>
          <w:rFonts w:hint="eastAsia" w:ascii="宋体" w:hAnsi="宋体" w:cs="宋体"/>
          <w:color w:val="000000" w:themeColor="text1"/>
          <w:highlight w:val="none"/>
          <w14:textFill>
            <w14:solidFill>
              <w14:schemeClr w14:val="tx1"/>
            </w14:solidFill>
          </w14:textFill>
        </w:rPr>
        <w:t>邮编：</w:t>
      </w:r>
      <w:r>
        <w:rPr>
          <w:rFonts w:ascii="宋体" w:hAnsi="宋体" w:cs="宋体"/>
          <w:color w:val="000000" w:themeColor="text1"/>
          <w:highlight w:val="none"/>
          <w14:textFill>
            <w14:solidFill>
              <w14:schemeClr w14:val="tx1"/>
            </w14:solidFill>
          </w14:textFill>
        </w:rPr>
        <w:t>528403</w:t>
      </w:r>
    </w:p>
    <w:p w14:paraId="1E5CD5CE">
      <w:pPr>
        <w:spacing w:line="360" w:lineRule="auto"/>
        <w:ind w:left="899" w:leftChars="428"/>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地址：中山市东区兴文路</w:t>
      </w:r>
      <w:r>
        <w:rPr>
          <w:rFonts w:ascii="宋体" w:hAnsi="宋体" w:cs="宋体"/>
          <w:color w:val="000000" w:themeColor="text1"/>
          <w:highlight w:val="none"/>
          <w14:textFill>
            <w14:solidFill>
              <w14:schemeClr w14:val="tx1"/>
            </w14:solidFill>
          </w14:textFill>
        </w:rPr>
        <w:t>72</w:t>
      </w:r>
      <w:r>
        <w:rPr>
          <w:rFonts w:hint="eastAsia" w:ascii="宋体" w:hAnsi="宋体" w:cs="宋体"/>
          <w:color w:val="000000" w:themeColor="text1"/>
          <w:highlight w:val="none"/>
          <w14:textFill>
            <w14:solidFill>
              <w14:schemeClr w14:val="tx1"/>
            </w14:solidFill>
          </w14:textFill>
        </w:rPr>
        <w:t>号</w:t>
      </w:r>
    </w:p>
    <w:p w14:paraId="6A830272">
      <w:pPr>
        <w:numPr>
          <w:ilvl w:val="0"/>
          <w:numId w:val="33"/>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质疑函格式</w:t>
      </w:r>
      <w:r>
        <w:rPr>
          <w:rFonts w:ascii="宋体" w:hAnsi="宋体" w:cs="宋体"/>
          <w:color w:val="000000" w:themeColor="text1"/>
          <w:highlight w:val="none"/>
          <w14:textFill>
            <w14:solidFill>
              <w14:schemeClr w14:val="tx1"/>
            </w14:solidFill>
          </w14:textFill>
        </w:rPr>
        <w:t xml:space="preserve"> </w:t>
      </w:r>
    </w:p>
    <w:p w14:paraId="3F01BB9C">
      <w:pPr>
        <w:widowControl/>
        <w:jc w:val="center"/>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质疑函范本</w:t>
      </w:r>
    </w:p>
    <w:p w14:paraId="4087349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一、质疑供应商基本信息</w:t>
      </w:r>
      <w:r>
        <w:rPr>
          <w:rFonts w:ascii="宋体" w:hAnsi="宋体" w:cs="宋体"/>
          <w:color w:val="000000" w:themeColor="text1"/>
          <w:kern w:val="0"/>
          <w:highlight w:val="none"/>
          <w14:textFill>
            <w14:solidFill>
              <w14:schemeClr w14:val="tx1"/>
            </w14:solidFill>
          </w14:textFill>
        </w:rPr>
        <w:t xml:space="preserve"> </w:t>
      </w:r>
    </w:p>
    <w:p w14:paraId="1DF9C520">
      <w:pPr>
        <w:widowControl/>
        <w:spacing w:line="360" w:lineRule="auto"/>
        <w:jc w:val="left"/>
        <w:rPr>
          <w:rFonts w:ascii="宋体" w:cs="Times New Roman"/>
          <w:color w:val="000000" w:themeColor="text1"/>
          <w:kern w:val="0"/>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质疑供应商：</w:t>
      </w:r>
      <w:r>
        <w:rPr>
          <w:rFonts w:ascii="宋体" w:hAnsi="宋体" w:cs="宋体"/>
          <w:color w:val="000000" w:themeColor="text1"/>
          <w:kern w:val="0"/>
          <w:highlight w:val="none"/>
          <w:u w:val="single"/>
          <w14:textFill>
            <w14:solidFill>
              <w14:schemeClr w14:val="tx1"/>
            </w14:solidFill>
          </w14:textFill>
        </w:rPr>
        <w:t xml:space="preserve">                 </w:t>
      </w:r>
    </w:p>
    <w:p w14:paraId="120C138D">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456C12A">
      <w:pPr>
        <w:widowControl/>
        <w:spacing w:line="360" w:lineRule="auto"/>
        <w:jc w:val="left"/>
        <w:rPr>
          <w:rFonts w:cs="Times New Roman"/>
          <w:color w:val="000000" w:themeColor="text1"/>
          <w:highlight w:val="none"/>
          <w:u w:val="singl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联系人：</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p>
    <w:p w14:paraId="3F3D6A42">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授权代表：</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3222458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联系电话：</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7D17CC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二、质疑项目基本情况</w:t>
      </w:r>
      <w:r>
        <w:rPr>
          <w:rFonts w:ascii="宋体" w:hAnsi="宋体" w:cs="宋体"/>
          <w:color w:val="000000" w:themeColor="text1"/>
          <w:kern w:val="0"/>
          <w:highlight w:val="none"/>
          <w14:textFill>
            <w14:solidFill>
              <w14:schemeClr w14:val="tx1"/>
            </w14:solidFill>
          </w14:textFill>
        </w:rPr>
        <w:t xml:space="preserve"> </w:t>
      </w:r>
    </w:p>
    <w:p w14:paraId="6AAC64A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质疑项目的名称：</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729E9217">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质疑项目的编号：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包号：</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48576F5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三、质疑事项具体内容</w:t>
      </w:r>
      <w:r>
        <w:rPr>
          <w:rFonts w:ascii="宋体" w:hAnsi="宋体" w:cs="宋体"/>
          <w:color w:val="000000" w:themeColor="text1"/>
          <w:kern w:val="0"/>
          <w:highlight w:val="none"/>
          <w14:textFill>
            <w14:solidFill>
              <w14:schemeClr w14:val="tx1"/>
            </w14:solidFill>
          </w14:textFill>
        </w:rPr>
        <w:t xml:space="preserve"> </w:t>
      </w:r>
    </w:p>
    <w:p w14:paraId="5D58627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1</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22C5FF44">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事实依据：</w:t>
      </w:r>
      <w:r>
        <w:rPr>
          <w:rFonts w:ascii="宋体" w:hAnsi="宋体" w:cs="宋体"/>
          <w:color w:val="000000" w:themeColor="text1"/>
          <w:kern w:val="0"/>
          <w:highlight w:val="none"/>
          <w:u w:val="single"/>
          <w14:textFill>
            <w14:solidFill>
              <w14:schemeClr w14:val="tx1"/>
            </w14:solidFill>
          </w14:textFill>
        </w:rPr>
        <w:t xml:space="preserve">                                                   </w:t>
      </w:r>
    </w:p>
    <w:p w14:paraId="20DEA899">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法律依据：</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18F6C7B5">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质疑事项</w:t>
      </w:r>
      <w:r>
        <w:rPr>
          <w:rFonts w:ascii="宋体" w:hAnsi="宋体" w:cs="宋体"/>
          <w:color w:val="000000" w:themeColor="text1"/>
          <w:kern w:val="0"/>
          <w:highlight w:val="none"/>
          <w14:textFill>
            <w14:solidFill>
              <w14:schemeClr w14:val="tx1"/>
            </w14:solidFill>
          </w14:textFill>
        </w:rPr>
        <w:t xml:space="preserve"> 2 </w:t>
      </w:r>
    </w:p>
    <w:p w14:paraId="4E58213A">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14:textFill>
            <w14:solidFill>
              <w14:schemeClr w14:val="tx1"/>
            </w14:solidFill>
          </w14:textFill>
        </w:rPr>
        <w:t xml:space="preserve"> </w:t>
      </w:r>
    </w:p>
    <w:p w14:paraId="25FF89E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四、与质疑事项相关的质疑请求</w:t>
      </w:r>
      <w:r>
        <w:rPr>
          <w:rFonts w:ascii="宋体" w:hAnsi="宋体" w:cs="宋体"/>
          <w:color w:val="000000" w:themeColor="text1"/>
          <w:kern w:val="0"/>
          <w:highlight w:val="none"/>
          <w14:textFill>
            <w14:solidFill>
              <w14:schemeClr w14:val="tx1"/>
            </w14:solidFill>
          </w14:textFill>
        </w:rPr>
        <w:t xml:space="preserve"> </w:t>
      </w:r>
    </w:p>
    <w:p w14:paraId="575B63D3">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请求：</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681172DC">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或签章</w:t>
      </w:r>
      <w:r>
        <w:rPr>
          <w:rFonts w:ascii="宋体" w:hAnsi="宋体" w:cs="宋体"/>
          <w:color w:val="000000" w:themeColor="text1"/>
          <w:kern w:val="0"/>
          <w:highlight w:val="none"/>
          <w14:textFill>
            <w14:solidFill>
              <w14:schemeClr w14:val="tx1"/>
            </w14:solidFill>
          </w14:textFill>
        </w:rPr>
        <w:t>)</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单位公章：</w:t>
      </w:r>
      <w:r>
        <w:rPr>
          <w:rFonts w:ascii="宋体" w:hAnsi="宋体" w:cs="宋体"/>
          <w:color w:val="000000" w:themeColor="text1"/>
          <w:kern w:val="0"/>
          <w:highlight w:val="none"/>
          <w:u w:val="singl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p>
    <w:p w14:paraId="007060A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p>
    <w:p w14:paraId="7237B9E1">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附件：</w:t>
      </w:r>
      <w:r>
        <w:rPr>
          <w:rFonts w:ascii="宋体" w:hAnsi="宋体" w:cs="宋体"/>
          <w:color w:val="000000" w:themeColor="text1"/>
          <w:kern w:val="0"/>
          <w:highlight w:val="none"/>
          <w14:textFill>
            <w14:solidFill>
              <w14:schemeClr w14:val="tx1"/>
            </w14:solidFill>
          </w14:textFill>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62BC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EE2F22F">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序号</w:t>
            </w:r>
          </w:p>
        </w:tc>
        <w:tc>
          <w:tcPr>
            <w:tcW w:w="3225" w:type="dxa"/>
          </w:tcPr>
          <w:p w14:paraId="4371EDC9">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证明材料名称</w:t>
            </w:r>
          </w:p>
        </w:tc>
        <w:tc>
          <w:tcPr>
            <w:tcW w:w="2415" w:type="dxa"/>
          </w:tcPr>
          <w:p w14:paraId="04BC0367">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证明材料来源</w:t>
            </w:r>
          </w:p>
        </w:tc>
        <w:tc>
          <w:tcPr>
            <w:tcW w:w="2010" w:type="dxa"/>
          </w:tcPr>
          <w:p w14:paraId="3BDB2F8E">
            <w:pPr>
              <w:widowControl/>
              <w:jc w:val="center"/>
              <w:rPr>
                <w:rFonts w:ascii="宋体" w:cs="Times New Roman"/>
                <w:b/>
                <w:bCs/>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证明对象</w:t>
            </w:r>
          </w:p>
        </w:tc>
      </w:tr>
      <w:tr w14:paraId="5A120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6798FDC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1</w:t>
            </w:r>
          </w:p>
        </w:tc>
        <w:tc>
          <w:tcPr>
            <w:tcW w:w="3225" w:type="dxa"/>
          </w:tcPr>
          <w:p w14:paraId="734C0917">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47059CBC">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D5AA8FF">
            <w:pPr>
              <w:widowControl/>
              <w:jc w:val="left"/>
              <w:rPr>
                <w:rFonts w:ascii="宋体" w:cs="Times New Roman"/>
                <w:b/>
                <w:bCs/>
                <w:color w:val="000000" w:themeColor="text1"/>
                <w:kern w:val="0"/>
                <w:highlight w:val="none"/>
                <w14:textFill>
                  <w14:solidFill>
                    <w14:schemeClr w14:val="tx1"/>
                  </w14:solidFill>
                </w14:textFill>
              </w:rPr>
            </w:pPr>
          </w:p>
        </w:tc>
      </w:tr>
      <w:tr w14:paraId="246E1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011CCAB3">
            <w:pPr>
              <w:widowControl/>
              <w:jc w:val="center"/>
              <w:rPr>
                <w:rFonts w:ascii="宋体" w:cs="Times New Roman"/>
                <w:color w:val="000000" w:themeColor="text1"/>
                <w:kern w:val="0"/>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2</w:t>
            </w:r>
          </w:p>
        </w:tc>
        <w:tc>
          <w:tcPr>
            <w:tcW w:w="3225" w:type="dxa"/>
          </w:tcPr>
          <w:p w14:paraId="4898D58C">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2A452F42">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3B32BC49">
            <w:pPr>
              <w:widowControl/>
              <w:jc w:val="left"/>
              <w:rPr>
                <w:rFonts w:ascii="宋体" w:cs="Times New Roman"/>
                <w:b/>
                <w:bCs/>
                <w:color w:val="000000" w:themeColor="text1"/>
                <w:kern w:val="0"/>
                <w:highlight w:val="none"/>
                <w14:textFill>
                  <w14:solidFill>
                    <w14:schemeClr w14:val="tx1"/>
                  </w14:solidFill>
                </w14:textFill>
              </w:rPr>
            </w:pPr>
          </w:p>
        </w:tc>
      </w:tr>
      <w:tr w14:paraId="09D2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E7677EE">
            <w:pPr>
              <w:widowControl/>
              <w:jc w:val="center"/>
              <w:rPr>
                <w:rFonts w:ascii="宋体" w:cs="宋体"/>
                <w:color w:val="000000" w:themeColor="text1"/>
                <w:kern w:val="0"/>
                <w:highlight w:val="none"/>
                <w14:textFill>
                  <w14:solidFill>
                    <w14:schemeClr w14:val="tx1"/>
                  </w14:solidFill>
                </w14:textFill>
              </w:rPr>
            </w:pPr>
            <w:r>
              <w:rPr>
                <w:rFonts w:ascii="宋体" w:cs="宋体"/>
                <w:color w:val="000000" w:themeColor="text1"/>
                <w:kern w:val="0"/>
                <w:highlight w:val="none"/>
                <w14:textFill>
                  <w14:solidFill>
                    <w14:schemeClr w14:val="tx1"/>
                  </w14:solidFill>
                </w14:textFill>
              </w:rPr>
              <w:t>...</w:t>
            </w:r>
          </w:p>
        </w:tc>
        <w:tc>
          <w:tcPr>
            <w:tcW w:w="3225" w:type="dxa"/>
          </w:tcPr>
          <w:p w14:paraId="11E3C021">
            <w:pPr>
              <w:widowControl/>
              <w:jc w:val="left"/>
              <w:rPr>
                <w:rFonts w:ascii="宋体" w:cs="Times New Roman"/>
                <w:b/>
                <w:bCs/>
                <w:color w:val="000000" w:themeColor="text1"/>
                <w:kern w:val="0"/>
                <w:highlight w:val="none"/>
                <w14:textFill>
                  <w14:solidFill>
                    <w14:schemeClr w14:val="tx1"/>
                  </w14:solidFill>
                </w14:textFill>
              </w:rPr>
            </w:pPr>
          </w:p>
        </w:tc>
        <w:tc>
          <w:tcPr>
            <w:tcW w:w="2415" w:type="dxa"/>
          </w:tcPr>
          <w:p w14:paraId="694E5D38">
            <w:pPr>
              <w:widowControl/>
              <w:jc w:val="left"/>
              <w:rPr>
                <w:rFonts w:ascii="宋体" w:cs="Times New Roman"/>
                <w:b/>
                <w:bCs/>
                <w:color w:val="000000" w:themeColor="text1"/>
                <w:kern w:val="0"/>
                <w:highlight w:val="none"/>
                <w14:textFill>
                  <w14:solidFill>
                    <w14:schemeClr w14:val="tx1"/>
                  </w14:solidFill>
                </w14:textFill>
              </w:rPr>
            </w:pPr>
          </w:p>
        </w:tc>
        <w:tc>
          <w:tcPr>
            <w:tcW w:w="2010" w:type="dxa"/>
          </w:tcPr>
          <w:p w14:paraId="7E5B2620">
            <w:pPr>
              <w:widowControl/>
              <w:jc w:val="left"/>
              <w:rPr>
                <w:rFonts w:ascii="宋体" w:cs="Times New Roman"/>
                <w:b/>
                <w:bCs/>
                <w:color w:val="000000" w:themeColor="text1"/>
                <w:kern w:val="0"/>
                <w:highlight w:val="none"/>
                <w14:textFill>
                  <w14:solidFill>
                    <w14:schemeClr w14:val="tx1"/>
                  </w14:solidFill>
                </w14:textFill>
              </w:rPr>
            </w:pPr>
          </w:p>
        </w:tc>
      </w:tr>
    </w:tbl>
    <w:p w14:paraId="6E44B8B1">
      <w:pPr>
        <w:pStyle w:val="2"/>
        <w:tabs>
          <w:tab w:val="left" w:pos="907"/>
        </w:tabs>
        <w:spacing w:before="0" w:after="0" w:line="360" w:lineRule="auto"/>
        <w:rPr>
          <w:rStyle w:val="74"/>
          <w:rFonts w:ascii="宋体" w:eastAsia="宋体" w:cs="Times New Roman"/>
          <w:color w:val="000000" w:themeColor="text1"/>
          <w:sz w:val="21"/>
          <w:szCs w:val="21"/>
          <w:highlight w:val="none"/>
          <w14:textFill>
            <w14:solidFill>
              <w14:schemeClr w14:val="tx1"/>
            </w14:solidFill>
          </w14:textFill>
        </w:rPr>
      </w:pPr>
    </w:p>
    <w:p w14:paraId="5D6E5B21">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投诉</w:t>
      </w:r>
    </w:p>
    <w:p w14:paraId="6DAAF281">
      <w:pPr>
        <w:numPr>
          <w:ilvl w:val="1"/>
          <w:numId w:val="34"/>
        </w:numPr>
        <w:spacing w:line="360" w:lineRule="auto"/>
        <w:rPr>
          <w:rFonts w:ascii="宋体"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质疑供应商对采购人的质疑答复不满意或在规定时间内未得到答复的，可以在答复期满后</w:t>
      </w:r>
      <w:r>
        <w:rPr>
          <w:color w:val="000000" w:themeColor="text1"/>
          <w:highlight w:val="none"/>
          <w14:textFill>
            <w14:solidFill>
              <w14:schemeClr w14:val="tx1"/>
            </w14:solidFill>
          </w14:textFill>
        </w:rPr>
        <w:t>15</w:t>
      </w:r>
      <w:r>
        <w:rPr>
          <w:rFonts w:hint="eastAsia" w:cs="宋体"/>
          <w:color w:val="000000" w:themeColor="text1"/>
          <w:highlight w:val="none"/>
          <w14:textFill>
            <w14:solidFill>
              <w14:schemeClr w14:val="tx1"/>
            </w14:solidFill>
          </w14:textFill>
        </w:rPr>
        <w:t>个工作日内，向采购人投诉。</w:t>
      </w:r>
      <w:r>
        <w:rPr>
          <w:rFonts w:hint="eastAsia" w:ascii="宋体" w:hAnsi="宋体" w:cs="宋体"/>
          <w:color w:val="000000" w:themeColor="text1"/>
          <w:highlight w:val="none"/>
          <w14:textFill>
            <w14:solidFill>
              <w14:schemeClr w14:val="tx1"/>
            </w14:solidFill>
          </w14:textFill>
        </w:rPr>
        <w:t>供应商投诉书范本详见中国政府采购网（</w:t>
      </w:r>
      <w:r>
        <w:rPr>
          <w:rFonts w:ascii="宋体" w:hAnsi="宋体" w:cs="宋体"/>
          <w:color w:val="000000" w:themeColor="text1"/>
          <w:highlight w:val="none"/>
          <w14:textFill>
            <w14:solidFill>
              <w14:schemeClr w14:val="tx1"/>
            </w14:solidFill>
          </w14:textFill>
        </w:rPr>
        <w:t>http://www.ccgp.gov.cn/</w:t>
      </w:r>
      <w:r>
        <w:rPr>
          <w:rFonts w:hint="eastAsia" w:ascii="宋体" w:hAnsi="宋体" w:cs="宋体"/>
          <w:color w:val="000000" w:themeColor="text1"/>
          <w:highlight w:val="none"/>
          <w14:textFill>
            <w14:solidFill>
              <w14:schemeClr w14:val="tx1"/>
            </w14:solidFill>
          </w14:textFill>
        </w:rPr>
        <w:t>）下载专区。</w:t>
      </w:r>
    </w:p>
    <w:p w14:paraId="52261FD2">
      <w:pPr>
        <w:pStyle w:val="34"/>
        <w:ind w:firstLine="0" w:firstLineChars="0"/>
        <w:rPr>
          <w:color w:val="000000" w:themeColor="text1"/>
          <w:highlight w:val="none"/>
          <w14:textFill>
            <w14:solidFill>
              <w14:schemeClr w14:val="tx1"/>
            </w14:solidFill>
          </w14:textFill>
        </w:rPr>
      </w:pPr>
    </w:p>
    <w:p w14:paraId="1B9F96EE">
      <w:pPr>
        <w:pStyle w:val="3"/>
        <w:spacing w:before="0" w:after="0" w:line="360" w:lineRule="auto"/>
        <w:jc w:val="center"/>
        <w:rPr>
          <w:color w:val="000000" w:themeColor="text1"/>
          <w:highlight w:val="none"/>
          <w14:textFill>
            <w14:solidFill>
              <w14:schemeClr w14:val="tx1"/>
            </w14:solidFill>
          </w14:textFill>
        </w:rPr>
      </w:pPr>
      <w:bookmarkStart w:id="54" w:name="_Toc16035"/>
      <w:bookmarkStart w:id="55" w:name="_Toc21552"/>
      <w:r>
        <w:rPr>
          <w:rFonts w:hint="eastAsia" w:cs="黑体"/>
          <w:color w:val="000000" w:themeColor="text1"/>
          <w:highlight w:val="none"/>
          <w14:textFill>
            <w14:solidFill>
              <w14:schemeClr w14:val="tx1"/>
            </w14:solidFill>
          </w14:textFill>
        </w:rPr>
        <w:t>六、授予合同</w:t>
      </w:r>
      <w:bookmarkEnd w:id="54"/>
      <w:bookmarkEnd w:id="55"/>
    </w:p>
    <w:p w14:paraId="546DE18E">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56" w:name="_Ref179619923"/>
      <w:bookmarkStart w:id="57" w:name="_Toc14943"/>
      <w:bookmarkStart w:id="58" w:name="_Toc30464"/>
      <w:bookmarkStart w:id="59" w:name="_Toc4190"/>
      <w:r>
        <w:rPr>
          <w:rStyle w:val="74"/>
          <w:rFonts w:hint="eastAsia" w:ascii="宋体" w:hAnsi="宋体" w:eastAsia="宋体" w:cs="宋体"/>
          <w:color w:val="000000" w:themeColor="text1"/>
          <w:sz w:val="21"/>
          <w:szCs w:val="21"/>
          <w:highlight w:val="none"/>
          <w14:textFill>
            <w14:solidFill>
              <w14:schemeClr w14:val="tx1"/>
            </w14:solidFill>
          </w14:textFill>
        </w:rPr>
        <w:t>接受和拒绝任何或所有报价的权力</w:t>
      </w:r>
      <w:bookmarkEnd w:id="56"/>
      <w:bookmarkEnd w:id="57"/>
    </w:p>
    <w:p w14:paraId="1672EE2A">
      <w:pPr>
        <w:numPr>
          <w:ilvl w:val="1"/>
          <w:numId w:val="35"/>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5227721C">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合同的订立</w:t>
      </w:r>
    </w:p>
    <w:p w14:paraId="4E51867F">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与成交供应商自成交通知书发出之日起40日内，按磋商文件要求和成交供应商响应文件承诺签订采购合同，但不得超出磋商文件和成交供应商响应文件的范围、也不得再行订立背离合同实质性内容的其他协议。</w:t>
      </w:r>
    </w:p>
    <w:p w14:paraId="28A18650">
      <w:pPr>
        <w:numPr>
          <w:ilvl w:val="1"/>
          <w:numId w:val="36"/>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磋商文件、成交供应商的响应文件及其澄清文件等，均为签订合同的依据。</w:t>
      </w:r>
    </w:p>
    <w:p w14:paraId="57AA6C2D">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r>
        <w:rPr>
          <w:rStyle w:val="74"/>
          <w:rFonts w:hint="eastAsia" w:ascii="宋体" w:hAnsi="宋体" w:eastAsia="宋体" w:cs="宋体"/>
          <w:color w:val="000000" w:themeColor="text1"/>
          <w:sz w:val="21"/>
          <w:szCs w:val="21"/>
          <w:highlight w:val="none"/>
          <w14:textFill>
            <w14:solidFill>
              <w14:schemeClr w14:val="tx1"/>
            </w14:solidFill>
          </w14:textFill>
        </w:rPr>
        <w:t>合同的履行</w:t>
      </w:r>
    </w:p>
    <w:p w14:paraId="4004CE45">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合同订立后，合同各方不得擅自变更、中止或者终止合同。合同需要变更的，采购人应将有关合同变更内容备案；因特殊情况需要中止或终止合同的，采购人应将中止或终止合同的理由以及相应措施备案。</w:t>
      </w:r>
    </w:p>
    <w:p w14:paraId="1369F154">
      <w:pPr>
        <w:numPr>
          <w:ilvl w:val="1"/>
          <w:numId w:val="37"/>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000000" w:themeColor="text1"/>
          <w:highlight w:val="none"/>
          <w14:textFill>
            <w14:solidFill>
              <w14:schemeClr w14:val="tx1"/>
            </w14:solidFill>
          </w14:textFill>
        </w:rPr>
        <w:t>10%</w:t>
      </w:r>
      <w:r>
        <w:rPr>
          <w:rFonts w:hint="eastAsia" w:ascii="宋体" w:hAnsi="宋体" w:cs="宋体"/>
          <w:color w:val="000000" w:themeColor="text1"/>
          <w:highlight w:val="none"/>
          <w14:textFill>
            <w14:solidFill>
              <w14:schemeClr w14:val="tx1"/>
            </w14:solidFill>
          </w14:textFill>
        </w:rPr>
        <w:t>，签订补充合同的必须按规定备案。</w:t>
      </w:r>
    </w:p>
    <w:bookmarkEnd w:id="58"/>
    <w:bookmarkEnd w:id="59"/>
    <w:p w14:paraId="625BE932">
      <w:pPr>
        <w:pStyle w:val="2"/>
        <w:numPr>
          <w:ilvl w:val="0"/>
          <w:numId w:val="3"/>
        </w:numPr>
        <w:spacing w:before="0" w:after="0" w:line="360" w:lineRule="auto"/>
        <w:ind w:left="924" w:hanging="924"/>
        <w:rPr>
          <w:rStyle w:val="74"/>
          <w:rFonts w:ascii="宋体" w:eastAsia="宋体" w:cs="Times New Roman"/>
          <w:color w:val="000000" w:themeColor="text1"/>
          <w:sz w:val="21"/>
          <w:szCs w:val="21"/>
          <w:highlight w:val="none"/>
          <w14:textFill>
            <w14:solidFill>
              <w14:schemeClr w14:val="tx1"/>
            </w14:solidFill>
          </w14:textFill>
        </w:rPr>
      </w:pPr>
      <w:bookmarkStart w:id="60" w:name="_Ref179619574"/>
      <w:r>
        <w:rPr>
          <w:rStyle w:val="74"/>
          <w:rFonts w:hint="eastAsia" w:ascii="宋体" w:hAnsi="宋体" w:eastAsia="宋体" w:cs="宋体"/>
          <w:color w:val="000000" w:themeColor="text1"/>
          <w:sz w:val="21"/>
          <w:szCs w:val="21"/>
          <w:highlight w:val="none"/>
          <w14:textFill>
            <w14:solidFill>
              <w14:schemeClr w14:val="tx1"/>
            </w14:solidFill>
          </w14:textFill>
        </w:rPr>
        <w:t>特别说明</w:t>
      </w:r>
    </w:p>
    <w:bookmarkEnd w:id="60"/>
    <w:p w14:paraId="7B0E2084">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有下列情形之一的，视为供应商串通磋商，其响应无效：</w:t>
      </w:r>
    </w:p>
    <w:p w14:paraId="680263BC">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B8FFD5">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5A3B74BB">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35FA086B">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5421CC95">
      <w:pPr>
        <w:numPr>
          <w:ilvl w:val="0"/>
          <w:numId w:val="39"/>
        </w:numPr>
        <w:tabs>
          <w:tab w:val="left" w:pos="993"/>
        </w:tabs>
        <w:autoSpaceDE w:val="0"/>
        <w:autoSpaceDN w:val="0"/>
        <w:adjustRightInd w:val="0"/>
        <w:snapToGrid w:val="0"/>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不同供应商的响应文件相互混装；</w:t>
      </w:r>
    </w:p>
    <w:p w14:paraId="2FB2568F">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供应商存在下列情况之一的，报价无效</w:t>
      </w:r>
    </w:p>
    <w:p w14:paraId="67AF6B0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响应文件未按磋商文件要求签署、盖章的；</w:t>
      </w:r>
    </w:p>
    <w:p w14:paraId="4FAA363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不具备磋商文件中规定的资格要求的；</w:t>
      </w:r>
    </w:p>
    <w:p w14:paraId="4FEF0F82">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报价超过磋商文件中规定的预算金额或者最高限价的；</w:t>
      </w:r>
    </w:p>
    <w:p w14:paraId="2132D029">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响应文件含有采购人不能接受的附加条件的；</w:t>
      </w:r>
    </w:p>
    <w:p w14:paraId="356877E2">
      <w:pPr>
        <w:numPr>
          <w:ilvl w:val="2"/>
          <w:numId w:val="40"/>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法律、法规和磋商文件规定的其他无效情形。</w:t>
      </w:r>
    </w:p>
    <w:p w14:paraId="03CBDB6B">
      <w:pPr>
        <w:numPr>
          <w:ilvl w:val="1"/>
          <w:numId w:val="38"/>
        </w:num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在采购中，出现下列情形之一的，应予废标</w:t>
      </w:r>
    </w:p>
    <w:p w14:paraId="3EAD41D5">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通过资格性审查的供应商或者对磋商文件作实质响应的供应商不足三家的（有特别说明除外）；</w:t>
      </w:r>
      <w:r>
        <w:rPr>
          <w:rFonts w:ascii="宋体" w:hAnsi="宋体" w:cs="宋体"/>
          <w:color w:val="000000" w:themeColor="text1"/>
          <w:highlight w:val="none"/>
          <w14:textFill>
            <w14:solidFill>
              <w14:schemeClr w14:val="tx1"/>
            </w14:solidFill>
          </w14:textFill>
        </w:rPr>
        <w:t xml:space="preserve"> </w:t>
      </w:r>
    </w:p>
    <w:p w14:paraId="17C3576E">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出现影响采购公正的违法、违规行为的；</w:t>
      </w:r>
      <w:r>
        <w:rPr>
          <w:rFonts w:ascii="宋体" w:hAnsi="宋体" w:cs="宋体"/>
          <w:color w:val="000000" w:themeColor="text1"/>
          <w:highlight w:val="none"/>
          <w14:textFill>
            <w14:solidFill>
              <w14:schemeClr w14:val="tx1"/>
            </w14:solidFill>
          </w14:textFill>
        </w:rPr>
        <w:t xml:space="preserve"> </w:t>
      </w:r>
    </w:p>
    <w:p w14:paraId="3BFDE2A4">
      <w:pPr>
        <w:numPr>
          <w:ilvl w:val="2"/>
          <w:numId w:val="41"/>
        </w:num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供应商的报价均超过了采购预算，采购人不能支付的；</w:t>
      </w:r>
      <w:r>
        <w:rPr>
          <w:rFonts w:ascii="宋体" w:hAnsi="宋体" w:cs="宋体"/>
          <w:color w:val="000000" w:themeColor="text1"/>
          <w:highlight w:val="none"/>
          <w14:textFill>
            <w14:solidFill>
              <w14:schemeClr w14:val="tx1"/>
            </w14:solidFill>
          </w14:textFill>
        </w:rPr>
        <w:t xml:space="preserve"> </w:t>
      </w:r>
    </w:p>
    <w:p w14:paraId="15EC7297">
      <w:pPr>
        <w:numPr>
          <w:ilvl w:val="2"/>
          <w:numId w:val="41"/>
        </w:numPr>
        <w:spacing w:line="360" w:lineRule="auto"/>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因重大变故，采购任务取消的。</w:t>
      </w:r>
    </w:p>
    <w:p w14:paraId="68D48DC0">
      <w:pPr>
        <w:pStyle w:val="2"/>
        <w:numPr>
          <w:ilvl w:val="0"/>
          <w:numId w:val="2"/>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sectPr>
          <w:footerReference r:id="rId5" w:type="default"/>
          <w:pgSz w:w="11906" w:h="16838"/>
          <w:pgMar w:top="1440" w:right="1134" w:bottom="1440" w:left="1134" w:header="851" w:footer="992" w:gutter="0"/>
          <w:cols w:space="0" w:num="1"/>
          <w:docGrid w:type="lines" w:linePitch="321" w:charSpace="0"/>
        </w:sectPr>
      </w:pPr>
    </w:p>
    <w:p w14:paraId="0BE2E149">
      <w:pPr>
        <w:pStyle w:val="2"/>
        <w:numPr>
          <w:ilvl w:val="0"/>
          <w:numId w:val="2"/>
        </w:numPr>
        <w:spacing w:before="0" w:after="0" w:line="360" w:lineRule="auto"/>
        <w:jc w:val="center"/>
        <w:rPr>
          <w:rFonts w:ascii="黑体" w:eastAsia="黑体" w:cs="黑体"/>
          <w:b w:val="0"/>
          <w:bCs w:val="0"/>
          <w:color w:val="000000" w:themeColor="text1"/>
          <w:kern w:val="2"/>
          <w:sz w:val="36"/>
          <w:szCs w:val="36"/>
          <w:highlight w:val="none"/>
          <w14:textFill>
            <w14:solidFill>
              <w14:schemeClr w14:val="tx1"/>
            </w14:solidFill>
          </w14:textFill>
        </w:rPr>
      </w:pPr>
      <w:r>
        <w:rPr>
          <w:rFonts w:hint="eastAsia" w:ascii="黑体" w:eastAsia="黑体" w:cs="黑体"/>
          <w:b w:val="0"/>
          <w:bCs w:val="0"/>
          <w:color w:val="000000" w:themeColor="text1"/>
          <w:kern w:val="2"/>
          <w:sz w:val="36"/>
          <w:szCs w:val="36"/>
          <w:highlight w:val="none"/>
          <w14:textFill>
            <w14:solidFill>
              <w14:schemeClr w14:val="tx1"/>
            </w14:solidFill>
          </w14:textFill>
        </w:rPr>
        <w:t>　磋商、评审、成交</w:t>
      </w:r>
    </w:p>
    <w:p w14:paraId="19E96053">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评审方法</w:t>
      </w:r>
    </w:p>
    <w:p w14:paraId="29210979">
      <w:pPr>
        <w:numPr>
          <w:ilvl w:val="0"/>
          <w:numId w:val="4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评审方法：本次磋商的评标方式为综合评分法，评审意见不一致时采用少数服从多数的评标方式，详细评审采用百分制综合评分法，分数按四舍五入原则计至小数点后两位。</w:t>
      </w:r>
    </w:p>
    <w:p w14:paraId="73753F12">
      <w:pPr>
        <w:numPr>
          <w:ilvl w:val="0"/>
          <w:numId w:val="43"/>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磋商小组成员对需要共同认定的事项存在争议的，应当按照少数服从多数的原则作出结论。持不同意见的磋商小组成员应当在评审报告上签署不同意见及理由，否则视为同意评审报告。</w:t>
      </w:r>
    </w:p>
    <w:p w14:paraId="740186C1">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评审原则</w:t>
      </w:r>
    </w:p>
    <w:p w14:paraId="799B85A2">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评审基本原则：磋商小组按照《中华人民共和国政府采购法》以及国家和地方政府有关政府采购的有关法规，遵循“公开、公平、公正、择优、信用”的原则进行磋商及评审。</w:t>
      </w:r>
    </w:p>
    <w:p w14:paraId="5E628ADD">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磋商小组将按照规定只对通过资格审查和符合性审查合格的响应文件进行最终评审和比较。如磋商小组成员评审意见不一致时，磋商小组的结论以少数服从多数原则确定。</w:t>
      </w:r>
    </w:p>
    <w:p w14:paraId="05763999">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在磋商中，磋商的任何一方不得透露与磋商有关的其他供应商的技术资料、价格和其他信息。</w:t>
      </w:r>
    </w:p>
    <w:p w14:paraId="238C58FB">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凡两家或以上公司同一法人代表或其中一家公司为另一家公司单一最大股东的，不能同时参与同一采购项目相同标段的采购活动，一经发现，将视同串标处理。</w:t>
      </w:r>
    </w:p>
    <w:p w14:paraId="5A3E6A13">
      <w:pPr>
        <w:numPr>
          <w:ilvl w:val="0"/>
          <w:numId w:val="44"/>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本项目以供应商递交的纸质响应文件作为评审依据。</w:t>
      </w:r>
    </w:p>
    <w:p w14:paraId="27785364">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w:t>
      </w:r>
    </w:p>
    <w:p w14:paraId="4E23D9CD">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本次采购依法组建磋商小组，磋商小组由有关技术、经济等方面的评审专家共</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人单数组成，其中评审专家人数不得少于磋商小组成员总数的</w:t>
      </w:r>
      <w:r>
        <w:rPr>
          <w:rFonts w:ascii="宋体" w:hAnsi="宋体" w:cs="宋体"/>
          <w:color w:val="000000" w:themeColor="text1"/>
          <w:highlight w:val="none"/>
          <w14:textFill>
            <w14:solidFill>
              <w14:schemeClr w14:val="tx1"/>
            </w14:solidFill>
          </w14:textFill>
        </w:rPr>
        <w:t>2/3</w:t>
      </w:r>
      <w:r>
        <w:rPr>
          <w:rFonts w:hint="eastAsia" w:ascii="宋体" w:hAnsi="宋体" w:cs="宋体"/>
          <w:color w:val="000000" w:themeColor="text1"/>
          <w:highlight w:val="none"/>
          <w14:textFill>
            <w14:solidFill>
              <w14:schemeClr w14:val="tx1"/>
            </w14:solidFill>
          </w14:textFill>
        </w:rPr>
        <w:t>。</w:t>
      </w:r>
    </w:p>
    <w:p w14:paraId="50676956">
      <w:pPr>
        <w:numPr>
          <w:ilvl w:val="0"/>
          <w:numId w:val="45"/>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磋商小组负责全部的评审工作，任何人不得干预磋商小组的工作。采购人员及相关人员与供应商有下列利害关系之一的，应当回避：</w:t>
      </w:r>
    </w:p>
    <w:p w14:paraId="2A40D63F">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年内与供应商存在劳动关系；</w:t>
      </w:r>
    </w:p>
    <w:p w14:paraId="1467E5BD">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年内担任供应商的董事、监事；</w:t>
      </w:r>
    </w:p>
    <w:p w14:paraId="70E535A2">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参加采购活动前</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年内是供应商的控股股东或者实际控制人；</w:t>
      </w:r>
    </w:p>
    <w:p w14:paraId="24478DFA">
      <w:pPr>
        <w:numPr>
          <w:ilvl w:val="0"/>
          <w:numId w:val="46"/>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与供应商的法定代表人或者负责人有夫妻、直系血亲、三代以内旁系血亲或者近姻亲关系；</w:t>
      </w:r>
    </w:p>
    <w:p w14:paraId="681E68B0">
      <w:pPr>
        <w:numPr>
          <w:ilvl w:val="0"/>
          <w:numId w:val="46"/>
        </w:numPr>
        <w:tabs>
          <w:tab w:val="left" w:pos="851"/>
        </w:tabs>
        <w:spacing w:line="360" w:lineRule="auto"/>
        <w:ind w:left="0" w:firstLine="567"/>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与供应商有其他可能影响采购活动公平、公正进行的关系。</w:t>
      </w:r>
    </w:p>
    <w:p w14:paraId="71A322F8">
      <w:pPr>
        <w:numPr>
          <w:ilvl w:val="0"/>
          <w:numId w:val="45"/>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磋商小组负责具体评审事务，并独立履行下列职责：</w:t>
      </w:r>
    </w:p>
    <w:p w14:paraId="1A8167AD">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审查、评价响应文件是否符合磋商文件的商务、技术等实质性要求；</w:t>
      </w:r>
    </w:p>
    <w:p w14:paraId="71731AC2">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要求供应商对响应文件有关事项作出澄清或者说明；</w:t>
      </w:r>
    </w:p>
    <w:p w14:paraId="67D6662E">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对响应文件进行比较和评价；</w:t>
      </w:r>
    </w:p>
    <w:p w14:paraId="271AED85">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确定成交候选人名单，以及根据采购人委托直接确定成交供应商；</w:t>
      </w:r>
    </w:p>
    <w:p w14:paraId="4F16D5FE">
      <w:pPr>
        <w:numPr>
          <w:ilvl w:val="0"/>
          <w:numId w:val="47"/>
        </w:numPr>
        <w:spacing w:line="360" w:lineRule="auto"/>
        <w:ind w:left="0" w:firstLine="56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向采购人或者有关部门报告评标中发现的违法行为。</w:t>
      </w:r>
    </w:p>
    <w:p w14:paraId="3A1C4079">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68E23B92">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4A14332B">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03FBDE61">
      <w:pPr>
        <w:numPr>
          <w:ilvl w:val="0"/>
          <w:numId w:val="4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磋商小组应当按照磋商文件中规定的评标方法和标准，对符合性审查合格的响应文件进行商务和技术评估，综合比较与评价，提交评标报告并推荐成交候选人。</w:t>
      </w:r>
    </w:p>
    <w:p w14:paraId="708ED5F9">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资格性和符合性评审</w:t>
      </w:r>
    </w:p>
    <w:p w14:paraId="32B3AE24">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322C5825">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6A3E5EB4">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w:t>
      </w:r>
    </w:p>
    <w:p w14:paraId="75C4025E">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磋商小组所有成员应当集中与单一供应商（以供应商签到的先后顺序为准）分别进行磋商，并给予所有参加磋商的供应商平等的磋商机会。</w:t>
      </w:r>
    </w:p>
    <w:p w14:paraId="7B9BCE53">
      <w:pPr>
        <w:numPr>
          <w:ilvl w:val="0"/>
          <w:numId w:val="49"/>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234741DC">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竞争性磋商文件能够详细列明采购标的的技术、服务要求的，磋商结束后，磋商小组要求所有作出实质性响应的有效供应商应在规定的时间内提交最后报价；</w:t>
      </w:r>
    </w:p>
    <w:p w14:paraId="7FB66A90">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家以上供应商的设计方案或者解决方案在规定的时间内提交最后报价（最后报价时间由磋商小组视磋商进程决定）。</w:t>
      </w:r>
    </w:p>
    <w:p w14:paraId="142307C2">
      <w:pPr>
        <w:numPr>
          <w:ilvl w:val="0"/>
          <w:numId w:val="48"/>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除非在磋商中磋商小组调整或修改采购需求内容，后一轮磋商总报价不得高于前面轮次的响应磋商总报价，否则视为无效报价，不再进入下一轮评审。</w:t>
      </w:r>
    </w:p>
    <w:p w14:paraId="1EED5141">
      <w:pPr>
        <w:numPr>
          <w:ilvl w:val="0"/>
          <w:numId w:val="48"/>
        </w:numPr>
        <w:tabs>
          <w:tab w:val="left" w:pos="851"/>
        </w:tabs>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1152F1CC">
      <w:pPr>
        <w:numPr>
          <w:ilvl w:val="0"/>
          <w:numId w:val="4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已提交响应文件的供应商，在提交最后报价之前，可以根据磋商情况退出磋商。</w:t>
      </w:r>
    </w:p>
    <w:p w14:paraId="3612E804">
      <w:pPr>
        <w:numPr>
          <w:ilvl w:val="0"/>
          <w:numId w:val="48"/>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w:t>
      </w:r>
    </w:p>
    <w:p w14:paraId="0E5BB12E">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技术商务及价格综合评审</w:t>
      </w:r>
    </w:p>
    <w:p w14:paraId="6EA8EF60">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评分总值最高为</w:t>
      </w: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分，评分分值分配详见附表一：《评审项目的分值分配》；</w:t>
      </w:r>
    </w:p>
    <w:p w14:paraId="61F42285">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价格评审</w:t>
      </w:r>
    </w:p>
    <w:p w14:paraId="6DDD30D7">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最后报价：所有作出实质性响应的有效供应商应在规定的时间内集中密封提交最后报价（最后报价时间视磋商进程由磋商小组决定）。</w:t>
      </w:r>
    </w:p>
    <w:p w14:paraId="59A790DB">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核实价的确定：磋商小组对各供应商的最后报价按下述原则进行校核、评审或作出必要的修正后的价格为核实价，如果出现多种处理原则所产生的结果不一致的情况，以最高的修正价作为核实价。</w:t>
      </w:r>
    </w:p>
    <w:p w14:paraId="0C6CF901">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报价出现前后不一致的，按照下列规定修正：</w:t>
      </w:r>
    </w:p>
    <w:p w14:paraId="4B994DDD">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响应文件中报价一览表内容与响应文件中明细表内容不一致的，以报价一览表为准；</w:t>
      </w:r>
    </w:p>
    <w:p w14:paraId="534D0175">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大写金额和小写金额不一致的，以大写金额为准；</w:t>
      </w:r>
    </w:p>
    <w:p w14:paraId="4C3DCE1A">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单价金额小数点或百分比有明显错位的，以报价一览表的总价为准，并修改单价；</w:t>
      </w:r>
    </w:p>
    <w:p w14:paraId="7A18AB29">
      <w:pPr>
        <w:numPr>
          <w:ilvl w:val="0"/>
          <w:numId w:val="52"/>
        </w:numPr>
        <w:tabs>
          <w:tab w:val="left" w:pos="425"/>
        </w:tabs>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总价金额与按单价汇总金额不一致的，以单价金额计算结果为准。</w:t>
      </w:r>
    </w:p>
    <w:p w14:paraId="1F6B3D6E">
      <w:pPr>
        <w:spacing w:line="360" w:lineRule="auto"/>
        <w:ind w:firstLine="210" w:firstLineChars="1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同时出现两种以上不一致的，按照前款规定的顺序修正。修正后的报价经供应商确认后产生约束力，供应商不确认的，其报价无效。</w:t>
      </w:r>
    </w:p>
    <w:p w14:paraId="70207069">
      <w:pPr>
        <w:numPr>
          <w:ilvl w:val="0"/>
          <w:numId w:val="51"/>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响应文件中的缺漏项将按以下方法更正：</w:t>
      </w:r>
    </w:p>
    <w:p w14:paraId="278568F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以所有报价中该项最高报价核算其缺漏项金额，缺漏项金额大于或等于其总价的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时，视为重大漏项，该报价作无效报价处理；缺漏项金额小于其总价的</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441909F9">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技术评审</w:t>
      </w:r>
    </w:p>
    <w:p w14:paraId="0FA0766B">
      <w:pPr>
        <w:numPr>
          <w:ilvl w:val="0"/>
          <w:numId w:val="53"/>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技术评分项明细及各单项所占分值详见附表四：</w:t>
      </w:r>
      <w:bookmarkStart w:id="61" w:name="_Hlk38033529"/>
      <w:r>
        <w:rPr>
          <w:rFonts w:hint="eastAsia" w:ascii="宋体" w:hAnsi="宋体" w:cs="宋体"/>
          <w:color w:val="000000" w:themeColor="text1"/>
          <w:highlight w:val="none"/>
          <w14:textFill>
            <w14:solidFill>
              <w14:schemeClr w14:val="tx1"/>
            </w14:solidFill>
          </w14:textFill>
        </w:rPr>
        <w:t>《技术商务评审表》</w:t>
      </w:r>
      <w:bookmarkEnd w:id="61"/>
    </w:p>
    <w:p w14:paraId="19EB9BFF">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商务评审</w:t>
      </w:r>
    </w:p>
    <w:p w14:paraId="7ECC5728">
      <w:pPr>
        <w:numPr>
          <w:ilvl w:val="0"/>
          <w:numId w:val="54"/>
        </w:numPr>
        <w:spacing w:line="360" w:lineRule="auto"/>
        <w:ind w:left="0"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商务评分项明细及各单项所占分值详见附表四：《技术商务评审表》</w:t>
      </w:r>
    </w:p>
    <w:p w14:paraId="00388B5A">
      <w:pPr>
        <w:numPr>
          <w:ilvl w:val="0"/>
          <w:numId w:val="50"/>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1446ABE1">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磋商文件的修正和澄清</w:t>
      </w:r>
    </w:p>
    <w:p w14:paraId="763C8258">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A616D9A">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56B66DC2">
      <w:pPr>
        <w:numPr>
          <w:ilvl w:val="0"/>
          <w:numId w:val="55"/>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2F9D89E3">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成交供应商的确定</w:t>
      </w:r>
    </w:p>
    <w:p w14:paraId="49BF9E35">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）磋商报价（由低到高）；（</w:t>
      </w:r>
      <w:r>
        <w:rPr>
          <w:rFonts w:ascii="宋体" w:hAnsi="宋体" w:cs="宋体"/>
          <w:color w:val="000000" w:themeColor="text1"/>
          <w:highlight w:val="none"/>
          <w14:textFill>
            <w14:solidFill>
              <w14:schemeClr w14:val="tx1"/>
            </w14:solidFill>
          </w14:textFill>
        </w:rPr>
        <w:t>2</w:t>
      </w:r>
      <w:r>
        <w:rPr>
          <w:rFonts w:hint="eastAsia" w:ascii="宋体" w:hAnsi="宋体" w:cs="宋体"/>
          <w:color w:val="000000" w:themeColor="text1"/>
          <w:highlight w:val="none"/>
          <w14:textFill>
            <w14:solidFill>
              <w14:schemeClr w14:val="tx1"/>
            </w14:solidFill>
          </w14:textFill>
        </w:rPr>
        <w:t>）技术部分（或技术商务部分）得分（由高到低）；若磋商报价及技术部分（或技术商务部分）均相同的，名次由磋商小组随机抽取确定。</w:t>
      </w:r>
    </w:p>
    <w:p w14:paraId="572541CD">
      <w:pPr>
        <w:numPr>
          <w:ilvl w:val="0"/>
          <w:numId w:val="56"/>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4B5A3A8D">
      <w:pPr>
        <w:numPr>
          <w:ilvl w:val="0"/>
          <w:numId w:val="42"/>
        </w:numPr>
        <w:spacing w:line="360" w:lineRule="auto"/>
        <w:jc w:val="lef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发布成交结果</w:t>
      </w:r>
    </w:p>
    <w:p w14:paraId="5F850E55">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采购人将在下列媒体公告成交结果：</w:t>
      </w:r>
      <w:r>
        <w:rPr>
          <w:rFonts w:hint="eastAsia" w:ascii="宋体" w:hAnsi="宋体" w:cs="宋体"/>
          <w:b/>
          <w:bCs/>
          <w:color w:val="000000" w:themeColor="text1"/>
          <w:highlight w:val="none"/>
          <w:u w:val="single"/>
          <w14:textFill>
            <w14:solidFill>
              <w14:schemeClr w14:val="tx1"/>
            </w14:solidFill>
          </w14:textFill>
        </w:rPr>
        <w:t>中山市技师学院网站</w:t>
      </w:r>
      <w:r>
        <w:rPr>
          <w:rFonts w:hint="eastAsia" w:ascii="宋体" w:hAnsi="宋体" w:cs="宋体"/>
          <w:color w:val="000000" w:themeColor="text1"/>
          <w:highlight w:val="none"/>
          <w14:textFill>
            <w14:solidFill>
              <w14:schemeClr w14:val="tx1"/>
            </w14:solidFill>
          </w14:textFill>
        </w:rPr>
        <w:t>，在《成交结果公告》发布的同时，采购人以书面形式向成交供应商发出《成交通知书》。</w:t>
      </w:r>
    </w:p>
    <w:p w14:paraId="0E83CE4A">
      <w:pPr>
        <w:numPr>
          <w:ilvl w:val="0"/>
          <w:numId w:val="57"/>
        </w:numPr>
        <w:tabs>
          <w:tab w:val="left" w:pos="851"/>
        </w:tabs>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《成交通知书》是合同的一个组成部分，对采购人和成交供应商具有同等法律效力；《成交通知书》发出后，采购人改变成交结果，或者成交供应商放弃成交的，均应承担相应的法律责任。</w:t>
      </w:r>
    </w:p>
    <w:p w14:paraId="718DA693">
      <w:pPr>
        <w:numPr>
          <w:ilvl w:val="0"/>
          <w:numId w:val="57"/>
        </w:numPr>
        <w:tabs>
          <w:tab w:val="left" w:pos="851"/>
        </w:tabs>
        <w:spacing w:line="360" w:lineRule="auto"/>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附件</w:t>
      </w:r>
    </w:p>
    <w:p w14:paraId="623C505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附件一：评审项目的分值分配</w:t>
      </w:r>
    </w:p>
    <w:p w14:paraId="3EE3B61C">
      <w:pPr>
        <w:spacing w:line="360" w:lineRule="auto"/>
        <w:ind w:left="420" w:leftChars="200"/>
        <w:rPr>
          <w:rFonts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附件二：</w:t>
      </w:r>
      <w:bookmarkStart w:id="62" w:name="_Hlk38035320"/>
      <w:r>
        <w:rPr>
          <w:rFonts w:hint="eastAsia" w:cs="宋体"/>
          <w:color w:val="000000" w:themeColor="text1"/>
          <w:highlight w:val="none"/>
          <w14:textFill>
            <w14:solidFill>
              <w14:schemeClr w14:val="tx1"/>
            </w14:solidFill>
          </w14:textFill>
        </w:rPr>
        <w:t>价格评审表</w:t>
      </w:r>
      <w:bookmarkEnd w:id="62"/>
    </w:p>
    <w:p w14:paraId="40CE1E19">
      <w:pPr>
        <w:spacing w:line="360" w:lineRule="auto"/>
        <w:ind w:left="420" w:leftChars="200" w:firstLine="420"/>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附件三：</w:t>
      </w:r>
      <w:bookmarkStart w:id="63" w:name="_Hlk38036232"/>
      <w:r>
        <w:rPr>
          <w:rFonts w:hint="eastAsia" w:cs="宋体"/>
          <w:color w:val="000000" w:themeColor="text1"/>
          <w:highlight w:val="none"/>
          <w14:textFill>
            <w14:solidFill>
              <w14:schemeClr w14:val="tx1"/>
            </w14:solidFill>
          </w14:textFill>
        </w:rPr>
        <w:t>资格性及符合性审查表</w:t>
      </w:r>
      <w:bookmarkEnd w:id="63"/>
    </w:p>
    <w:p w14:paraId="3E657B53">
      <w:pPr>
        <w:spacing w:line="360" w:lineRule="auto"/>
        <w:ind w:left="420" w:leftChars="200" w:firstLine="420"/>
        <w:rPr>
          <w:rFonts w:cs="Times New Roman"/>
          <w:b/>
          <w:bCs/>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附件四：技术商务评审表</w:t>
      </w:r>
      <w:r>
        <w:rPr>
          <w:rFonts w:cs="Times New Roman"/>
          <w:b/>
          <w:bCs/>
          <w:color w:val="000000" w:themeColor="text1"/>
          <w:highlight w:val="none"/>
          <w14:textFill>
            <w14:solidFill>
              <w14:schemeClr w14:val="tx1"/>
            </w14:solidFill>
          </w14:textFill>
        </w:rPr>
        <w:t xml:space="preserve"> </w:t>
      </w:r>
    </w:p>
    <w:p w14:paraId="5638FB9D">
      <w:pPr>
        <w:spacing w:line="440" w:lineRule="exact"/>
        <w:rPr>
          <w:rFonts w:cs="Times New Roman"/>
          <w:b/>
          <w:bCs/>
          <w:color w:val="000000" w:themeColor="text1"/>
          <w:highlight w:val="none"/>
          <w14:textFill>
            <w14:solidFill>
              <w14:schemeClr w14:val="tx1"/>
            </w14:solidFill>
          </w14:textFill>
        </w:rPr>
      </w:pPr>
    </w:p>
    <w:p w14:paraId="6319956B">
      <w:pPr>
        <w:pStyle w:val="34"/>
        <w:ind w:firstLine="241"/>
        <w:rPr>
          <w:b/>
          <w:bCs/>
          <w:color w:val="000000" w:themeColor="text1"/>
          <w:highlight w:val="none"/>
          <w14:textFill>
            <w14:solidFill>
              <w14:schemeClr w14:val="tx1"/>
            </w14:solidFill>
          </w14:textFill>
        </w:rPr>
      </w:pPr>
    </w:p>
    <w:p w14:paraId="67860C7A">
      <w:pPr>
        <w:pStyle w:val="34"/>
        <w:ind w:firstLine="241"/>
        <w:rPr>
          <w:b/>
          <w:bCs/>
          <w:color w:val="000000" w:themeColor="text1"/>
          <w:highlight w:val="none"/>
          <w14:textFill>
            <w14:solidFill>
              <w14:schemeClr w14:val="tx1"/>
            </w14:solidFill>
          </w14:textFill>
        </w:rPr>
      </w:pPr>
    </w:p>
    <w:p w14:paraId="1C997FA9">
      <w:pPr>
        <w:pStyle w:val="34"/>
        <w:ind w:firstLine="241"/>
        <w:rPr>
          <w:b/>
          <w:bCs/>
          <w:color w:val="000000" w:themeColor="text1"/>
          <w:highlight w:val="none"/>
          <w14:textFill>
            <w14:solidFill>
              <w14:schemeClr w14:val="tx1"/>
            </w14:solidFill>
          </w14:textFill>
        </w:rPr>
      </w:pPr>
    </w:p>
    <w:p w14:paraId="47C339FB">
      <w:pPr>
        <w:pStyle w:val="34"/>
        <w:ind w:firstLine="241"/>
        <w:rPr>
          <w:b/>
          <w:bCs/>
          <w:color w:val="000000" w:themeColor="text1"/>
          <w:highlight w:val="none"/>
          <w14:textFill>
            <w14:solidFill>
              <w14:schemeClr w14:val="tx1"/>
            </w14:solidFill>
          </w14:textFill>
        </w:rPr>
      </w:pPr>
    </w:p>
    <w:p w14:paraId="279425E1">
      <w:pPr>
        <w:pStyle w:val="34"/>
        <w:ind w:firstLine="241"/>
        <w:rPr>
          <w:b/>
          <w:bCs/>
          <w:color w:val="000000" w:themeColor="text1"/>
          <w:highlight w:val="none"/>
          <w14:textFill>
            <w14:solidFill>
              <w14:schemeClr w14:val="tx1"/>
            </w14:solidFill>
          </w14:textFill>
        </w:rPr>
      </w:pPr>
    </w:p>
    <w:p w14:paraId="797DFE74">
      <w:pPr>
        <w:pStyle w:val="34"/>
        <w:ind w:firstLine="241"/>
        <w:rPr>
          <w:b/>
          <w:bCs/>
          <w:color w:val="000000" w:themeColor="text1"/>
          <w:highlight w:val="none"/>
          <w14:textFill>
            <w14:solidFill>
              <w14:schemeClr w14:val="tx1"/>
            </w14:solidFill>
          </w14:textFill>
        </w:rPr>
      </w:pPr>
    </w:p>
    <w:p w14:paraId="7197A08C">
      <w:pPr>
        <w:pStyle w:val="34"/>
        <w:ind w:firstLine="241"/>
        <w:rPr>
          <w:b/>
          <w:bCs/>
          <w:color w:val="000000" w:themeColor="text1"/>
          <w:highlight w:val="none"/>
          <w14:textFill>
            <w14:solidFill>
              <w14:schemeClr w14:val="tx1"/>
            </w14:solidFill>
          </w14:textFill>
        </w:rPr>
      </w:pPr>
    </w:p>
    <w:p w14:paraId="60F7172A">
      <w:pPr>
        <w:pStyle w:val="34"/>
        <w:ind w:firstLine="241"/>
        <w:rPr>
          <w:b/>
          <w:bCs/>
          <w:color w:val="000000" w:themeColor="text1"/>
          <w:highlight w:val="none"/>
          <w14:textFill>
            <w14:solidFill>
              <w14:schemeClr w14:val="tx1"/>
            </w14:solidFill>
          </w14:textFill>
        </w:rPr>
      </w:pPr>
    </w:p>
    <w:p w14:paraId="02408D4A">
      <w:pPr>
        <w:pStyle w:val="34"/>
        <w:ind w:firstLine="241"/>
        <w:rPr>
          <w:b/>
          <w:bCs/>
          <w:color w:val="000000" w:themeColor="text1"/>
          <w:highlight w:val="none"/>
          <w14:textFill>
            <w14:solidFill>
              <w14:schemeClr w14:val="tx1"/>
            </w14:solidFill>
          </w14:textFill>
        </w:rPr>
      </w:pPr>
    </w:p>
    <w:p w14:paraId="0178F9FF">
      <w:pPr>
        <w:pStyle w:val="34"/>
        <w:ind w:firstLine="241"/>
        <w:rPr>
          <w:b/>
          <w:bCs/>
          <w:color w:val="000000" w:themeColor="text1"/>
          <w:highlight w:val="none"/>
          <w14:textFill>
            <w14:solidFill>
              <w14:schemeClr w14:val="tx1"/>
            </w14:solidFill>
          </w14:textFill>
        </w:rPr>
      </w:pPr>
    </w:p>
    <w:p w14:paraId="191B6244">
      <w:pPr>
        <w:pStyle w:val="34"/>
        <w:ind w:firstLine="241"/>
        <w:rPr>
          <w:b/>
          <w:bCs/>
          <w:color w:val="000000" w:themeColor="text1"/>
          <w:highlight w:val="none"/>
          <w14:textFill>
            <w14:solidFill>
              <w14:schemeClr w14:val="tx1"/>
            </w14:solidFill>
          </w14:textFill>
        </w:rPr>
      </w:pPr>
    </w:p>
    <w:p w14:paraId="4A957EC6">
      <w:pPr>
        <w:pStyle w:val="34"/>
        <w:ind w:firstLine="241"/>
        <w:rPr>
          <w:b/>
          <w:bCs/>
          <w:color w:val="000000" w:themeColor="text1"/>
          <w:highlight w:val="none"/>
          <w14:textFill>
            <w14:solidFill>
              <w14:schemeClr w14:val="tx1"/>
            </w14:solidFill>
          </w14:textFill>
        </w:rPr>
      </w:pPr>
    </w:p>
    <w:p w14:paraId="642D41DC">
      <w:pPr>
        <w:pStyle w:val="34"/>
        <w:ind w:firstLine="241"/>
        <w:rPr>
          <w:b/>
          <w:bCs/>
          <w:color w:val="000000" w:themeColor="text1"/>
          <w:highlight w:val="none"/>
          <w14:textFill>
            <w14:solidFill>
              <w14:schemeClr w14:val="tx1"/>
            </w14:solidFill>
          </w14:textFill>
        </w:rPr>
      </w:pPr>
    </w:p>
    <w:p w14:paraId="37446F5C">
      <w:pPr>
        <w:pStyle w:val="34"/>
        <w:ind w:firstLine="241"/>
        <w:rPr>
          <w:b/>
          <w:bCs/>
          <w:color w:val="000000" w:themeColor="text1"/>
          <w:highlight w:val="none"/>
          <w14:textFill>
            <w14:solidFill>
              <w14:schemeClr w14:val="tx1"/>
            </w14:solidFill>
          </w14:textFill>
        </w:rPr>
      </w:pPr>
    </w:p>
    <w:p w14:paraId="5770FF7A">
      <w:pPr>
        <w:pStyle w:val="34"/>
        <w:ind w:firstLine="241"/>
        <w:rPr>
          <w:b/>
          <w:bCs/>
          <w:color w:val="000000" w:themeColor="text1"/>
          <w:highlight w:val="none"/>
          <w14:textFill>
            <w14:solidFill>
              <w14:schemeClr w14:val="tx1"/>
            </w14:solidFill>
          </w14:textFill>
        </w:rPr>
      </w:pPr>
    </w:p>
    <w:p w14:paraId="2505CA1B">
      <w:pPr>
        <w:pStyle w:val="34"/>
        <w:ind w:firstLine="241"/>
        <w:rPr>
          <w:b/>
          <w:bCs/>
          <w:color w:val="000000" w:themeColor="text1"/>
          <w:highlight w:val="none"/>
          <w14:textFill>
            <w14:solidFill>
              <w14:schemeClr w14:val="tx1"/>
            </w14:solidFill>
          </w14:textFill>
        </w:rPr>
      </w:pPr>
    </w:p>
    <w:p w14:paraId="6A273F07">
      <w:pPr>
        <w:pStyle w:val="34"/>
        <w:ind w:firstLine="241"/>
        <w:rPr>
          <w:b/>
          <w:bCs/>
          <w:color w:val="000000" w:themeColor="text1"/>
          <w:highlight w:val="none"/>
          <w14:textFill>
            <w14:solidFill>
              <w14:schemeClr w14:val="tx1"/>
            </w14:solidFill>
          </w14:textFill>
        </w:rPr>
      </w:pPr>
    </w:p>
    <w:p w14:paraId="7EA9EBD8">
      <w:pPr>
        <w:pStyle w:val="34"/>
        <w:ind w:firstLine="241"/>
        <w:rPr>
          <w:b/>
          <w:bCs/>
          <w:color w:val="000000" w:themeColor="text1"/>
          <w:highlight w:val="none"/>
          <w14:textFill>
            <w14:solidFill>
              <w14:schemeClr w14:val="tx1"/>
            </w14:solidFill>
          </w14:textFill>
        </w:rPr>
      </w:pPr>
    </w:p>
    <w:p w14:paraId="57C9CAC8">
      <w:pPr>
        <w:pStyle w:val="34"/>
        <w:ind w:firstLine="241"/>
        <w:rPr>
          <w:b/>
          <w:bCs/>
          <w:color w:val="000000" w:themeColor="text1"/>
          <w:highlight w:val="none"/>
          <w14:textFill>
            <w14:solidFill>
              <w14:schemeClr w14:val="tx1"/>
            </w14:solidFill>
          </w14:textFill>
        </w:rPr>
      </w:pPr>
    </w:p>
    <w:p w14:paraId="73754AAC">
      <w:pPr>
        <w:pStyle w:val="34"/>
        <w:ind w:firstLine="241"/>
        <w:rPr>
          <w:b/>
          <w:bCs/>
          <w:color w:val="000000" w:themeColor="text1"/>
          <w:highlight w:val="none"/>
          <w14:textFill>
            <w14:solidFill>
              <w14:schemeClr w14:val="tx1"/>
            </w14:solidFill>
          </w14:textFill>
        </w:rPr>
      </w:pPr>
    </w:p>
    <w:p w14:paraId="75BE9786">
      <w:pPr>
        <w:spacing w:line="360" w:lineRule="auto"/>
        <w:rPr>
          <w:rFonts w:cs="宋体"/>
          <w:b/>
          <w:bCs/>
          <w:color w:val="000000" w:themeColor="text1"/>
          <w:highlight w:val="none"/>
          <w14:textFill>
            <w14:solidFill>
              <w14:schemeClr w14:val="tx1"/>
            </w14:solidFill>
          </w14:textFill>
        </w:rPr>
      </w:pPr>
      <w:bookmarkStart w:id="64" w:name="_Hlk38035208"/>
    </w:p>
    <w:p w14:paraId="2BC7F760">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附件一：评标项目的分值分配</w:t>
      </w:r>
    </w:p>
    <w:bookmarkEnd w:id="64"/>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75CDF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3169F5E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评分项目</w:t>
            </w:r>
          </w:p>
        </w:tc>
        <w:tc>
          <w:tcPr>
            <w:tcW w:w="1926" w:type="dxa"/>
            <w:shd w:val="clear" w:color="auto" w:fill="D9D9D9"/>
            <w:vAlign w:val="center"/>
          </w:tcPr>
          <w:p w14:paraId="490BFC4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技术商务部分</w:t>
            </w:r>
          </w:p>
        </w:tc>
        <w:tc>
          <w:tcPr>
            <w:tcW w:w="2065" w:type="dxa"/>
            <w:shd w:val="clear" w:color="auto" w:fill="D9D9D9"/>
            <w:vAlign w:val="center"/>
          </w:tcPr>
          <w:p w14:paraId="6BD9392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价格部分</w:t>
            </w:r>
          </w:p>
        </w:tc>
        <w:tc>
          <w:tcPr>
            <w:tcW w:w="1715" w:type="dxa"/>
            <w:shd w:val="clear" w:color="auto" w:fill="D9D9D9"/>
            <w:vAlign w:val="center"/>
          </w:tcPr>
          <w:p w14:paraId="0773855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合计</w:t>
            </w:r>
          </w:p>
        </w:tc>
      </w:tr>
      <w:tr w14:paraId="7F51C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7A2C67A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分值</w:t>
            </w:r>
          </w:p>
        </w:tc>
        <w:tc>
          <w:tcPr>
            <w:tcW w:w="1926" w:type="dxa"/>
            <w:vAlign w:val="center"/>
          </w:tcPr>
          <w:p w14:paraId="1491E59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6</w:t>
            </w:r>
            <w:r>
              <w:rPr>
                <w:rFonts w:hint="eastAsia" w:ascii="宋体" w:hAnsi="宋体" w:cs="宋体"/>
                <w:color w:val="000000" w:themeColor="text1"/>
                <w:highlight w:val="none"/>
                <w14:textFill>
                  <w14:solidFill>
                    <w14:schemeClr w14:val="tx1"/>
                  </w14:solidFill>
                </w14:textFill>
              </w:rPr>
              <w:t>0分</w:t>
            </w:r>
          </w:p>
        </w:tc>
        <w:tc>
          <w:tcPr>
            <w:tcW w:w="2065" w:type="dxa"/>
            <w:vAlign w:val="center"/>
          </w:tcPr>
          <w:p w14:paraId="3C208214">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4</w:t>
            </w:r>
            <w:r>
              <w:rPr>
                <w:rFonts w:hint="eastAsia" w:ascii="宋体" w:hAnsi="宋体" w:cs="宋体"/>
                <w:color w:val="000000" w:themeColor="text1"/>
                <w:highlight w:val="none"/>
                <w14:textFill>
                  <w14:solidFill>
                    <w14:schemeClr w14:val="tx1"/>
                  </w14:solidFill>
                </w14:textFill>
              </w:rPr>
              <w:t>0分</w:t>
            </w:r>
          </w:p>
        </w:tc>
        <w:tc>
          <w:tcPr>
            <w:tcW w:w="1715" w:type="dxa"/>
            <w:vAlign w:val="center"/>
          </w:tcPr>
          <w:p w14:paraId="462B1F0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100</w:t>
            </w:r>
            <w:r>
              <w:rPr>
                <w:rFonts w:hint="eastAsia" w:ascii="宋体" w:hAnsi="宋体" w:cs="宋体"/>
                <w:color w:val="000000" w:themeColor="text1"/>
                <w:highlight w:val="none"/>
                <w14:textFill>
                  <w14:solidFill>
                    <w14:schemeClr w14:val="tx1"/>
                  </w14:solidFill>
                </w14:textFill>
              </w:rPr>
              <w:t>分</w:t>
            </w:r>
          </w:p>
        </w:tc>
      </w:tr>
    </w:tbl>
    <w:p w14:paraId="00A240B1">
      <w:pPr>
        <w:spacing w:line="440" w:lineRule="exact"/>
        <w:rPr>
          <w:rFonts w:cs="Times New Roman"/>
          <w:b/>
          <w:bCs/>
          <w:color w:val="000000" w:themeColor="text1"/>
          <w:highlight w:val="none"/>
          <w14:textFill>
            <w14:solidFill>
              <w14:schemeClr w14:val="tx1"/>
            </w14:solidFill>
          </w14:textFill>
        </w:rPr>
      </w:pPr>
    </w:p>
    <w:p w14:paraId="6B98835D">
      <w:pPr>
        <w:spacing w:line="440" w:lineRule="exact"/>
        <w:rPr>
          <w:rFonts w:cs="Times New Roman"/>
          <w:b/>
          <w:bCs/>
          <w:color w:val="000000" w:themeColor="text1"/>
          <w:highlight w:val="none"/>
          <w14:textFill>
            <w14:solidFill>
              <w14:schemeClr w14:val="tx1"/>
            </w14:solidFill>
          </w14:textFill>
        </w:rPr>
      </w:pPr>
    </w:p>
    <w:p w14:paraId="54F48869">
      <w:pPr>
        <w:pStyle w:val="34"/>
        <w:ind w:firstLine="241"/>
        <w:rPr>
          <w:b/>
          <w:bCs/>
          <w:color w:val="000000" w:themeColor="text1"/>
          <w:highlight w:val="none"/>
          <w14:textFill>
            <w14:solidFill>
              <w14:schemeClr w14:val="tx1"/>
            </w14:solidFill>
          </w14:textFill>
        </w:rPr>
      </w:pPr>
    </w:p>
    <w:p w14:paraId="442212AA">
      <w:pPr>
        <w:pStyle w:val="34"/>
        <w:ind w:firstLine="241"/>
        <w:rPr>
          <w:b/>
          <w:bCs/>
          <w:color w:val="000000" w:themeColor="text1"/>
          <w:highlight w:val="none"/>
          <w14:textFill>
            <w14:solidFill>
              <w14:schemeClr w14:val="tx1"/>
            </w14:solidFill>
          </w14:textFill>
        </w:rPr>
      </w:pPr>
    </w:p>
    <w:p w14:paraId="6A32DA86">
      <w:pPr>
        <w:pStyle w:val="34"/>
        <w:ind w:firstLine="241"/>
        <w:rPr>
          <w:b/>
          <w:bCs/>
          <w:color w:val="000000" w:themeColor="text1"/>
          <w:highlight w:val="none"/>
          <w14:textFill>
            <w14:solidFill>
              <w14:schemeClr w14:val="tx1"/>
            </w14:solidFill>
          </w14:textFill>
        </w:rPr>
      </w:pPr>
    </w:p>
    <w:p w14:paraId="3BF62D8F">
      <w:pPr>
        <w:pStyle w:val="34"/>
        <w:ind w:firstLine="241"/>
        <w:rPr>
          <w:b/>
          <w:bCs/>
          <w:color w:val="000000" w:themeColor="text1"/>
          <w:highlight w:val="none"/>
          <w14:textFill>
            <w14:solidFill>
              <w14:schemeClr w14:val="tx1"/>
            </w14:solidFill>
          </w14:textFill>
        </w:rPr>
      </w:pPr>
    </w:p>
    <w:p w14:paraId="6E3E897C">
      <w:pPr>
        <w:pStyle w:val="34"/>
        <w:ind w:firstLine="241"/>
        <w:rPr>
          <w:b/>
          <w:bCs/>
          <w:color w:val="000000" w:themeColor="text1"/>
          <w:highlight w:val="none"/>
          <w14:textFill>
            <w14:solidFill>
              <w14:schemeClr w14:val="tx1"/>
            </w14:solidFill>
          </w14:textFill>
        </w:rPr>
      </w:pPr>
    </w:p>
    <w:p w14:paraId="702D3F46">
      <w:pPr>
        <w:pStyle w:val="34"/>
        <w:ind w:firstLine="241"/>
        <w:rPr>
          <w:b/>
          <w:bCs/>
          <w:color w:val="000000" w:themeColor="text1"/>
          <w:highlight w:val="none"/>
          <w14:textFill>
            <w14:solidFill>
              <w14:schemeClr w14:val="tx1"/>
            </w14:solidFill>
          </w14:textFill>
        </w:rPr>
      </w:pPr>
    </w:p>
    <w:p w14:paraId="12E1498F">
      <w:pPr>
        <w:pStyle w:val="34"/>
        <w:ind w:firstLine="241"/>
        <w:rPr>
          <w:b/>
          <w:bCs/>
          <w:color w:val="000000" w:themeColor="text1"/>
          <w:highlight w:val="none"/>
          <w14:textFill>
            <w14:solidFill>
              <w14:schemeClr w14:val="tx1"/>
            </w14:solidFill>
          </w14:textFill>
        </w:rPr>
      </w:pPr>
    </w:p>
    <w:p w14:paraId="67CFA06E">
      <w:pPr>
        <w:pStyle w:val="34"/>
        <w:ind w:firstLine="241"/>
        <w:rPr>
          <w:b/>
          <w:bCs/>
          <w:color w:val="000000" w:themeColor="text1"/>
          <w:highlight w:val="none"/>
          <w14:textFill>
            <w14:solidFill>
              <w14:schemeClr w14:val="tx1"/>
            </w14:solidFill>
          </w14:textFill>
        </w:rPr>
      </w:pPr>
    </w:p>
    <w:p w14:paraId="234A7F9E">
      <w:pPr>
        <w:pStyle w:val="34"/>
        <w:ind w:firstLine="241"/>
        <w:rPr>
          <w:b/>
          <w:bCs/>
          <w:color w:val="000000" w:themeColor="text1"/>
          <w:highlight w:val="none"/>
          <w14:textFill>
            <w14:solidFill>
              <w14:schemeClr w14:val="tx1"/>
            </w14:solidFill>
          </w14:textFill>
        </w:rPr>
      </w:pPr>
    </w:p>
    <w:p w14:paraId="7C0E9A33">
      <w:pPr>
        <w:pStyle w:val="34"/>
        <w:ind w:firstLine="241"/>
        <w:rPr>
          <w:b/>
          <w:bCs/>
          <w:color w:val="000000" w:themeColor="text1"/>
          <w:highlight w:val="none"/>
          <w14:textFill>
            <w14:solidFill>
              <w14:schemeClr w14:val="tx1"/>
            </w14:solidFill>
          </w14:textFill>
        </w:rPr>
      </w:pPr>
    </w:p>
    <w:p w14:paraId="573E9382">
      <w:pPr>
        <w:pStyle w:val="34"/>
        <w:ind w:firstLine="241"/>
        <w:rPr>
          <w:b/>
          <w:bCs/>
          <w:color w:val="000000" w:themeColor="text1"/>
          <w:highlight w:val="none"/>
          <w14:textFill>
            <w14:solidFill>
              <w14:schemeClr w14:val="tx1"/>
            </w14:solidFill>
          </w14:textFill>
        </w:rPr>
      </w:pPr>
    </w:p>
    <w:p w14:paraId="16ADBB2B">
      <w:pPr>
        <w:pStyle w:val="34"/>
        <w:ind w:firstLine="241"/>
        <w:rPr>
          <w:b/>
          <w:bCs/>
          <w:color w:val="000000" w:themeColor="text1"/>
          <w:highlight w:val="none"/>
          <w14:textFill>
            <w14:solidFill>
              <w14:schemeClr w14:val="tx1"/>
            </w14:solidFill>
          </w14:textFill>
        </w:rPr>
      </w:pPr>
    </w:p>
    <w:p w14:paraId="21F22B67">
      <w:pPr>
        <w:pStyle w:val="34"/>
        <w:ind w:firstLine="241"/>
        <w:rPr>
          <w:b/>
          <w:bCs/>
          <w:color w:val="000000" w:themeColor="text1"/>
          <w:highlight w:val="none"/>
          <w14:textFill>
            <w14:solidFill>
              <w14:schemeClr w14:val="tx1"/>
            </w14:solidFill>
          </w14:textFill>
        </w:rPr>
      </w:pPr>
    </w:p>
    <w:p w14:paraId="6277CC88">
      <w:pPr>
        <w:pStyle w:val="34"/>
        <w:ind w:firstLine="241"/>
        <w:rPr>
          <w:b/>
          <w:bCs/>
          <w:color w:val="000000" w:themeColor="text1"/>
          <w:highlight w:val="none"/>
          <w14:textFill>
            <w14:solidFill>
              <w14:schemeClr w14:val="tx1"/>
            </w14:solidFill>
          </w14:textFill>
        </w:rPr>
      </w:pPr>
    </w:p>
    <w:p w14:paraId="28EE6D80">
      <w:pPr>
        <w:pStyle w:val="34"/>
        <w:ind w:firstLine="241"/>
        <w:rPr>
          <w:b/>
          <w:bCs/>
          <w:color w:val="000000" w:themeColor="text1"/>
          <w:highlight w:val="none"/>
          <w14:textFill>
            <w14:solidFill>
              <w14:schemeClr w14:val="tx1"/>
            </w14:solidFill>
          </w14:textFill>
        </w:rPr>
      </w:pPr>
    </w:p>
    <w:p w14:paraId="5DEB9726">
      <w:pPr>
        <w:pStyle w:val="34"/>
        <w:ind w:firstLine="241"/>
        <w:rPr>
          <w:b/>
          <w:bCs/>
          <w:color w:val="000000" w:themeColor="text1"/>
          <w:highlight w:val="none"/>
          <w14:textFill>
            <w14:solidFill>
              <w14:schemeClr w14:val="tx1"/>
            </w14:solidFill>
          </w14:textFill>
        </w:rPr>
      </w:pPr>
    </w:p>
    <w:p w14:paraId="321269DE">
      <w:pPr>
        <w:pStyle w:val="34"/>
        <w:ind w:firstLine="241"/>
        <w:rPr>
          <w:b/>
          <w:bCs/>
          <w:color w:val="000000" w:themeColor="text1"/>
          <w:highlight w:val="none"/>
          <w14:textFill>
            <w14:solidFill>
              <w14:schemeClr w14:val="tx1"/>
            </w14:solidFill>
          </w14:textFill>
        </w:rPr>
      </w:pPr>
    </w:p>
    <w:p w14:paraId="0774340E">
      <w:pPr>
        <w:pStyle w:val="34"/>
        <w:ind w:firstLine="241"/>
        <w:rPr>
          <w:b/>
          <w:bCs/>
          <w:color w:val="000000" w:themeColor="text1"/>
          <w:highlight w:val="none"/>
          <w14:textFill>
            <w14:solidFill>
              <w14:schemeClr w14:val="tx1"/>
            </w14:solidFill>
          </w14:textFill>
        </w:rPr>
      </w:pPr>
    </w:p>
    <w:p w14:paraId="0FFDBEBA">
      <w:pPr>
        <w:pStyle w:val="34"/>
        <w:ind w:firstLine="241"/>
        <w:rPr>
          <w:b/>
          <w:bCs/>
          <w:color w:val="000000" w:themeColor="text1"/>
          <w:highlight w:val="none"/>
          <w14:textFill>
            <w14:solidFill>
              <w14:schemeClr w14:val="tx1"/>
            </w14:solidFill>
          </w14:textFill>
        </w:rPr>
      </w:pPr>
    </w:p>
    <w:p w14:paraId="148A9D8B">
      <w:pPr>
        <w:pStyle w:val="34"/>
        <w:ind w:firstLine="241"/>
        <w:rPr>
          <w:b/>
          <w:bCs/>
          <w:color w:val="000000" w:themeColor="text1"/>
          <w:highlight w:val="none"/>
          <w14:textFill>
            <w14:solidFill>
              <w14:schemeClr w14:val="tx1"/>
            </w14:solidFill>
          </w14:textFill>
        </w:rPr>
      </w:pPr>
    </w:p>
    <w:p w14:paraId="24CAAB46">
      <w:pPr>
        <w:pStyle w:val="34"/>
        <w:ind w:firstLine="241"/>
        <w:rPr>
          <w:b/>
          <w:bCs/>
          <w:color w:val="000000" w:themeColor="text1"/>
          <w:highlight w:val="none"/>
          <w14:textFill>
            <w14:solidFill>
              <w14:schemeClr w14:val="tx1"/>
            </w14:solidFill>
          </w14:textFill>
        </w:rPr>
      </w:pPr>
    </w:p>
    <w:p w14:paraId="0E1964BD">
      <w:pPr>
        <w:pStyle w:val="34"/>
        <w:ind w:firstLine="241"/>
        <w:rPr>
          <w:b/>
          <w:bCs/>
          <w:color w:val="000000" w:themeColor="text1"/>
          <w:highlight w:val="none"/>
          <w14:textFill>
            <w14:solidFill>
              <w14:schemeClr w14:val="tx1"/>
            </w14:solidFill>
          </w14:textFill>
        </w:rPr>
      </w:pPr>
    </w:p>
    <w:p w14:paraId="7F3A64FF">
      <w:pPr>
        <w:pStyle w:val="34"/>
        <w:ind w:firstLine="241"/>
        <w:rPr>
          <w:b/>
          <w:bCs/>
          <w:color w:val="000000" w:themeColor="text1"/>
          <w:highlight w:val="none"/>
          <w14:textFill>
            <w14:solidFill>
              <w14:schemeClr w14:val="tx1"/>
            </w14:solidFill>
          </w14:textFill>
        </w:rPr>
      </w:pPr>
    </w:p>
    <w:p w14:paraId="7E418FA2">
      <w:pPr>
        <w:pStyle w:val="34"/>
        <w:ind w:firstLine="241"/>
        <w:rPr>
          <w:b/>
          <w:bCs/>
          <w:color w:val="000000" w:themeColor="text1"/>
          <w:highlight w:val="none"/>
          <w14:textFill>
            <w14:solidFill>
              <w14:schemeClr w14:val="tx1"/>
            </w14:solidFill>
          </w14:textFill>
        </w:rPr>
      </w:pPr>
    </w:p>
    <w:p w14:paraId="34302394">
      <w:pPr>
        <w:pStyle w:val="34"/>
        <w:ind w:firstLine="241"/>
        <w:rPr>
          <w:b/>
          <w:bCs/>
          <w:color w:val="000000" w:themeColor="text1"/>
          <w:highlight w:val="none"/>
          <w14:textFill>
            <w14:solidFill>
              <w14:schemeClr w14:val="tx1"/>
            </w14:solidFill>
          </w14:textFill>
        </w:rPr>
      </w:pPr>
    </w:p>
    <w:p w14:paraId="35D1A3A2">
      <w:pPr>
        <w:pStyle w:val="34"/>
        <w:ind w:firstLine="241"/>
        <w:rPr>
          <w:b/>
          <w:bCs/>
          <w:color w:val="000000" w:themeColor="text1"/>
          <w:highlight w:val="none"/>
          <w14:textFill>
            <w14:solidFill>
              <w14:schemeClr w14:val="tx1"/>
            </w14:solidFill>
          </w14:textFill>
        </w:rPr>
      </w:pPr>
    </w:p>
    <w:p w14:paraId="467F408A">
      <w:pPr>
        <w:pStyle w:val="34"/>
        <w:ind w:firstLine="241"/>
        <w:rPr>
          <w:b/>
          <w:bCs/>
          <w:color w:val="000000" w:themeColor="text1"/>
          <w:highlight w:val="none"/>
          <w14:textFill>
            <w14:solidFill>
              <w14:schemeClr w14:val="tx1"/>
            </w14:solidFill>
          </w14:textFill>
        </w:rPr>
      </w:pPr>
    </w:p>
    <w:p w14:paraId="1ADBBAF0">
      <w:pPr>
        <w:pStyle w:val="34"/>
        <w:ind w:firstLine="241"/>
        <w:rPr>
          <w:b/>
          <w:bCs/>
          <w:color w:val="000000" w:themeColor="text1"/>
          <w:highlight w:val="none"/>
          <w14:textFill>
            <w14:solidFill>
              <w14:schemeClr w14:val="tx1"/>
            </w14:solidFill>
          </w14:textFill>
        </w:rPr>
      </w:pPr>
    </w:p>
    <w:p w14:paraId="7A9F43A1">
      <w:pPr>
        <w:pStyle w:val="34"/>
        <w:ind w:firstLine="241"/>
        <w:rPr>
          <w:b/>
          <w:bCs/>
          <w:color w:val="000000" w:themeColor="text1"/>
          <w:highlight w:val="none"/>
          <w14:textFill>
            <w14:solidFill>
              <w14:schemeClr w14:val="tx1"/>
            </w14:solidFill>
          </w14:textFill>
        </w:rPr>
      </w:pPr>
    </w:p>
    <w:p w14:paraId="4AF26B67">
      <w:pPr>
        <w:pStyle w:val="34"/>
        <w:ind w:firstLine="241"/>
        <w:rPr>
          <w:b/>
          <w:bCs/>
          <w:color w:val="000000" w:themeColor="text1"/>
          <w:highlight w:val="none"/>
          <w14:textFill>
            <w14:solidFill>
              <w14:schemeClr w14:val="tx1"/>
            </w14:solidFill>
          </w14:textFill>
        </w:rPr>
      </w:pPr>
    </w:p>
    <w:p w14:paraId="510F2842">
      <w:pPr>
        <w:pStyle w:val="34"/>
        <w:ind w:firstLine="241"/>
        <w:rPr>
          <w:b/>
          <w:bCs/>
          <w:color w:val="000000" w:themeColor="text1"/>
          <w:highlight w:val="none"/>
          <w14:textFill>
            <w14:solidFill>
              <w14:schemeClr w14:val="tx1"/>
            </w14:solidFill>
          </w14:textFill>
        </w:rPr>
      </w:pPr>
    </w:p>
    <w:p w14:paraId="4D883DA6">
      <w:pPr>
        <w:pStyle w:val="34"/>
        <w:ind w:firstLine="241"/>
        <w:rPr>
          <w:b/>
          <w:bCs/>
          <w:color w:val="000000" w:themeColor="text1"/>
          <w:highlight w:val="none"/>
          <w14:textFill>
            <w14:solidFill>
              <w14:schemeClr w14:val="tx1"/>
            </w14:solidFill>
          </w14:textFill>
        </w:rPr>
      </w:pPr>
    </w:p>
    <w:p w14:paraId="7EB1E2B1">
      <w:pPr>
        <w:pStyle w:val="34"/>
        <w:ind w:firstLine="241"/>
        <w:rPr>
          <w:b/>
          <w:bCs/>
          <w:color w:val="000000" w:themeColor="text1"/>
          <w:highlight w:val="none"/>
          <w14:textFill>
            <w14:solidFill>
              <w14:schemeClr w14:val="tx1"/>
            </w14:solidFill>
          </w14:textFill>
        </w:rPr>
      </w:pPr>
    </w:p>
    <w:p w14:paraId="095294E5">
      <w:pPr>
        <w:pStyle w:val="34"/>
        <w:ind w:firstLine="241"/>
        <w:rPr>
          <w:b/>
          <w:bCs/>
          <w:color w:val="000000" w:themeColor="text1"/>
          <w:highlight w:val="none"/>
          <w14:textFill>
            <w14:solidFill>
              <w14:schemeClr w14:val="tx1"/>
            </w14:solidFill>
          </w14:textFill>
        </w:rPr>
      </w:pPr>
    </w:p>
    <w:p w14:paraId="4026BA95">
      <w:pPr>
        <w:pStyle w:val="34"/>
        <w:ind w:firstLine="241"/>
        <w:rPr>
          <w:b/>
          <w:bCs/>
          <w:color w:val="000000" w:themeColor="text1"/>
          <w:highlight w:val="none"/>
          <w14:textFill>
            <w14:solidFill>
              <w14:schemeClr w14:val="tx1"/>
            </w14:solidFill>
          </w14:textFill>
        </w:rPr>
      </w:pPr>
    </w:p>
    <w:p w14:paraId="609AD8D1">
      <w:pPr>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附件二：价格评审表</w:t>
      </w:r>
    </w:p>
    <w:p w14:paraId="2F7CC5EF">
      <w:pPr>
        <w:rPr>
          <w:rFonts w:cs="Times New Roman"/>
          <w:color w:val="000000" w:themeColor="text1"/>
          <w:highlight w:val="none"/>
          <w14:textFill>
            <w14:solidFill>
              <w14:schemeClr w14:val="tx1"/>
            </w14:solidFill>
          </w14:textFill>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2E086A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60C22CE7">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评分项目</w:t>
            </w:r>
          </w:p>
        </w:tc>
        <w:tc>
          <w:tcPr>
            <w:tcW w:w="6556" w:type="dxa"/>
            <w:shd w:val="clear" w:color="auto" w:fill="D9D9D9"/>
            <w:vAlign w:val="center"/>
          </w:tcPr>
          <w:p w14:paraId="144173E9">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评分标准</w:t>
            </w:r>
          </w:p>
        </w:tc>
      </w:tr>
      <w:tr w14:paraId="15D88C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13F97DFA">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磋商报价</w:t>
            </w:r>
          </w:p>
        </w:tc>
        <w:tc>
          <w:tcPr>
            <w:tcW w:w="6556" w:type="dxa"/>
            <w:vAlign w:val="center"/>
          </w:tcPr>
          <w:p w14:paraId="6562AECB">
            <w:pPr>
              <w:pStyle w:val="17"/>
              <w:adjustRightInd w:val="0"/>
              <w:snapToGrid w:val="0"/>
              <w:spacing w:line="360" w:lineRule="auto"/>
              <w:rPr>
                <w:rFonts w:hint="eastAsia" w:hAnsi="宋体"/>
                <w:color w:val="000000" w:themeColor="text1"/>
                <w:kern w:val="2"/>
                <w:sz w:val="21"/>
                <w:highlight w:val="none"/>
                <w14:textFill>
                  <w14:solidFill>
                    <w14:schemeClr w14:val="tx1"/>
                  </w14:solidFill>
                </w14:textFill>
              </w:rPr>
            </w:pPr>
            <w:r>
              <w:rPr>
                <w:rFonts w:hint="eastAsia" w:hAnsi="宋体" w:cs="宋体"/>
                <w:color w:val="000000" w:themeColor="text1"/>
                <w:kern w:val="2"/>
                <w:sz w:val="21"/>
                <w:highlight w:val="none"/>
                <w14:textFill>
                  <w14:solidFill>
                    <w14:schemeClr w14:val="tx1"/>
                  </w14:solidFill>
                </w14:textFill>
              </w:rPr>
              <w:t>价格得分</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评标基准价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磋商报价</w:t>
            </w:r>
            <w:r>
              <w:rPr>
                <w:rFonts w:hAnsi="宋体" w:cs="宋体"/>
                <w:color w:val="000000" w:themeColor="text1"/>
                <w:kern w:val="2"/>
                <w:sz w:val="21"/>
                <w:highlight w:val="none"/>
                <w14:textFill>
                  <w14:solidFill>
                    <w14:schemeClr w14:val="tx1"/>
                  </w14:solidFill>
                </w14:textFill>
              </w:rPr>
              <w:t>)</w:t>
            </w:r>
            <w:r>
              <w:rPr>
                <w:rFonts w:hint="eastAsia" w:hAnsi="宋体" w:cs="宋体"/>
                <w:color w:val="000000" w:themeColor="text1"/>
                <w:kern w:val="2"/>
                <w:sz w:val="21"/>
                <w:highlight w:val="none"/>
                <w14:textFill>
                  <w14:solidFill>
                    <w14:schemeClr w14:val="tx1"/>
                  </w14:solidFill>
                </w14:textFill>
              </w:rPr>
              <w:t>×价格分值</w:t>
            </w:r>
          </w:p>
        </w:tc>
      </w:tr>
    </w:tbl>
    <w:p w14:paraId="2F9F1D6C">
      <w:pPr>
        <w:spacing w:line="360" w:lineRule="auto"/>
        <w:ind w:firstLine="420" w:firstLineChars="200"/>
        <w:rPr>
          <w:rFonts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价格分计算方法：满足磋商文件要求且磋商价格最低的磋商报价（修正后价格为准）为评标基准价，其价格分为满分。其他供应商的价格分统一按照</w:t>
      </w:r>
      <w:r>
        <w:rPr>
          <w:rFonts w:hint="eastAsia" w:cs="宋体"/>
          <w:color w:val="000000" w:themeColor="text1"/>
          <w:highlight w:val="none"/>
          <w14:textFill>
            <w14:solidFill>
              <w14:schemeClr w14:val="tx1"/>
            </w14:solidFill>
          </w14:textFill>
        </w:rPr>
        <w:t>评分标准</w:t>
      </w:r>
      <w:r>
        <w:rPr>
          <w:rFonts w:hint="eastAsia" w:ascii="宋体" w:hAnsi="宋体" w:cs="宋体"/>
          <w:color w:val="000000" w:themeColor="text1"/>
          <w:highlight w:val="none"/>
          <w14:textFill>
            <w14:solidFill>
              <w14:schemeClr w14:val="tx1"/>
            </w14:solidFill>
          </w14:textFill>
        </w:rPr>
        <w:t>计算。</w:t>
      </w:r>
      <w:r>
        <w:rPr>
          <w:rFonts w:ascii="宋体" w:hAnsi="宋体" w:cs="宋体"/>
          <w:color w:val="000000" w:themeColor="text1"/>
          <w:sz w:val="24"/>
          <w:szCs w:val="24"/>
          <w:highlight w:val="none"/>
          <w14:textFill>
            <w14:solidFill>
              <w14:schemeClr w14:val="tx1"/>
            </w14:solidFill>
          </w14:textFill>
        </w:rPr>
        <w:t xml:space="preserve"> </w:t>
      </w:r>
    </w:p>
    <w:p w14:paraId="06387681">
      <w:pPr>
        <w:spacing w:line="440" w:lineRule="exact"/>
        <w:rPr>
          <w:rFonts w:cs="Times New Roman"/>
          <w:b/>
          <w:bCs/>
          <w:color w:val="000000" w:themeColor="text1"/>
          <w:highlight w:val="none"/>
          <w14:textFill>
            <w14:solidFill>
              <w14:schemeClr w14:val="tx1"/>
            </w14:solidFill>
          </w14:textFill>
        </w:rPr>
      </w:pPr>
    </w:p>
    <w:p w14:paraId="3F26E42B">
      <w:pPr>
        <w:spacing w:line="440" w:lineRule="exact"/>
        <w:rPr>
          <w:rFonts w:cs="Times New Roman"/>
          <w:b/>
          <w:bCs/>
          <w:color w:val="000000" w:themeColor="text1"/>
          <w:highlight w:val="none"/>
          <w14:textFill>
            <w14:solidFill>
              <w14:schemeClr w14:val="tx1"/>
            </w14:solidFill>
          </w14:textFill>
        </w:rPr>
      </w:pPr>
    </w:p>
    <w:p w14:paraId="520C0D07">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5CA35B">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03F39D6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33EAF70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81383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F9F7242">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EF54C6">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52940114">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12FA2B3E">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259AE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57DFCED">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2D5CF4BA">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62255B3C">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4E29FA91">
      <w:pPr>
        <w:spacing w:line="360" w:lineRule="auto"/>
        <w:rPr>
          <w:rFonts w:hint="eastAsia" w:ascii="宋体" w:hAnsi="宋体" w:cs="宋体"/>
          <w:b/>
          <w:bCs/>
          <w:color w:val="000000" w:themeColor="text1"/>
          <w:sz w:val="48"/>
          <w:szCs w:val="48"/>
          <w:highlight w:val="none"/>
          <w14:textFill>
            <w14:solidFill>
              <w14:schemeClr w14:val="tx1"/>
            </w14:solidFill>
          </w14:textFill>
        </w:rPr>
      </w:pPr>
    </w:p>
    <w:p w14:paraId="73C8519D">
      <w:pPr>
        <w:spacing w:line="360" w:lineRule="auto"/>
        <w:rPr>
          <w:rFonts w:hint="eastAsia" w:ascii="宋体" w:hAnsi="宋体" w:cs="宋体"/>
          <w:b/>
          <w:bCs/>
          <w:color w:val="000000" w:themeColor="text1"/>
          <w:sz w:val="48"/>
          <w:szCs w:val="48"/>
          <w:highlight w:val="none"/>
          <w14:textFill>
            <w14:solidFill>
              <w14:schemeClr w14:val="tx1"/>
            </w14:solidFill>
          </w14:textFill>
        </w:rPr>
        <w:sectPr>
          <w:pgSz w:w="11906" w:h="16838"/>
          <w:pgMar w:top="1440" w:right="1134" w:bottom="1440" w:left="1134" w:header="851" w:footer="992" w:gutter="0"/>
          <w:cols w:space="0" w:num="1"/>
          <w:docGrid w:type="lines" w:linePitch="321" w:charSpace="0"/>
        </w:sectPr>
      </w:pPr>
      <w:r>
        <w:rPr>
          <w:rFonts w:ascii="宋体" w:hAnsi="宋体" w:cs="宋体"/>
          <w:b/>
          <w:bCs/>
          <w:color w:val="000000" w:themeColor="text1"/>
          <w:sz w:val="48"/>
          <w:szCs w:val="48"/>
          <w:highlight w:val="none"/>
          <w14:textFill>
            <w14:solidFill>
              <w14:schemeClr w14:val="tx1"/>
            </w14:solidFill>
          </w14:textFill>
        </w:rPr>
        <w:tab/>
      </w:r>
    </w:p>
    <w:p w14:paraId="7BC800C4">
      <w:pPr>
        <w:spacing w:line="360" w:lineRule="auto"/>
        <w:rPr>
          <w:rFonts w:cs="Times New Roman"/>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附件三：资格性及符合性审查表</w:t>
      </w:r>
    </w:p>
    <w:p w14:paraId="42D26AB8">
      <w:pPr>
        <w:tabs>
          <w:tab w:val="left" w:pos="210"/>
          <w:tab w:val="center" w:pos="6979"/>
        </w:tabs>
        <w:adjustRightInd w:val="0"/>
        <w:snapToGrid w:val="0"/>
        <w:spacing w:line="460" w:lineRule="atLeast"/>
        <w:ind w:firstLine="482" w:firstLineChars="100"/>
        <w:jc w:val="left"/>
        <w:rPr>
          <w:rFonts w:ascii="宋体" w:cs="宋体"/>
          <w:b/>
          <w:bCs/>
          <w:color w:val="000000" w:themeColor="text1"/>
          <w:sz w:val="48"/>
          <w:szCs w:val="48"/>
          <w:highlight w:val="none"/>
          <w14:textFill>
            <w14:solidFill>
              <w14:schemeClr w14:val="tx1"/>
            </w14:solidFill>
          </w14:textFill>
        </w:rPr>
      </w:pPr>
      <w:r>
        <w:rPr>
          <w:rFonts w:ascii="宋体" w:hAnsi="宋体" w:cs="宋体"/>
          <w:b/>
          <w:bCs/>
          <w:color w:val="000000" w:themeColor="text1"/>
          <w:sz w:val="48"/>
          <w:szCs w:val="48"/>
          <w:highlight w:val="none"/>
          <w14:textFill>
            <w14:solidFill>
              <w14:schemeClr w14:val="tx1"/>
            </w14:solidFill>
          </w14:textFill>
        </w:rPr>
        <w:tab/>
      </w:r>
      <w:r>
        <w:rPr>
          <w:rFonts w:hint="eastAsia" w:ascii="宋体" w:hAnsi="宋体" w:cs="宋体"/>
          <w:b/>
          <w:bCs/>
          <w:color w:val="000000" w:themeColor="text1"/>
          <w:sz w:val="48"/>
          <w:szCs w:val="48"/>
          <w:highlight w:val="none"/>
          <w14:textFill>
            <w14:solidFill>
              <w14:schemeClr w14:val="tx1"/>
            </w14:solidFill>
          </w14:textFill>
        </w:rPr>
        <w:t>中山市技师学院</w:t>
      </w:r>
    </w:p>
    <w:p w14:paraId="1D54F714">
      <w:pPr>
        <w:spacing w:after="321" w:afterLines="100"/>
        <w:jc w:val="center"/>
        <w:rPr>
          <w:rFonts w:asci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资格性及符合性审查表</w:t>
      </w:r>
    </w:p>
    <w:p w14:paraId="5F9772C3">
      <w:pPr>
        <w:spacing w:after="160" w:afterLines="50" w:line="400" w:lineRule="exact"/>
        <w:rPr>
          <w:rFonts w:ascii="宋体" w:cs="宋体"/>
          <w:b/>
          <w:bCs/>
          <w:color w:val="000000" w:themeColor="text1"/>
          <w:kern w:val="0"/>
          <w:sz w:val="24"/>
          <w:szCs w:val="24"/>
          <w:highlight w:val="none"/>
          <w14:textFill>
            <w14:solidFill>
              <w14:schemeClr w14:val="tx1"/>
            </w14:solidFill>
          </w14:textFill>
        </w:rPr>
      </w:pPr>
      <w:r>
        <w:rPr>
          <w:rFonts w:hint="eastAsia" w:cs="宋体"/>
          <w:b/>
          <w:bCs/>
          <w:color w:val="000000" w:themeColor="text1"/>
          <w:sz w:val="24"/>
          <w:szCs w:val="24"/>
          <w:highlight w:val="none"/>
          <w14:textFill>
            <w14:solidFill>
              <w14:schemeClr w14:val="tx1"/>
            </w14:solidFill>
          </w14:textFill>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5E54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501A7B08">
            <w:pPr>
              <w:jc w:val="cente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spacing w:val="-12"/>
                <w:highlight w:val="none"/>
                <w14:textFill>
                  <w14:solidFill>
                    <w14:schemeClr w14:val="tx1"/>
                  </w14:solidFill>
                </w14:textFill>
              </w:rPr>
              <w:t>序号</w:t>
            </w:r>
          </w:p>
        </w:tc>
        <w:tc>
          <w:tcPr>
            <w:tcW w:w="2848" w:type="dxa"/>
            <w:vMerge w:val="restart"/>
            <w:tcBorders>
              <w:tl2br w:val="single" w:color="auto" w:sz="4" w:space="0"/>
            </w:tcBorders>
            <w:shd w:val="clear" w:color="auto" w:fill="D9D9D9"/>
            <w:vAlign w:val="center"/>
          </w:tcPr>
          <w:p w14:paraId="22EEB3BB">
            <w:pPr>
              <w:ind w:firstLine="1575" w:firstLineChars="750"/>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检查项目</w:t>
            </w:r>
          </w:p>
          <w:p w14:paraId="3A71CDE6">
            <w:pPr>
              <w:rPr>
                <w:rFonts w:ascii="宋体" w:cs="宋体"/>
                <w:color w:val="000000" w:themeColor="text1"/>
                <w:spacing w:val="-1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w:t>
            </w:r>
          </w:p>
        </w:tc>
        <w:tc>
          <w:tcPr>
            <w:tcW w:w="1303" w:type="dxa"/>
            <w:shd w:val="clear" w:color="auto" w:fill="D9D9D9"/>
            <w:vAlign w:val="center"/>
          </w:tcPr>
          <w:p w14:paraId="3AF4B68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资格性审查</w:t>
            </w:r>
          </w:p>
        </w:tc>
        <w:tc>
          <w:tcPr>
            <w:tcW w:w="9497" w:type="dxa"/>
            <w:gridSpan w:val="7"/>
            <w:shd w:val="clear" w:color="auto" w:fill="D9D9D9"/>
            <w:vAlign w:val="center"/>
          </w:tcPr>
          <w:p w14:paraId="590B98A2">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符合性审查</w:t>
            </w:r>
          </w:p>
        </w:tc>
        <w:tc>
          <w:tcPr>
            <w:tcW w:w="851" w:type="dxa"/>
            <w:vMerge w:val="restart"/>
            <w:shd w:val="clear" w:color="auto" w:fill="D9D9D9"/>
            <w:vAlign w:val="center"/>
          </w:tcPr>
          <w:p w14:paraId="2CEB6A2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w:t>
            </w:r>
          </w:p>
        </w:tc>
      </w:tr>
      <w:tr w14:paraId="1C94D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5A3D3D5F">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tl2br w:val="single" w:color="auto" w:sz="4" w:space="0"/>
            </w:tcBorders>
            <w:shd w:val="clear" w:color="auto" w:fill="D9D9D9"/>
            <w:vAlign w:val="center"/>
          </w:tcPr>
          <w:p w14:paraId="7A683E4C">
            <w:pPr>
              <w:ind w:firstLine="1575" w:firstLineChars="750"/>
              <w:rPr>
                <w:rFonts w:ascii="宋体" w:cs="宋体"/>
                <w:color w:val="000000" w:themeColor="text1"/>
                <w:highlight w:val="none"/>
                <w14:textFill>
                  <w14:solidFill>
                    <w14:schemeClr w14:val="tx1"/>
                  </w14:solidFill>
                </w14:textFill>
              </w:rPr>
            </w:pPr>
          </w:p>
        </w:tc>
        <w:tc>
          <w:tcPr>
            <w:tcW w:w="1303" w:type="dxa"/>
            <w:shd w:val="clear" w:color="auto" w:fill="D9D9D9"/>
            <w:vAlign w:val="center"/>
          </w:tcPr>
          <w:p w14:paraId="0C2AF32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合格供应商</w:t>
            </w:r>
          </w:p>
        </w:tc>
        <w:tc>
          <w:tcPr>
            <w:tcW w:w="1843" w:type="dxa"/>
            <w:shd w:val="clear" w:color="auto" w:fill="D9D9D9"/>
            <w:vAlign w:val="center"/>
          </w:tcPr>
          <w:p w14:paraId="66BFF21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w:t>
            </w:r>
          </w:p>
          <w:p w14:paraId="6CB6658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签署合格</w:t>
            </w:r>
          </w:p>
        </w:tc>
        <w:tc>
          <w:tcPr>
            <w:tcW w:w="1134" w:type="dxa"/>
            <w:shd w:val="clear" w:color="auto" w:fill="D9D9D9"/>
            <w:vAlign w:val="center"/>
          </w:tcPr>
          <w:p w14:paraId="2C61760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报价要求</w:t>
            </w:r>
          </w:p>
        </w:tc>
        <w:tc>
          <w:tcPr>
            <w:tcW w:w="1984" w:type="dxa"/>
            <w:shd w:val="clear" w:color="auto" w:fill="D9D9D9"/>
            <w:vAlign w:val="center"/>
          </w:tcPr>
          <w:p w14:paraId="31F90AB6">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响应文件的完整性</w:t>
            </w:r>
          </w:p>
        </w:tc>
        <w:tc>
          <w:tcPr>
            <w:tcW w:w="851" w:type="dxa"/>
            <w:shd w:val="clear" w:color="auto" w:fill="D9D9D9"/>
            <w:vAlign w:val="center"/>
          </w:tcPr>
          <w:p w14:paraId="3A1CB5B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磋商有效期</w:t>
            </w:r>
          </w:p>
        </w:tc>
        <w:tc>
          <w:tcPr>
            <w:tcW w:w="850" w:type="dxa"/>
            <w:shd w:val="clear" w:color="auto" w:fill="D9D9D9"/>
            <w:vAlign w:val="center"/>
          </w:tcPr>
          <w:p w14:paraId="7A751AC1">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带★条款</w:t>
            </w:r>
          </w:p>
        </w:tc>
        <w:tc>
          <w:tcPr>
            <w:tcW w:w="2835" w:type="dxa"/>
            <w:gridSpan w:val="2"/>
            <w:shd w:val="clear" w:color="auto" w:fill="D9D9D9"/>
            <w:vAlign w:val="center"/>
          </w:tcPr>
          <w:p w14:paraId="79904B0E">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其他情形</w:t>
            </w:r>
          </w:p>
        </w:tc>
        <w:tc>
          <w:tcPr>
            <w:tcW w:w="851" w:type="dxa"/>
            <w:vMerge w:val="continue"/>
            <w:shd w:val="clear" w:color="auto" w:fill="D9D9D9"/>
            <w:vAlign w:val="center"/>
          </w:tcPr>
          <w:p w14:paraId="2F9C5C7C">
            <w:pPr>
              <w:jc w:val="center"/>
              <w:rPr>
                <w:rFonts w:ascii="宋体" w:cs="宋体"/>
                <w:color w:val="000000" w:themeColor="text1"/>
                <w:highlight w:val="none"/>
                <w14:textFill>
                  <w14:solidFill>
                    <w14:schemeClr w14:val="tx1"/>
                  </w14:solidFill>
                </w14:textFill>
              </w:rPr>
            </w:pPr>
          </w:p>
        </w:tc>
      </w:tr>
      <w:tr w14:paraId="219D0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15648ABA">
            <w:pPr>
              <w:jc w:val="center"/>
              <w:rPr>
                <w:rFonts w:ascii="宋体" w:cs="宋体"/>
                <w:color w:val="000000" w:themeColor="text1"/>
                <w:spacing w:val="-12"/>
                <w:highlight w:val="none"/>
                <w14:textFill>
                  <w14:solidFill>
                    <w14:schemeClr w14:val="tx1"/>
                  </w14:solidFill>
                </w14:textFill>
              </w:rPr>
            </w:pPr>
          </w:p>
        </w:tc>
        <w:tc>
          <w:tcPr>
            <w:tcW w:w="2848" w:type="dxa"/>
            <w:vMerge w:val="continue"/>
            <w:tcBorders>
              <w:bottom w:val="single" w:color="auto" w:sz="4" w:space="0"/>
              <w:tl2br w:val="single" w:color="auto" w:sz="4" w:space="0"/>
            </w:tcBorders>
            <w:shd w:val="clear" w:color="auto" w:fill="D9D9D9"/>
            <w:vAlign w:val="center"/>
          </w:tcPr>
          <w:p w14:paraId="4D2ABA4A">
            <w:pPr>
              <w:ind w:firstLine="1575" w:firstLineChars="750"/>
              <w:rPr>
                <w:rFonts w:ascii="宋体" w:cs="宋体"/>
                <w:color w:val="000000" w:themeColor="text1"/>
                <w:highlight w:val="none"/>
                <w14:textFill>
                  <w14:solidFill>
                    <w14:schemeClr w14:val="tx1"/>
                  </w14:solidFill>
                </w14:textFill>
              </w:rPr>
            </w:pPr>
          </w:p>
        </w:tc>
        <w:tc>
          <w:tcPr>
            <w:tcW w:w="1303" w:type="dxa"/>
            <w:tcBorders>
              <w:bottom w:val="single" w:color="auto" w:sz="4" w:space="0"/>
            </w:tcBorders>
            <w:shd w:val="clear" w:color="auto" w:fill="D9D9D9"/>
            <w:vAlign w:val="center"/>
          </w:tcPr>
          <w:p w14:paraId="7B3995F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详见磋商邀请函中“供应商资格”</w:t>
            </w:r>
          </w:p>
        </w:tc>
        <w:tc>
          <w:tcPr>
            <w:tcW w:w="1843" w:type="dxa"/>
            <w:tcBorders>
              <w:bottom w:val="single" w:color="auto" w:sz="4" w:space="0"/>
            </w:tcBorders>
            <w:shd w:val="clear" w:color="auto" w:fill="D9D9D9"/>
            <w:vAlign w:val="center"/>
          </w:tcPr>
          <w:p w14:paraId="6B3B83A4">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响应文件已按照磋商文件规定要求签署、盖章</w:t>
            </w:r>
          </w:p>
        </w:tc>
        <w:tc>
          <w:tcPr>
            <w:tcW w:w="1134" w:type="dxa"/>
            <w:tcBorders>
              <w:bottom w:val="single" w:color="auto" w:sz="4" w:space="0"/>
            </w:tcBorders>
            <w:shd w:val="clear" w:color="auto" w:fill="D9D9D9"/>
            <w:vAlign w:val="center"/>
          </w:tcPr>
          <w:p w14:paraId="6536131A">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报价未超过本项目预算金额</w:t>
            </w:r>
          </w:p>
        </w:tc>
        <w:tc>
          <w:tcPr>
            <w:tcW w:w="1984" w:type="dxa"/>
            <w:tcBorders>
              <w:bottom w:val="single" w:color="auto" w:sz="4" w:space="0"/>
            </w:tcBorders>
            <w:shd w:val="clear" w:color="auto" w:fill="D9D9D9"/>
            <w:vAlign w:val="center"/>
          </w:tcPr>
          <w:p w14:paraId="6687B545">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报价没有重大错漏或重大不合理，并按要求签署、盖章</w:t>
            </w:r>
          </w:p>
        </w:tc>
        <w:tc>
          <w:tcPr>
            <w:tcW w:w="851" w:type="dxa"/>
            <w:tcBorders>
              <w:bottom w:val="single" w:color="auto" w:sz="4" w:space="0"/>
            </w:tcBorders>
            <w:shd w:val="clear" w:color="auto" w:fill="D9D9D9"/>
            <w:vAlign w:val="center"/>
          </w:tcPr>
          <w:p w14:paraId="7F41F6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磋商截止日起</w:t>
            </w:r>
            <w:r>
              <w:rPr>
                <w:rFonts w:ascii="宋体" w:hAnsi="宋体" w:cs="宋体"/>
                <w:color w:val="000000" w:themeColor="text1"/>
                <w:highlight w:val="none"/>
                <w14:textFill>
                  <w14:solidFill>
                    <w14:schemeClr w14:val="tx1"/>
                  </w14:solidFill>
                </w14:textFill>
              </w:rPr>
              <w:t>90</w:t>
            </w:r>
            <w:r>
              <w:rPr>
                <w:rFonts w:hint="eastAsia" w:ascii="宋体" w:hAnsi="宋体" w:cs="宋体"/>
                <w:color w:val="000000" w:themeColor="text1"/>
                <w:highlight w:val="none"/>
                <w14:textFill>
                  <w14:solidFill>
                    <w14:schemeClr w14:val="tx1"/>
                  </w14:solidFill>
                </w14:textFill>
              </w:rPr>
              <w:t>天</w:t>
            </w:r>
          </w:p>
        </w:tc>
        <w:tc>
          <w:tcPr>
            <w:tcW w:w="850" w:type="dxa"/>
            <w:tcBorders>
              <w:bottom w:val="single" w:color="auto" w:sz="4" w:space="0"/>
            </w:tcBorders>
            <w:shd w:val="clear" w:color="auto" w:fill="D9D9D9"/>
            <w:vAlign w:val="center"/>
          </w:tcPr>
          <w:p w14:paraId="2093BB53">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满足磋商文件要求</w:t>
            </w:r>
          </w:p>
        </w:tc>
        <w:tc>
          <w:tcPr>
            <w:tcW w:w="1560" w:type="dxa"/>
            <w:tcBorders>
              <w:bottom w:val="single" w:color="auto" w:sz="4" w:space="0"/>
            </w:tcBorders>
            <w:shd w:val="clear" w:color="auto" w:fill="D9D9D9"/>
            <w:vAlign w:val="center"/>
          </w:tcPr>
          <w:p w14:paraId="5E862BA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没有其他未实质性响应磋商文件要求的</w:t>
            </w:r>
          </w:p>
        </w:tc>
        <w:tc>
          <w:tcPr>
            <w:tcW w:w="1275" w:type="dxa"/>
            <w:tcBorders>
              <w:bottom w:val="single" w:color="auto" w:sz="4" w:space="0"/>
            </w:tcBorders>
            <w:shd w:val="clear" w:color="auto" w:fill="D9D9D9"/>
            <w:vAlign w:val="center"/>
          </w:tcPr>
          <w:p w14:paraId="5C4590F7">
            <w:pPr>
              <w:jc w:val="center"/>
              <w:rPr>
                <w:rFonts w:asci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按法律法规不属于无效响应的</w:t>
            </w:r>
          </w:p>
        </w:tc>
        <w:tc>
          <w:tcPr>
            <w:tcW w:w="851" w:type="dxa"/>
            <w:vMerge w:val="continue"/>
            <w:tcBorders>
              <w:bottom w:val="single" w:color="auto" w:sz="4" w:space="0"/>
            </w:tcBorders>
            <w:shd w:val="clear" w:color="auto" w:fill="D9D9D9"/>
            <w:vAlign w:val="center"/>
          </w:tcPr>
          <w:p w14:paraId="73D731C3">
            <w:pPr>
              <w:jc w:val="center"/>
              <w:rPr>
                <w:rFonts w:ascii="宋体" w:cs="宋体"/>
                <w:color w:val="000000" w:themeColor="text1"/>
                <w:highlight w:val="none"/>
                <w14:textFill>
                  <w14:solidFill>
                    <w14:schemeClr w14:val="tx1"/>
                  </w14:solidFill>
                </w14:textFill>
              </w:rPr>
            </w:pPr>
          </w:p>
        </w:tc>
      </w:tr>
      <w:tr w14:paraId="4911E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1FC1488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1</w:t>
            </w:r>
          </w:p>
        </w:tc>
        <w:tc>
          <w:tcPr>
            <w:tcW w:w="2848" w:type="dxa"/>
            <w:shd w:val="clear" w:color="auto" w:fill="auto"/>
            <w:vAlign w:val="center"/>
          </w:tcPr>
          <w:p w14:paraId="55087A8C">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41523157">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093BA057">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4F82D2E4">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8E151E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270F623C">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14385970">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0CBD5A9">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36D0822C">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781E9A49">
            <w:pPr>
              <w:jc w:val="center"/>
              <w:rPr>
                <w:rFonts w:ascii="宋体" w:cs="宋体"/>
                <w:color w:val="000000" w:themeColor="text1"/>
                <w:highlight w:val="none"/>
                <w14:textFill>
                  <w14:solidFill>
                    <w14:schemeClr w14:val="tx1"/>
                  </w14:solidFill>
                </w14:textFill>
              </w:rPr>
            </w:pPr>
          </w:p>
        </w:tc>
      </w:tr>
      <w:tr w14:paraId="0F3B5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4FD4722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2</w:t>
            </w:r>
          </w:p>
        </w:tc>
        <w:tc>
          <w:tcPr>
            <w:tcW w:w="2848" w:type="dxa"/>
            <w:shd w:val="clear" w:color="auto" w:fill="auto"/>
            <w:vAlign w:val="center"/>
          </w:tcPr>
          <w:p w14:paraId="242B1F47">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255B9E9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6E0D33D">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3A149BB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3A652B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EBFCF6E">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F859B74">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43A9B1F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601C4DAE">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8DCF1F7">
            <w:pPr>
              <w:jc w:val="center"/>
              <w:rPr>
                <w:rFonts w:ascii="宋体" w:cs="宋体"/>
                <w:color w:val="000000" w:themeColor="text1"/>
                <w:highlight w:val="none"/>
                <w14:textFill>
                  <w14:solidFill>
                    <w14:schemeClr w14:val="tx1"/>
                  </w14:solidFill>
                </w14:textFill>
              </w:rPr>
            </w:pPr>
          </w:p>
        </w:tc>
      </w:tr>
      <w:tr w14:paraId="029CD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55" w:hRule="atLeast"/>
          <w:jc w:val="center"/>
        </w:trPr>
        <w:tc>
          <w:tcPr>
            <w:tcW w:w="635" w:type="dxa"/>
            <w:shd w:val="clear" w:color="auto" w:fill="auto"/>
            <w:vAlign w:val="center"/>
          </w:tcPr>
          <w:p w14:paraId="738B8AB2">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3</w:t>
            </w:r>
          </w:p>
        </w:tc>
        <w:tc>
          <w:tcPr>
            <w:tcW w:w="2848" w:type="dxa"/>
            <w:shd w:val="clear" w:color="auto" w:fill="auto"/>
            <w:vAlign w:val="center"/>
          </w:tcPr>
          <w:p w14:paraId="4B54B218">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0B411E0F">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C2AE908">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53AD1F6">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6C95C672">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48EAFBD3">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79CBA398">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44FE52C">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81792A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B616643">
            <w:pPr>
              <w:jc w:val="center"/>
              <w:rPr>
                <w:rFonts w:ascii="宋体" w:cs="宋体"/>
                <w:color w:val="000000" w:themeColor="text1"/>
                <w:highlight w:val="none"/>
                <w14:textFill>
                  <w14:solidFill>
                    <w14:schemeClr w14:val="tx1"/>
                  </w14:solidFill>
                </w14:textFill>
              </w:rPr>
            </w:pPr>
          </w:p>
        </w:tc>
      </w:tr>
      <w:tr w14:paraId="694CF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49" w:hRule="atLeast"/>
          <w:jc w:val="center"/>
        </w:trPr>
        <w:tc>
          <w:tcPr>
            <w:tcW w:w="635" w:type="dxa"/>
            <w:shd w:val="clear" w:color="auto" w:fill="auto"/>
            <w:vAlign w:val="center"/>
          </w:tcPr>
          <w:p w14:paraId="555D95E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4</w:t>
            </w:r>
          </w:p>
        </w:tc>
        <w:tc>
          <w:tcPr>
            <w:tcW w:w="2848" w:type="dxa"/>
            <w:shd w:val="clear" w:color="auto" w:fill="auto"/>
            <w:vAlign w:val="center"/>
          </w:tcPr>
          <w:p w14:paraId="024D6A4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6EF2498E">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5FFCB5C9">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7CD6D1D5">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583CD535">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0CC43C6">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750BD87">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5F83992A">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5697D824">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1A4BCEE6">
            <w:pPr>
              <w:jc w:val="center"/>
              <w:rPr>
                <w:rFonts w:ascii="宋体" w:cs="宋体"/>
                <w:color w:val="000000" w:themeColor="text1"/>
                <w:highlight w:val="none"/>
                <w14:textFill>
                  <w14:solidFill>
                    <w14:schemeClr w14:val="tx1"/>
                  </w14:solidFill>
                </w14:textFill>
              </w:rPr>
            </w:pPr>
          </w:p>
        </w:tc>
      </w:tr>
      <w:tr w14:paraId="33F65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29" w:hRule="atLeast"/>
          <w:jc w:val="center"/>
        </w:trPr>
        <w:tc>
          <w:tcPr>
            <w:tcW w:w="635" w:type="dxa"/>
            <w:shd w:val="clear" w:color="auto" w:fill="auto"/>
            <w:vAlign w:val="center"/>
          </w:tcPr>
          <w:p w14:paraId="49AC076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000000" w:themeColor="text1"/>
                <w:spacing w:val="-12"/>
                <w:sz w:val="24"/>
                <w:szCs w:val="24"/>
                <w:highlight w:val="none"/>
                <w14:textFill>
                  <w14:solidFill>
                    <w14:schemeClr w14:val="tx1"/>
                  </w14:solidFill>
                </w14:textFill>
              </w:rPr>
            </w:pPr>
            <w:r>
              <w:rPr>
                <w:rFonts w:ascii="宋体" w:hAnsi="宋体" w:cs="宋体"/>
                <w:color w:val="000000" w:themeColor="text1"/>
                <w:spacing w:val="-12"/>
                <w:sz w:val="24"/>
                <w:szCs w:val="24"/>
                <w:highlight w:val="none"/>
                <w14:textFill>
                  <w14:solidFill>
                    <w14:schemeClr w14:val="tx1"/>
                  </w14:solidFill>
                </w14:textFill>
              </w:rPr>
              <w:t>5</w:t>
            </w:r>
          </w:p>
        </w:tc>
        <w:tc>
          <w:tcPr>
            <w:tcW w:w="2848" w:type="dxa"/>
            <w:shd w:val="clear" w:color="auto" w:fill="auto"/>
            <w:vAlign w:val="center"/>
          </w:tcPr>
          <w:p w14:paraId="67A4A713">
            <w:pPr>
              <w:spacing w:line="360" w:lineRule="auto"/>
              <w:jc w:val="center"/>
              <w:rPr>
                <w:rFonts w:ascii="宋体" w:cs="宋体"/>
                <w:color w:val="000000" w:themeColor="text1"/>
                <w:highlight w:val="none"/>
                <w14:textFill>
                  <w14:solidFill>
                    <w14:schemeClr w14:val="tx1"/>
                  </w14:solidFill>
                </w14:textFill>
              </w:rPr>
            </w:pPr>
          </w:p>
        </w:tc>
        <w:tc>
          <w:tcPr>
            <w:tcW w:w="1303" w:type="dxa"/>
            <w:shd w:val="clear" w:color="auto" w:fill="auto"/>
            <w:vAlign w:val="center"/>
          </w:tcPr>
          <w:p w14:paraId="32AA67A2">
            <w:pPr>
              <w:jc w:val="center"/>
              <w:rPr>
                <w:rFonts w:ascii="宋体" w:cs="宋体"/>
                <w:color w:val="000000" w:themeColor="text1"/>
                <w:highlight w:val="none"/>
                <w14:textFill>
                  <w14:solidFill>
                    <w14:schemeClr w14:val="tx1"/>
                  </w14:solidFill>
                </w14:textFill>
              </w:rPr>
            </w:pPr>
          </w:p>
        </w:tc>
        <w:tc>
          <w:tcPr>
            <w:tcW w:w="1843" w:type="dxa"/>
            <w:shd w:val="clear" w:color="auto" w:fill="auto"/>
            <w:vAlign w:val="center"/>
          </w:tcPr>
          <w:p w14:paraId="4E5682A0">
            <w:pPr>
              <w:jc w:val="center"/>
              <w:rPr>
                <w:rFonts w:ascii="宋体" w:cs="宋体"/>
                <w:color w:val="000000" w:themeColor="text1"/>
                <w:highlight w:val="none"/>
                <w14:textFill>
                  <w14:solidFill>
                    <w14:schemeClr w14:val="tx1"/>
                  </w14:solidFill>
                </w14:textFill>
              </w:rPr>
            </w:pPr>
          </w:p>
        </w:tc>
        <w:tc>
          <w:tcPr>
            <w:tcW w:w="1134" w:type="dxa"/>
            <w:shd w:val="clear" w:color="auto" w:fill="auto"/>
            <w:vAlign w:val="center"/>
          </w:tcPr>
          <w:p w14:paraId="67DE069E">
            <w:pPr>
              <w:jc w:val="center"/>
              <w:rPr>
                <w:rFonts w:ascii="宋体" w:cs="宋体"/>
                <w:color w:val="000000" w:themeColor="text1"/>
                <w:highlight w:val="none"/>
                <w14:textFill>
                  <w14:solidFill>
                    <w14:schemeClr w14:val="tx1"/>
                  </w14:solidFill>
                </w14:textFill>
              </w:rPr>
            </w:pPr>
          </w:p>
        </w:tc>
        <w:tc>
          <w:tcPr>
            <w:tcW w:w="1984" w:type="dxa"/>
            <w:shd w:val="clear" w:color="auto" w:fill="auto"/>
          </w:tcPr>
          <w:p w14:paraId="4BB0DB13">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5AD15585">
            <w:pPr>
              <w:jc w:val="center"/>
              <w:rPr>
                <w:rFonts w:ascii="宋体" w:cs="宋体"/>
                <w:color w:val="000000" w:themeColor="text1"/>
                <w:highlight w:val="none"/>
                <w14:textFill>
                  <w14:solidFill>
                    <w14:schemeClr w14:val="tx1"/>
                  </w14:solidFill>
                </w14:textFill>
              </w:rPr>
            </w:pPr>
          </w:p>
        </w:tc>
        <w:tc>
          <w:tcPr>
            <w:tcW w:w="850" w:type="dxa"/>
            <w:shd w:val="clear" w:color="auto" w:fill="auto"/>
            <w:vAlign w:val="center"/>
          </w:tcPr>
          <w:p w14:paraId="2BCAC58E">
            <w:pPr>
              <w:jc w:val="center"/>
              <w:rPr>
                <w:rFonts w:ascii="宋体" w:cs="宋体"/>
                <w:color w:val="000000" w:themeColor="text1"/>
                <w:highlight w:val="none"/>
                <w14:textFill>
                  <w14:solidFill>
                    <w14:schemeClr w14:val="tx1"/>
                  </w14:solidFill>
                </w14:textFill>
              </w:rPr>
            </w:pPr>
          </w:p>
        </w:tc>
        <w:tc>
          <w:tcPr>
            <w:tcW w:w="1560" w:type="dxa"/>
            <w:shd w:val="clear" w:color="auto" w:fill="auto"/>
            <w:vAlign w:val="center"/>
          </w:tcPr>
          <w:p w14:paraId="1D09A431">
            <w:pPr>
              <w:jc w:val="center"/>
              <w:rPr>
                <w:rFonts w:ascii="宋体" w:cs="宋体"/>
                <w:color w:val="000000" w:themeColor="text1"/>
                <w:highlight w:val="none"/>
                <w14:textFill>
                  <w14:solidFill>
                    <w14:schemeClr w14:val="tx1"/>
                  </w14:solidFill>
                </w14:textFill>
              </w:rPr>
            </w:pPr>
          </w:p>
        </w:tc>
        <w:tc>
          <w:tcPr>
            <w:tcW w:w="1275" w:type="dxa"/>
            <w:shd w:val="clear" w:color="auto" w:fill="auto"/>
          </w:tcPr>
          <w:p w14:paraId="15ECA9D8">
            <w:pPr>
              <w:jc w:val="center"/>
              <w:rPr>
                <w:rFonts w:ascii="宋体" w:cs="宋体"/>
                <w:color w:val="000000" w:themeColor="text1"/>
                <w:highlight w:val="none"/>
                <w14:textFill>
                  <w14:solidFill>
                    <w14:schemeClr w14:val="tx1"/>
                  </w14:solidFill>
                </w14:textFill>
              </w:rPr>
            </w:pPr>
          </w:p>
        </w:tc>
        <w:tc>
          <w:tcPr>
            <w:tcW w:w="851" w:type="dxa"/>
            <w:shd w:val="clear" w:color="auto" w:fill="auto"/>
            <w:vAlign w:val="center"/>
          </w:tcPr>
          <w:p w14:paraId="333C863B">
            <w:pPr>
              <w:jc w:val="center"/>
              <w:rPr>
                <w:rFonts w:ascii="宋体" w:cs="宋体"/>
                <w:color w:val="000000" w:themeColor="text1"/>
                <w:highlight w:val="none"/>
                <w14:textFill>
                  <w14:solidFill>
                    <w14:schemeClr w14:val="tx1"/>
                  </w14:solidFill>
                </w14:textFill>
              </w:rPr>
            </w:pPr>
          </w:p>
        </w:tc>
      </w:tr>
    </w:tbl>
    <w:p w14:paraId="0CC8FC95">
      <w:pPr>
        <w:spacing w:line="400" w:lineRule="exact"/>
        <w:rPr>
          <w:rFonts w:asci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、符合审查表的打“Ο”，不符合审查表的打“×”。全部打“Ο”的结论填写“通过”，出现一个“×”的结论填写“不通过”。</w:t>
      </w:r>
    </w:p>
    <w:p w14:paraId="158E87B2">
      <w:pPr>
        <w:numPr>
          <w:ilvl w:val="0"/>
          <w:numId w:val="58"/>
        </w:numPr>
        <w:spacing w:line="400" w:lineRule="exact"/>
        <w:ind w:right="-233" w:rightChars="-111"/>
        <w:rPr>
          <w:rFonts w:hint="eastAsia"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结论为“通过”的供应商可以进入下一阶段的评审。</w:t>
      </w:r>
    </w:p>
    <w:p w14:paraId="17F8678C">
      <w:pPr>
        <w:pStyle w:val="34"/>
        <w:ind w:firstLine="0" w:firstLineChars="0"/>
        <w:rPr>
          <w:color w:val="000000" w:themeColor="text1"/>
          <w:highlight w:val="none"/>
          <w14:textFill>
            <w14:solidFill>
              <w14:schemeClr w14:val="tx1"/>
            </w14:solidFill>
          </w14:textFill>
        </w:rPr>
      </w:pPr>
    </w:p>
    <w:p w14:paraId="2FA91BF5">
      <w:pPr>
        <w:pStyle w:val="34"/>
        <w:ind w:firstLine="0" w:firstLineChars="0"/>
        <w:rPr>
          <w:color w:val="000000" w:themeColor="text1"/>
          <w:highlight w:val="none"/>
          <w14:textFill>
            <w14:solidFill>
              <w14:schemeClr w14:val="tx1"/>
            </w14:solidFill>
          </w14:textFill>
        </w:rPr>
      </w:pPr>
    </w:p>
    <w:p w14:paraId="05A26564">
      <w:pPr>
        <w:pStyle w:val="34"/>
        <w:ind w:firstLine="0" w:firstLineChars="0"/>
        <w:rPr>
          <w:color w:val="000000" w:themeColor="text1"/>
          <w:highlight w:val="none"/>
          <w14:textFill>
            <w14:solidFill>
              <w14:schemeClr w14:val="tx1"/>
            </w14:solidFill>
          </w14:textFill>
        </w:rPr>
      </w:pPr>
    </w:p>
    <w:p w14:paraId="42186992">
      <w:pPr>
        <w:rPr>
          <w:rFonts w:cs="宋体"/>
          <w:b/>
          <w:bCs/>
          <w:color w:val="000000" w:themeColor="text1"/>
          <w:highlight w:val="none"/>
          <w14:textFill>
            <w14:solidFill>
              <w14:schemeClr w14:val="tx1"/>
            </w14:solidFill>
          </w14:textFill>
        </w:rPr>
      </w:pPr>
    </w:p>
    <w:p w14:paraId="3D96E161">
      <w:pPr>
        <w:rPr>
          <w:rFonts w:cs="宋体"/>
          <w:b/>
          <w:bCs/>
          <w:color w:val="000000" w:themeColor="text1"/>
          <w:highlight w:val="none"/>
          <w14:textFill>
            <w14:solidFill>
              <w14:schemeClr w14:val="tx1"/>
            </w14:solidFill>
          </w14:textFill>
        </w:rPr>
      </w:pPr>
      <w:r>
        <w:rPr>
          <w:rFonts w:hint="eastAsia" w:cs="宋体"/>
          <w:b/>
          <w:bCs/>
          <w:color w:val="000000" w:themeColor="text1"/>
          <w:highlight w:val="none"/>
          <w14:textFill>
            <w14:solidFill>
              <w14:schemeClr w14:val="tx1"/>
            </w14:solidFill>
          </w14:textFill>
        </w:rPr>
        <w:t>附件四：技术商务评审表</w:t>
      </w:r>
    </w:p>
    <w:p w14:paraId="605109D2">
      <w:pPr>
        <w:jc w:val="center"/>
        <w:rPr>
          <w:rFonts w:cs="宋体"/>
          <w:b/>
          <w:bCs/>
          <w:color w:val="000000" w:themeColor="text1"/>
          <w:sz w:val="24"/>
          <w:highlight w:val="none"/>
          <w14:textFill>
            <w14:solidFill>
              <w14:schemeClr w14:val="tx1"/>
            </w14:solidFill>
          </w14:textFill>
        </w:rPr>
      </w:pPr>
      <w:r>
        <w:rPr>
          <w:rFonts w:hint="eastAsia" w:hAnsi="宋体"/>
          <w:b/>
          <w:color w:val="000000" w:themeColor="text1"/>
          <w:sz w:val="28"/>
          <w:szCs w:val="28"/>
          <w:highlight w:val="none"/>
          <w14:textFill>
            <w14:solidFill>
              <w14:schemeClr w14:val="tx1"/>
            </w14:solidFill>
          </w14:textFill>
        </w:rPr>
        <w:t>技术商务评分表</w:t>
      </w:r>
    </w:p>
    <w:p w14:paraId="57DEE185">
      <w:pPr>
        <w:pStyle w:val="34"/>
        <w:ind w:firstLine="0" w:firstLineChars="0"/>
        <w:rPr>
          <w:color w:val="000000" w:themeColor="text1"/>
          <w:highlight w:val="none"/>
          <w14:textFill>
            <w14:solidFill>
              <w14:schemeClr w14:val="tx1"/>
            </w14:solidFill>
          </w14:textFill>
        </w:rPr>
      </w:pPr>
    </w:p>
    <w:tbl>
      <w:tblPr>
        <w:tblStyle w:val="35"/>
        <w:tblW w:w="15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1559"/>
        <w:gridCol w:w="709"/>
        <w:gridCol w:w="9151"/>
        <w:gridCol w:w="1155"/>
        <w:gridCol w:w="1155"/>
        <w:gridCol w:w="1155"/>
      </w:tblGrid>
      <w:tr w14:paraId="5EE9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86" w:type="dxa"/>
            <w:shd w:val="clear" w:color="auto" w:fill="D9D9D9"/>
            <w:vAlign w:val="center"/>
          </w:tcPr>
          <w:p w14:paraId="41A12324">
            <w:pPr>
              <w:jc w:val="center"/>
              <w:rPr>
                <w:rFonts w:asciiTheme="minorEastAsia" w:hAnsiTheme="minorEastAsia"/>
              </w:rPr>
            </w:pPr>
            <w:r>
              <w:rPr>
                <w:rFonts w:hint="eastAsia" w:asciiTheme="minorEastAsia" w:hAnsiTheme="minorEastAsia"/>
              </w:rPr>
              <w:t>序号</w:t>
            </w:r>
          </w:p>
        </w:tc>
        <w:tc>
          <w:tcPr>
            <w:tcW w:w="1559" w:type="dxa"/>
            <w:shd w:val="clear" w:color="auto" w:fill="D9D9D9"/>
            <w:vAlign w:val="center"/>
          </w:tcPr>
          <w:p w14:paraId="3B895137">
            <w:pPr>
              <w:jc w:val="center"/>
              <w:rPr>
                <w:rFonts w:asciiTheme="minorEastAsia" w:hAnsiTheme="minorEastAsia"/>
              </w:rPr>
            </w:pPr>
            <w:r>
              <w:rPr>
                <w:rFonts w:hint="eastAsia" w:asciiTheme="minorEastAsia" w:hAnsiTheme="minorEastAsia"/>
              </w:rPr>
              <w:t>评审项目</w:t>
            </w:r>
          </w:p>
        </w:tc>
        <w:tc>
          <w:tcPr>
            <w:tcW w:w="709" w:type="dxa"/>
            <w:shd w:val="clear" w:color="auto" w:fill="D9D9D9"/>
            <w:vAlign w:val="center"/>
          </w:tcPr>
          <w:p w14:paraId="6B78D706">
            <w:pPr>
              <w:jc w:val="center"/>
              <w:rPr>
                <w:rFonts w:asciiTheme="minorEastAsia" w:hAnsiTheme="minorEastAsia"/>
              </w:rPr>
            </w:pPr>
            <w:r>
              <w:rPr>
                <w:rFonts w:hint="eastAsia" w:asciiTheme="minorEastAsia" w:hAnsiTheme="minorEastAsia"/>
              </w:rPr>
              <w:t>分配分数</w:t>
            </w:r>
          </w:p>
        </w:tc>
        <w:tc>
          <w:tcPr>
            <w:tcW w:w="9151" w:type="dxa"/>
            <w:shd w:val="clear" w:color="auto" w:fill="D9D9D9"/>
            <w:vAlign w:val="center"/>
          </w:tcPr>
          <w:p w14:paraId="6E4231A0">
            <w:pPr>
              <w:ind w:firstLine="1260" w:firstLineChars="600"/>
              <w:rPr>
                <w:rFonts w:asciiTheme="minorEastAsia" w:hAnsiTheme="minorEastAsia"/>
              </w:rPr>
            </w:pPr>
            <w:r>
              <w:rPr>
                <w:rFonts w:hint="eastAsia" w:asciiTheme="minorEastAsia" w:hAnsiTheme="minorEastAsia"/>
              </w:rPr>
              <w:t>评议内容</w:t>
            </w:r>
          </w:p>
        </w:tc>
        <w:tc>
          <w:tcPr>
            <w:tcW w:w="1155" w:type="dxa"/>
            <w:shd w:val="clear" w:color="auto" w:fill="D9D9D9"/>
            <w:vAlign w:val="center"/>
          </w:tcPr>
          <w:p w14:paraId="4D27AADA">
            <w:pPr>
              <w:jc w:val="center"/>
              <w:rPr>
                <w:rFonts w:asciiTheme="minorEastAsia" w:hAnsiTheme="minorEastAsia"/>
              </w:rPr>
            </w:pPr>
            <w:r>
              <w:rPr>
                <w:rFonts w:hint="eastAsia" w:asciiTheme="minorEastAsia" w:hAnsiTheme="minorEastAsia"/>
              </w:rPr>
              <w:t xml:space="preserve">  投标人</w:t>
            </w:r>
          </w:p>
          <w:p w14:paraId="55D1ED39">
            <w:pPr>
              <w:jc w:val="center"/>
              <w:rPr>
                <w:rFonts w:asciiTheme="minorEastAsia" w:hAnsiTheme="minorEastAsia"/>
              </w:rPr>
            </w:pPr>
            <w:r>
              <w:rPr>
                <w:rFonts w:hint="eastAsia" w:asciiTheme="minorEastAsia" w:hAnsiTheme="minorEastAsia"/>
              </w:rPr>
              <w:t>（一）</w:t>
            </w:r>
          </w:p>
        </w:tc>
        <w:tc>
          <w:tcPr>
            <w:tcW w:w="1155" w:type="dxa"/>
            <w:shd w:val="clear" w:color="auto" w:fill="D9D9D9"/>
            <w:vAlign w:val="center"/>
          </w:tcPr>
          <w:p w14:paraId="4F95ED82">
            <w:pPr>
              <w:jc w:val="center"/>
              <w:rPr>
                <w:rFonts w:asciiTheme="minorEastAsia" w:hAnsiTheme="minorEastAsia"/>
              </w:rPr>
            </w:pPr>
            <w:r>
              <w:rPr>
                <w:rFonts w:hint="eastAsia" w:asciiTheme="minorEastAsia" w:hAnsiTheme="minorEastAsia"/>
              </w:rPr>
              <w:t>投标人</w:t>
            </w:r>
          </w:p>
          <w:p w14:paraId="5EF9CC9A">
            <w:pPr>
              <w:jc w:val="center"/>
              <w:rPr>
                <w:rFonts w:asciiTheme="minorEastAsia" w:hAnsiTheme="minorEastAsia"/>
              </w:rPr>
            </w:pPr>
            <w:r>
              <w:rPr>
                <w:rFonts w:hint="eastAsia" w:asciiTheme="minorEastAsia" w:hAnsiTheme="minorEastAsia"/>
              </w:rPr>
              <w:t>（二）</w:t>
            </w:r>
          </w:p>
        </w:tc>
        <w:tc>
          <w:tcPr>
            <w:tcW w:w="1155" w:type="dxa"/>
            <w:shd w:val="clear" w:color="auto" w:fill="D9D9D9"/>
            <w:vAlign w:val="center"/>
          </w:tcPr>
          <w:p w14:paraId="07B33458">
            <w:pPr>
              <w:jc w:val="center"/>
              <w:rPr>
                <w:rFonts w:asciiTheme="minorEastAsia" w:hAnsiTheme="minorEastAsia"/>
              </w:rPr>
            </w:pPr>
            <w:r>
              <w:rPr>
                <w:rFonts w:hint="eastAsia" w:asciiTheme="minorEastAsia" w:hAnsiTheme="minorEastAsia"/>
              </w:rPr>
              <w:t>投标人（三）</w:t>
            </w:r>
          </w:p>
        </w:tc>
      </w:tr>
      <w:tr w14:paraId="1C5C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jc w:val="center"/>
        </w:trPr>
        <w:tc>
          <w:tcPr>
            <w:tcW w:w="486" w:type="dxa"/>
            <w:vAlign w:val="center"/>
          </w:tcPr>
          <w:p w14:paraId="06820D9F">
            <w:pPr>
              <w:jc w:val="center"/>
              <w:rPr>
                <w:rFonts w:asciiTheme="minorEastAsia" w:hAnsiTheme="minorEastAsia"/>
                <w:color w:val="auto"/>
              </w:rPr>
            </w:pPr>
            <w:r>
              <w:rPr>
                <w:rFonts w:hint="eastAsia" w:ascii="宋体" w:hAnsi="宋体"/>
                <w:color w:val="auto"/>
              </w:rPr>
              <w:t>1</w:t>
            </w:r>
          </w:p>
        </w:tc>
        <w:tc>
          <w:tcPr>
            <w:tcW w:w="1559" w:type="dxa"/>
            <w:vAlign w:val="center"/>
          </w:tcPr>
          <w:p w14:paraId="680109E3">
            <w:pPr>
              <w:jc w:val="left"/>
              <w:rPr>
                <w:rFonts w:asciiTheme="minorEastAsia" w:hAnsiTheme="minorEastAsia"/>
                <w:color w:val="auto"/>
              </w:rPr>
            </w:pPr>
            <w:r>
              <w:rPr>
                <w:rFonts w:hint="eastAsia" w:ascii="宋体" w:hAnsi="宋体" w:cs="宋体"/>
                <w:color w:val="auto"/>
              </w:rPr>
              <w:t>项目实施方案</w:t>
            </w:r>
          </w:p>
        </w:tc>
        <w:tc>
          <w:tcPr>
            <w:tcW w:w="709" w:type="dxa"/>
            <w:vAlign w:val="center"/>
          </w:tcPr>
          <w:p w14:paraId="712CEC9C">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2DB104FF">
            <w:pPr>
              <w:ind w:right="-73" w:rightChars="-35"/>
              <w:jc w:val="left"/>
              <w:rPr>
                <w:rFonts w:ascii="宋体" w:hAnsi="宋体" w:cs="宋体"/>
                <w:color w:val="auto"/>
              </w:rPr>
            </w:pPr>
            <w:r>
              <w:rPr>
                <w:rFonts w:hint="eastAsia" w:ascii="宋体" w:hAnsi="宋体" w:cs="宋体"/>
                <w:color w:val="auto"/>
              </w:rPr>
              <w:t>优：</w:t>
            </w:r>
            <w:r>
              <w:rPr>
                <w:rFonts w:hint="eastAsia" w:ascii="宋体" w:hAnsi="宋体" w:cs="宋体"/>
                <w:color w:val="auto"/>
                <w:kern w:val="0"/>
                <w:lang w:val="zh-CN"/>
              </w:rPr>
              <w:t>项目实施方案制定全面、可行、合理、具体得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7856CF06">
            <w:pPr>
              <w:ind w:right="-73" w:rightChars="-35"/>
              <w:jc w:val="left"/>
              <w:rPr>
                <w:rFonts w:ascii="宋体" w:hAnsi="宋体" w:cs="宋体"/>
                <w:color w:val="auto"/>
              </w:rPr>
            </w:pPr>
            <w:r>
              <w:rPr>
                <w:rFonts w:hint="eastAsia" w:ascii="宋体" w:hAnsi="宋体" w:cs="宋体"/>
                <w:color w:val="auto"/>
              </w:rPr>
              <w:t>良：项目实施方案制定较全面、可行、合理、具体得</w:t>
            </w:r>
            <w:r>
              <w:rPr>
                <w:rFonts w:hint="eastAsia" w:ascii="宋体" w:hAnsi="宋体" w:cs="宋体"/>
                <w:color w:val="auto"/>
                <w:lang w:val="en-US" w:eastAsia="zh-CN"/>
              </w:rPr>
              <w:t>5</w:t>
            </w:r>
            <w:r>
              <w:rPr>
                <w:rFonts w:hint="eastAsia" w:ascii="宋体" w:hAnsi="宋体" w:cs="宋体"/>
                <w:color w:val="auto"/>
              </w:rPr>
              <w:t>分；</w:t>
            </w:r>
          </w:p>
          <w:p w14:paraId="3680FFD0">
            <w:pPr>
              <w:ind w:right="-73" w:rightChars="-35"/>
              <w:jc w:val="left"/>
              <w:rPr>
                <w:rFonts w:asciiTheme="minorEastAsia" w:hAnsiTheme="minorEastAsia"/>
                <w:color w:val="auto"/>
              </w:rPr>
            </w:pPr>
            <w:r>
              <w:rPr>
                <w:rFonts w:hint="eastAsia" w:ascii="宋体" w:hAnsi="宋体" w:cs="宋体"/>
                <w:color w:val="auto"/>
              </w:rPr>
              <w:t>差：项目实施方案较差、缺乏可行性、合理性不足、不够具体得</w:t>
            </w:r>
            <w:r>
              <w:rPr>
                <w:rFonts w:hint="eastAsia" w:ascii="宋体" w:hAnsi="宋体" w:cs="宋体"/>
                <w:color w:val="auto"/>
                <w:lang w:val="en-US" w:eastAsia="zh-CN"/>
              </w:rPr>
              <w:t>3</w:t>
            </w:r>
            <w:r>
              <w:rPr>
                <w:rFonts w:hint="eastAsia" w:ascii="宋体" w:hAnsi="宋体" w:cs="宋体"/>
                <w:color w:val="auto"/>
              </w:rPr>
              <w:t>分。</w:t>
            </w:r>
          </w:p>
        </w:tc>
        <w:tc>
          <w:tcPr>
            <w:tcW w:w="1155" w:type="dxa"/>
            <w:vAlign w:val="center"/>
          </w:tcPr>
          <w:p w14:paraId="0EF0538A">
            <w:pPr>
              <w:rPr>
                <w:rFonts w:cs="宋体" w:asciiTheme="minorEastAsia" w:hAnsiTheme="minorEastAsia"/>
                <w:color w:val="FF0000"/>
              </w:rPr>
            </w:pPr>
          </w:p>
        </w:tc>
        <w:tc>
          <w:tcPr>
            <w:tcW w:w="1155" w:type="dxa"/>
            <w:vAlign w:val="center"/>
          </w:tcPr>
          <w:p w14:paraId="448739BC">
            <w:pPr>
              <w:rPr>
                <w:rFonts w:cs="宋体" w:asciiTheme="minorEastAsia" w:hAnsiTheme="minorEastAsia"/>
              </w:rPr>
            </w:pPr>
          </w:p>
        </w:tc>
        <w:tc>
          <w:tcPr>
            <w:tcW w:w="1155" w:type="dxa"/>
            <w:vAlign w:val="center"/>
          </w:tcPr>
          <w:p w14:paraId="39FAC3AC">
            <w:pPr>
              <w:rPr>
                <w:rFonts w:cs="宋体" w:asciiTheme="minorEastAsia" w:hAnsiTheme="minorEastAsia"/>
              </w:rPr>
            </w:pPr>
          </w:p>
        </w:tc>
      </w:tr>
      <w:tr w14:paraId="414B4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86" w:type="dxa"/>
            <w:vAlign w:val="center"/>
          </w:tcPr>
          <w:p w14:paraId="646F7C61">
            <w:pPr>
              <w:jc w:val="center"/>
              <w:rPr>
                <w:rFonts w:asciiTheme="minorEastAsia" w:hAnsiTheme="minorEastAsia"/>
                <w:color w:val="auto"/>
              </w:rPr>
            </w:pPr>
            <w:r>
              <w:rPr>
                <w:rFonts w:hint="eastAsia" w:ascii="宋体" w:hAnsi="宋体"/>
                <w:color w:val="auto"/>
              </w:rPr>
              <w:t>2</w:t>
            </w:r>
          </w:p>
        </w:tc>
        <w:tc>
          <w:tcPr>
            <w:tcW w:w="1559" w:type="dxa"/>
            <w:vAlign w:val="center"/>
          </w:tcPr>
          <w:p w14:paraId="6A9AF1FA">
            <w:pPr>
              <w:jc w:val="left"/>
              <w:rPr>
                <w:rFonts w:asciiTheme="minorEastAsia" w:hAnsiTheme="minorEastAsia"/>
                <w:color w:val="auto"/>
              </w:rPr>
            </w:pPr>
            <w:r>
              <w:rPr>
                <w:rFonts w:hint="eastAsia" w:ascii="宋体" w:hAnsi="宋体" w:cs="宋体"/>
                <w:color w:val="auto"/>
              </w:rPr>
              <w:t>质量保证措施、验收标准</w:t>
            </w:r>
          </w:p>
        </w:tc>
        <w:tc>
          <w:tcPr>
            <w:tcW w:w="709" w:type="dxa"/>
            <w:vAlign w:val="center"/>
          </w:tcPr>
          <w:p w14:paraId="32008949">
            <w:pPr>
              <w:jc w:val="center"/>
              <w:rPr>
                <w:rFonts w:hint="eastAsia" w:asciiTheme="minorEastAsia" w:hAnsiTheme="minorEastAsia" w:eastAsiaTheme="minorEastAsia"/>
                <w:color w:val="auto"/>
                <w:lang w:eastAsia="zh-CN"/>
              </w:rPr>
            </w:pPr>
            <w:r>
              <w:rPr>
                <w:rFonts w:hint="eastAsia" w:ascii="宋体" w:hAnsi="宋体" w:cs="宋体"/>
                <w:color w:val="auto"/>
                <w:lang w:val="en-US" w:eastAsia="zh-CN"/>
              </w:rPr>
              <w:t>10</w:t>
            </w:r>
          </w:p>
        </w:tc>
        <w:tc>
          <w:tcPr>
            <w:tcW w:w="9151" w:type="dxa"/>
            <w:vAlign w:val="center"/>
          </w:tcPr>
          <w:p w14:paraId="2B4BAFCC">
            <w:pPr>
              <w:widowControl/>
              <w:spacing w:line="240" w:lineRule="exact"/>
              <w:jc w:val="left"/>
              <w:rPr>
                <w:rFonts w:ascii="宋体" w:hAnsi="宋体" w:cs="宋体"/>
                <w:color w:val="auto"/>
                <w:kern w:val="0"/>
                <w:lang w:val="zh-CN"/>
              </w:rPr>
            </w:pPr>
            <w:r>
              <w:rPr>
                <w:rFonts w:hint="eastAsia" w:ascii="宋体" w:hAnsi="宋体" w:cs="宋体"/>
                <w:color w:val="auto"/>
                <w:kern w:val="0"/>
              </w:rPr>
              <w:t>优：</w:t>
            </w:r>
            <w:r>
              <w:rPr>
                <w:rFonts w:hint="eastAsia" w:ascii="宋体" w:hAnsi="宋体" w:cs="宋体"/>
                <w:color w:val="auto"/>
                <w:kern w:val="0"/>
                <w:lang w:val="zh-CN"/>
              </w:rPr>
              <w:t>质量保证措施可行、验收标准有效得</w:t>
            </w:r>
            <w:r>
              <w:rPr>
                <w:rFonts w:hint="eastAsia" w:ascii="宋体" w:hAnsi="宋体" w:cs="宋体"/>
                <w:color w:val="auto"/>
                <w:kern w:val="0"/>
                <w:lang w:val="en-US" w:eastAsia="zh-CN"/>
              </w:rPr>
              <w:t>10</w:t>
            </w:r>
            <w:r>
              <w:rPr>
                <w:rFonts w:hint="eastAsia" w:ascii="宋体" w:hAnsi="宋体" w:cs="宋体"/>
                <w:color w:val="auto"/>
                <w:kern w:val="0"/>
                <w:lang w:val="zh-CN"/>
              </w:rPr>
              <w:t>分；</w:t>
            </w:r>
          </w:p>
          <w:p w14:paraId="43F2A397">
            <w:pPr>
              <w:widowControl/>
              <w:spacing w:line="240" w:lineRule="exact"/>
              <w:jc w:val="left"/>
              <w:rPr>
                <w:rFonts w:ascii="宋体" w:hAnsi="宋体" w:cs="宋体"/>
                <w:color w:val="auto"/>
                <w:kern w:val="0"/>
                <w:lang w:val="zh-CN"/>
              </w:rPr>
            </w:pPr>
            <w:r>
              <w:rPr>
                <w:rFonts w:hint="eastAsia" w:ascii="宋体" w:hAnsi="宋体" w:cs="宋体"/>
                <w:color w:val="auto"/>
                <w:kern w:val="0"/>
              </w:rPr>
              <w:t>良：</w:t>
            </w:r>
            <w:r>
              <w:rPr>
                <w:rFonts w:hint="eastAsia" w:ascii="宋体" w:hAnsi="宋体" w:cs="宋体"/>
                <w:color w:val="auto"/>
                <w:kern w:val="0"/>
                <w:lang w:val="zh-CN"/>
              </w:rPr>
              <w:t>质量保证措施一般、验收标准一般有效得</w:t>
            </w:r>
            <w:r>
              <w:rPr>
                <w:rFonts w:hint="eastAsia" w:ascii="宋体" w:hAnsi="宋体" w:cs="宋体"/>
                <w:color w:val="auto"/>
                <w:kern w:val="0"/>
                <w:lang w:val="en-US" w:eastAsia="zh-CN"/>
              </w:rPr>
              <w:t>5</w:t>
            </w:r>
            <w:r>
              <w:rPr>
                <w:rFonts w:hint="eastAsia" w:ascii="宋体" w:hAnsi="宋体" w:cs="宋体"/>
                <w:color w:val="auto"/>
                <w:kern w:val="0"/>
                <w:lang w:val="zh-CN"/>
              </w:rPr>
              <w:t>分；</w:t>
            </w:r>
          </w:p>
          <w:p w14:paraId="6870F9FA">
            <w:pPr>
              <w:jc w:val="left"/>
              <w:rPr>
                <w:rFonts w:cs="宋体" w:asciiTheme="minorEastAsia" w:hAnsiTheme="minorEastAsia"/>
                <w:color w:val="auto"/>
              </w:rPr>
            </w:pPr>
            <w:r>
              <w:rPr>
                <w:rFonts w:hint="eastAsia" w:ascii="宋体" w:hAnsi="宋体" w:cs="宋体"/>
                <w:color w:val="auto"/>
                <w:kern w:val="0"/>
              </w:rPr>
              <w:t>差：</w:t>
            </w:r>
            <w:r>
              <w:rPr>
                <w:rFonts w:hint="eastAsia" w:ascii="宋体" w:hAnsi="宋体" w:cs="宋体"/>
                <w:color w:val="auto"/>
                <w:kern w:val="0"/>
                <w:lang w:val="zh-CN"/>
              </w:rPr>
              <w:t>质量保证措施较差、验收标准存在不合理得</w:t>
            </w:r>
            <w:r>
              <w:rPr>
                <w:rFonts w:hint="eastAsia" w:ascii="宋体" w:hAnsi="宋体" w:cs="宋体"/>
                <w:color w:val="auto"/>
                <w:kern w:val="0"/>
                <w:lang w:val="en-US" w:eastAsia="zh-CN"/>
              </w:rPr>
              <w:t>3</w:t>
            </w:r>
            <w:r>
              <w:rPr>
                <w:rFonts w:hint="eastAsia" w:ascii="宋体" w:hAnsi="宋体" w:cs="宋体"/>
                <w:color w:val="auto"/>
                <w:kern w:val="0"/>
                <w:lang w:val="zh-CN"/>
              </w:rPr>
              <w:t>分。</w:t>
            </w:r>
          </w:p>
        </w:tc>
        <w:tc>
          <w:tcPr>
            <w:tcW w:w="1155" w:type="dxa"/>
            <w:vAlign w:val="center"/>
          </w:tcPr>
          <w:p w14:paraId="3A7959A1">
            <w:pPr>
              <w:rPr>
                <w:rFonts w:cs="宋体" w:asciiTheme="minorEastAsia" w:hAnsiTheme="minorEastAsia"/>
                <w:color w:val="FF0000"/>
              </w:rPr>
            </w:pPr>
          </w:p>
        </w:tc>
        <w:tc>
          <w:tcPr>
            <w:tcW w:w="1155" w:type="dxa"/>
            <w:vAlign w:val="center"/>
          </w:tcPr>
          <w:p w14:paraId="39D506D0">
            <w:pPr>
              <w:rPr>
                <w:rFonts w:cs="宋体" w:asciiTheme="minorEastAsia" w:hAnsiTheme="minorEastAsia"/>
              </w:rPr>
            </w:pPr>
          </w:p>
        </w:tc>
        <w:tc>
          <w:tcPr>
            <w:tcW w:w="1155" w:type="dxa"/>
            <w:vAlign w:val="center"/>
          </w:tcPr>
          <w:p w14:paraId="7F54F44E">
            <w:pPr>
              <w:rPr>
                <w:rFonts w:cs="宋体" w:asciiTheme="minorEastAsia" w:hAnsiTheme="minorEastAsia"/>
              </w:rPr>
            </w:pPr>
          </w:p>
        </w:tc>
      </w:tr>
      <w:tr w14:paraId="03949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486" w:type="dxa"/>
            <w:vAlign w:val="center"/>
          </w:tcPr>
          <w:p w14:paraId="51C76436">
            <w:pPr>
              <w:jc w:val="center"/>
              <w:rPr>
                <w:rFonts w:asciiTheme="minorEastAsia" w:hAnsiTheme="minorEastAsia"/>
                <w:color w:val="auto"/>
              </w:rPr>
            </w:pPr>
            <w:r>
              <w:rPr>
                <w:rFonts w:ascii="宋体" w:hAnsi="宋体"/>
                <w:color w:val="auto"/>
              </w:rPr>
              <w:t>3</w:t>
            </w:r>
          </w:p>
        </w:tc>
        <w:tc>
          <w:tcPr>
            <w:tcW w:w="1559" w:type="dxa"/>
            <w:vAlign w:val="center"/>
          </w:tcPr>
          <w:p w14:paraId="557F120C">
            <w:pPr>
              <w:jc w:val="left"/>
              <w:rPr>
                <w:rFonts w:asciiTheme="minorEastAsia" w:hAnsiTheme="minorEastAsia"/>
                <w:color w:val="auto"/>
              </w:rPr>
            </w:pPr>
            <w:r>
              <w:rPr>
                <w:rFonts w:hint="eastAsia" w:ascii="宋体" w:hAnsi="宋体" w:cs="宋体"/>
                <w:color w:val="auto"/>
              </w:rPr>
              <w:t>技术响应</w:t>
            </w:r>
          </w:p>
        </w:tc>
        <w:tc>
          <w:tcPr>
            <w:tcW w:w="709" w:type="dxa"/>
            <w:vAlign w:val="center"/>
          </w:tcPr>
          <w:p w14:paraId="434CF4B7">
            <w:pPr>
              <w:jc w:val="center"/>
              <w:rPr>
                <w:rFonts w:asciiTheme="minorEastAsia" w:hAnsiTheme="minorEastAsia"/>
                <w:color w:val="auto"/>
              </w:rPr>
            </w:pPr>
            <w:r>
              <w:rPr>
                <w:rFonts w:hint="eastAsia" w:ascii="宋体" w:hAnsi="宋体" w:cs="宋体"/>
                <w:color w:val="auto"/>
                <w:lang w:val="en-US" w:eastAsia="zh-CN"/>
              </w:rPr>
              <w:t>20</w:t>
            </w:r>
          </w:p>
        </w:tc>
        <w:tc>
          <w:tcPr>
            <w:tcW w:w="9151" w:type="dxa"/>
            <w:vAlign w:val="center"/>
          </w:tcPr>
          <w:p w14:paraId="12F03A49">
            <w:pPr>
              <w:jc w:val="left"/>
              <w:rPr>
                <w:rFonts w:asciiTheme="minorEastAsia" w:hAnsiTheme="minorEastAsia"/>
                <w:color w:val="auto"/>
                <w:lang w:val="zh-CN"/>
              </w:rPr>
            </w:pPr>
            <w:r>
              <w:rPr>
                <w:rFonts w:hint="eastAsia" w:ascii="宋体" w:hAnsi="宋体" w:cs="宋体"/>
                <w:color w:val="auto"/>
              </w:rPr>
              <w:t>不满足招标文件技术要求的为负偏离，带“</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4</w:t>
            </w:r>
            <w:r>
              <w:rPr>
                <w:rFonts w:hint="eastAsia" w:ascii="宋体" w:hAnsi="宋体" w:cs="宋体"/>
                <w:color w:val="auto"/>
              </w:rPr>
              <w:t>分，非“</w:t>
            </w:r>
            <w:r>
              <w:rPr>
                <w:rFonts w:hint="eastAsia" w:ascii="宋体" w:hAnsi="宋体" w:cs="宋体"/>
                <w:color w:val="auto"/>
                <w:shd w:val="clear" w:color="auto" w:fill="FFFFFF"/>
              </w:rPr>
              <w:t>▲</w:t>
            </w:r>
            <w:r>
              <w:rPr>
                <w:rFonts w:hint="eastAsia" w:ascii="宋体" w:hAnsi="宋体" w:cs="宋体"/>
                <w:color w:val="auto"/>
              </w:rPr>
              <w:t>”负偏离有1项扣</w:t>
            </w:r>
            <w:r>
              <w:rPr>
                <w:rFonts w:hint="eastAsia" w:ascii="宋体" w:hAnsi="宋体" w:cs="宋体"/>
                <w:color w:val="auto"/>
                <w:lang w:val="en-US" w:eastAsia="zh-CN"/>
              </w:rPr>
              <w:t>2</w:t>
            </w:r>
            <w:r>
              <w:rPr>
                <w:rFonts w:hint="eastAsia" w:ascii="宋体" w:hAnsi="宋体" w:cs="宋体"/>
                <w:color w:val="auto"/>
              </w:rPr>
              <w:t>分，扣完为止。</w:t>
            </w:r>
          </w:p>
        </w:tc>
        <w:tc>
          <w:tcPr>
            <w:tcW w:w="1155" w:type="dxa"/>
            <w:vAlign w:val="center"/>
          </w:tcPr>
          <w:p w14:paraId="0F92E9B9">
            <w:pPr>
              <w:rPr>
                <w:rFonts w:cs="宋体" w:asciiTheme="minorEastAsia" w:hAnsiTheme="minorEastAsia"/>
                <w:color w:val="FF0000"/>
              </w:rPr>
            </w:pPr>
          </w:p>
        </w:tc>
        <w:tc>
          <w:tcPr>
            <w:tcW w:w="1155" w:type="dxa"/>
            <w:vAlign w:val="center"/>
          </w:tcPr>
          <w:p w14:paraId="44636DEF">
            <w:pPr>
              <w:rPr>
                <w:rFonts w:cs="宋体" w:asciiTheme="minorEastAsia" w:hAnsiTheme="minorEastAsia"/>
              </w:rPr>
            </w:pPr>
          </w:p>
        </w:tc>
        <w:tc>
          <w:tcPr>
            <w:tcW w:w="1155" w:type="dxa"/>
            <w:vAlign w:val="center"/>
          </w:tcPr>
          <w:p w14:paraId="4C7EB052">
            <w:pPr>
              <w:rPr>
                <w:rFonts w:cs="宋体" w:asciiTheme="minorEastAsia" w:hAnsiTheme="minorEastAsia"/>
              </w:rPr>
            </w:pPr>
          </w:p>
        </w:tc>
      </w:tr>
      <w:tr w14:paraId="784C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486" w:type="dxa"/>
            <w:vAlign w:val="center"/>
          </w:tcPr>
          <w:p w14:paraId="1D4534B0">
            <w:pPr>
              <w:jc w:val="center"/>
              <w:rPr>
                <w:rFonts w:asciiTheme="minorEastAsia" w:hAnsiTheme="minorEastAsia"/>
                <w:color w:val="auto"/>
              </w:rPr>
            </w:pPr>
            <w:r>
              <w:rPr>
                <w:rFonts w:hint="eastAsia"/>
                <w:color w:val="auto"/>
              </w:rPr>
              <w:t>4</w:t>
            </w:r>
          </w:p>
        </w:tc>
        <w:tc>
          <w:tcPr>
            <w:tcW w:w="1559" w:type="dxa"/>
            <w:vAlign w:val="center"/>
          </w:tcPr>
          <w:p w14:paraId="3744855B">
            <w:pPr>
              <w:jc w:val="left"/>
              <w:rPr>
                <w:rFonts w:asciiTheme="minorEastAsia" w:hAnsiTheme="minorEastAsia"/>
                <w:color w:val="auto"/>
              </w:rPr>
            </w:pPr>
            <w:r>
              <w:rPr>
                <w:rFonts w:hint="eastAsia" w:ascii="宋体" w:hAnsi="宋体" w:cs="宋体"/>
                <w:color w:val="auto"/>
              </w:rPr>
              <w:t>同类业绩</w:t>
            </w:r>
          </w:p>
        </w:tc>
        <w:tc>
          <w:tcPr>
            <w:tcW w:w="709" w:type="dxa"/>
            <w:vAlign w:val="center"/>
          </w:tcPr>
          <w:p w14:paraId="5E967020">
            <w:pPr>
              <w:jc w:val="center"/>
              <w:rPr>
                <w:rFonts w:asciiTheme="minorEastAsia" w:hAnsiTheme="minorEastAsia"/>
                <w:color w:val="auto"/>
              </w:rPr>
            </w:pPr>
            <w:r>
              <w:rPr>
                <w:rFonts w:hint="eastAsia" w:ascii="宋体" w:hAnsi="宋体" w:cs="宋体"/>
                <w:color w:val="auto"/>
              </w:rPr>
              <w:t>10</w:t>
            </w:r>
          </w:p>
        </w:tc>
        <w:tc>
          <w:tcPr>
            <w:tcW w:w="9151" w:type="dxa"/>
            <w:vAlign w:val="center"/>
          </w:tcPr>
          <w:p w14:paraId="74D79AA7">
            <w:pPr>
              <w:jc w:val="left"/>
              <w:rPr>
                <w:rFonts w:asciiTheme="minorEastAsia" w:hAnsiTheme="minorEastAsia"/>
                <w:color w:val="0000FF"/>
              </w:rPr>
            </w:pPr>
            <w:r>
              <w:rPr>
                <w:rFonts w:hint="eastAsia" w:ascii="宋体" w:hAnsi="宋体" w:cs="宋体"/>
                <w:color w:val="auto"/>
                <w:lang w:val="en-US" w:eastAsia="zh-CN"/>
              </w:rPr>
              <w:t>2023</w:t>
            </w:r>
            <w:r>
              <w:rPr>
                <w:rFonts w:hint="eastAsia" w:ascii="宋体" w:hAnsi="宋体" w:cs="宋体"/>
                <w:color w:val="auto"/>
              </w:rPr>
              <w:t>年以来，投标人具有</w:t>
            </w:r>
            <w:r>
              <w:rPr>
                <w:rFonts w:hint="eastAsia" w:ascii="宋体" w:hAnsi="宋体" w:cs="宋体"/>
                <w:color w:val="auto"/>
                <w:lang w:val="en-US" w:eastAsia="zh-CN"/>
              </w:rPr>
              <w:t>LED灯具货物供货内容（合同全部或部分体现均可）相关</w:t>
            </w:r>
            <w:r>
              <w:rPr>
                <w:rFonts w:hint="eastAsia" w:ascii="宋体" w:hAnsi="宋体" w:cs="宋体"/>
                <w:color w:val="auto"/>
              </w:rPr>
              <w:t>的业绩，每提供一份业绩得2分，最高得10分。注：以合同签订时间为准，须提供业绩合同复印件加盖公章。用户为同一个采购人的只能算一个业绩。</w:t>
            </w:r>
          </w:p>
        </w:tc>
        <w:tc>
          <w:tcPr>
            <w:tcW w:w="1155" w:type="dxa"/>
            <w:vAlign w:val="center"/>
          </w:tcPr>
          <w:p w14:paraId="33B3DD46">
            <w:pPr>
              <w:jc w:val="center"/>
              <w:rPr>
                <w:rFonts w:cs="宋体" w:asciiTheme="minorEastAsia" w:hAnsiTheme="minorEastAsia"/>
                <w:color w:val="FF0000"/>
              </w:rPr>
            </w:pPr>
          </w:p>
        </w:tc>
        <w:tc>
          <w:tcPr>
            <w:tcW w:w="1155" w:type="dxa"/>
            <w:vAlign w:val="center"/>
          </w:tcPr>
          <w:p w14:paraId="0B59FAB4">
            <w:pPr>
              <w:jc w:val="center"/>
              <w:rPr>
                <w:rFonts w:cs="宋体" w:asciiTheme="minorEastAsia" w:hAnsiTheme="minorEastAsia"/>
              </w:rPr>
            </w:pPr>
          </w:p>
        </w:tc>
        <w:tc>
          <w:tcPr>
            <w:tcW w:w="1155" w:type="dxa"/>
            <w:vAlign w:val="center"/>
          </w:tcPr>
          <w:p w14:paraId="03C5A9B4">
            <w:pPr>
              <w:jc w:val="center"/>
              <w:rPr>
                <w:rFonts w:cs="宋体" w:asciiTheme="minorEastAsia" w:hAnsiTheme="minorEastAsia"/>
              </w:rPr>
            </w:pPr>
          </w:p>
        </w:tc>
      </w:tr>
      <w:tr w14:paraId="7DBC0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86" w:type="dxa"/>
            <w:vAlign w:val="center"/>
          </w:tcPr>
          <w:p w14:paraId="603967B7">
            <w:pPr>
              <w:jc w:val="center"/>
              <w:rPr>
                <w:rFonts w:cs="Calibri" w:asciiTheme="minorEastAsia" w:hAnsiTheme="minorEastAsia"/>
                <w:color w:val="auto"/>
                <w:szCs w:val="21"/>
              </w:rPr>
            </w:pPr>
            <w:r>
              <w:rPr>
                <w:rFonts w:hint="eastAsia"/>
                <w:color w:val="auto"/>
              </w:rPr>
              <w:t>5</w:t>
            </w:r>
          </w:p>
        </w:tc>
        <w:tc>
          <w:tcPr>
            <w:tcW w:w="1559" w:type="dxa"/>
            <w:vAlign w:val="center"/>
          </w:tcPr>
          <w:p w14:paraId="28865093">
            <w:pPr>
              <w:jc w:val="left"/>
              <w:rPr>
                <w:rFonts w:cs="Calibri" w:asciiTheme="minorEastAsia" w:hAnsiTheme="minorEastAsia"/>
                <w:color w:val="auto"/>
                <w:szCs w:val="21"/>
              </w:rPr>
            </w:pPr>
            <w:r>
              <w:rPr>
                <w:rFonts w:hint="eastAsia" w:ascii="宋体" w:hAnsi="宋体" w:eastAsia="宋体" w:cs="宋体"/>
                <w:color w:val="auto"/>
                <w:sz w:val="21"/>
                <w:szCs w:val="21"/>
              </w:rPr>
              <w:t>服务质量评价</w:t>
            </w:r>
          </w:p>
        </w:tc>
        <w:tc>
          <w:tcPr>
            <w:tcW w:w="709" w:type="dxa"/>
            <w:vAlign w:val="center"/>
          </w:tcPr>
          <w:p w14:paraId="355C17A5">
            <w:pPr>
              <w:jc w:val="center"/>
              <w:rPr>
                <w:rFonts w:asciiTheme="minorEastAsia" w:hAnsiTheme="minorEastAsia"/>
                <w:color w:val="auto"/>
              </w:rPr>
            </w:pPr>
            <w:r>
              <w:rPr>
                <w:rFonts w:hint="eastAsia" w:ascii="宋体" w:hAnsi="宋体" w:cs="宋体" w:eastAsiaTheme="minorEastAsia"/>
                <w:color w:val="auto"/>
                <w:lang w:val="en-US" w:eastAsia="zh-CN"/>
              </w:rPr>
              <w:t>5</w:t>
            </w:r>
          </w:p>
        </w:tc>
        <w:tc>
          <w:tcPr>
            <w:tcW w:w="9151" w:type="dxa"/>
            <w:vAlign w:val="center"/>
          </w:tcPr>
          <w:p w14:paraId="32050D73">
            <w:pPr>
              <w:jc w:val="left"/>
              <w:rPr>
                <w:rFonts w:asciiTheme="minorEastAsia" w:hAnsiTheme="minorEastAsia"/>
                <w:color w:val="auto"/>
              </w:rPr>
            </w:pPr>
            <w:r>
              <w:rPr>
                <w:rFonts w:hint="eastAsia" w:ascii="宋体" w:hAnsi="宋体" w:eastAsia="宋体" w:cs="宋体"/>
                <w:color w:val="auto"/>
                <w:sz w:val="21"/>
                <w:szCs w:val="21"/>
              </w:rPr>
              <w:t>提供上述第</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项“同类业绩”的业主评价表，评价为“优秀”或“满意” 或相同含义评价的，每个项目得1分；其他评价不得分。注：投标（响应）文件中提供业主服务评价证明文件（项目名称须与对应合同一致）复印件并（加盖公章）作为证明材料。</w:t>
            </w:r>
          </w:p>
        </w:tc>
        <w:tc>
          <w:tcPr>
            <w:tcW w:w="1155" w:type="dxa"/>
            <w:vAlign w:val="center"/>
          </w:tcPr>
          <w:p w14:paraId="32368685">
            <w:pPr>
              <w:rPr>
                <w:rFonts w:cs="宋体" w:asciiTheme="minorEastAsia" w:hAnsiTheme="minorEastAsia"/>
                <w:color w:val="FF0000"/>
              </w:rPr>
            </w:pPr>
          </w:p>
        </w:tc>
        <w:tc>
          <w:tcPr>
            <w:tcW w:w="1155" w:type="dxa"/>
            <w:vAlign w:val="center"/>
          </w:tcPr>
          <w:p w14:paraId="156C4DEB">
            <w:pPr>
              <w:rPr>
                <w:rFonts w:cs="宋体" w:asciiTheme="minorEastAsia" w:hAnsiTheme="minorEastAsia"/>
              </w:rPr>
            </w:pPr>
          </w:p>
        </w:tc>
        <w:tc>
          <w:tcPr>
            <w:tcW w:w="1155" w:type="dxa"/>
            <w:vAlign w:val="center"/>
          </w:tcPr>
          <w:p w14:paraId="24826200">
            <w:pPr>
              <w:rPr>
                <w:rFonts w:cs="宋体" w:asciiTheme="minorEastAsia" w:hAnsiTheme="minorEastAsia"/>
              </w:rPr>
            </w:pPr>
          </w:p>
        </w:tc>
      </w:tr>
      <w:tr w14:paraId="6976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86" w:type="dxa"/>
            <w:vAlign w:val="center"/>
          </w:tcPr>
          <w:p w14:paraId="0EE7FF15">
            <w:pPr>
              <w:jc w:val="center"/>
              <w:rPr>
                <w:rFonts w:cs="Calibri" w:asciiTheme="minorEastAsia" w:hAnsiTheme="minorEastAsia"/>
                <w:color w:val="auto"/>
                <w:szCs w:val="21"/>
              </w:rPr>
            </w:pPr>
            <w:r>
              <w:rPr>
                <w:rFonts w:hint="eastAsia" w:cs="Calibri" w:asciiTheme="minorEastAsia" w:hAnsiTheme="minorEastAsia"/>
                <w:color w:val="auto"/>
                <w:szCs w:val="21"/>
              </w:rPr>
              <w:t>6</w:t>
            </w:r>
          </w:p>
        </w:tc>
        <w:tc>
          <w:tcPr>
            <w:tcW w:w="1559" w:type="dxa"/>
            <w:vAlign w:val="center"/>
          </w:tcPr>
          <w:p w14:paraId="1FEB791C">
            <w:pPr>
              <w:jc w:val="left"/>
              <w:rPr>
                <w:rFonts w:cs="Calibri" w:asciiTheme="minorEastAsia" w:hAnsiTheme="minorEastAsia"/>
                <w:color w:val="auto"/>
                <w:szCs w:val="21"/>
              </w:rPr>
            </w:pPr>
            <w:r>
              <w:rPr>
                <w:rFonts w:hint="eastAsia" w:ascii="宋体" w:hAnsi="宋体" w:cs="宋体"/>
                <w:color w:val="auto"/>
              </w:rPr>
              <w:t>售后服务能力</w:t>
            </w:r>
          </w:p>
        </w:tc>
        <w:tc>
          <w:tcPr>
            <w:tcW w:w="709" w:type="dxa"/>
            <w:vAlign w:val="center"/>
          </w:tcPr>
          <w:p w14:paraId="00551EDE">
            <w:pPr>
              <w:jc w:val="center"/>
              <w:rPr>
                <w:rFonts w:cs="Calibri" w:asciiTheme="minorEastAsia" w:hAnsiTheme="minorEastAsia"/>
                <w:color w:val="auto"/>
                <w:szCs w:val="21"/>
              </w:rPr>
            </w:pPr>
            <w:r>
              <w:rPr>
                <w:rFonts w:hint="eastAsia" w:ascii="宋体" w:hAnsi="宋体" w:cs="宋体" w:eastAsiaTheme="minorEastAsia"/>
                <w:color w:val="auto"/>
                <w:lang w:val="en-US" w:eastAsia="zh-CN"/>
              </w:rPr>
              <w:t>5</w:t>
            </w:r>
          </w:p>
        </w:tc>
        <w:tc>
          <w:tcPr>
            <w:tcW w:w="9151" w:type="dxa"/>
            <w:vAlign w:val="center"/>
          </w:tcPr>
          <w:p w14:paraId="34D9080A">
            <w:pPr>
              <w:ind w:right="-73" w:rightChars="-35"/>
              <w:jc w:val="left"/>
              <w:rPr>
                <w:rFonts w:ascii="宋体" w:hAnsi="宋体" w:cs="宋体"/>
                <w:color w:val="auto"/>
              </w:rPr>
            </w:pPr>
            <w:r>
              <w:rPr>
                <w:rFonts w:hint="eastAsia" w:ascii="宋体" w:hAnsi="宋体" w:cs="宋体"/>
                <w:color w:val="auto"/>
              </w:rPr>
              <w:t>优：售后服务响应时间及时，售后人员专业实力强、人数充足得</w:t>
            </w:r>
            <w:r>
              <w:rPr>
                <w:rFonts w:hint="eastAsia" w:ascii="宋体" w:hAnsi="宋体" w:cs="宋体"/>
                <w:color w:val="auto"/>
                <w:lang w:val="en-US" w:eastAsia="zh-CN"/>
              </w:rPr>
              <w:t>5</w:t>
            </w:r>
            <w:r>
              <w:rPr>
                <w:rFonts w:hint="eastAsia" w:ascii="宋体" w:hAnsi="宋体" w:cs="宋体"/>
                <w:color w:val="auto"/>
              </w:rPr>
              <w:t>分；</w:t>
            </w:r>
          </w:p>
          <w:p w14:paraId="3E7DE621">
            <w:pPr>
              <w:ind w:right="-73" w:rightChars="-35"/>
              <w:jc w:val="left"/>
              <w:rPr>
                <w:rFonts w:ascii="宋体" w:hAnsi="宋体" w:cs="宋体"/>
                <w:color w:val="auto"/>
              </w:rPr>
            </w:pPr>
            <w:r>
              <w:rPr>
                <w:rFonts w:hint="eastAsia" w:ascii="宋体" w:hAnsi="宋体" w:cs="宋体"/>
                <w:color w:val="auto"/>
              </w:rPr>
              <w:t>良：售后服务响应时间较及时，售后人员专业实力一般，人数一般得3分；</w:t>
            </w:r>
          </w:p>
          <w:p w14:paraId="764DC943">
            <w:pPr>
              <w:jc w:val="left"/>
              <w:rPr>
                <w:rFonts w:cs="Calibri" w:asciiTheme="minorEastAsia" w:hAnsiTheme="minorEastAsia"/>
                <w:color w:val="auto"/>
                <w:szCs w:val="21"/>
              </w:rPr>
            </w:pPr>
            <w:r>
              <w:rPr>
                <w:rFonts w:hint="eastAsia" w:ascii="宋体" w:hAnsi="宋体" w:cs="宋体"/>
                <w:color w:val="auto"/>
              </w:rPr>
              <w:t>差：售后服务响应时间较慢，售后人员专业实力较差，人数不足得1分。</w:t>
            </w:r>
          </w:p>
        </w:tc>
        <w:tc>
          <w:tcPr>
            <w:tcW w:w="1155" w:type="dxa"/>
            <w:vAlign w:val="center"/>
          </w:tcPr>
          <w:p w14:paraId="121CEB33">
            <w:pPr>
              <w:rPr>
                <w:rFonts w:cs="宋体" w:asciiTheme="minorEastAsia" w:hAnsiTheme="minorEastAsia"/>
                <w:color w:val="FF0000"/>
              </w:rPr>
            </w:pPr>
          </w:p>
        </w:tc>
        <w:tc>
          <w:tcPr>
            <w:tcW w:w="1155" w:type="dxa"/>
            <w:vAlign w:val="center"/>
          </w:tcPr>
          <w:p w14:paraId="5C0272ED">
            <w:pPr>
              <w:rPr>
                <w:rFonts w:cs="宋体" w:asciiTheme="minorEastAsia" w:hAnsiTheme="minorEastAsia"/>
              </w:rPr>
            </w:pPr>
          </w:p>
        </w:tc>
        <w:tc>
          <w:tcPr>
            <w:tcW w:w="1155" w:type="dxa"/>
            <w:vAlign w:val="center"/>
          </w:tcPr>
          <w:p w14:paraId="680F7A44">
            <w:pPr>
              <w:rPr>
                <w:rFonts w:cs="宋体" w:asciiTheme="minorEastAsia" w:hAnsiTheme="minorEastAsia"/>
              </w:rPr>
            </w:pPr>
          </w:p>
        </w:tc>
      </w:tr>
      <w:tr w14:paraId="43F57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045" w:type="dxa"/>
            <w:gridSpan w:val="2"/>
            <w:vAlign w:val="center"/>
          </w:tcPr>
          <w:p w14:paraId="7E63B694">
            <w:pPr>
              <w:ind w:firstLine="210" w:firstLineChars="100"/>
              <w:jc w:val="center"/>
              <w:rPr>
                <w:rFonts w:cs="Calibri" w:asciiTheme="minorEastAsia" w:hAnsiTheme="minorEastAsia"/>
                <w:szCs w:val="21"/>
              </w:rPr>
            </w:pPr>
            <w:r>
              <w:rPr>
                <w:rFonts w:hint="eastAsia" w:asciiTheme="minorEastAsia" w:hAnsiTheme="minorEastAsia"/>
              </w:rPr>
              <w:t>合计</w:t>
            </w:r>
          </w:p>
        </w:tc>
        <w:tc>
          <w:tcPr>
            <w:tcW w:w="709" w:type="dxa"/>
            <w:vAlign w:val="center"/>
          </w:tcPr>
          <w:p w14:paraId="4F5AB572">
            <w:pPr>
              <w:jc w:val="center"/>
              <w:rPr>
                <w:rFonts w:cs="Calibri" w:asciiTheme="minorEastAsia" w:hAnsiTheme="minorEastAsia"/>
                <w:szCs w:val="21"/>
              </w:rPr>
            </w:pPr>
            <w:r>
              <w:rPr>
                <w:rFonts w:asciiTheme="minorEastAsia" w:hAnsiTheme="minorEastAsia"/>
              </w:rPr>
              <w:t>60</w:t>
            </w:r>
          </w:p>
        </w:tc>
        <w:tc>
          <w:tcPr>
            <w:tcW w:w="9151" w:type="dxa"/>
            <w:vAlign w:val="center"/>
          </w:tcPr>
          <w:p w14:paraId="32A454B7">
            <w:pPr>
              <w:ind w:firstLine="1260" w:firstLineChars="600"/>
              <w:rPr>
                <w:rFonts w:asciiTheme="minorEastAsia" w:hAnsiTheme="minorEastAsia"/>
              </w:rPr>
            </w:pPr>
          </w:p>
        </w:tc>
        <w:tc>
          <w:tcPr>
            <w:tcW w:w="1155" w:type="dxa"/>
            <w:vAlign w:val="center"/>
          </w:tcPr>
          <w:p w14:paraId="7CFBED36">
            <w:pPr>
              <w:rPr>
                <w:rFonts w:cs="宋体" w:asciiTheme="minorEastAsia" w:hAnsiTheme="minorEastAsia"/>
              </w:rPr>
            </w:pPr>
          </w:p>
        </w:tc>
        <w:tc>
          <w:tcPr>
            <w:tcW w:w="1155" w:type="dxa"/>
            <w:vAlign w:val="center"/>
          </w:tcPr>
          <w:p w14:paraId="6321D4EE">
            <w:pPr>
              <w:rPr>
                <w:rFonts w:cs="宋体" w:asciiTheme="minorEastAsia" w:hAnsiTheme="minorEastAsia"/>
              </w:rPr>
            </w:pPr>
          </w:p>
        </w:tc>
        <w:tc>
          <w:tcPr>
            <w:tcW w:w="1155" w:type="dxa"/>
            <w:vAlign w:val="center"/>
          </w:tcPr>
          <w:p w14:paraId="52222C1A">
            <w:pPr>
              <w:rPr>
                <w:rFonts w:cs="宋体" w:asciiTheme="minorEastAsia" w:hAnsiTheme="minorEastAsia"/>
              </w:rPr>
            </w:pPr>
          </w:p>
        </w:tc>
      </w:tr>
    </w:tbl>
    <w:p w14:paraId="673BB006">
      <w:pPr>
        <w:pStyle w:val="34"/>
        <w:ind w:firstLine="0" w:firstLineChars="0"/>
        <w:rPr>
          <w:color w:val="000000" w:themeColor="text1"/>
          <w:highlight w:val="none"/>
          <w14:textFill>
            <w14:solidFill>
              <w14:schemeClr w14:val="tx1"/>
            </w14:solidFill>
          </w14:textFill>
        </w:rPr>
        <w:sectPr>
          <w:footerReference r:id="rId6" w:type="default"/>
          <w:pgSz w:w="16838" w:h="11906" w:orient="landscape"/>
          <w:pgMar w:top="1134" w:right="1440" w:bottom="1134" w:left="1440" w:header="851" w:footer="992" w:gutter="0"/>
          <w:cols w:space="0" w:num="1"/>
          <w:docGrid w:type="lines" w:linePitch="321" w:charSpace="0"/>
        </w:sectPr>
      </w:pPr>
    </w:p>
    <w:p w14:paraId="07031D6B">
      <w:pPr>
        <w:rPr>
          <w:rFonts w:cs="Times New Roman"/>
          <w:color w:val="000000" w:themeColor="text1"/>
          <w:highlight w:val="none"/>
          <w14:textFill>
            <w14:solidFill>
              <w14:schemeClr w14:val="tx1"/>
            </w14:solidFill>
          </w14:textFill>
        </w:rPr>
      </w:pPr>
    </w:p>
    <w:p w14:paraId="1D8C40D1">
      <w:pPr>
        <w:pStyle w:val="2"/>
        <w:jc w:val="center"/>
        <w:rPr>
          <w:rFonts w:ascii="宋体"/>
          <w:b w:val="0"/>
          <w:bCs w:val="0"/>
          <w:color w:val="000000" w:themeColor="text1"/>
          <w:highlight w:val="none"/>
          <w14:textFill>
            <w14:solidFill>
              <w14:schemeClr w14:val="tx1"/>
            </w14:solidFill>
          </w14:textFill>
        </w:rPr>
      </w:pPr>
      <w:bookmarkStart w:id="65" w:name="_Toc15294"/>
      <w:bookmarkStart w:id="66" w:name="_Toc19827"/>
      <w:r>
        <w:rPr>
          <w:rFonts w:hint="eastAsia" w:cs="宋体"/>
          <w:color w:val="000000" w:themeColor="text1"/>
          <w:highlight w:val="none"/>
          <w14:textFill>
            <w14:solidFill>
              <w14:schemeClr w14:val="tx1"/>
            </w14:solidFill>
          </w14:textFill>
        </w:rPr>
        <w:t>第五章　合同格式</w:t>
      </w:r>
      <w:bookmarkEnd w:id="65"/>
      <w:bookmarkEnd w:id="66"/>
    </w:p>
    <w:p w14:paraId="289F50D4">
      <w:pPr>
        <w:pStyle w:val="2"/>
        <w:spacing w:after="0" w:line="360" w:lineRule="auto"/>
        <w:jc w:val="center"/>
        <w:rPr>
          <w:rFonts w:ascii="宋体"/>
          <w:color w:val="000000" w:themeColor="text1"/>
          <w:sz w:val="52"/>
          <w:szCs w:val="52"/>
          <w:highlight w:val="none"/>
          <w14:textFill>
            <w14:solidFill>
              <w14:schemeClr w14:val="tx1"/>
            </w14:solidFill>
          </w14:textFill>
        </w:rPr>
      </w:pPr>
      <w:r>
        <w:rPr>
          <w:rFonts w:hint="eastAsia" w:ascii="宋体" w:hAnsi="宋体" w:cs="宋体"/>
          <w:color w:val="000000" w:themeColor="text1"/>
          <w:sz w:val="52"/>
          <w:szCs w:val="52"/>
          <w:highlight w:val="none"/>
          <w14:textFill>
            <w14:solidFill>
              <w14:schemeClr w14:val="tx1"/>
            </w14:solidFill>
          </w14:textFill>
        </w:rPr>
        <w:t>合　同　书</w:t>
      </w:r>
    </w:p>
    <w:p w14:paraId="02ECAE5F">
      <w:pPr>
        <w:tabs>
          <w:tab w:val="left" w:pos="720"/>
        </w:tabs>
        <w:spacing w:line="360" w:lineRule="auto"/>
        <w:jc w:val="center"/>
        <w:rPr>
          <w:rFonts w:ascii="宋体" w:cs="Times New Roman"/>
          <w:b/>
          <w:bCs/>
          <w:color w:val="000000" w:themeColor="text1"/>
          <w:sz w:val="36"/>
          <w:szCs w:val="36"/>
          <w:highlight w:val="none"/>
          <w14:textFill>
            <w14:solidFill>
              <w14:schemeClr w14:val="tx1"/>
            </w14:solidFill>
          </w14:textFill>
        </w:rPr>
      </w:pPr>
    </w:p>
    <w:p w14:paraId="4CEA2A12">
      <w:pPr>
        <w:tabs>
          <w:tab w:val="left" w:pos="720"/>
        </w:tabs>
        <w:spacing w:line="360" w:lineRule="auto"/>
        <w:rPr>
          <w:rFonts w:ascii="宋体" w:cs="Times New Roman"/>
          <w:b/>
          <w:bCs/>
          <w:color w:val="000000" w:themeColor="text1"/>
          <w:highlight w:val="none"/>
          <w14:textFill>
            <w14:solidFill>
              <w14:schemeClr w14:val="tx1"/>
            </w14:solidFill>
          </w14:textFill>
        </w:rPr>
      </w:pPr>
    </w:p>
    <w:p w14:paraId="4E5CD589">
      <w:pPr>
        <w:tabs>
          <w:tab w:val="left" w:pos="720"/>
        </w:tabs>
        <w:spacing w:line="360" w:lineRule="auto"/>
        <w:rPr>
          <w:rFonts w:ascii="宋体" w:cs="Times New Roman"/>
          <w:b/>
          <w:bCs/>
          <w:color w:val="000000" w:themeColor="text1"/>
          <w:highlight w:val="none"/>
          <w14:textFill>
            <w14:solidFill>
              <w14:schemeClr w14:val="tx1"/>
            </w14:solidFill>
          </w14:textFill>
        </w:rPr>
      </w:pPr>
    </w:p>
    <w:p w14:paraId="5A78CB86">
      <w:pPr>
        <w:tabs>
          <w:tab w:val="left" w:pos="720"/>
        </w:tabs>
        <w:spacing w:line="360" w:lineRule="auto"/>
        <w:rPr>
          <w:rFonts w:ascii="宋体" w:cs="Times New Roman"/>
          <w:b/>
          <w:bCs/>
          <w:color w:val="000000" w:themeColor="text1"/>
          <w:highlight w:val="none"/>
          <w14:textFill>
            <w14:solidFill>
              <w14:schemeClr w14:val="tx1"/>
            </w14:solidFill>
          </w14:textFill>
        </w:rPr>
      </w:pPr>
    </w:p>
    <w:p w14:paraId="6724BCF4">
      <w:pPr>
        <w:tabs>
          <w:tab w:val="left" w:pos="720"/>
        </w:tabs>
        <w:spacing w:line="360" w:lineRule="auto"/>
        <w:rPr>
          <w:rFonts w:ascii="宋体" w:cs="Times New Roman"/>
          <w:b/>
          <w:bCs/>
          <w:color w:val="000000" w:themeColor="text1"/>
          <w:highlight w:val="none"/>
          <w14:textFill>
            <w14:solidFill>
              <w14:schemeClr w14:val="tx1"/>
            </w14:solidFill>
          </w14:textFill>
        </w:rPr>
      </w:pPr>
    </w:p>
    <w:p w14:paraId="0771BE5A">
      <w:pPr>
        <w:tabs>
          <w:tab w:val="left" w:pos="720"/>
        </w:tabs>
        <w:spacing w:line="360" w:lineRule="auto"/>
        <w:rPr>
          <w:rFonts w:ascii="宋体" w:cs="Times New Roman"/>
          <w:b/>
          <w:bCs/>
          <w:color w:val="000000" w:themeColor="text1"/>
          <w:highlight w:val="none"/>
          <w14:textFill>
            <w14:solidFill>
              <w14:schemeClr w14:val="tx1"/>
            </w14:solidFill>
          </w14:textFill>
        </w:rPr>
      </w:pPr>
    </w:p>
    <w:tbl>
      <w:tblPr>
        <w:tblStyle w:val="35"/>
        <w:tblW w:w="5400" w:type="dxa"/>
        <w:jc w:val="center"/>
        <w:tblLayout w:type="fixed"/>
        <w:tblCellMar>
          <w:top w:w="0" w:type="dxa"/>
          <w:left w:w="108" w:type="dxa"/>
          <w:bottom w:w="0" w:type="dxa"/>
          <w:right w:w="108" w:type="dxa"/>
        </w:tblCellMar>
      </w:tblPr>
      <w:tblGrid>
        <w:gridCol w:w="5400"/>
      </w:tblGrid>
      <w:tr w14:paraId="697C10F7">
        <w:tblPrEx>
          <w:tblCellMar>
            <w:top w:w="0" w:type="dxa"/>
            <w:left w:w="108" w:type="dxa"/>
            <w:bottom w:w="0" w:type="dxa"/>
            <w:right w:w="108" w:type="dxa"/>
          </w:tblCellMar>
        </w:tblPrEx>
        <w:trPr>
          <w:trHeight w:val="446" w:hRule="atLeast"/>
          <w:jc w:val="center"/>
        </w:trPr>
        <w:tc>
          <w:tcPr>
            <w:tcW w:w="5400" w:type="dxa"/>
          </w:tcPr>
          <w:p w14:paraId="31A030C7">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采购编号：</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416E1BDC">
        <w:tblPrEx>
          <w:tblCellMar>
            <w:top w:w="0" w:type="dxa"/>
            <w:left w:w="108" w:type="dxa"/>
            <w:bottom w:w="0" w:type="dxa"/>
            <w:right w:w="108" w:type="dxa"/>
          </w:tblCellMar>
        </w:tblPrEx>
        <w:trPr>
          <w:trHeight w:val="446" w:hRule="atLeast"/>
          <w:jc w:val="center"/>
        </w:trPr>
        <w:tc>
          <w:tcPr>
            <w:tcW w:w="5400" w:type="dxa"/>
          </w:tcPr>
          <w:p w14:paraId="57A3C94B">
            <w:pPr>
              <w:tabs>
                <w:tab w:val="left" w:pos="720"/>
              </w:tabs>
              <w:spacing w:line="360" w:lineRule="auto"/>
              <w:rPr>
                <w:rFonts w:ascii="宋体" w:cs="Times New Roman"/>
                <w:b/>
                <w:bCs/>
                <w:color w:val="000000" w:themeColor="text1"/>
                <w:sz w:val="24"/>
                <w:szCs w:val="24"/>
                <w:highlight w:val="none"/>
                <w:u w:val="single"/>
                <w14:textFill>
                  <w14:solidFill>
                    <w14:schemeClr w14:val="tx1"/>
                  </w14:solidFill>
                </w14:textFill>
              </w:rPr>
            </w:pPr>
          </w:p>
        </w:tc>
      </w:tr>
      <w:tr w14:paraId="179B9A7A">
        <w:tblPrEx>
          <w:tblCellMar>
            <w:top w:w="0" w:type="dxa"/>
            <w:left w:w="108" w:type="dxa"/>
            <w:bottom w:w="0" w:type="dxa"/>
            <w:right w:w="108" w:type="dxa"/>
          </w:tblCellMar>
        </w:tblPrEx>
        <w:trPr>
          <w:trHeight w:val="446" w:hRule="atLeast"/>
          <w:jc w:val="center"/>
        </w:trPr>
        <w:tc>
          <w:tcPr>
            <w:tcW w:w="5400" w:type="dxa"/>
          </w:tcPr>
          <w:p w14:paraId="382FAA0E">
            <w:pPr>
              <w:tabs>
                <w:tab w:val="left" w:pos="720"/>
              </w:tabs>
              <w:spacing w:line="360" w:lineRule="auto"/>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项目名称：</w:t>
            </w:r>
            <w:r>
              <w:rPr>
                <w:rFonts w:ascii="宋体" w:hAnsi="宋体" w:cs="宋体"/>
                <w:b/>
                <w:bCs/>
                <w:color w:val="000000" w:themeColor="text1"/>
                <w:sz w:val="24"/>
                <w:szCs w:val="24"/>
                <w:highlight w:val="none"/>
                <w:u w:val="single"/>
                <w14:textFill>
                  <w14:solidFill>
                    <w14:schemeClr w14:val="tx1"/>
                  </w14:solidFill>
                </w14:textFill>
              </w:rPr>
              <w:t xml:space="preserve">                          </w:t>
            </w:r>
          </w:p>
        </w:tc>
      </w:tr>
      <w:tr w14:paraId="6263908D">
        <w:tblPrEx>
          <w:tblCellMar>
            <w:top w:w="0" w:type="dxa"/>
            <w:left w:w="108" w:type="dxa"/>
            <w:bottom w:w="0" w:type="dxa"/>
            <w:right w:w="108" w:type="dxa"/>
          </w:tblCellMar>
        </w:tblPrEx>
        <w:trPr>
          <w:trHeight w:val="460" w:hRule="atLeast"/>
          <w:jc w:val="center"/>
        </w:trPr>
        <w:tc>
          <w:tcPr>
            <w:tcW w:w="5400" w:type="dxa"/>
          </w:tcPr>
          <w:p w14:paraId="4782076C">
            <w:pPr>
              <w:tabs>
                <w:tab w:val="left" w:pos="720"/>
              </w:tabs>
              <w:spacing w:line="360" w:lineRule="auto"/>
              <w:rPr>
                <w:rFonts w:ascii="宋体" w:cs="Times New Roman"/>
                <w:b/>
                <w:bCs/>
                <w:color w:val="000000" w:themeColor="text1"/>
                <w:highlight w:val="none"/>
                <w14:textFill>
                  <w14:solidFill>
                    <w14:schemeClr w14:val="tx1"/>
                  </w14:solidFill>
                </w14:textFill>
              </w:rPr>
            </w:pPr>
          </w:p>
        </w:tc>
      </w:tr>
    </w:tbl>
    <w:p w14:paraId="20AD54A8">
      <w:pPr>
        <w:spacing w:line="360" w:lineRule="auto"/>
        <w:rPr>
          <w:rFonts w:ascii="宋体" w:cs="Times New Roman"/>
          <w:color w:val="000000" w:themeColor="text1"/>
          <w:highlight w:val="none"/>
          <w14:textFill>
            <w14:solidFill>
              <w14:schemeClr w14:val="tx1"/>
            </w14:solidFill>
          </w14:textFill>
        </w:rPr>
      </w:pPr>
    </w:p>
    <w:p w14:paraId="349565EF">
      <w:pPr>
        <w:spacing w:line="360" w:lineRule="auto"/>
        <w:rPr>
          <w:rFonts w:ascii="宋体" w:cs="Times New Roman"/>
          <w:color w:val="000000" w:themeColor="text1"/>
          <w:highlight w:val="none"/>
          <w14:textFill>
            <w14:solidFill>
              <w14:schemeClr w14:val="tx1"/>
            </w14:solidFill>
          </w14:textFill>
        </w:rPr>
      </w:pPr>
    </w:p>
    <w:p w14:paraId="62743E70">
      <w:pPr>
        <w:spacing w:line="360" w:lineRule="auto"/>
        <w:rPr>
          <w:rFonts w:ascii="宋体" w:cs="Times New Roman"/>
          <w:color w:val="000000" w:themeColor="text1"/>
          <w:highlight w:val="none"/>
          <w14:textFill>
            <w14:solidFill>
              <w14:schemeClr w14:val="tx1"/>
            </w14:solidFill>
          </w14:textFill>
        </w:rPr>
      </w:pPr>
    </w:p>
    <w:p w14:paraId="208C4CDE">
      <w:pPr>
        <w:spacing w:line="360" w:lineRule="auto"/>
        <w:rPr>
          <w:rFonts w:ascii="宋体" w:cs="Times New Roman"/>
          <w:color w:val="000000" w:themeColor="text1"/>
          <w:highlight w:val="none"/>
          <w14:textFill>
            <w14:solidFill>
              <w14:schemeClr w14:val="tx1"/>
            </w14:solidFill>
          </w14:textFill>
        </w:rPr>
      </w:pPr>
    </w:p>
    <w:p w14:paraId="416DB5FE">
      <w:pPr>
        <w:spacing w:line="360" w:lineRule="auto"/>
        <w:rPr>
          <w:rFonts w:ascii="宋体" w:cs="Times New Roman"/>
          <w:color w:val="000000" w:themeColor="text1"/>
          <w:highlight w:val="none"/>
          <w14:textFill>
            <w14:solidFill>
              <w14:schemeClr w14:val="tx1"/>
            </w14:solidFill>
          </w14:textFill>
        </w:rPr>
      </w:pPr>
    </w:p>
    <w:p w14:paraId="28EBA6D8">
      <w:pPr>
        <w:spacing w:line="360" w:lineRule="auto"/>
        <w:rPr>
          <w:rFonts w:ascii="宋体" w:cs="Times New Roman"/>
          <w:color w:val="000000" w:themeColor="text1"/>
          <w:highlight w:val="none"/>
          <w14:textFill>
            <w14:solidFill>
              <w14:schemeClr w14:val="tx1"/>
            </w14:solidFill>
          </w14:textFill>
        </w:rPr>
      </w:pPr>
    </w:p>
    <w:p w14:paraId="736C7093">
      <w:pPr>
        <w:spacing w:line="360" w:lineRule="auto"/>
        <w:rPr>
          <w:rFonts w:ascii="宋体" w:cs="Times New Roman"/>
          <w:color w:val="000000" w:themeColor="text1"/>
          <w:highlight w:val="none"/>
          <w14:textFill>
            <w14:solidFill>
              <w14:schemeClr w14:val="tx1"/>
            </w14:solidFill>
          </w14:textFill>
        </w:rPr>
      </w:pPr>
    </w:p>
    <w:p w14:paraId="2227BBE1">
      <w:pPr>
        <w:spacing w:line="360" w:lineRule="auto"/>
        <w:rPr>
          <w:rFonts w:ascii="宋体" w:cs="Times New Roman"/>
          <w:color w:val="000000" w:themeColor="text1"/>
          <w:highlight w:val="none"/>
          <w14:textFill>
            <w14:solidFill>
              <w14:schemeClr w14:val="tx1"/>
            </w14:solidFill>
          </w14:textFill>
        </w:rPr>
      </w:pPr>
    </w:p>
    <w:p w14:paraId="695F5F9B">
      <w:pPr>
        <w:spacing w:line="360" w:lineRule="auto"/>
        <w:rPr>
          <w:rFonts w:ascii="宋体" w:cs="Times New Roman"/>
          <w:color w:val="000000" w:themeColor="text1"/>
          <w:highlight w:val="none"/>
          <w14:textFill>
            <w14:solidFill>
              <w14:schemeClr w14:val="tx1"/>
            </w14:solidFill>
          </w14:textFill>
        </w:rPr>
      </w:pPr>
    </w:p>
    <w:p w14:paraId="0AE3B858">
      <w:pPr>
        <w:spacing w:line="360" w:lineRule="auto"/>
        <w:rPr>
          <w:rFonts w:ascii="宋体" w:cs="Times New Roman"/>
          <w:b/>
          <w:bCs/>
          <w:color w:val="000000" w:themeColor="text1"/>
          <w:highlight w:val="none"/>
          <w14:textFill>
            <w14:solidFill>
              <w14:schemeClr w14:val="tx1"/>
            </w14:solidFill>
          </w14:textFill>
        </w:rPr>
      </w:pPr>
      <w:bookmarkStart w:id="67" w:name="_Hlk38299433"/>
      <w:r>
        <w:rPr>
          <w:rFonts w:hint="eastAsia" w:ascii="宋体" w:hAnsi="宋体" w:cs="宋体"/>
          <w:b/>
          <w:bCs/>
          <w:color w:val="000000" w:themeColor="text1"/>
          <w:highlight w:val="none"/>
          <w14:textFill>
            <w14:solidFill>
              <w14:schemeClr w14:val="tx1"/>
            </w14:solidFill>
          </w14:textFill>
        </w:rPr>
        <w:t>注：合同签订双方根据项目的具体要求进行修订，不作统一格式要求。</w:t>
      </w:r>
    </w:p>
    <w:bookmarkEnd w:id="67"/>
    <w:p w14:paraId="5D23C52F">
      <w:pPr>
        <w:spacing w:line="420" w:lineRule="exact"/>
        <w:rPr>
          <w:rFonts w:cs="Times New Roman"/>
          <w:color w:val="000000" w:themeColor="text1"/>
          <w:highlight w:val="none"/>
          <w14:textFill>
            <w14:solidFill>
              <w14:schemeClr w14:val="tx1"/>
            </w14:solidFill>
          </w14:textFill>
        </w:rPr>
      </w:pPr>
    </w:p>
    <w:p w14:paraId="2BD9D987">
      <w:pPr>
        <w:pStyle w:val="2"/>
        <w:jc w:val="center"/>
        <w:rPr>
          <w:rFonts w:cs="宋体"/>
          <w:color w:val="000000" w:themeColor="text1"/>
          <w:highlight w:val="none"/>
          <w14:textFill>
            <w14:solidFill>
              <w14:schemeClr w14:val="tx1"/>
            </w14:solidFill>
          </w14:textFill>
        </w:rPr>
        <w:sectPr>
          <w:footerReference r:id="rId7" w:type="default"/>
          <w:pgSz w:w="11906" w:h="16838"/>
          <w:pgMar w:top="1440" w:right="1134" w:bottom="1440" w:left="1134" w:header="851" w:footer="992" w:gutter="0"/>
          <w:cols w:space="0" w:num="1"/>
          <w:docGrid w:type="lines" w:linePitch="321" w:charSpace="0"/>
        </w:sectPr>
      </w:pPr>
      <w:bookmarkStart w:id="68" w:name="_Toc15910"/>
      <w:bookmarkStart w:id="69" w:name="_Toc17126"/>
    </w:p>
    <w:p w14:paraId="6C15A92A">
      <w:pPr>
        <w:pStyle w:val="2"/>
        <w:jc w:val="center"/>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第六章　响应文件格式</w:t>
      </w:r>
      <w:bookmarkEnd w:id="68"/>
      <w:bookmarkEnd w:id="69"/>
    </w:p>
    <w:p w14:paraId="1607AF30">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r>
        <w:rPr>
          <w:rFonts w:hint="eastAsia" w:hAnsi="宋体"/>
          <w:b/>
          <w:bCs/>
          <w:color w:val="000000" w:themeColor="text1"/>
          <w:spacing w:val="100"/>
          <w:w w:val="110"/>
          <w:sz w:val="36"/>
          <w:szCs w:val="36"/>
          <w:highlight w:val="none"/>
          <w14:textFill>
            <w14:solidFill>
              <w14:schemeClr w14:val="tx1"/>
            </w14:solidFill>
          </w14:textFill>
        </w:rPr>
        <w:t>中山市技师学院</w:t>
      </w:r>
      <w:r>
        <w:rPr>
          <w:rFonts w:hAnsi="宋体"/>
          <w:b/>
          <w:bCs/>
          <w:color w:val="000000" w:themeColor="text1"/>
          <w:spacing w:val="100"/>
          <w:w w:val="110"/>
          <w:sz w:val="36"/>
          <w:szCs w:val="36"/>
          <w:highlight w:val="none"/>
          <w14:textFill>
            <w14:solidFill>
              <w14:schemeClr w14:val="tx1"/>
            </w14:solidFill>
          </w14:textFill>
        </w:rPr>
        <w:t>XXXX</w:t>
      </w:r>
      <w:r>
        <w:rPr>
          <w:rFonts w:hint="eastAsia" w:hAnsi="宋体"/>
          <w:b/>
          <w:bCs/>
          <w:color w:val="000000" w:themeColor="text1"/>
          <w:spacing w:val="100"/>
          <w:w w:val="110"/>
          <w:sz w:val="36"/>
          <w:szCs w:val="36"/>
          <w:highlight w:val="none"/>
          <w14:textFill>
            <w14:solidFill>
              <w14:schemeClr w14:val="tx1"/>
            </w14:solidFill>
          </w14:textFill>
        </w:rPr>
        <w:t>采购项目</w:t>
      </w:r>
    </w:p>
    <w:p w14:paraId="3FD892E3">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7287EF1F">
      <w:pPr>
        <w:pStyle w:val="17"/>
        <w:tabs>
          <w:tab w:val="left" w:pos="1260"/>
        </w:tabs>
        <w:spacing w:line="360" w:lineRule="auto"/>
        <w:jc w:val="center"/>
        <w:rPr>
          <w:rFonts w:hint="eastAsia" w:hAnsi="宋体"/>
          <w:b/>
          <w:bCs/>
          <w:color w:val="000000" w:themeColor="text1"/>
          <w:spacing w:val="100"/>
          <w:w w:val="110"/>
          <w:sz w:val="36"/>
          <w:szCs w:val="36"/>
          <w:highlight w:val="none"/>
          <w14:textFill>
            <w14:solidFill>
              <w14:schemeClr w14:val="tx1"/>
            </w14:solidFill>
          </w14:textFill>
        </w:rPr>
      </w:pPr>
    </w:p>
    <w:p w14:paraId="63ED5E3D">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竞争性磋商</w:t>
      </w:r>
    </w:p>
    <w:p w14:paraId="24452C3E">
      <w:pPr>
        <w:pStyle w:val="17"/>
        <w:tabs>
          <w:tab w:val="left" w:pos="1260"/>
        </w:tabs>
        <w:spacing w:line="360" w:lineRule="auto"/>
        <w:jc w:val="center"/>
        <w:rPr>
          <w:rFonts w:hint="eastAsia" w:hAnsi="宋体"/>
          <w:b/>
          <w:bCs/>
          <w:color w:val="000000" w:themeColor="text1"/>
          <w:spacing w:val="100"/>
          <w:w w:val="110"/>
          <w:sz w:val="48"/>
          <w:szCs w:val="48"/>
          <w:highlight w:val="none"/>
          <w14:textFill>
            <w14:solidFill>
              <w14:schemeClr w14:val="tx1"/>
            </w14:solidFill>
          </w14:textFill>
        </w:rPr>
      </w:pPr>
      <w:r>
        <w:rPr>
          <w:rFonts w:hint="eastAsia" w:hAnsi="宋体"/>
          <w:b/>
          <w:bCs/>
          <w:color w:val="000000" w:themeColor="text1"/>
          <w:spacing w:val="100"/>
          <w:w w:val="110"/>
          <w:sz w:val="48"/>
          <w:szCs w:val="48"/>
          <w:highlight w:val="none"/>
          <w14:textFill>
            <w14:solidFill>
              <w14:schemeClr w14:val="tx1"/>
            </w14:solidFill>
          </w14:textFill>
        </w:rPr>
        <w:t>响应文件</w:t>
      </w:r>
    </w:p>
    <w:p w14:paraId="0CBF1773">
      <w:pPr>
        <w:pStyle w:val="17"/>
        <w:spacing w:line="360" w:lineRule="auto"/>
        <w:jc w:val="center"/>
        <w:rPr>
          <w:rFonts w:hint="eastAsia" w:hAnsi="宋体"/>
          <w:b/>
          <w:bCs/>
          <w:color w:val="000000" w:themeColor="text1"/>
          <w:sz w:val="28"/>
          <w:szCs w:val="28"/>
          <w:highlight w:val="none"/>
          <w14:textFill>
            <w14:solidFill>
              <w14:schemeClr w14:val="tx1"/>
            </w14:solidFill>
          </w14:textFill>
        </w:rPr>
      </w:pPr>
      <w:r>
        <w:rPr>
          <w:rFonts w:hint="eastAsia" w:hAnsi="宋体"/>
          <w:b/>
          <w:bCs/>
          <w:color w:val="000000" w:themeColor="text1"/>
          <w:sz w:val="28"/>
          <w:szCs w:val="28"/>
          <w:highlight w:val="none"/>
          <w14:textFill>
            <w14:solidFill>
              <w14:schemeClr w14:val="tx1"/>
            </w14:solidFill>
          </w14:textFill>
        </w:rPr>
        <w:t>（正本</w:t>
      </w:r>
      <w:r>
        <w:rPr>
          <w:rFonts w:hAnsi="宋体"/>
          <w:b/>
          <w:bCs/>
          <w:color w:val="000000" w:themeColor="text1"/>
          <w:sz w:val="28"/>
          <w:szCs w:val="28"/>
          <w:highlight w:val="none"/>
          <w14:textFill>
            <w14:solidFill>
              <w14:schemeClr w14:val="tx1"/>
            </w14:solidFill>
          </w14:textFill>
        </w:rPr>
        <w:t>/</w:t>
      </w:r>
      <w:r>
        <w:rPr>
          <w:rFonts w:hint="eastAsia" w:hAnsi="宋体"/>
          <w:b/>
          <w:bCs/>
          <w:color w:val="000000" w:themeColor="text1"/>
          <w:sz w:val="28"/>
          <w:szCs w:val="28"/>
          <w:highlight w:val="none"/>
          <w14:textFill>
            <w14:solidFill>
              <w14:schemeClr w14:val="tx1"/>
            </w14:solidFill>
          </w14:textFill>
        </w:rPr>
        <w:t>副本）</w:t>
      </w:r>
    </w:p>
    <w:p w14:paraId="19F350D9">
      <w:pPr>
        <w:pStyle w:val="17"/>
        <w:spacing w:line="360" w:lineRule="auto"/>
        <w:jc w:val="center"/>
        <w:rPr>
          <w:rFonts w:hint="eastAsia" w:hAnsi="宋体"/>
          <w:b/>
          <w:bCs/>
          <w:color w:val="000000" w:themeColor="text1"/>
          <w:highlight w:val="none"/>
          <w14:textFill>
            <w14:solidFill>
              <w14:schemeClr w14:val="tx1"/>
            </w14:solidFill>
          </w14:textFill>
        </w:rPr>
      </w:pPr>
    </w:p>
    <w:p w14:paraId="267165E8">
      <w:pPr>
        <w:pStyle w:val="17"/>
        <w:spacing w:line="360" w:lineRule="auto"/>
        <w:jc w:val="center"/>
        <w:rPr>
          <w:rFonts w:hint="eastAsia" w:hAnsi="宋体"/>
          <w:b/>
          <w:bCs/>
          <w:color w:val="000000" w:themeColor="text1"/>
          <w:highlight w:val="none"/>
          <w14:textFill>
            <w14:solidFill>
              <w14:schemeClr w14:val="tx1"/>
            </w14:solidFill>
          </w14:textFill>
        </w:rPr>
      </w:pPr>
    </w:p>
    <w:p w14:paraId="675F3D49">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p>
    <w:p w14:paraId="4BBF08B6">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采购项目名称：</w:t>
      </w:r>
      <w:r>
        <w:rPr>
          <w:rFonts w:ascii="宋体" w:hAnsi="宋体" w:cs="宋体"/>
          <w:b/>
          <w:bCs/>
          <w:color w:val="000000" w:themeColor="text1"/>
          <w:sz w:val="28"/>
          <w:szCs w:val="28"/>
          <w:highlight w:val="none"/>
          <w:u w:val="thick"/>
          <w14:textFill>
            <w14:solidFill>
              <w14:schemeClr w14:val="tx1"/>
            </w14:solidFill>
          </w14:textFill>
        </w:rPr>
        <w:t xml:space="preserve">                    </w:t>
      </w:r>
    </w:p>
    <w:p w14:paraId="7ABE1D3C">
      <w:pPr>
        <w:pStyle w:val="17"/>
        <w:spacing w:line="360" w:lineRule="auto"/>
        <w:ind w:firstLine="967" w:firstLineChars="344"/>
        <w:rPr>
          <w:rFonts w:hint="eastAsia" w:hAnsi="宋体"/>
          <w:b/>
          <w:bCs/>
          <w:color w:val="000000" w:themeColor="text1"/>
          <w:sz w:val="28"/>
          <w:szCs w:val="28"/>
          <w:highlight w:val="none"/>
          <w:u w:val="single"/>
          <w14:textFill>
            <w14:solidFill>
              <w14:schemeClr w14:val="tx1"/>
            </w14:solidFill>
          </w14:textFill>
        </w:rPr>
      </w:pPr>
      <w:r>
        <w:rPr>
          <w:rFonts w:hAnsi="宋体"/>
          <w:b/>
          <w:bCs/>
          <w:color w:val="000000" w:themeColor="text1"/>
          <w:sz w:val="28"/>
          <w:szCs w:val="28"/>
          <w:highlight w:val="none"/>
          <w14:textFill>
            <w14:solidFill>
              <w14:schemeClr w14:val="tx1"/>
            </w14:solidFill>
          </w14:textFill>
        </w:rPr>
        <w:t xml:space="preserve">   </w:t>
      </w:r>
      <w:r>
        <w:rPr>
          <w:rFonts w:hint="eastAsia" w:hAnsi="宋体"/>
          <w:b/>
          <w:bCs/>
          <w:color w:val="000000" w:themeColor="text1"/>
          <w:sz w:val="28"/>
          <w:szCs w:val="28"/>
          <w:highlight w:val="none"/>
          <w14:textFill>
            <w14:solidFill>
              <w14:schemeClr w14:val="tx1"/>
            </w14:solidFill>
          </w14:textFill>
        </w:rPr>
        <w:t>采购项目编号：</w:t>
      </w:r>
      <w:r>
        <w:rPr>
          <w:rFonts w:hAnsi="宋体"/>
          <w:b/>
          <w:bCs/>
          <w:color w:val="000000" w:themeColor="text1"/>
          <w:sz w:val="30"/>
          <w:szCs w:val="30"/>
          <w:highlight w:val="none"/>
          <w:u w:val="single"/>
          <w14:textFill>
            <w14:solidFill>
              <w14:schemeClr w14:val="tx1"/>
            </w14:solidFill>
          </w14:textFill>
        </w:rPr>
        <w:t xml:space="preserve">                  </w:t>
      </w:r>
    </w:p>
    <w:p w14:paraId="6A746EF2">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FD12657">
      <w:pPr>
        <w:pStyle w:val="17"/>
        <w:spacing w:line="360" w:lineRule="auto"/>
        <w:rPr>
          <w:rFonts w:hint="eastAsia" w:hAnsi="宋体"/>
          <w:b/>
          <w:bCs/>
          <w:color w:val="000000" w:themeColor="text1"/>
          <w:highlight w:val="none"/>
          <w14:textFill>
            <w14:solidFill>
              <w14:schemeClr w14:val="tx1"/>
            </w14:solidFill>
          </w14:textFill>
        </w:rPr>
      </w:pPr>
    </w:p>
    <w:p w14:paraId="65B884B6">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72C8214A">
      <w:pPr>
        <w:pStyle w:val="17"/>
        <w:spacing w:line="360" w:lineRule="auto"/>
        <w:rPr>
          <w:rFonts w:hint="eastAsia" w:hAnsi="宋体"/>
          <w:b/>
          <w:bCs/>
          <w:color w:val="000000" w:themeColor="text1"/>
          <w:highlight w:val="none"/>
          <w14:textFill>
            <w14:solidFill>
              <w14:schemeClr w14:val="tx1"/>
            </w14:solidFill>
          </w14:textFill>
        </w:rPr>
      </w:pPr>
    </w:p>
    <w:p w14:paraId="02B218A9">
      <w:pPr>
        <w:pStyle w:val="17"/>
        <w:spacing w:line="360" w:lineRule="auto"/>
        <w:ind w:firstLine="602" w:firstLineChars="300"/>
        <w:rPr>
          <w:rFonts w:hint="eastAsia" w:hAnsi="宋体"/>
          <w:b/>
          <w:bCs/>
          <w:color w:val="000000" w:themeColor="text1"/>
          <w:highlight w:val="none"/>
          <w14:textFill>
            <w14:solidFill>
              <w14:schemeClr w14:val="tx1"/>
            </w14:solidFill>
          </w14:textFill>
        </w:rPr>
      </w:pPr>
    </w:p>
    <w:p w14:paraId="0568B9C7">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供应商名称：</w:t>
      </w:r>
      <w:r>
        <w:rPr>
          <w:rFonts w:ascii="宋体" w:hAnsi="宋体" w:cs="宋体"/>
          <w:b/>
          <w:bCs/>
          <w:color w:val="000000" w:themeColor="text1"/>
          <w:sz w:val="28"/>
          <w:szCs w:val="28"/>
          <w:highlight w:val="none"/>
          <w:u w:val="single"/>
          <w14:textFill>
            <w14:solidFill>
              <w14:schemeClr w14:val="tx1"/>
            </w14:solidFill>
          </w14:textFill>
        </w:rPr>
        <w:t xml:space="preserve">                  </w:t>
      </w:r>
    </w:p>
    <w:p w14:paraId="1DABCB7C">
      <w:pPr>
        <w:pStyle w:val="15"/>
        <w:spacing w:line="360" w:lineRule="auto"/>
        <w:ind w:firstLine="967" w:firstLineChars="344"/>
        <w:rPr>
          <w:rFonts w:ascii="宋体"/>
          <w:b/>
          <w:bCs/>
          <w:color w:val="000000" w:themeColor="text1"/>
          <w:sz w:val="28"/>
          <w:szCs w:val="28"/>
          <w:highlight w:val="none"/>
          <w:u w:val="singl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供应商地址：</w:t>
      </w:r>
      <w:r>
        <w:rPr>
          <w:rFonts w:ascii="宋体" w:hAnsi="宋体" w:cs="宋体"/>
          <w:b/>
          <w:bCs/>
          <w:color w:val="000000" w:themeColor="text1"/>
          <w:sz w:val="28"/>
          <w:szCs w:val="28"/>
          <w:highlight w:val="none"/>
          <w:u w:val="single"/>
          <w14:textFill>
            <w14:solidFill>
              <w14:schemeClr w14:val="tx1"/>
            </w14:solidFill>
          </w14:textFill>
        </w:rPr>
        <w:t xml:space="preserve">                   </w:t>
      </w:r>
    </w:p>
    <w:p w14:paraId="62AA0364">
      <w:pPr>
        <w:pStyle w:val="15"/>
        <w:spacing w:line="360" w:lineRule="auto"/>
        <w:ind w:firstLine="967" w:firstLineChars="344"/>
        <w:rPr>
          <w:rFonts w:ascii="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日期：</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年</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月</w:t>
      </w:r>
      <w:r>
        <w:rPr>
          <w:rFonts w:ascii="宋体" w:hAnsi="宋体" w:cs="宋体"/>
          <w:b/>
          <w:bCs/>
          <w:color w:val="000000" w:themeColor="text1"/>
          <w:sz w:val="28"/>
          <w:szCs w:val="28"/>
          <w:highlight w:val="none"/>
          <w:u w:val="single"/>
          <w14:textFill>
            <w14:solidFill>
              <w14:schemeClr w14:val="tx1"/>
            </w14:solidFill>
          </w14:textFill>
        </w:rPr>
        <w:t xml:space="preserve">      </w:t>
      </w:r>
      <w:r>
        <w:rPr>
          <w:rFonts w:hint="eastAsia" w:ascii="宋体" w:hAnsi="宋体" w:cs="宋体"/>
          <w:b/>
          <w:bCs/>
          <w:color w:val="000000" w:themeColor="text1"/>
          <w:sz w:val="28"/>
          <w:szCs w:val="28"/>
          <w:highlight w:val="none"/>
          <w14:textFill>
            <w14:solidFill>
              <w14:schemeClr w14:val="tx1"/>
            </w14:solidFill>
          </w14:textFill>
        </w:rPr>
        <w:t>日</w:t>
      </w:r>
    </w:p>
    <w:p w14:paraId="2F50FC7E">
      <w:pPr>
        <w:pStyle w:val="15"/>
        <w:spacing w:line="360" w:lineRule="auto"/>
        <w:ind w:left="0" w:leftChars="0"/>
        <w:rPr>
          <w:rFonts w:ascii="宋体"/>
          <w:b/>
          <w:bCs/>
          <w:color w:val="000000" w:themeColor="text1"/>
          <w:sz w:val="28"/>
          <w:szCs w:val="28"/>
          <w:highlight w:val="none"/>
          <w14:textFill>
            <w14:solidFill>
              <w14:schemeClr w14:val="tx1"/>
            </w14:solidFill>
          </w14:textFill>
        </w:rPr>
      </w:pPr>
    </w:p>
    <w:p w14:paraId="50F331CF">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注：响应文件由供应商自行编制，本响应文件格式仅供参考，不作统一格式要求。</w:t>
      </w:r>
    </w:p>
    <w:p w14:paraId="1CCAA958">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0" w:name="_Toc27385"/>
      <w:bookmarkStart w:id="71" w:name="_Toc31068"/>
      <w:r>
        <w:rPr>
          <w:rFonts w:hint="eastAsia" w:ascii="宋体" w:hAnsi="宋体" w:eastAsia="宋体" w:cs="宋体"/>
          <w:color w:val="000000" w:themeColor="text1"/>
          <w:highlight w:val="none"/>
          <w14:textFill>
            <w14:solidFill>
              <w14:schemeClr w14:val="tx1"/>
            </w14:solidFill>
          </w14:textFill>
        </w:rPr>
        <w:t>报价函</w:t>
      </w:r>
      <w:bookmarkEnd w:id="70"/>
      <w:bookmarkEnd w:id="71"/>
    </w:p>
    <w:p w14:paraId="25CF51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致：中山市技师学院</w:t>
      </w:r>
    </w:p>
    <w:p w14:paraId="1D881EAA">
      <w:pPr>
        <w:widowControl/>
        <w:spacing w:line="360" w:lineRule="auto"/>
        <w:ind w:firstLine="420" w:firstLineChars="200"/>
        <w:jc w:val="lef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我方确认收到贵方</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（项目名称）</w:t>
      </w:r>
      <w:r>
        <w:rPr>
          <w:rFonts w:hint="eastAsia" w:ascii="宋体" w:hAnsi="宋体" w:cs="宋体"/>
          <w:color w:val="000000" w:themeColor="text1"/>
          <w:kern w:val="0"/>
          <w:highlight w:val="none"/>
          <w14:textFill>
            <w14:solidFill>
              <w14:schemeClr w14:val="tx1"/>
            </w14:solidFill>
          </w14:textFill>
        </w:rPr>
        <w:t>的磋商文件（项目编号：</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供应商名称、地址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作为供应商已正式授权《法定代表人授权委托书》中的授权代表为我方签名代表，签名代表在此声明并同意：</w:t>
      </w:r>
      <w:r>
        <w:rPr>
          <w:rFonts w:ascii="宋体" w:hAnsi="宋体" w:cs="宋体"/>
          <w:color w:val="000000" w:themeColor="text1"/>
          <w:highlight w:val="none"/>
          <w14:textFill>
            <w14:solidFill>
              <w14:schemeClr w14:val="tx1"/>
            </w14:solidFill>
          </w14:textFill>
        </w:rPr>
        <w:t xml:space="preserve"> </w:t>
      </w:r>
    </w:p>
    <w:p w14:paraId="0A0D2080">
      <w:pPr>
        <w:widowControl/>
        <w:numPr>
          <w:ilvl w:val="0"/>
          <w:numId w:val="60"/>
        </w:numPr>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我们愿意遵守磋商文件的各项规定，自愿参加投标，并已清楚磋商文件的要求及有关文件规定，并严格按照磋商文件的规定履行全部责任和义务。</w:t>
      </w:r>
      <w:r>
        <w:rPr>
          <w:rFonts w:ascii="宋体" w:hAnsi="宋体" w:cs="宋体"/>
          <w:color w:val="000000" w:themeColor="text1"/>
          <w:kern w:val="0"/>
          <w:highlight w:val="none"/>
          <w14:textFill>
            <w14:solidFill>
              <w14:schemeClr w14:val="tx1"/>
            </w14:solidFill>
          </w14:textFill>
        </w:rPr>
        <w:t xml:space="preserve"> </w:t>
      </w:r>
    </w:p>
    <w:p w14:paraId="34A47F94">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我们同意本响应文件的磋商有效期从提交响应文件的截止之日起</w:t>
      </w:r>
      <w:r>
        <w:rPr>
          <w:rFonts w:ascii="宋体" w:hAnsi="宋体" w:cs="宋体"/>
          <w:b/>
          <w:bCs/>
          <w:color w:val="000000" w:themeColor="text1"/>
          <w:kern w:val="0"/>
          <w:highlight w:val="none"/>
          <w:u w:val="single"/>
          <w14:textFill>
            <w14:solidFill>
              <w14:schemeClr w14:val="tx1"/>
            </w14:solidFill>
          </w14:textFill>
        </w:rPr>
        <w:t xml:space="preserve"> 90 </w:t>
      </w:r>
      <w:r>
        <w:rPr>
          <w:rFonts w:hint="eastAsia" w:ascii="宋体" w:hAnsi="宋体" w:cs="宋体"/>
          <w:b/>
          <w:bCs/>
          <w:color w:val="000000" w:themeColor="text1"/>
          <w:kern w:val="0"/>
          <w:highlight w:val="none"/>
          <w:u w:val="single"/>
          <w14:textFill>
            <w14:solidFill>
              <w14:schemeClr w14:val="tx1"/>
            </w14:solidFill>
          </w14:textFill>
        </w:rPr>
        <w:t>日历日</w:t>
      </w:r>
      <w:r>
        <w:rPr>
          <w:rFonts w:hint="eastAsia" w:ascii="宋体" w:hAnsi="宋体" w:cs="宋体"/>
          <w:color w:val="000000" w:themeColor="text1"/>
          <w:kern w:val="0"/>
          <w:highlight w:val="none"/>
          <w14:textFill>
            <w14:solidFill>
              <w14:schemeClr w14:val="tx1"/>
            </w14:solidFill>
          </w14:textFill>
        </w:rPr>
        <w:t>内有效。</w:t>
      </w:r>
      <w:r>
        <w:rPr>
          <w:rFonts w:ascii="宋体" w:hAnsi="宋体" w:cs="宋体"/>
          <w:color w:val="000000" w:themeColor="text1"/>
          <w:kern w:val="0"/>
          <w:highlight w:val="none"/>
          <w14:textFill>
            <w14:solidFill>
              <w14:schemeClr w14:val="tx1"/>
            </w14:solidFill>
          </w14:textFill>
        </w:rPr>
        <w:t xml:space="preserve"> </w:t>
      </w:r>
    </w:p>
    <w:p w14:paraId="25BF29A2">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我们承诺从本项目响应文件递交截止时间起，本磋商始终有效且不予撤销已递交的响应文件。</w:t>
      </w:r>
      <w:r>
        <w:rPr>
          <w:rFonts w:ascii="宋体" w:hAnsi="宋体" w:cs="宋体"/>
          <w:color w:val="000000" w:themeColor="text1"/>
          <w:kern w:val="0"/>
          <w:highlight w:val="none"/>
          <w14:textFill>
            <w14:solidFill>
              <w14:schemeClr w14:val="tx1"/>
            </w14:solidFill>
          </w14:textFill>
        </w:rPr>
        <w:t xml:space="preserve"> </w:t>
      </w:r>
    </w:p>
    <w:p w14:paraId="31ACEFAA">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000000" w:themeColor="text1"/>
          <w:kern w:val="0"/>
          <w:highlight w:val="none"/>
          <w14:textFill>
            <w14:solidFill>
              <w14:schemeClr w14:val="tx1"/>
            </w14:solidFill>
          </w14:textFill>
        </w:rPr>
        <w:t xml:space="preserve"> </w:t>
      </w:r>
    </w:p>
    <w:p w14:paraId="52730EFE">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我们同意提供采购人与磋商小组要求的有关投标的一切数据或资料。</w:t>
      </w:r>
      <w:r>
        <w:rPr>
          <w:rFonts w:ascii="宋体" w:hAnsi="宋体" w:cs="宋体"/>
          <w:color w:val="000000" w:themeColor="text1"/>
          <w:kern w:val="0"/>
          <w:highlight w:val="none"/>
          <w14:textFill>
            <w14:solidFill>
              <w14:schemeClr w14:val="tx1"/>
            </w14:solidFill>
          </w14:textFill>
        </w:rPr>
        <w:t xml:space="preserve"> </w:t>
      </w:r>
    </w:p>
    <w:p w14:paraId="231315FE">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000000" w:themeColor="text1"/>
          <w:kern w:val="0"/>
          <w:highlight w:val="none"/>
          <w14:textFill>
            <w14:solidFill>
              <w14:schemeClr w14:val="tx1"/>
            </w14:solidFill>
          </w14:textFill>
        </w:rPr>
        <w:t xml:space="preserve"> </w:t>
      </w:r>
    </w:p>
    <w:p w14:paraId="2E3F8472">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如果我们未对磋商文件全部要求作出实质性响应，则完全同意并接受按无效投标处理。</w:t>
      </w:r>
      <w:r>
        <w:rPr>
          <w:rFonts w:ascii="宋体" w:hAnsi="宋体" w:cs="宋体"/>
          <w:color w:val="000000" w:themeColor="text1"/>
          <w:kern w:val="0"/>
          <w:highlight w:val="none"/>
          <w14:textFill>
            <w14:solidFill>
              <w14:schemeClr w14:val="tx1"/>
            </w14:solidFill>
          </w14:textFill>
        </w:rPr>
        <w:t xml:space="preserve"> </w:t>
      </w:r>
    </w:p>
    <w:p w14:paraId="55C8D4B7">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000000" w:themeColor="text1"/>
          <w:kern w:val="0"/>
          <w:highlight w:val="none"/>
          <w14:textFill>
            <w14:solidFill>
              <w14:schemeClr w14:val="tx1"/>
            </w14:solidFill>
          </w14:textFill>
        </w:rPr>
        <w:t xml:space="preserve"> </w:t>
      </w:r>
    </w:p>
    <w:p w14:paraId="14955F61">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如果我们提供的声明或承诺不真实，则完全同意认定为我司提供虚假材料，并同意作相应处理。</w:t>
      </w:r>
      <w:r>
        <w:rPr>
          <w:rFonts w:ascii="宋体" w:hAnsi="宋体" w:cs="宋体"/>
          <w:color w:val="000000" w:themeColor="text1"/>
          <w:kern w:val="0"/>
          <w:highlight w:val="none"/>
          <w14:textFill>
            <w14:solidFill>
              <w14:schemeClr w14:val="tx1"/>
            </w14:solidFill>
          </w14:textFill>
        </w:rPr>
        <w:t xml:space="preserve"> </w:t>
      </w:r>
    </w:p>
    <w:p w14:paraId="4178B91F">
      <w:pPr>
        <w:widowControl/>
        <w:numPr>
          <w:ilvl w:val="0"/>
          <w:numId w:val="60"/>
        </w:numPr>
        <w:spacing w:line="360" w:lineRule="auto"/>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我们是依法注册的法人，在法律、财务及运作上完全独立于本项目采购人。</w:t>
      </w:r>
      <w:r>
        <w:rPr>
          <w:rFonts w:ascii="宋体" w:hAnsi="宋体" w:cs="宋体"/>
          <w:color w:val="000000" w:themeColor="text1"/>
          <w:kern w:val="0"/>
          <w:highlight w:val="none"/>
          <w14:textFill>
            <w14:solidFill>
              <w14:schemeClr w14:val="tx1"/>
            </w14:solidFill>
          </w14:textFill>
        </w:rPr>
        <w:t xml:space="preserve"> </w:t>
      </w:r>
    </w:p>
    <w:p w14:paraId="4F62AC88">
      <w:pPr>
        <w:widowControl/>
        <w:spacing w:line="360" w:lineRule="auto"/>
        <w:ind w:firstLine="420" w:firstLineChars="199"/>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备注：</w:t>
      </w:r>
      <w:r>
        <w:rPr>
          <w:rFonts w:ascii="宋体" w:hAnsi="宋体" w:cs="宋体"/>
          <w:b/>
          <w:bCs/>
          <w:color w:val="000000" w:themeColor="text1"/>
          <w:kern w:val="0"/>
          <w:highlight w:val="none"/>
          <w14:textFill>
            <w14:solidFill>
              <w14:schemeClr w14:val="tx1"/>
            </w14:solidFill>
          </w14:textFill>
        </w:rPr>
        <w:t>1</w:t>
      </w:r>
      <w:r>
        <w:rPr>
          <w:rFonts w:hint="eastAsia" w:ascii="宋体" w:hAnsi="宋体" w:cs="宋体"/>
          <w:b/>
          <w:bCs/>
          <w:color w:val="000000" w:themeColor="text1"/>
          <w:kern w:val="0"/>
          <w:highlight w:val="none"/>
          <w14:textFill>
            <w14:solidFill>
              <w14:schemeClr w14:val="tx1"/>
            </w14:solidFill>
          </w14:textFill>
        </w:rPr>
        <w:t>、投标函中承诺的磋商有效期应当不少于磋商文件中载明的磋商有效期，否则视为无效投标。</w:t>
      </w:r>
      <w:r>
        <w:rPr>
          <w:rFonts w:ascii="宋体" w:hAnsi="宋体" w:cs="宋体"/>
          <w:b/>
          <w:bCs/>
          <w:color w:val="000000" w:themeColor="text1"/>
          <w:kern w:val="0"/>
          <w:highlight w:val="none"/>
          <w14:textFill>
            <w14:solidFill>
              <w14:schemeClr w14:val="tx1"/>
            </w14:solidFill>
          </w14:textFill>
        </w:rPr>
        <w:t xml:space="preserve"> </w:t>
      </w:r>
    </w:p>
    <w:p w14:paraId="1781C82F">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68E96054">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法定代表人或供应商授权代表（签名或盖章）：</w:t>
      </w:r>
      <w:r>
        <w:rPr>
          <w:rFonts w:ascii="宋体" w:hAnsi="宋体" w:cs="宋体"/>
          <w:color w:val="000000" w:themeColor="text1"/>
          <w:kern w:val="0"/>
          <w:highlight w:val="none"/>
          <w14:textFill>
            <w14:solidFill>
              <w14:schemeClr w14:val="tx1"/>
            </w14:solidFill>
          </w14:textFill>
        </w:rPr>
        <w:t xml:space="preserve">            </w:t>
      </w:r>
    </w:p>
    <w:p w14:paraId="5C216BA1">
      <w:pPr>
        <w:widowControl/>
        <w:spacing w:line="360" w:lineRule="auto"/>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电话：</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传真：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 xml:space="preserve">    </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邮编：</w:t>
      </w:r>
    </w:p>
    <w:p w14:paraId="092AD5A9">
      <w:pPr>
        <w:pStyle w:val="23"/>
        <w:rPr>
          <w:rFonts w:hint="eastAsia"/>
          <w:color w:val="000000" w:themeColor="text1"/>
          <w:highlight w:val="none"/>
          <w14:textFill>
            <w14:solidFill>
              <w14:schemeClr w14:val="tx1"/>
            </w14:solidFill>
          </w14:textFill>
        </w:rPr>
      </w:pPr>
    </w:p>
    <w:p w14:paraId="4B536386">
      <w:pPr>
        <w:rPr>
          <w:color w:val="000000" w:themeColor="text1"/>
          <w:highlight w:val="none"/>
          <w14:textFill>
            <w14:solidFill>
              <w14:schemeClr w14:val="tx1"/>
            </w14:solidFill>
          </w14:textFill>
        </w:rPr>
      </w:pPr>
    </w:p>
    <w:p w14:paraId="591DEF2F">
      <w:pPr>
        <w:pStyle w:val="23"/>
        <w:rPr>
          <w:rFonts w:hint="eastAsia"/>
          <w:color w:val="000000" w:themeColor="text1"/>
          <w:highlight w:val="none"/>
          <w14:textFill>
            <w14:solidFill>
              <w14:schemeClr w14:val="tx1"/>
            </w14:solidFill>
          </w14:textFill>
        </w:rPr>
      </w:pPr>
    </w:p>
    <w:p w14:paraId="6C6DC04E">
      <w:pPr>
        <w:rPr>
          <w:color w:val="000000" w:themeColor="text1"/>
          <w:highlight w:val="none"/>
          <w14:textFill>
            <w14:solidFill>
              <w14:schemeClr w14:val="tx1"/>
            </w14:solidFill>
          </w14:textFill>
        </w:rPr>
      </w:pPr>
    </w:p>
    <w:p w14:paraId="49774F32">
      <w:pPr>
        <w:pStyle w:val="23"/>
        <w:rPr>
          <w:rFonts w:hint="eastAsia"/>
          <w:color w:val="000000" w:themeColor="text1"/>
          <w:highlight w:val="none"/>
          <w14:textFill>
            <w14:solidFill>
              <w14:schemeClr w14:val="tx1"/>
            </w14:solidFill>
          </w14:textFill>
        </w:rPr>
      </w:pPr>
    </w:p>
    <w:p w14:paraId="30351584">
      <w:pPr>
        <w:rPr>
          <w:rFonts w:hint="eastAsia"/>
        </w:rPr>
      </w:pPr>
    </w:p>
    <w:p w14:paraId="54991A52">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法定代表人证明书</w:t>
      </w:r>
      <w:r>
        <w:rPr>
          <w:rFonts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法定代表人授权书</w:t>
      </w:r>
    </w:p>
    <w:p w14:paraId="10939508">
      <w:pPr>
        <w:ind w:firstLine="632" w:firstLineChars="300"/>
        <w:rPr>
          <w:rFonts w:ascii="宋体" w:cs="Times New Roman"/>
          <w:b/>
          <w:bCs/>
          <w:color w:val="000000" w:themeColor="text1"/>
          <w:highlight w:val="none"/>
          <w14:textFill>
            <w14:solidFill>
              <w14:schemeClr w14:val="tx1"/>
            </w14:solidFill>
          </w14:textFill>
        </w:rPr>
      </w:pPr>
    </w:p>
    <w:p w14:paraId="08C91433">
      <w:pPr>
        <w:ind w:firstLine="632" w:firstLineChars="300"/>
        <w:rPr>
          <w:rFonts w:cs="Times New Roman"/>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法定代表人证明书和法定代表人授权书按以下格式填写，如由法定代表人磋商报价并签署响应文件，需提供法定代表人证明书，否则需提供法定代表人证明书和法定代表人授权书。</w:t>
      </w:r>
    </w:p>
    <w:p w14:paraId="25189629">
      <w:pPr>
        <w:rPr>
          <w:rFonts w:ascii="宋体" w:cs="Times New Roman"/>
          <w:color w:val="000000" w:themeColor="text1"/>
          <w:highlight w:val="none"/>
          <w14:textFill>
            <w14:solidFill>
              <w14:schemeClr w14:val="tx1"/>
            </w14:solidFill>
          </w14:textFill>
        </w:rPr>
      </w:pPr>
    </w:p>
    <w:p w14:paraId="3B456E20">
      <w:pPr>
        <w:widowControl/>
        <w:jc w:val="center"/>
        <w:rPr>
          <w:rFonts w:cs="Times New Roman"/>
          <w:color w:val="000000" w:themeColor="text1"/>
          <w:highlight w:val="none"/>
          <w14:textFill>
            <w14:solidFill>
              <w14:schemeClr w14:val="tx1"/>
            </w14:solidFill>
          </w14:textFill>
        </w:rPr>
      </w:pPr>
      <w:bookmarkStart w:id="72" w:name="_Toc20491"/>
      <w:r>
        <w:rPr>
          <w:rFonts w:hint="eastAsia" w:ascii="黑体" w:hAnsi="宋体" w:eastAsia="黑体" w:cs="黑体"/>
          <w:color w:val="000000" w:themeColor="text1"/>
          <w:kern w:val="0"/>
          <w:sz w:val="31"/>
          <w:szCs w:val="31"/>
          <w:highlight w:val="none"/>
          <w14:textFill>
            <w14:solidFill>
              <w14:schemeClr w14:val="tx1"/>
            </w14:solidFill>
          </w14:textFill>
        </w:rPr>
        <w:t>法定代表人证明书</w:t>
      </w:r>
    </w:p>
    <w:p w14:paraId="719E832F">
      <w:pPr>
        <w:widowControl/>
        <w:spacing w:line="360" w:lineRule="auto"/>
        <w:ind w:firstLine="1050" w:firstLineChars="500"/>
        <w:jc w:val="left"/>
        <w:rPr>
          <w:rFonts w:cs="Times New Roman"/>
          <w:color w:val="000000" w:themeColor="text1"/>
          <w:highlight w:val="none"/>
          <w14:textFill>
            <w14:solidFill>
              <w14:schemeClr w14:val="tx1"/>
            </w14:solidFill>
          </w14:textFill>
        </w:rPr>
      </w:pPr>
      <w:r>
        <w:rPr>
          <w:rFonts w:ascii="宋体" w:hAnsi="宋体" w:cs="宋体"/>
          <w:color w:val="000000" w:themeColor="text1"/>
          <w:kern w:val="0"/>
          <w:highlight w:val="none"/>
          <w14:textFill>
            <w14:solidFill>
              <w14:schemeClr w14:val="tx1"/>
            </w14:solidFill>
          </w14:textFill>
        </w:rPr>
        <w:t>______________</w:t>
      </w:r>
      <w:r>
        <w:rPr>
          <w:rFonts w:hint="eastAsia" w:ascii="宋体" w:hAnsi="宋体" w:cs="宋体"/>
          <w:color w:val="000000" w:themeColor="text1"/>
          <w:kern w:val="0"/>
          <w:highlight w:val="none"/>
          <w14:textFill>
            <w14:solidFill>
              <w14:schemeClr w14:val="tx1"/>
            </w14:solidFill>
          </w14:textFill>
        </w:rPr>
        <w:t>同志，现任我单位</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职务，为法定代表人，特此证明。</w:t>
      </w:r>
      <w:r>
        <w:rPr>
          <w:rFonts w:ascii="宋体" w:hAnsi="宋体" w:cs="宋体"/>
          <w:color w:val="000000" w:themeColor="text1"/>
          <w:kern w:val="0"/>
          <w:highlight w:val="none"/>
          <w14:textFill>
            <w14:solidFill>
              <w14:schemeClr w14:val="tx1"/>
            </w14:solidFill>
          </w14:textFill>
        </w:rPr>
        <w:t xml:space="preserve"> </w:t>
      </w:r>
    </w:p>
    <w:p w14:paraId="691B9FCD">
      <w:pPr>
        <w:widowControl/>
        <w:spacing w:line="360" w:lineRule="auto"/>
        <w:ind w:firstLine="630" w:firstLineChars="3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本证明书自签发之日起生效，有效期与本公司响应文件成交注的投标有效期相同。</w:t>
      </w:r>
      <w:r>
        <w:rPr>
          <w:rFonts w:ascii="宋体" w:hAnsi="宋体" w:cs="宋体"/>
          <w:color w:val="000000" w:themeColor="text1"/>
          <w:kern w:val="0"/>
          <w:highlight w:val="none"/>
          <w14:textFill>
            <w14:solidFill>
              <w14:schemeClr w14:val="tx1"/>
            </w14:solidFill>
          </w14:textFill>
        </w:rPr>
        <w:t xml:space="preserve"> </w:t>
      </w:r>
    </w:p>
    <w:p w14:paraId="63CE73E1">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附：</w:t>
      </w:r>
      <w:r>
        <w:rPr>
          <w:rFonts w:ascii="宋体" w:hAnsi="宋体" w:cs="宋体"/>
          <w:color w:val="000000" w:themeColor="text1"/>
          <w:kern w:val="0"/>
          <w:highlight w:val="none"/>
          <w14:textFill>
            <w14:solidFill>
              <w14:schemeClr w14:val="tx1"/>
            </w14:solidFill>
          </w14:textFill>
        </w:rPr>
        <w:t xml:space="preserve"> </w:t>
      </w:r>
    </w:p>
    <w:p w14:paraId="02407AF9">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营业执照（注册号）：</w:t>
      </w:r>
      <w:r>
        <w:rPr>
          <w:rFonts w:ascii="宋体" w:hAnsi="宋体" w:cs="宋体"/>
          <w:color w:val="000000" w:themeColor="text1"/>
          <w:kern w:val="0"/>
          <w:highlight w:val="none"/>
          <w14:textFill>
            <w14:solidFill>
              <w14:schemeClr w14:val="tx1"/>
            </w14:solidFill>
          </w14:textFill>
        </w:rPr>
        <w:t xml:space="preserve"> </w:t>
      </w:r>
    </w:p>
    <w:p w14:paraId="7EBA5C13">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经济性质：</w:t>
      </w:r>
      <w:r>
        <w:rPr>
          <w:rFonts w:ascii="宋体" w:hAnsi="宋体" w:cs="宋体"/>
          <w:color w:val="000000" w:themeColor="text1"/>
          <w:kern w:val="0"/>
          <w:highlight w:val="none"/>
          <w14:textFill>
            <w14:solidFill>
              <w14:schemeClr w14:val="tx1"/>
            </w14:solidFill>
          </w14:textFill>
        </w:rPr>
        <w:t xml:space="preserve"> </w:t>
      </w:r>
    </w:p>
    <w:p w14:paraId="4E6B38E5">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主营（产）：</w:t>
      </w:r>
      <w:r>
        <w:rPr>
          <w:rFonts w:ascii="宋体" w:hAnsi="宋体" w:cs="宋体"/>
          <w:color w:val="000000" w:themeColor="text1"/>
          <w:kern w:val="0"/>
          <w:highlight w:val="none"/>
          <w14:textFill>
            <w14:solidFill>
              <w14:schemeClr w14:val="tx1"/>
            </w14:solidFill>
          </w14:textFill>
        </w:rPr>
        <w:t xml:space="preserve"> </w:t>
      </w:r>
    </w:p>
    <w:p w14:paraId="02727AA4">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62BF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7CD7AA0F">
            <w:pPr>
              <w:spacing w:line="500" w:lineRule="exact"/>
              <w:ind w:left="-359" w:leftChars="-171"/>
              <w:rPr>
                <w:rFonts w:ascii="宋体" w:cs="Times New Roman"/>
                <w:color w:val="000000" w:themeColor="text1"/>
                <w:highlight w:val="none"/>
                <w14:textFill>
                  <w14:solidFill>
                    <w14:schemeClr w14:val="tx1"/>
                  </w14:solidFill>
                </w14:textFill>
              </w:rPr>
            </w:pPr>
          </w:p>
          <w:p w14:paraId="78A4026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6FD0B0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749DBF45">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056DB04">
      <w:pPr>
        <w:rPr>
          <w:vanish/>
          <w:color w:val="000000" w:themeColor="text1"/>
          <w:highlight w:val="none"/>
          <w14:textFill>
            <w14:solidFill>
              <w14:schemeClr w14:val="tx1"/>
            </w14:solidFill>
          </w14:textFill>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60DA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F1D13E6">
            <w:pPr>
              <w:spacing w:line="500" w:lineRule="exact"/>
              <w:ind w:left="-359" w:leftChars="-171"/>
              <w:rPr>
                <w:rFonts w:ascii="宋体" w:cs="Times New Roman"/>
                <w:color w:val="000000" w:themeColor="text1"/>
                <w:highlight w:val="none"/>
                <w14:textFill>
                  <w14:solidFill>
                    <w14:schemeClr w14:val="tx1"/>
                  </w14:solidFill>
                </w14:textFill>
              </w:rPr>
            </w:pPr>
          </w:p>
          <w:p w14:paraId="29914AAE">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法定代表人</w:t>
            </w:r>
          </w:p>
          <w:p w14:paraId="45EAACC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6F4527F">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06014232">
      <w:pPr>
        <w:pStyle w:val="8"/>
        <w:spacing w:line="600" w:lineRule="exact"/>
        <w:ind w:firstLine="422"/>
        <w:rPr>
          <w:rFonts w:ascii="宋体" w:cs="Times New Roman"/>
          <w:b/>
          <w:bCs/>
          <w:color w:val="000000" w:themeColor="text1"/>
          <w:highlight w:val="none"/>
          <w14:textFill>
            <w14:solidFill>
              <w14:schemeClr w14:val="tx1"/>
            </w14:solidFill>
          </w14:textFill>
        </w:rPr>
      </w:pPr>
    </w:p>
    <w:p w14:paraId="79551BC0">
      <w:pPr>
        <w:pStyle w:val="14"/>
        <w:rPr>
          <w:rFonts w:ascii="宋体"/>
          <w:color w:val="000000" w:themeColor="text1"/>
          <w:sz w:val="32"/>
          <w:szCs w:val="32"/>
          <w:highlight w:val="none"/>
          <w14:textFill>
            <w14:solidFill>
              <w14:schemeClr w14:val="tx1"/>
            </w14:solidFill>
          </w14:textFill>
        </w:rPr>
      </w:pPr>
    </w:p>
    <w:p w14:paraId="51169FAB">
      <w:pPr>
        <w:rPr>
          <w:color w:val="000000" w:themeColor="text1"/>
          <w:highlight w:val="none"/>
          <w14:textFill>
            <w14:solidFill>
              <w14:schemeClr w14:val="tx1"/>
            </w14:solidFill>
          </w14:textFill>
        </w:rPr>
      </w:pPr>
    </w:p>
    <w:p w14:paraId="6BF833F7">
      <w:pPr>
        <w:pStyle w:val="14"/>
        <w:rPr>
          <w:rFonts w:ascii="宋体"/>
          <w:color w:val="000000" w:themeColor="text1"/>
          <w:sz w:val="32"/>
          <w:szCs w:val="32"/>
          <w:highlight w:val="none"/>
          <w14:textFill>
            <w14:solidFill>
              <w14:schemeClr w14:val="tx1"/>
            </w14:solidFill>
          </w14:textFill>
        </w:rPr>
      </w:pPr>
    </w:p>
    <w:p w14:paraId="2BEE8A8F">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供应商名称（单位盖公章）：</w:t>
      </w:r>
      <w:r>
        <w:rPr>
          <w:rFonts w:ascii="宋体" w:hAnsi="宋体" w:cs="宋体"/>
          <w:color w:val="000000" w:themeColor="text1"/>
          <w:kern w:val="0"/>
          <w:highlight w:val="none"/>
          <w14:textFill>
            <w14:solidFill>
              <w14:schemeClr w14:val="tx1"/>
            </w14:solidFill>
          </w14:textFill>
        </w:rPr>
        <w:t xml:space="preserve"> </w:t>
      </w:r>
    </w:p>
    <w:p w14:paraId="7946654A">
      <w:pPr>
        <w:widowControl/>
        <w:spacing w:line="360" w:lineRule="auto"/>
        <w:ind w:firstLine="636" w:firstLineChars="303"/>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地址：</w:t>
      </w:r>
      <w:r>
        <w:rPr>
          <w:rFonts w:ascii="宋体" w:hAnsi="宋体" w:cs="宋体"/>
          <w:color w:val="000000" w:themeColor="text1"/>
          <w:kern w:val="0"/>
          <w:highlight w:val="none"/>
          <w14:textFill>
            <w14:solidFill>
              <w14:schemeClr w14:val="tx1"/>
            </w14:solidFill>
          </w14:textFill>
        </w:rPr>
        <w:t xml:space="preserve"> </w:t>
      </w:r>
    </w:p>
    <w:p w14:paraId="1CA8C3D1">
      <w:pPr>
        <w:widowControl/>
        <w:spacing w:line="360" w:lineRule="auto"/>
        <w:ind w:firstLine="636" w:firstLineChars="303"/>
        <w:jc w:val="left"/>
        <w:rPr>
          <w:rFonts w:hint="eastAsia"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签发日期：</w:t>
      </w:r>
      <w:r>
        <w:rPr>
          <w:rFonts w:ascii="宋体" w:hAnsi="宋体" w:cs="宋体"/>
          <w:color w:val="000000" w:themeColor="text1"/>
          <w:kern w:val="0"/>
          <w:highlight w:val="none"/>
          <w14:textFill>
            <w14:solidFill>
              <w14:schemeClr w14:val="tx1"/>
            </w14:solidFill>
          </w14:textFill>
        </w:rPr>
        <w:t xml:space="preserve"> </w:t>
      </w:r>
    </w:p>
    <w:p w14:paraId="116CED30">
      <w:pPr>
        <w:pStyle w:val="23"/>
        <w:rPr>
          <w:rFonts w:hint="eastAsia"/>
          <w:color w:val="000000" w:themeColor="text1"/>
          <w:highlight w:val="none"/>
          <w14:textFill>
            <w14:solidFill>
              <w14:schemeClr w14:val="tx1"/>
            </w14:solidFill>
          </w14:textFill>
        </w:rPr>
      </w:pPr>
    </w:p>
    <w:p w14:paraId="1AD41020">
      <w:pPr>
        <w:rPr>
          <w:color w:val="000000" w:themeColor="text1"/>
          <w:highlight w:val="none"/>
          <w14:textFill>
            <w14:solidFill>
              <w14:schemeClr w14:val="tx1"/>
            </w14:solidFill>
          </w14:textFill>
        </w:rPr>
      </w:pPr>
    </w:p>
    <w:p w14:paraId="547B4C41">
      <w:pPr>
        <w:pStyle w:val="23"/>
        <w:rPr>
          <w:rFonts w:hint="eastAsia"/>
          <w:color w:val="000000" w:themeColor="text1"/>
          <w:highlight w:val="none"/>
          <w14:textFill>
            <w14:solidFill>
              <w14:schemeClr w14:val="tx1"/>
            </w14:solidFill>
          </w14:textFill>
        </w:rPr>
      </w:pPr>
    </w:p>
    <w:p w14:paraId="19292F09">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法定代表人授权委托书</w:t>
      </w:r>
      <w:bookmarkEnd w:id="72"/>
    </w:p>
    <w:p w14:paraId="5BFE2271">
      <w:pPr>
        <w:spacing w:line="360" w:lineRule="auto"/>
        <w:rPr>
          <w:rFonts w:ascii="宋体" w:cs="Times New Roman"/>
          <w:color w:val="000000" w:themeColor="text1"/>
          <w:highlight w:val="none"/>
          <w14:textFill>
            <w14:solidFill>
              <w14:schemeClr w14:val="tx1"/>
            </w14:solidFill>
          </w14:textFill>
        </w:rPr>
      </w:pPr>
      <w:bookmarkStart w:id="73" w:name="_Toc19527"/>
      <w:r>
        <w:rPr>
          <w:rFonts w:hint="eastAsia" w:ascii="宋体" w:hAnsi="宋体" w:cs="宋体"/>
          <w:color w:val="000000" w:themeColor="text1"/>
          <w:highlight w:val="none"/>
          <w14:textFill>
            <w14:solidFill>
              <w14:schemeClr w14:val="tx1"/>
            </w14:solidFill>
          </w14:textFill>
        </w:rPr>
        <w:t>致：中山市技师学院</w:t>
      </w:r>
    </w:p>
    <w:p w14:paraId="3F7C2F67">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本授权委托书声明：注册于</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（供应商地址）</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的</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u w:val="single"/>
          <w14:textFill>
            <w14:solidFill>
              <w14:schemeClr w14:val="tx1"/>
            </w14:solidFill>
          </w14:textFill>
        </w:rPr>
        <w:t>（单位名称）</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在下面签名的</w:t>
      </w:r>
      <w:r>
        <w:rPr>
          <w:rFonts w:hint="eastAsia" w:ascii="宋体" w:hAnsi="宋体" w:cs="宋体"/>
          <w:color w:val="000000" w:themeColor="text1"/>
          <w:kern w:val="0"/>
          <w:highlight w:val="none"/>
          <w:u w:val="single"/>
          <w14:textFill>
            <w14:solidFill>
              <w14:schemeClr w14:val="tx1"/>
            </w14:solidFill>
          </w14:textFill>
        </w:rPr>
        <w:t>（法定代表人姓名、职务）</w:t>
      </w:r>
      <w:r>
        <w:rPr>
          <w:rFonts w:hint="eastAsia" w:ascii="宋体" w:hAnsi="宋体" w:cs="宋体"/>
          <w:color w:val="000000" w:themeColor="text1"/>
          <w:kern w:val="0"/>
          <w:highlight w:val="none"/>
          <w14:textFill>
            <w14:solidFill>
              <w14:schemeClr w14:val="tx1"/>
            </w14:solidFill>
          </w14:textFill>
        </w:rPr>
        <w:t>在此授权</w:t>
      </w:r>
      <w:r>
        <w:rPr>
          <w:rFonts w:hint="eastAsia" w:ascii="宋体" w:hAnsi="宋体" w:cs="宋体"/>
          <w:color w:val="000000" w:themeColor="text1"/>
          <w:kern w:val="0"/>
          <w:highlight w:val="none"/>
          <w:u w:val="single"/>
          <w14:textFill>
            <w14:solidFill>
              <w14:schemeClr w14:val="tx1"/>
            </w14:solidFill>
          </w14:textFill>
        </w:rPr>
        <w:t>（被授权人姓名、职务）</w:t>
      </w:r>
      <w:r>
        <w:rPr>
          <w:rFonts w:hint="eastAsia" w:ascii="宋体" w:hAnsi="宋体" w:cs="宋体"/>
          <w:color w:val="000000" w:themeColor="text1"/>
          <w:kern w:val="0"/>
          <w:highlight w:val="none"/>
          <w14:textFill>
            <w14:solidFill>
              <w14:schemeClr w14:val="tx1"/>
            </w14:solidFill>
          </w14:textFill>
        </w:rPr>
        <w:t>作为我公司的合法代理人，就</w:t>
      </w:r>
      <w:r>
        <w:rPr>
          <w:rFonts w:hint="eastAsia" w:ascii="宋体" w:hAnsi="宋体" w:cs="宋体"/>
          <w:color w:val="000000" w:themeColor="text1"/>
          <w:kern w:val="0"/>
          <w:highlight w:val="none"/>
          <w:u w:val="single"/>
          <w14:textFill>
            <w14:solidFill>
              <w14:schemeClr w14:val="tx1"/>
            </w14:solidFill>
          </w14:textFill>
        </w:rPr>
        <w:t>（项目名称、项目编号）</w:t>
      </w:r>
      <w:r>
        <w:rPr>
          <w:rFonts w:hint="eastAsia" w:ascii="宋体" w:hAnsi="宋体" w:cs="宋体"/>
          <w:color w:val="000000" w:themeColor="text1"/>
          <w:kern w:val="0"/>
          <w:highlight w:val="none"/>
          <w14:textFill>
            <w14:solidFill>
              <w14:schemeClr w14:val="tx1"/>
            </w14:solidFill>
          </w14:textFill>
        </w:rPr>
        <w:t>的招投标活动，采购合同的签订、执行、完成和售后服务，作为供应商代表以我方的名义处理一切与之有关的事务。</w:t>
      </w:r>
      <w:r>
        <w:rPr>
          <w:rFonts w:ascii="宋体" w:hAnsi="宋体" w:cs="宋体"/>
          <w:color w:val="000000" w:themeColor="text1"/>
          <w:kern w:val="0"/>
          <w:highlight w:val="none"/>
          <w14:textFill>
            <w14:solidFill>
              <w14:schemeClr w14:val="tx1"/>
            </w14:solidFill>
          </w14:textFill>
        </w:rPr>
        <w:t xml:space="preserve"> </w:t>
      </w:r>
    </w:p>
    <w:p w14:paraId="1A3360E8">
      <w:pPr>
        <w:widowControl/>
        <w:spacing w:line="360" w:lineRule="auto"/>
        <w:ind w:firstLine="420" w:firstLineChars="200"/>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被授权人（供应商授权代表）无转委托权限。</w:t>
      </w:r>
      <w:r>
        <w:rPr>
          <w:rFonts w:ascii="宋体" w:hAnsi="宋体" w:cs="宋体"/>
          <w:color w:val="000000" w:themeColor="text1"/>
          <w:kern w:val="0"/>
          <w:highlight w:val="none"/>
          <w14:textFill>
            <w14:solidFill>
              <w14:schemeClr w14:val="tx1"/>
            </w14:solidFill>
          </w14:textFill>
        </w:rPr>
        <w:t xml:space="preserve"> </w:t>
      </w:r>
    </w:p>
    <w:p w14:paraId="401959A1">
      <w:pPr>
        <w:widowControl/>
        <w:spacing w:line="360" w:lineRule="auto"/>
        <w:ind w:firstLine="420" w:firstLineChars="200"/>
        <w:jc w:val="left"/>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本授权书自法定代表人签字之日起生效，特此声明。</w:t>
      </w:r>
      <w:r>
        <w:rPr>
          <w:rFonts w:ascii="宋体" w:hAnsi="宋体" w:cs="宋体"/>
          <w:color w:val="000000" w:themeColor="text1"/>
          <w:kern w:val="0"/>
          <w:highlight w:val="none"/>
          <w14:textFill>
            <w14:solidFill>
              <w14:schemeClr w14:val="tx1"/>
            </w14:solidFill>
          </w14:textFill>
        </w:rPr>
        <w:t xml:space="preserve"> </w:t>
      </w:r>
    </w:p>
    <w:p w14:paraId="27905BEB">
      <w:pPr>
        <w:pStyle w:val="34"/>
        <w:ind w:firstLine="240"/>
        <w:rPr>
          <w:color w:val="000000" w:themeColor="text1"/>
          <w:highlight w:val="none"/>
          <w14:textFill>
            <w14:solidFill>
              <w14:schemeClr w14:val="tx1"/>
            </w14:solidFill>
          </w14:textFill>
        </w:rPr>
      </w:pPr>
    </w:p>
    <w:p w14:paraId="68230575">
      <w:pPr>
        <w:widowControl/>
        <w:spacing w:line="360" w:lineRule="auto"/>
        <w:jc w:val="left"/>
        <w:rPr>
          <w:rFonts w:cs="Times New Roman"/>
          <w:b/>
          <w:bCs/>
          <w:color w:val="000000" w:themeColor="text1"/>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供应商名称（单位盖公章）：</w:t>
      </w:r>
      <w:r>
        <w:rPr>
          <w:rFonts w:ascii="宋体" w:hAnsi="宋体" w:cs="宋体"/>
          <w:b/>
          <w:bCs/>
          <w:color w:val="000000" w:themeColor="text1"/>
          <w:kern w:val="0"/>
          <w:highlight w:val="none"/>
          <w14:textFill>
            <w14:solidFill>
              <w14:schemeClr w14:val="tx1"/>
            </w14:solidFill>
          </w14:textFill>
        </w:rPr>
        <w:t xml:space="preserve"> </w:t>
      </w:r>
    </w:p>
    <w:p w14:paraId="22955776">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地</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址：</w:t>
      </w:r>
      <w:r>
        <w:rPr>
          <w:rFonts w:ascii="宋体" w:hAnsi="宋体" w:cs="宋体"/>
          <w:color w:val="000000" w:themeColor="text1"/>
          <w:kern w:val="0"/>
          <w:highlight w:val="none"/>
          <w14:textFill>
            <w14:solidFill>
              <w14:schemeClr w14:val="tx1"/>
            </w14:solidFill>
          </w14:textFill>
        </w:rPr>
        <w:t xml:space="preserve"> </w:t>
      </w:r>
    </w:p>
    <w:p w14:paraId="56490A4E">
      <w:pPr>
        <w:widowControl/>
        <w:spacing w:line="360" w:lineRule="auto"/>
        <w:jc w:val="left"/>
        <w:rPr>
          <w:rFonts w:ascii="宋体" w:cs="Times New Roman"/>
          <w:color w:val="000000" w:themeColor="text1"/>
          <w:kern w:val="0"/>
          <w:highlight w:val="none"/>
          <w14:textFill>
            <w14:solidFill>
              <w14:schemeClr w14:val="tx1"/>
            </w14:solidFill>
          </w14:textFill>
        </w:rPr>
      </w:pPr>
    </w:p>
    <w:p w14:paraId="4B1D3444">
      <w:pPr>
        <w:widowControl/>
        <w:spacing w:line="360" w:lineRule="auto"/>
        <w:jc w:val="left"/>
        <w:rPr>
          <w:rFonts w:ascii="宋体" w:cs="Times New Roman"/>
          <w:b/>
          <w:bCs/>
          <w:color w:val="000000" w:themeColor="text1"/>
          <w:kern w:val="0"/>
          <w:highlight w:val="none"/>
          <w14:textFill>
            <w14:solidFill>
              <w14:schemeClr w14:val="tx1"/>
            </w14:solidFill>
          </w14:textFill>
        </w:rPr>
      </w:pPr>
      <w:r>
        <w:rPr>
          <w:rFonts w:hint="eastAsia" w:ascii="宋体" w:hAnsi="宋体" w:cs="宋体"/>
          <w:b/>
          <w:bCs/>
          <w:color w:val="000000" w:themeColor="text1"/>
          <w:kern w:val="0"/>
          <w:highlight w:val="none"/>
          <w14:textFill>
            <w14:solidFill>
              <w14:schemeClr w14:val="tx1"/>
            </w14:solidFill>
          </w14:textFill>
        </w:rPr>
        <w:t>法定代表人（签字或盖章）：</w:t>
      </w:r>
      <w:r>
        <w:rPr>
          <w:rFonts w:ascii="宋体" w:hAnsi="宋体" w:cs="宋体"/>
          <w:b/>
          <w:bCs/>
          <w:color w:val="000000" w:themeColor="text1"/>
          <w:kern w:val="0"/>
          <w:highlight w:val="none"/>
          <w14:textFill>
            <w14:solidFill>
              <w14:schemeClr w14:val="tx1"/>
            </w14:solidFill>
          </w14:textFill>
        </w:rPr>
        <w:t xml:space="preserve"> </w:t>
      </w:r>
    </w:p>
    <w:p w14:paraId="3A6AFE0E">
      <w:pPr>
        <w:widowControl/>
        <w:spacing w:line="360" w:lineRule="auto"/>
        <w:jc w:val="left"/>
        <w:rPr>
          <w:rFonts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签字日期：</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年</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月</w:t>
      </w:r>
      <w:r>
        <w:rPr>
          <w:rFonts w:ascii="宋体" w:hAnsi="宋体" w:cs="宋体"/>
          <w:color w:val="000000" w:themeColor="text1"/>
          <w:kern w:val="0"/>
          <w:highlight w:val="non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71B30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35A12166">
            <w:pPr>
              <w:spacing w:line="500" w:lineRule="exact"/>
              <w:ind w:left="-359" w:leftChars="-171"/>
              <w:rPr>
                <w:rFonts w:ascii="宋体" w:cs="Times New Roman"/>
                <w:color w:val="000000" w:themeColor="text1"/>
                <w:highlight w:val="none"/>
                <w14:textFill>
                  <w14:solidFill>
                    <w14:schemeClr w14:val="tx1"/>
                  </w14:solidFill>
                </w14:textFill>
              </w:rPr>
            </w:pPr>
          </w:p>
          <w:p w14:paraId="018B1662">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4FE65649">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52892090">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（正面）</w:t>
            </w:r>
          </w:p>
        </w:tc>
      </w:tr>
    </w:tbl>
    <w:p w14:paraId="7BCB7001">
      <w:pPr>
        <w:rPr>
          <w:vanish/>
          <w:color w:val="000000" w:themeColor="text1"/>
          <w:highlight w:val="none"/>
          <w14:textFill>
            <w14:solidFill>
              <w14:schemeClr w14:val="tx1"/>
            </w14:solidFill>
          </w14:textFill>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0DD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94C03D">
            <w:pPr>
              <w:spacing w:line="500" w:lineRule="exact"/>
              <w:ind w:left="-359" w:leftChars="-171"/>
              <w:rPr>
                <w:rFonts w:ascii="宋体" w:cs="Times New Roman"/>
                <w:color w:val="000000" w:themeColor="text1"/>
                <w:highlight w:val="none"/>
                <w14:textFill>
                  <w14:solidFill>
                    <w14:schemeClr w14:val="tx1"/>
                  </w14:solidFill>
                </w14:textFill>
              </w:rPr>
            </w:pPr>
          </w:p>
          <w:p w14:paraId="539FB0F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被授权人（授权代表）</w:t>
            </w:r>
          </w:p>
          <w:p w14:paraId="3054AE2D">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有效居民身份证复印件粘贴处</w:t>
            </w:r>
          </w:p>
          <w:p w14:paraId="3BAAC1E6">
            <w:pPr>
              <w:spacing w:line="360" w:lineRule="auto"/>
              <w:ind w:left="-359" w:leftChars="-171"/>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（反面）</w:t>
            </w:r>
          </w:p>
        </w:tc>
      </w:tr>
    </w:tbl>
    <w:p w14:paraId="69DE0A7E">
      <w:pPr>
        <w:tabs>
          <w:tab w:val="left" w:pos="2041"/>
          <w:tab w:val="left" w:pos="3600"/>
          <w:tab w:val="left" w:pos="3780"/>
        </w:tabs>
        <w:spacing w:line="600" w:lineRule="exact"/>
        <w:rPr>
          <w:rFonts w:hint="eastAsia"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w:t>
      </w:r>
    </w:p>
    <w:p w14:paraId="0645614A">
      <w:pPr>
        <w:pStyle w:val="34"/>
        <w:ind w:firstLine="240"/>
        <w:rPr>
          <w:color w:val="000000" w:themeColor="text1"/>
          <w:highlight w:val="none"/>
          <w14:textFill>
            <w14:solidFill>
              <w14:schemeClr w14:val="tx1"/>
            </w14:solidFill>
          </w14:textFill>
        </w:rPr>
      </w:pPr>
    </w:p>
    <w:p w14:paraId="2EB1FB5F">
      <w:pPr>
        <w:pStyle w:val="34"/>
        <w:ind w:firstLine="240"/>
        <w:rPr>
          <w:color w:val="000000" w:themeColor="text1"/>
          <w:highlight w:val="none"/>
          <w14:textFill>
            <w14:solidFill>
              <w14:schemeClr w14:val="tx1"/>
            </w14:solidFill>
          </w14:textFill>
        </w:rPr>
      </w:pPr>
    </w:p>
    <w:p w14:paraId="7D053AC8">
      <w:pPr>
        <w:pStyle w:val="34"/>
        <w:ind w:firstLine="240"/>
        <w:rPr>
          <w:color w:val="000000" w:themeColor="text1"/>
          <w:highlight w:val="none"/>
          <w14:textFill>
            <w14:solidFill>
              <w14:schemeClr w14:val="tx1"/>
            </w14:solidFill>
          </w14:textFill>
        </w:rPr>
      </w:pPr>
    </w:p>
    <w:p w14:paraId="4CAD119A">
      <w:pPr>
        <w:pStyle w:val="34"/>
        <w:ind w:firstLine="240"/>
        <w:rPr>
          <w:color w:val="000000" w:themeColor="text1"/>
          <w:highlight w:val="none"/>
          <w14:textFill>
            <w14:solidFill>
              <w14:schemeClr w14:val="tx1"/>
            </w14:solidFill>
          </w14:textFill>
        </w:rPr>
      </w:pPr>
    </w:p>
    <w:p w14:paraId="26892008">
      <w:pPr>
        <w:pStyle w:val="34"/>
        <w:ind w:firstLine="240"/>
        <w:rPr>
          <w:color w:val="000000" w:themeColor="text1"/>
          <w:highlight w:val="none"/>
          <w14:textFill>
            <w14:solidFill>
              <w14:schemeClr w14:val="tx1"/>
            </w14:solidFill>
          </w14:textFill>
        </w:rPr>
      </w:pPr>
    </w:p>
    <w:p w14:paraId="759E99A3">
      <w:pPr>
        <w:pStyle w:val="34"/>
        <w:ind w:firstLine="240"/>
        <w:rPr>
          <w:color w:val="000000" w:themeColor="text1"/>
          <w:highlight w:val="none"/>
          <w14:textFill>
            <w14:solidFill>
              <w14:schemeClr w14:val="tx1"/>
            </w14:solidFill>
          </w14:textFill>
        </w:rPr>
      </w:pPr>
    </w:p>
    <w:p w14:paraId="6078EE09">
      <w:pPr>
        <w:pStyle w:val="34"/>
        <w:ind w:firstLine="240"/>
        <w:rPr>
          <w:color w:val="000000" w:themeColor="text1"/>
          <w:highlight w:val="none"/>
          <w14:textFill>
            <w14:solidFill>
              <w14:schemeClr w14:val="tx1"/>
            </w14:solidFill>
          </w14:textFill>
        </w:rPr>
      </w:pPr>
    </w:p>
    <w:p w14:paraId="1A50B7CC">
      <w:pPr>
        <w:pStyle w:val="34"/>
        <w:ind w:firstLine="240"/>
        <w:rPr>
          <w:color w:val="000000" w:themeColor="text1"/>
          <w:highlight w:val="none"/>
          <w14:textFill>
            <w14:solidFill>
              <w14:schemeClr w14:val="tx1"/>
            </w14:solidFill>
          </w14:textFill>
        </w:rPr>
      </w:pPr>
    </w:p>
    <w:p w14:paraId="25A7CF7F">
      <w:pPr>
        <w:pStyle w:val="34"/>
        <w:ind w:firstLine="240"/>
        <w:rPr>
          <w:color w:val="000000" w:themeColor="text1"/>
          <w:highlight w:val="none"/>
          <w14:textFill>
            <w14:solidFill>
              <w14:schemeClr w14:val="tx1"/>
            </w14:solidFill>
          </w14:textFill>
        </w:rPr>
      </w:pPr>
    </w:p>
    <w:p w14:paraId="31D0126E">
      <w:pPr>
        <w:pStyle w:val="34"/>
        <w:ind w:firstLine="240"/>
        <w:rPr>
          <w:color w:val="000000" w:themeColor="text1"/>
          <w:highlight w:val="none"/>
          <w14:textFill>
            <w14:solidFill>
              <w14:schemeClr w14:val="tx1"/>
            </w14:solidFill>
          </w14:textFill>
        </w:rPr>
      </w:pPr>
    </w:p>
    <w:p w14:paraId="165FD0E4">
      <w:pPr>
        <w:pStyle w:val="34"/>
        <w:ind w:firstLine="240"/>
        <w:rPr>
          <w:color w:val="000000" w:themeColor="text1"/>
          <w:highlight w:val="none"/>
          <w14:textFill>
            <w14:solidFill>
              <w14:schemeClr w14:val="tx1"/>
            </w14:solidFill>
          </w14:textFill>
        </w:rPr>
      </w:pPr>
    </w:p>
    <w:bookmarkEnd w:id="73"/>
    <w:p w14:paraId="74DD86E1">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bookmarkStart w:id="74" w:name="_Toc3476"/>
      <w:r>
        <w:rPr>
          <w:rFonts w:hint="eastAsia" w:ascii="宋体" w:hAnsi="宋体" w:eastAsia="宋体" w:cs="宋体"/>
          <w:color w:val="000000" w:themeColor="text1"/>
          <w:highlight w:val="none"/>
          <w14:textFill>
            <w14:solidFill>
              <w14:schemeClr w14:val="tx1"/>
            </w14:solidFill>
          </w14:textFill>
        </w:rPr>
        <w:t>供应商资格声明函</w:t>
      </w:r>
    </w:p>
    <w:p w14:paraId="718C4D96">
      <w:pPr>
        <w:rPr>
          <w:rFonts w:cs="Times New Roman"/>
          <w:color w:val="000000" w:themeColor="text1"/>
          <w:highlight w:val="none"/>
          <w14:textFill>
            <w14:solidFill>
              <w14:schemeClr w14:val="tx1"/>
            </w14:solidFill>
          </w14:textFill>
        </w:rPr>
      </w:pPr>
    </w:p>
    <w:p w14:paraId="2E896A68">
      <w:pPr>
        <w:spacing w:line="420" w:lineRule="exact"/>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中山市技师学院：</w:t>
      </w:r>
    </w:p>
    <w:p w14:paraId="68C3D572">
      <w:pPr>
        <w:spacing w:before="26"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关于贵单位</w:t>
      </w:r>
      <w:r>
        <w:rPr>
          <w:rFonts w:ascii="宋体" w:hAnsi="宋体" w:cs="宋体"/>
          <w:color w:val="000000" w:themeColor="text1"/>
          <w:spacing w:val="2"/>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pacing w:val="-3"/>
          <w:sz w:val="24"/>
          <w:szCs w:val="24"/>
          <w:highlight w:val="none"/>
          <w14:textFill>
            <w14:solidFill>
              <w14:schemeClr w14:val="tx1"/>
            </w14:solidFill>
          </w14:textFill>
        </w:rPr>
        <w:t>月</w:t>
      </w:r>
      <w:r>
        <w:rPr>
          <w:rFonts w:ascii="宋体" w:hAnsi="宋体" w:cs="宋体"/>
          <w:color w:val="000000" w:themeColor="text1"/>
          <w:spacing w:val="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日发布</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项目（项目编号：</w:t>
      </w:r>
      <w:r>
        <w:rPr>
          <w:rFonts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）的采购公告，本公司（企业）愿意参加磋商，并声明：</w:t>
      </w:r>
    </w:p>
    <w:p w14:paraId="3BE06310">
      <w:pPr>
        <w:spacing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一、本公司（企业）具备《中华人民共和国政府采购法》第二十二条规定的条件：</w:t>
      </w:r>
    </w:p>
    <w:p w14:paraId="2A451ED3">
      <w:pPr>
        <w:spacing w:before="61"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（一）具有独立承担民事责任的能力；</w:t>
      </w:r>
    </w:p>
    <w:p w14:paraId="38BC5F77">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r>
        <w:rPr>
          <w:rFonts w:hint="eastAsia" w:ascii="宋体" w:hAnsi="宋体" w:cs="宋体"/>
          <w:color w:val="000000" w:themeColor="text1"/>
          <w:spacing w:val="-3"/>
          <w:sz w:val="24"/>
          <w:szCs w:val="24"/>
          <w:highlight w:val="none"/>
          <w14:textFill>
            <w14:solidFill>
              <w14:schemeClr w14:val="tx1"/>
            </w14:solidFill>
          </w14:textFill>
        </w:rPr>
        <w:t>）具有良好的商业信誉和健全的财务会计制度；</w:t>
      </w:r>
    </w:p>
    <w:p w14:paraId="2DA737C4">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r>
        <w:rPr>
          <w:rFonts w:hint="eastAsia" w:ascii="宋体" w:hAnsi="宋体" w:cs="宋体"/>
          <w:color w:val="000000" w:themeColor="text1"/>
          <w:spacing w:val="-3"/>
          <w:sz w:val="24"/>
          <w:szCs w:val="24"/>
          <w:highlight w:val="none"/>
          <w14:textFill>
            <w14:solidFill>
              <w14:schemeClr w14:val="tx1"/>
            </w14:solidFill>
          </w14:textFill>
        </w:rPr>
        <w:t>）具有履行合同所必需的设备和专业技术能力；</w:t>
      </w:r>
    </w:p>
    <w:p w14:paraId="0313246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w:t>
      </w:r>
      <w:r>
        <w:rPr>
          <w:rFonts w:hint="eastAsia" w:ascii="宋体" w:hAnsi="宋体" w:cs="宋体"/>
          <w:color w:val="000000" w:themeColor="text1"/>
          <w:spacing w:val="-3"/>
          <w:sz w:val="24"/>
          <w:szCs w:val="24"/>
          <w:highlight w:val="none"/>
          <w14:textFill>
            <w14:solidFill>
              <w14:schemeClr w14:val="tx1"/>
            </w14:solidFill>
          </w14:textFill>
        </w:rPr>
        <w:t>）有依法缴纳税收和社会保障资金的良好记录；</w:t>
      </w:r>
    </w:p>
    <w:p w14:paraId="106796B3">
      <w:pPr>
        <w:spacing w:before="23" w:after="120" w:line="420" w:lineRule="exact"/>
        <w:ind w:left="15" w:leftChars="7" w:right="103" w:rightChars="49" w:firstLine="712"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（五）参加采购活动前三年内，在经营活动中没有重大违法记录；</w:t>
      </w:r>
    </w:p>
    <w:p w14:paraId="710D155D">
      <w:pPr>
        <w:spacing w:before="23" w:after="120" w:line="420" w:lineRule="exact"/>
        <w:ind w:left="15" w:leftChars="7" w:right="103" w:rightChars="49" w:firstLine="712" w:firstLineChars="297"/>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（六）法律、行政法规规定的其他条件。</w:t>
      </w:r>
    </w:p>
    <w:p w14:paraId="1DF97471">
      <w:pPr>
        <w:spacing w:after="120" w:line="420" w:lineRule="exact"/>
        <w:ind w:left="15" w:leftChars="7" w:right="103" w:rightChars="49" w:firstLine="653" w:firstLineChars="297"/>
        <w:rPr>
          <w:rFonts w:ascii="Times New Roman"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0000" w:themeColor="text1"/>
          <w:spacing w:val="-10"/>
          <w:sz w:val="24"/>
          <w:szCs w:val="24"/>
          <w:highlight w:val="none"/>
          <w14:textFill>
            <w14:solidFill>
              <w14:schemeClr w14:val="tx1"/>
            </w14:solidFill>
          </w14:textFill>
        </w:rPr>
        <w:t>中山市技师学院供应商管理制度</w:t>
      </w:r>
      <w:r>
        <w:rPr>
          <w:rFonts w:hint="eastAsia" w:ascii="宋体" w:hAnsi="宋体" w:cs="宋体"/>
          <w:color w:val="000000" w:themeColor="text1"/>
          <w:sz w:val="24"/>
          <w:szCs w:val="24"/>
          <w:highlight w:val="none"/>
          <w14:textFill>
            <w14:solidFill>
              <w14:schemeClr w14:val="tx1"/>
            </w14:solidFill>
          </w14:textFill>
        </w:rPr>
        <w:t>》的规定，本公司（企业）</w:t>
      </w:r>
      <w:r>
        <w:rPr>
          <w:rFonts w:hint="eastAsia" w:ascii="宋体" w:hAnsi="宋体" w:cs="宋体"/>
          <w:color w:val="000000" w:themeColor="text1"/>
          <w:spacing w:val="-10"/>
          <w:sz w:val="24"/>
          <w:szCs w:val="24"/>
          <w:highlight w:val="none"/>
          <w14:textFill>
            <w14:solidFill>
              <w14:schemeClr w14:val="tx1"/>
            </w14:solidFill>
          </w14:textFill>
        </w:rPr>
        <w:t>未被中山市技师学院曝光或记录供应商不良行为。</w:t>
      </w:r>
    </w:p>
    <w:p w14:paraId="05F4DD02">
      <w:pPr>
        <w:spacing w:after="120" w:line="420" w:lineRule="exact"/>
        <w:ind w:left="15" w:leftChars="7" w:right="103" w:rightChars="49" w:firstLine="653" w:firstLineChars="297"/>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pacing w:val="-10"/>
          <w:sz w:val="24"/>
          <w:szCs w:val="24"/>
          <w:highlight w:val="none"/>
          <w14:textFill>
            <w14:solidFill>
              <w14:schemeClr w14:val="tx1"/>
            </w14:solidFill>
          </w14:textFill>
        </w:rPr>
        <w:t>二、</w:t>
      </w:r>
      <w:bookmarkStart w:id="75" w:name="_Hlk38381947"/>
      <w:r>
        <w:rPr>
          <w:rFonts w:hint="eastAsia" w:ascii="宋体" w:hAnsi="宋体" w:cs="宋体"/>
          <w:color w:val="000000" w:themeColor="text1"/>
          <w:sz w:val="24"/>
          <w:szCs w:val="24"/>
          <w:highlight w:val="none"/>
          <w14:textFill>
            <w14:solidFill>
              <w14:schemeClr w14:val="tx1"/>
            </w14:solidFill>
          </w14:textFill>
        </w:rPr>
        <w:t>根据《</w:t>
      </w:r>
      <w:bookmarkEnd w:id="75"/>
      <w:r>
        <w:rPr>
          <w:rFonts w:hint="eastAsia" w:ascii="宋体" w:hAnsi="宋体" w:cs="宋体"/>
          <w:color w:val="000000" w:themeColor="text1"/>
          <w:sz w:val="24"/>
          <w:szCs w:val="24"/>
          <w:highlight w:val="none"/>
          <w14:textFill>
            <w14:solidFill>
              <w14:schemeClr w14:val="tx1"/>
            </w14:solidFill>
          </w14:textFill>
        </w:rPr>
        <w:t>中华人民共和国政府采购法实施条例》的规定，</w:t>
      </w:r>
      <w:bookmarkStart w:id="76" w:name="_Hlk38382044"/>
      <w:r>
        <w:rPr>
          <w:rFonts w:hint="eastAsia" w:ascii="宋体" w:hAnsi="宋体" w:cs="宋体"/>
          <w:color w:val="000000" w:themeColor="text1"/>
          <w:sz w:val="24"/>
          <w:szCs w:val="24"/>
          <w:highlight w:val="none"/>
          <w14:textFill>
            <w14:solidFill>
              <w14:schemeClr w14:val="tx1"/>
            </w14:solidFill>
          </w14:textFill>
        </w:rPr>
        <w:t>本公司（企业）</w:t>
      </w:r>
      <w:bookmarkEnd w:id="76"/>
      <w:r>
        <w:rPr>
          <w:rFonts w:hint="eastAsia" w:ascii="宋体" w:hAnsi="宋体" w:cs="宋体"/>
          <w:color w:val="000000" w:themeColor="text1"/>
          <w:sz w:val="24"/>
          <w:szCs w:val="24"/>
          <w:highlight w:val="none"/>
          <w14:textFill>
            <w14:solidFill>
              <w14:schemeClr w14:val="tx1"/>
            </w14:solidFill>
          </w14:textFill>
        </w:rPr>
        <w:t>如为采购项目（包组）</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提供整体设计、规范编制或者项目管理、监理、检测等服务的供应商，不再参加该采购项目的其他采购活动。</w:t>
      </w:r>
    </w:p>
    <w:p w14:paraId="1DCF53EB">
      <w:pPr>
        <w:spacing w:after="120" w:line="420" w:lineRule="exact"/>
        <w:ind w:left="15" w:leftChars="7" w:right="103" w:rightChars="49" w:firstLine="677" w:firstLineChars="297"/>
        <w:rPr>
          <w:rFonts w:ascii="宋体" w:hAnsi="Times New Roman" w:cs="Times New Roman"/>
          <w:color w:val="000000" w:themeColor="text1"/>
          <w:spacing w:val="-2"/>
          <w:sz w:val="24"/>
          <w:szCs w:val="24"/>
          <w:highlight w:val="none"/>
          <w14:textFill>
            <w14:solidFill>
              <w14:schemeClr w14:val="tx1"/>
            </w14:solidFill>
          </w14:textFill>
        </w:rPr>
      </w:pPr>
      <w:r>
        <w:rPr>
          <w:rFonts w:hint="eastAsia" w:ascii="宋体" w:hAnsi="宋体" w:cs="宋体"/>
          <w:color w:val="000000" w:themeColor="text1"/>
          <w:spacing w:val="-6"/>
          <w:sz w:val="24"/>
          <w:szCs w:val="24"/>
          <w:highlight w:val="none"/>
          <w14:textFill>
            <w14:solidFill>
              <w14:schemeClr w14:val="tx1"/>
            </w14:solidFill>
          </w14:textFill>
        </w:rPr>
        <w:t>三、我方承诺单位负责人为同一人或者存在直接控股、管理关系的不同供应商，不得同时参加本</w:t>
      </w:r>
      <w:r>
        <w:rPr>
          <w:rFonts w:hint="eastAsia" w:ascii="宋体" w:hAnsi="宋体" w:cs="宋体"/>
          <w:color w:val="000000" w:themeColor="text1"/>
          <w:spacing w:val="-4"/>
          <w:sz w:val="24"/>
          <w:szCs w:val="24"/>
          <w:highlight w:val="none"/>
          <w14:textFill>
            <w14:solidFill>
              <w14:schemeClr w14:val="tx1"/>
            </w14:solidFill>
          </w14:textFill>
        </w:rPr>
        <w:t>采购项目</w:t>
      </w:r>
      <w:r>
        <w:rPr>
          <w:rFonts w:hint="eastAsia" w:ascii="宋体" w:hAnsi="宋体" w:cs="宋体"/>
          <w:color w:val="000000" w:themeColor="text1"/>
          <w:spacing w:val="-2"/>
          <w:sz w:val="24"/>
          <w:szCs w:val="24"/>
          <w:highlight w:val="none"/>
          <w14:textFill>
            <w14:solidFill>
              <w14:schemeClr w14:val="tx1"/>
            </w14:solidFill>
          </w14:textFill>
        </w:rPr>
        <w:t>报价。</w:t>
      </w:r>
    </w:p>
    <w:p w14:paraId="35D32F12">
      <w:pPr>
        <w:spacing w:after="120" w:line="420" w:lineRule="exact"/>
        <w:ind w:left="-181" w:leftChars="-86" w:right="104" w:firstLine="456" w:firstLineChars="19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本公司（企业）承诺在本次采购活动中，如有违法、违规、弄虚作假行为，所造成的损失、不良后果及法律责任，一律由我公司（企业）承担。</w:t>
      </w:r>
    </w:p>
    <w:p w14:paraId="01C19112">
      <w:pPr>
        <w:spacing w:before="54" w:after="120" w:line="420" w:lineRule="exact"/>
        <w:ind w:left="420"/>
        <w:rPr>
          <w:rFonts w:ascii="宋体" w:hAnsi="Times New Roman" w:cs="Times New Roman"/>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特此声明！</w:t>
      </w:r>
    </w:p>
    <w:p w14:paraId="79E7169C">
      <w:pPr>
        <w:spacing w:before="23" w:after="120" w:line="420" w:lineRule="exact"/>
        <w:ind w:left="228" w:hanging="228" w:hangingChars="95"/>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r>
        <w:rPr>
          <w:rFonts w:ascii="宋体" w:hAnsi="宋体" w:cs="宋体"/>
          <w:color w:val="000000" w:themeColor="text1"/>
          <w:sz w:val="24"/>
          <w:szCs w:val="24"/>
          <w:highlight w:val="none"/>
          <w14:textFill>
            <w14:solidFill>
              <w14:schemeClr w14:val="tx1"/>
            </w14:solidFill>
          </w14:textFill>
        </w:rPr>
        <w:t>1.</w:t>
      </w:r>
      <w:r>
        <w:rPr>
          <w:rFonts w:ascii="宋体" w:hAnsi="Times New Roman" w:cs="Times New Roman"/>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本声明函如有虚假或与事实不符的，作无效报价处理。</w:t>
      </w:r>
    </w:p>
    <w:p w14:paraId="315B4BEC">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67C60D9">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3C9C1C94">
      <w:pPr>
        <w:pStyle w:val="14"/>
        <w:jc w:val="center"/>
        <w:rPr>
          <w:rFonts w:ascii="宋体"/>
          <w:b/>
          <w:bCs/>
          <w:color w:val="000000" w:themeColor="text1"/>
          <w:kern w:val="44"/>
          <w:highlight w:val="none"/>
          <w14:textFill>
            <w14:solidFill>
              <w14:schemeClr w14:val="tx1"/>
            </w14:solidFill>
          </w14:textFill>
        </w:rPr>
      </w:pPr>
    </w:p>
    <w:p w14:paraId="4C013900">
      <w:pPr>
        <w:rPr>
          <w:rFonts w:cs="Times New Roman"/>
          <w:color w:val="000000" w:themeColor="text1"/>
          <w:highlight w:val="none"/>
          <w14:textFill>
            <w14:solidFill>
              <w14:schemeClr w14:val="tx1"/>
            </w14:solidFill>
          </w14:textFill>
        </w:rPr>
      </w:pPr>
    </w:p>
    <w:p w14:paraId="65F489AB">
      <w:pPr>
        <w:pStyle w:val="23"/>
        <w:rPr>
          <w:rFonts w:hint="eastAsia"/>
          <w:color w:val="000000" w:themeColor="text1"/>
          <w:highlight w:val="none"/>
          <w14:textFill>
            <w14:solidFill>
              <w14:schemeClr w14:val="tx1"/>
            </w14:solidFill>
          </w14:textFill>
        </w:rPr>
      </w:pPr>
    </w:p>
    <w:p w14:paraId="715248B3">
      <w:pPr>
        <w:rPr>
          <w:rFonts w:ascii="宋体" w:cs="Times New Roman"/>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附件：</w:t>
      </w:r>
    </w:p>
    <w:p w14:paraId="7CBBE439">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4F2F5FCF">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提供投标截止日前在“国家企业信用信息公示系统” (www.gsxt.gov.cn) 查询信息中的“营业执照信息”、“股东及出资信息”、“主要人员信息”截图</w:t>
      </w:r>
      <w:bookmarkStart w:id="77" w:name="_Hlk38352089"/>
      <w:r>
        <w:rPr>
          <w:rFonts w:hint="eastAsia" w:ascii="宋体" w:hAnsi="宋体" w:cs="宋体"/>
          <w:color w:val="000000" w:themeColor="text1"/>
          <w:highlight w:val="none"/>
          <w14:textFill>
            <w14:solidFill>
              <w14:schemeClr w14:val="tx1"/>
            </w14:solidFill>
          </w14:textFill>
        </w:rPr>
        <w:t>加盖公章</w:t>
      </w:r>
      <w:bookmarkEnd w:id="77"/>
      <w:r>
        <w:rPr>
          <w:rFonts w:hint="eastAsia" w:ascii="宋体" w:hAnsi="宋体" w:cs="宋体"/>
          <w:color w:val="000000" w:themeColor="text1"/>
          <w:highlight w:val="none"/>
          <w14:textFill>
            <w14:solidFill>
              <w14:schemeClr w14:val="tx1"/>
            </w14:solidFill>
          </w14:textFill>
        </w:rPr>
        <w:t>；</w:t>
      </w:r>
    </w:p>
    <w:p w14:paraId="677B60D6">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提供</w:t>
      </w:r>
      <w:r>
        <w:rPr>
          <w:rFonts w:hint="eastAsia" w:cs="宋体"/>
          <w:color w:val="000000" w:themeColor="text1"/>
          <w:kern w:val="28"/>
          <w:highlight w:val="none"/>
          <w14:textFill>
            <w14:solidFill>
              <w14:schemeClr w14:val="tx1"/>
            </w14:solidFill>
          </w14:textFill>
        </w:rPr>
        <w:t>投标截止日前在“信用中国”网站（</w:t>
      </w:r>
      <w:r>
        <w:rPr>
          <w:color w:val="000000" w:themeColor="text1"/>
          <w:kern w:val="28"/>
          <w:highlight w:val="none"/>
          <w14:textFill>
            <w14:solidFill>
              <w14:schemeClr w14:val="tx1"/>
            </w14:solidFill>
          </w14:textFill>
        </w:rPr>
        <w:t>www.creditchina.gov.cn</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033EED61">
      <w:pPr>
        <w:numPr>
          <w:ilvl w:val="0"/>
          <w:numId w:val="61"/>
        </w:numPr>
        <w:spacing w:line="360" w:lineRule="auto"/>
        <w:ind w:hanging="5"/>
        <w:rPr>
          <w:rFonts w:hint="eastAsia" w:ascii="宋体" w:hAnsi="宋体" w:cs="宋体"/>
          <w:color w:val="000000" w:themeColor="text1"/>
          <w:highlight w:val="none"/>
          <w14:textFill>
            <w14:solidFill>
              <w14:schemeClr w14:val="tx1"/>
            </w14:solidFill>
          </w14:textFill>
        </w:rPr>
      </w:pPr>
      <w:r>
        <w:rPr>
          <w:rFonts w:hint="eastAsia" w:cs="宋体"/>
          <w:color w:val="000000" w:themeColor="text1"/>
          <w:kern w:val="28"/>
          <w:highlight w:val="none"/>
          <w14:textFill>
            <w14:solidFill>
              <w14:schemeClr w14:val="tx1"/>
            </w14:solidFill>
          </w14:textFill>
        </w:rPr>
        <w:t>提供投标截止日前在中国政府采购网</w:t>
      </w:r>
      <w:r>
        <w:rPr>
          <w:color w:val="000000" w:themeColor="text1"/>
          <w:kern w:val="28"/>
          <w:highlight w:val="none"/>
          <w14:textFill>
            <w14:solidFill>
              <w14:schemeClr w14:val="tx1"/>
            </w14:solidFill>
          </w14:textFill>
        </w:rPr>
        <w:t xml:space="preserve">(www.ccgp.gov.cn) </w:t>
      </w:r>
      <w:r>
        <w:rPr>
          <w:rFonts w:hint="eastAsia" w:cs="宋体"/>
          <w:color w:val="000000" w:themeColor="text1"/>
          <w:kern w:val="28"/>
          <w:highlight w:val="none"/>
          <w14:textFill>
            <w14:solidFill>
              <w14:schemeClr w14:val="tx1"/>
            </w14:solidFill>
          </w14:textFill>
        </w:rPr>
        <w:t>查询结果截图</w:t>
      </w:r>
      <w:r>
        <w:rPr>
          <w:rFonts w:hint="eastAsia" w:ascii="宋体" w:hAnsi="宋体" w:cs="宋体"/>
          <w:color w:val="000000" w:themeColor="text1"/>
          <w:highlight w:val="none"/>
          <w14:textFill>
            <w14:solidFill>
              <w14:schemeClr w14:val="tx1"/>
            </w14:solidFill>
          </w14:textFill>
        </w:rPr>
        <w:t>复印件加盖公章；</w:t>
      </w:r>
    </w:p>
    <w:p w14:paraId="20254A7A">
      <w:pPr>
        <w:numPr>
          <w:ilvl w:val="0"/>
          <w:numId w:val="61"/>
        </w:numPr>
        <w:spacing w:line="360" w:lineRule="auto"/>
        <w:ind w:hanging="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资格条件要求的其他文件（如有），提供相应复印件加盖公章；</w:t>
      </w:r>
    </w:p>
    <w:p w14:paraId="51A6F28E">
      <w:pPr>
        <w:rPr>
          <w:rFonts w:ascii="宋体" w:cs="Times New Roman"/>
          <w:b/>
          <w:bCs/>
          <w:color w:val="000000" w:themeColor="text1"/>
          <w:kern w:val="44"/>
          <w:highlight w:val="none"/>
          <w14:textFill>
            <w14:solidFill>
              <w14:schemeClr w14:val="tx1"/>
            </w14:solidFill>
          </w14:textFill>
        </w:rPr>
      </w:pPr>
    </w:p>
    <w:p w14:paraId="0CB3FFF7">
      <w:pPr>
        <w:pStyle w:val="2"/>
        <w:rPr>
          <w:rFonts w:ascii="宋体"/>
          <w:b w:val="0"/>
          <w:bCs w:val="0"/>
          <w:color w:val="000000" w:themeColor="text1"/>
          <w:highlight w:val="none"/>
          <w14:textFill>
            <w14:solidFill>
              <w14:schemeClr w14:val="tx1"/>
            </w14:solidFill>
          </w14:textFill>
        </w:rPr>
      </w:pPr>
    </w:p>
    <w:p w14:paraId="706F5A0E">
      <w:pPr>
        <w:rPr>
          <w:rFonts w:ascii="宋体" w:cs="Times New Roman"/>
          <w:b/>
          <w:bCs/>
          <w:color w:val="000000" w:themeColor="text1"/>
          <w:kern w:val="44"/>
          <w:highlight w:val="none"/>
          <w14:textFill>
            <w14:solidFill>
              <w14:schemeClr w14:val="tx1"/>
            </w14:solidFill>
          </w14:textFill>
        </w:rPr>
      </w:pPr>
    </w:p>
    <w:p w14:paraId="7ADEB52E">
      <w:pPr>
        <w:pStyle w:val="2"/>
        <w:rPr>
          <w:rFonts w:ascii="宋体"/>
          <w:b w:val="0"/>
          <w:bCs w:val="0"/>
          <w:color w:val="000000" w:themeColor="text1"/>
          <w:highlight w:val="none"/>
          <w14:textFill>
            <w14:solidFill>
              <w14:schemeClr w14:val="tx1"/>
            </w14:solidFill>
          </w14:textFill>
        </w:rPr>
      </w:pPr>
    </w:p>
    <w:p w14:paraId="4CD9ADB5">
      <w:pPr>
        <w:rPr>
          <w:rFonts w:ascii="宋体" w:cs="Times New Roman"/>
          <w:b/>
          <w:bCs/>
          <w:color w:val="000000" w:themeColor="text1"/>
          <w:kern w:val="44"/>
          <w:highlight w:val="none"/>
          <w14:textFill>
            <w14:solidFill>
              <w14:schemeClr w14:val="tx1"/>
            </w14:solidFill>
          </w14:textFill>
        </w:rPr>
      </w:pPr>
    </w:p>
    <w:p w14:paraId="55E9C64E">
      <w:pPr>
        <w:pStyle w:val="2"/>
        <w:rPr>
          <w:rFonts w:ascii="宋体"/>
          <w:b w:val="0"/>
          <w:bCs w:val="0"/>
          <w:color w:val="000000" w:themeColor="text1"/>
          <w:highlight w:val="none"/>
          <w14:textFill>
            <w14:solidFill>
              <w14:schemeClr w14:val="tx1"/>
            </w14:solidFill>
          </w14:textFill>
        </w:rPr>
      </w:pPr>
    </w:p>
    <w:p w14:paraId="0469781B">
      <w:pPr>
        <w:rPr>
          <w:color w:val="000000" w:themeColor="text1"/>
          <w:highlight w:val="none"/>
          <w14:textFill>
            <w14:solidFill>
              <w14:schemeClr w14:val="tx1"/>
            </w14:solidFill>
          </w14:textFill>
        </w:rPr>
      </w:pPr>
    </w:p>
    <w:p w14:paraId="5D314826">
      <w:pPr>
        <w:rPr>
          <w:rFonts w:ascii="宋体" w:cs="Times New Roman"/>
          <w:b/>
          <w:bCs/>
          <w:color w:val="000000" w:themeColor="text1"/>
          <w:kern w:val="44"/>
          <w:highlight w:val="none"/>
          <w14:textFill>
            <w14:solidFill>
              <w14:schemeClr w14:val="tx1"/>
            </w14:solidFill>
          </w14:textFill>
        </w:rPr>
      </w:pPr>
    </w:p>
    <w:p w14:paraId="46A9B751">
      <w:pPr>
        <w:rPr>
          <w:rFonts w:cs="Times New Roman"/>
          <w:color w:val="000000" w:themeColor="text1"/>
          <w:highlight w:val="none"/>
          <w14:textFill>
            <w14:solidFill>
              <w14:schemeClr w14:val="tx1"/>
            </w14:solidFill>
          </w14:textFill>
        </w:rPr>
      </w:pPr>
    </w:p>
    <w:p w14:paraId="77EA6C46">
      <w:pPr>
        <w:pStyle w:val="23"/>
        <w:rPr>
          <w:rFonts w:hint="eastAsia" w:cs="Times New Roman"/>
          <w:color w:val="000000" w:themeColor="text1"/>
          <w:highlight w:val="none"/>
          <w14:textFill>
            <w14:solidFill>
              <w14:schemeClr w14:val="tx1"/>
            </w14:solidFill>
          </w14:textFill>
        </w:rPr>
      </w:pPr>
    </w:p>
    <w:p w14:paraId="7748AF10">
      <w:pPr>
        <w:rPr>
          <w:rFonts w:cs="Times New Roman"/>
          <w:color w:val="000000" w:themeColor="text1"/>
          <w:highlight w:val="none"/>
          <w14:textFill>
            <w14:solidFill>
              <w14:schemeClr w14:val="tx1"/>
            </w14:solidFill>
          </w14:textFill>
        </w:rPr>
      </w:pPr>
    </w:p>
    <w:p w14:paraId="3A70FFE9">
      <w:pPr>
        <w:pStyle w:val="23"/>
        <w:rPr>
          <w:rFonts w:hint="eastAsia" w:cs="Times New Roman"/>
          <w:color w:val="000000" w:themeColor="text1"/>
          <w:highlight w:val="none"/>
          <w14:textFill>
            <w14:solidFill>
              <w14:schemeClr w14:val="tx1"/>
            </w14:solidFill>
          </w14:textFill>
        </w:rPr>
      </w:pPr>
    </w:p>
    <w:p w14:paraId="1C16544E">
      <w:pPr>
        <w:rPr>
          <w:color w:val="000000" w:themeColor="text1"/>
          <w:highlight w:val="none"/>
          <w14:textFill>
            <w14:solidFill>
              <w14:schemeClr w14:val="tx1"/>
            </w14:solidFill>
          </w14:textFill>
        </w:rPr>
      </w:pPr>
    </w:p>
    <w:p w14:paraId="1FACF2D4">
      <w:pPr>
        <w:pStyle w:val="34"/>
        <w:ind w:firstLine="240"/>
        <w:rPr>
          <w:color w:val="000000" w:themeColor="text1"/>
          <w:highlight w:val="none"/>
          <w14:textFill>
            <w14:solidFill>
              <w14:schemeClr w14:val="tx1"/>
            </w14:solidFill>
          </w14:textFill>
        </w:rPr>
      </w:pPr>
    </w:p>
    <w:p w14:paraId="48EC7539">
      <w:pPr>
        <w:pStyle w:val="3"/>
        <w:keepLines w:val="0"/>
        <w:numPr>
          <w:ilvl w:val="0"/>
          <w:numId w:val="59"/>
        </w:numPr>
        <w:tabs>
          <w:tab w:val="left" w:pos="851"/>
        </w:tabs>
        <w:spacing w:before="0" w:after="0" w:line="360" w:lineRule="auto"/>
        <w:ind w:firstLine="0"/>
        <w:jc w:val="center"/>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无围标、串标行为承诺书</w:t>
      </w:r>
    </w:p>
    <w:p w14:paraId="3259ED1D">
      <w:pPr>
        <w:spacing w:before="321" w:beforeLines="100" w:after="160" w:afterLines="50"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本公司郑重承诺：本公司在参加本次</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u w:val="single"/>
          <w14:textFill>
            <w14:solidFill>
              <w14:schemeClr w14:val="tx1"/>
            </w14:solidFill>
          </w14:textFill>
        </w:rPr>
        <w:t>项目名称：</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【项目编号：</w:t>
      </w:r>
      <w:r>
        <w:rPr>
          <w:rFonts w:ascii="宋体" w:hAnsi="宋体" w:cs="宋体"/>
          <w:color w:val="000000" w:themeColor="text1"/>
          <w:highlight w:val="none"/>
          <w:u w:val="singl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】活动中，无以下围标、串标行为。</w:t>
      </w:r>
    </w:p>
    <w:p w14:paraId="3EEA5078">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1</w:t>
      </w:r>
      <w:r>
        <w:rPr>
          <w:rFonts w:hint="eastAsia" w:ascii="宋体" w:hAnsi="宋体" w:cs="宋体"/>
          <w:color w:val="000000" w:themeColor="text1"/>
          <w:highlight w:val="none"/>
          <w14:textFill>
            <w14:solidFill>
              <w14:schemeClr w14:val="tx1"/>
            </w14:solidFill>
          </w14:textFill>
        </w:rPr>
        <w:t>）不同供应商的响应文件由同一单位或者个人编制；</w:t>
      </w:r>
    </w:p>
    <w:p w14:paraId="3E1DEAC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）不同供应商委托同一单位或者个人办理磋商报价事宜；</w:t>
      </w:r>
    </w:p>
    <w:p w14:paraId="1CC3BBD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3</w:t>
      </w:r>
      <w:r>
        <w:rPr>
          <w:rFonts w:hint="eastAsia" w:ascii="宋体" w:hAnsi="宋体" w:cs="宋体"/>
          <w:color w:val="000000" w:themeColor="text1"/>
          <w:highlight w:val="none"/>
          <w14:textFill>
            <w14:solidFill>
              <w14:schemeClr w14:val="tx1"/>
            </w14:solidFill>
          </w14:textFill>
        </w:rPr>
        <w:t>）不同供应商的响应文件载明的项目管理成员或者联系人员为同一人；</w:t>
      </w:r>
    </w:p>
    <w:p w14:paraId="1C090244">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）不同供应商的响应文件异常一致或者报价呈规律性差异；</w:t>
      </w:r>
    </w:p>
    <w:p w14:paraId="20A8AD2B">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5</w:t>
      </w:r>
      <w:r>
        <w:rPr>
          <w:rFonts w:hint="eastAsia" w:ascii="宋体" w:hAnsi="宋体" w:cs="宋体"/>
          <w:color w:val="000000" w:themeColor="text1"/>
          <w:highlight w:val="none"/>
          <w14:textFill>
            <w14:solidFill>
              <w14:schemeClr w14:val="tx1"/>
            </w14:solidFill>
          </w14:textFill>
        </w:rPr>
        <w:t>）不同供应商的响应文件相互混装；</w:t>
      </w:r>
    </w:p>
    <w:p w14:paraId="02080286">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6</w:t>
      </w:r>
      <w:r>
        <w:rPr>
          <w:rFonts w:hint="eastAsia" w:ascii="宋体" w:hAnsi="宋体" w:cs="宋体"/>
          <w:color w:val="000000" w:themeColor="text1"/>
          <w:highlight w:val="none"/>
          <w14:textFill>
            <w14:solidFill>
              <w14:schemeClr w14:val="tx1"/>
            </w14:solidFill>
          </w14:textFill>
        </w:rPr>
        <w:t>）不同供应商的磋商保证金从同一单位或者个人的账户转出。</w:t>
      </w:r>
    </w:p>
    <w:p w14:paraId="08556F21">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7</w:t>
      </w:r>
      <w:r>
        <w:rPr>
          <w:rFonts w:hint="eastAsia" w:ascii="宋体" w:hAnsi="宋体" w:cs="宋体"/>
          <w:color w:val="000000" w:themeColor="text1"/>
          <w:highlight w:val="none"/>
          <w14:textFill>
            <w14:solidFill>
              <w14:schemeClr w14:val="tx1"/>
            </w14:solidFill>
          </w14:textFill>
        </w:rPr>
        <w:t>）不同供应商的董事、监事、高管、单位负责人为同一人或者存在控股、管理关系的不同单位参加同一包组采购项目报价；</w:t>
      </w:r>
    </w:p>
    <w:p w14:paraId="5094EB0E">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8</w:t>
      </w:r>
      <w:r>
        <w:rPr>
          <w:rFonts w:hint="eastAsia" w:ascii="宋体" w:hAnsi="宋体" w:cs="宋体"/>
          <w:color w:val="000000" w:themeColor="text1"/>
          <w:highlight w:val="none"/>
          <w14:textFill>
            <w14:solidFill>
              <w14:schemeClr w14:val="tx1"/>
            </w14:solidFill>
          </w14:textFill>
        </w:rPr>
        <w:t>）法律法规界定的其他围标串标行为。</w:t>
      </w:r>
    </w:p>
    <w:p w14:paraId="7C0A4D0B">
      <w:pPr>
        <w:spacing w:line="360" w:lineRule="auto"/>
        <w:ind w:left="720" w:hanging="720"/>
        <w:rPr>
          <w:rFonts w:ascii="宋体" w:cs="Times New Roman"/>
          <w:color w:val="000000" w:themeColor="text1"/>
          <w:highlight w:val="none"/>
          <w14:textFill>
            <w14:solidFill>
              <w14:schemeClr w14:val="tx1"/>
            </w14:solidFill>
          </w14:textFill>
        </w:rPr>
      </w:pPr>
    </w:p>
    <w:p w14:paraId="323A8F2A">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如有发现我公司存在围标、串标行为，我公司愿承担一切法律责任。</w:t>
      </w:r>
    </w:p>
    <w:p w14:paraId="0B9314F4">
      <w:pPr>
        <w:spacing w:line="360" w:lineRule="auto"/>
        <w:ind w:firstLine="420" w:firstLineChars="20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特此承诺。</w:t>
      </w:r>
    </w:p>
    <w:p w14:paraId="24978E30">
      <w:pPr>
        <w:rPr>
          <w:rFonts w:cs="Times New Roman"/>
          <w:color w:val="000000" w:themeColor="text1"/>
          <w:highlight w:val="none"/>
          <w14:textFill>
            <w14:solidFill>
              <w14:schemeClr w14:val="tx1"/>
            </w14:solidFill>
          </w14:textFill>
        </w:rPr>
      </w:pPr>
    </w:p>
    <w:p w14:paraId="65368E18">
      <w:pPr>
        <w:spacing w:line="480" w:lineRule="auto"/>
        <w:rPr>
          <w:rFonts w:cs="Times New Roman"/>
          <w:color w:val="000000" w:themeColor="text1"/>
          <w:highlight w:val="none"/>
          <w14:textFill>
            <w14:solidFill>
              <w14:schemeClr w14:val="tx1"/>
            </w14:solidFill>
          </w14:textFill>
        </w:rPr>
      </w:pPr>
    </w:p>
    <w:p w14:paraId="78F61392">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1359B49D">
      <w:pPr>
        <w:spacing w:line="480" w:lineRule="auto"/>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7372A627">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105D0C13">
      <w:pPr>
        <w:pStyle w:val="2"/>
        <w:spacing w:line="360" w:lineRule="auto"/>
        <w:jc w:val="center"/>
        <w:rPr>
          <w:rFonts w:ascii="宋体"/>
          <w:color w:val="000000" w:themeColor="text1"/>
          <w:kern w:val="2"/>
          <w:sz w:val="21"/>
          <w:szCs w:val="21"/>
          <w:highlight w:val="none"/>
          <w14:textFill>
            <w14:solidFill>
              <w14:schemeClr w14:val="tx1"/>
            </w14:solidFill>
          </w14:textFill>
        </w:rPr>
      </w:pPr>
    </w:p>
    <w:p w14:paraId="5CA4E993">
      <w:pPr>
        <w:rPr>
          <w:rFonts w:ascii="宋体" w:cs="Times New Roman"/>
          <w:color w:val="000000" w:themeColor="text1"/>
          <w:highlight w:val="none"/>
          <w14:textFill>
            <w14:solidFill>
              <w14:schemeClr w14:val="tx1"/>
            </w14:solidFill>
          </w14:textFill>
        </w:rPr>
      </w:pPr>
    </w:p>
    <w:p w14:paraId="3DA1A0D7">
      <w:pPr>
        <w:pStyle w:val="3"/>
        <w:rPr>
          <w:rFonts w:ascii="宋体" w:eastAsia="宋体"/>
          <w:color w:val="000000" w:themeColor="text1"/>
          <w:sz w:val="21"/>
          <w:szCs w:val="21"/>
          <w:highlight w:val="none"/>
          <w14:textFill>
            <w14:solidFill>
              <w14:schemeClr w14:val="tx1"/>
            </w14:solidFill>
          </w14:textFill>
        </w:rPr>
      </w:pPr>
    </w:p>
    <w:bookmarkEnd w:id="74"/>
    <w:p w14:paraId="7CA43C48">
      <w:pPr>
        <w:spacing w:line="360" w:lineRule="auto"/>
        <w:rPr>
          <w:rFonts w:ascii="宋体" w:cs="Times New Roman"/>
          <w:b/>
          <w:bCs/>
          <w:color w:val="000000" w:themeColor="text1"/>
          <w:highlight w:val="none"/>
          <w14:textFill>
            <w14:solidFill>
              <w14:schemeClr w14:val="tx1"/>
            </w14:solidFill>
          </w14:textFill>
        </w:rPr>
      </w:pPr>
    </w:p>
    <w:p w14:paraId="43A990BD">
      <w:pPr>
        <w:pStyle w:val="2"/>
        <w:numPr>
          <w:ilvl w:val="0"/>
          <w:numId w:val="62"/>
        </w:numPr>
        <w:spacing w:before="0" w:after="0" w:line="360" w:lineRule="auto"/>
        <w:jc w:val="center"/>
        <w:rPr>
          <w:rFonts w:ascii="黑体" w:eastAsia="黑体"/>
          <w:b w:val="0"/>
          <w:bCs w:val="0"/>
          <w:color w:val="000000" w:themeColor="text1"/>
          <w:sz w:val="32"/>
          <w:szCs w:val="32"/>
          <w:highlight w:val="none"/>
          <w14:textFill>
            <w14:solidFill>
              <w14:schemeClr w14:val="tx1"/>
            </w14:solidFill>
          </w14:textFill>
        </w:rPr>
      </w:pPr>
      <w:bookmarkStart w:id="78" w:name="_Toc27679"/>
      <w:r>
        <w:rPr>
          <w:rFonts w:hint="eastAsia" w:ascii="黑体" w:eastAsia="黑体" w:cs="黑体"/>
          <w:b w:val="0"/>
          <w:bCs w:val="0"/>
          <w:color w:val="000000" w:themeColor="text1"/>
          <w:sz w:val="32"/>
          <w:szCs w:val="32"/>
          <w:highlight w:val="none"/>
          <w14:textFill>
            <w14:solidFill>
              <w14:schemeClr w14:val="tx1"/>
            </w14:solidFill>
          </w14:textFill>
        </w:rPr>
        <w:t>用户需求条款响应表</w:t>
      </w:r>
      <w:bookmarkEnd w:id="78"/>
    </w:p>
    <w:p w14:paraId="5B2282CB">
      <w:pPr>
        <w:pStyle w:val="3"/>
        <w:ind w:firstLine="2650" w:firstLineChars="1100"/>
        <w:rPr>
          <w:rFonts w:hint="eastAsia" w:ascii="宋体" w:hAnsi="宋体" w:eastAsia="宋体"/>
          <w:color w:val="000000" w:themeColor="text1"/>
          <w:highlight w:val="none"/>
          <w14:textFill>
            <w14:solidFill>
              <w14:schemeClr w14:val="tx1"/>
            </w14:solidFill>
          </w14:textFill>
        </w:rPr>
      </w:pPr>
      <w:bookmarkStart w:id="79" w:name="_Toc1142"/>
      <w:bookmarkStart w:id="80" w:name="_Toc15567"/>
      <w:r>
        <w:rPr>
          <w:rFonts w:hint="eastAsia" w:ascii="宋体" w:hAnsi="宋体" w:eastAsia="宋体" w:cs="宋体"/>
          <w:color w:val="000000" w:themeColor="text1"/>
          <w:sz w:val="24"/>
          <w:szCs w:val="24"/>
          <w:highlight w:val="none"/>
          <w14:textFill>
            <w14:solidFill>
              <w14:schemeClr w14:val="tx1"/>
            </w14:solidFill>
          </w14:textFill>
        </w:rPr>
        <w:t>（一）一般</w:t>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ascii="宋体" w:hAnsi="宋体" w:eastAsia="宋体" w:cs="宋体"/>
          <w:color w:val="000000" w:themeColor="text1"/>
          <w:sz w:val="24"/>
          <w:szCs w:val="24"/>
          <w:highlight w:val="none"/>
          <w14:textFill>
            <w14:solidFill>
              <w14:schemeClr w14:val="tx1"/>
            </w14:solidFill>
          </w14:textFill>
        </w:rPr>
        <w:fldChar w:fldCharType="begin"/>
      </w:r>
      <w:r>
        <w:rPr>
          <w:rFonts w:ascii="宋体" w:hAnsi="宋体" w:eastAsia="宋体" w:cs="宋体"/>
          <w:color w:val="000000" w:themeColor="text1"/>
          <w:sz w:val="24"/>
          <w:szCs w:val="24"/>
          <w:highlight w:val="none"/>
          <w14:textFill>
            <w14:solidFill>
              <w14:schemeClr w14:val="tx1"/>
            </w14:solidFill>
          </w14:textFill>
        </w:rPr>
        <w:instrText xml:space="preserve"> DOCVARIABLE  </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商务条款响应表开始</w:instrText>
      </w:r>
      <w:r>
        <w:rPr>
          <w:rFonts w:ascii="宋体" w:hAnsi="宋体" w:eastAsia="宋体" w:cs="宋体"/>
          <w:color w:val="000000" w:themeColor="text1"/>
          <w:sz w:val="24"/>
          <w:szCs w:val="24"/>
          <w:highlight w:val="none"/>
          <w14:textFill>
            <w14:solidFill>
              <w14:schemeClr w14:val="tx1"/>
            </w14:solidFill>
          </w14:textFill>
        </w:rPr>
        <w:instrText xml:space="preserve">  \* MERGEFORMAT </w:instrText>
      </w:r>
      <w:r>
        <w:rPr>
          <w:rFonts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商务条款响应表</w:t>
      </w:r>
      <w:bookmarkEnd w:id="79"/>
      <w:bookmarkEnd w:id="80"/>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70452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5600814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4970" w:type="dxa"/>
            <w:shd w:val="clear" w:color="auto" w:fill="D9D9D9"/>
            <w:vAlign w:val="center"/>
          </w:tcPr>
          <w:p w14:paraId="6C6D8C3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一般商务条款要求</w:t>
            </w:r>
          </w:p>
        </w:tc>
        <w:tc>
          <w:tcPr>
            <w:tcW w:w="1289" w:type="dxa"/>
            <w:shd w:val="clear" w:color="auto" w:fill="D9D9D9"/>
            <w:vAlign w:val="center"/>
          </w:tcPr>
          <w:p w14:paraId="41A7FB22">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是否响应</w:t>
            </w:r>
          </w:p>
        </w:tc>
        <w:tc>
          <w:tcPr>
            <w:tcW w:w="1613" w:type="dxa"/>
            <w:shd w:val="clear" w:color="auto" w:fill="D9D9D9"/>
            <w:vAlign w:val="center"/>
          </w:tcPr>
          <w:p w14:paraId="645A1E3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偏离说明</w:t>
            </w:r>
          </w:p>
        </w:tc>
      </w:tr>
      <w:tr w14:paraId="461B6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28A83DB9">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4970" w:type="dxa"/>
            <w:vAlign w:val="center"/>
          </w:tcPr>
          <w:p w14:paraId="5954A185">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完全理解并接受合同条款要求</w:t>
            </w:r>
          </w:p>
        </w:tc>
        <w:tc>
          <w:tcPr>
            <w:tcW w:w="1289" w:type="dxa"/>
            <w:vAlign w:val="center"/>
          </w:tcPr>
          <w:p w14:paraId="1EC557D1">
            <w:pPr>
              <w:rPr>
                <w:rFonts w:ascii="宋体" w:cs="Times New Roman"/>
                <w:color w:val="000000" w:themeColor="text1"/>
                <w:highlight w:val="none"/>
                <w14:textFill>
                  <w14:solidFill>
                    <w14:schemeClr w14:val="tx1"/>
                  </w14:solidFill>
                </w14:textFill>
              </w:rPr>
            </w:pPr>
          </w:p>
        </w:tc>
        <w:tc>
          <w:tcPr>
            <w:tcW w:w="1613" w:type="dxa"/>
            <w:vAlign w:val="center"/>
          </w:tcPr>
          <w:p w14:paraId="13C6A101">
            <w:pPr>
              <w:rPr>
                <w:rFonts w:ascii="宋体" w:cs="Times New Roman"/>
                <w:color w:val="000000" w:themeColor="text1"/>
                <w:highlight w:val="none"/>
                <w14:textFill>
                  <w14:solidFill>
                    <w14:schemeClr w14:val="tx1"/>
                  </w14:solidFill>
                </w14:textFill>
              </w:rPr>
            </w:pPr>
          </w:p>
        </w:tc>
      </w:tr>
      <w:tr w14:paraId="3EB56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340D7D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4970" w:type="dxa"/>
            <w:vAlign w:val="center"/>
          </w:tcPr>
          <w:p w14:paraId="09A6573D">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完全理解并接受对合格供应商、合格的货物要求</w:t>
            </w:r>
          </w:p>
        </w:tc>
        <w:tc>
          <w:tcPr>
            <w:tcW w:w="1289" w:type="dxa"/>
            <w:vAlign w:val="center"/>
          </w:tcPr>
          <w:p w14:paraId="4D6D6EBD">
            <w:pPr>
              <w:rPr>
                <w:rFonts w:ascii="宋体" w:cs="Times New Roman"/>
                <w:color w:val="000000" w:themeColor="text1"/>
                <w:highlight w:val="none"/>
                <w14:textFill>
                  <w14:solidFill>
                    <w14:schemeClr w14:val="tx1"/>
                  </w14:solidFill>
                </w14:textFill>
              </w:rPr>
            </w:pPr>
          </w:p>
        </w:tc>
        <w:tc>
          <w:tcPr>
            <w:tcW w:w="1613" w:type="dxa"/>
            <w:vAlign w:val="center"/>
          </w:tcPr>
          <w:p w14:paraId="7A3E2F9C">
            <w:pPr>
              <w:rPr>
                <w:rFonts w:ascii="宋体" w:cs="Times New Roman"/>
                <w:color w:val="000000" w:themeColor="text1"/>
                <w:highlight w:val="none"/>
                <w14:textFill>
                  <w14:solidFill>
                    <w14:schemeClr w14:val="tx1"/>
                  </w14:solidFill>
                </w14:textFill>
              </w:rPr>
            </w:pPr>
          </w:p>
        </w:tc>
      </w:tr>
      <w:tr w14:paraId="2E3F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FB8865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4970" w:type="dxa"/>
            <w:vAlign w:val="center"/>
          </w:tcPr>
          <w:p w14:paraId="75059B7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完全理解并接受对供应商的各项须知、规约要求和责任义务</w:t>
            </w:r>
          </w:p>
        </w:tc>
        <w:tc>
          <w:tcPr>
            <w:tcW w:w="1289" w:type="dxa"/>
            <w:vAlign w:val="center"/>
          </w:tcPr>
          <w:p w14:paraId="73299CA9">
            <w:pPr>
              <w:rPr>
                <w:rFonts w:ascii="宋体" w:cs="Times New Roman"/>
                <w:color w:val="000000" w:themeColor="text1"/>
                <w:highlight w:val="none"/>
                <w14:textFill>
                  <w14:solidFill>
                    <w14:schemeClr w14:val="tx1"/>
                  </w14:solidFill>
                </w14:textFill>
              </w:rPr>
            </w:pPr>
          </w:p>
        </w:tc>
        <w:tc>
          <w:tcPr>
            <w:tcW w:w="1613" w:type="dxa"/>
            <w:vAlign w:val="center"/>
          </w:tcPr>
          <w:p w14:paraId="1E6BF269">
            <w:pPr>
              <w:rPr>
                <w:rFonts w:ascii="宋体" w:cs="Times New Roman"/>
                <w:color w:val="000000" w:themeColor="text1"/>
                <w:highlight w:val="none"/>
                <w14:textFill>
                  <w14:solidFill>
                    <w14:schemeClr w14:val="tx1"/>
                  </w14:solidFill>
                </w14:textFill>
              </w:rPr>
            </w:pPr>
          </w:p>
        </w:tc>
      </w:tr>
      <w:tr w14:paraId="44AA7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415441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4970" w:type="dxa"/>
            <w:vAlign w:val="center"/>
          </w:tcPr>
          <w:p w14:paraId="4EE307CB">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可提供制造商出具的供货来源证明或供货渠道与品质的合法性证明</w:t>
            </w:r>
          </w:p>
        </w:tc>
        <w:tc>
          <w:tcPr>
            <w:tcW w:w="1289" w:type="dxa"/>
            <w:vAlign w:val="center"/>
          </w:tcPr>
          <w:p w14:paraId="76AEC8DD">
            <w:pPr>
              <w:rPr>
                <w:rFonts w:ascii="宋体" w:cs="Times New Roman"/>
                <w:color w:val="000000" w:themeColor="text1"/>
                <w:highlight w:val="none"/>
                <w14:textFill>
                  <w14:solidFill>
                    <w14:schemeClr w14:val="tx1"/>
                  </w14:solidFill>
                </w14:textFill>
              </w:rPr>
            </w:pPr>
          </w:p>
        </w:tc>
        <w:tc>
          <w:tcPr>
            <w:tcW w:w="1613" w:type="dxa"/>
            <w:vAlign w:val="center"/>
          </w:tcPr>
          <w:p w14:paraId="2A5CC97C">
            <w:pPr>
              <w:rPr>
                <w:rFonts w:ascii="宋体" w:cs="Times New Roman"/>
                <w:color w:val="000000" w:themeColor="text1"/>
                <w:highlight w:val="none"/>
                <w14:textFill>
                  <w14:solidFill>
                    <w14:schemeClr w14:val="tx1"/>
                  </w14:solidFill>
                </w14:textFill>
              </w:rPr>
            </w:pPr>
          </w:p>
        </w:tc>
      </w:tr>
      <w:tr w14:paraId="6EBD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A7D198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4970" w:type="dxa"/>
            <w:vAlign w:val="center"/>
          </w:tcPr>
          <w:p w14:paraId="0C48B60C">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投标有效期：投标有效期为自递交响应文件起至确定正式中标人止不少于</w:t>
            </w:r>
            <w:r>
              <w:rPr>
                <w:rFonts w:ascii="宋体" w:hAnsi="宋体" w:cs="宋体"/>
                <w:color w:val="000000" w:themeColor="text1"/>
                <w:highlight w:val="none"/>
                <w:u w:val="single"/>
                <w14:textFill>
                  <w14:solidFill>
                    <w14:schemeClr w14:val="tx1"/>
                  </w14:solidFill>
                </w14:textFill>
              </w:rPr>
              <w:t xml:space="preserve"> 90 </w:t>
            </w:r>
            <w:r>
              <w:rPr>
                <w:rFonts w:hint="eastAsia" w:ascii="宋体" w:hAnsi="宋体" w:cs="宋体"/>
                <w:color w:val="000000" w:themeColor="text1"/>
                <w:highlight w:val="none"/>
                <w14:textFill>
                  <w14:solidFill>
                    <w14:schemeClr w14:val="tx1"/>
                  </w14:solidFill>
                </w14:textFill>
              </w:rPr>
              <w:t>天。</w:t>
            </w:r>
          </w:p>
        </w:tc>
        <w:tc>
          <w:tcPr>
            <w:tcW w:w="1289" w:type="dxa"/>
            <w:vAlign w:val="center"/>
          </w:tcPr>
          <w:p w14:paraId="5C7C9CB6">
            <w:pPr>
              <w:rPr>
                <w:rFonts w:ascii="宋体" w:cs="Times New Roman"/>
                <w:color w:val="000000" w:themeColor="text1"/>
                <w:highlight w:val="none"/>
                <w14:textFill>
                  <w14:solidFill>
                    <w14:schemeClr w14:val="tx1"/>
                  </w14:solidFill>
                </w14:textFill>
              </w:rPr>
            </w:pPr>
          </w:p>
        </w:tc>
        <w:tc>
          <w:tcPr>
            <w:tcW w:w="1613" w:type="dxa"/>
            <w:vAlign w:val="center"/>
          </w:tcPr>
          <w:p w14:paraId="3394CE5B">
            <w:pPr>
              <w:rPr>
                <w:rFonts w:ascii="宋体" w:cs="Times New Roman"/>
                <w:color w:val="000000" w:themeColor="text1"/>
                <w:highlight w:val="none"/>
                <w14:textFill>
                  <w14:solidFill>
                    <w14:schemeClr w14:val="tx1"/>
                  </w14:solidFill>
                </w14:textFill>
              </w:rPr>
            </w:pPr>
          </w:p>
        </w:tc>
      </w:tr>
      <w:tr w14:paraId="2185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DD4CDB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4970" w:type="dxa"/>
            <w:vAlign w:val="center"/>
          </w:tcPr>
          <w:p w14:paraId="17E5A5F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报价内容均涵盖报价要求之一切费用和伴随服务</w:t>
            </w:r>
          </w:p>
        </w:tc>
        <w:tc>
          <w:tcPr>
            <w:tcW w:w="1289" w:type="dxa"/>
            <w:vAlign w:val="center"/>
          </w:tcPr>
          <w:p w14:paraId="601C3078">
            <w:pPr>
              <w:rPr>
                <w:rFonts w:ascii="宋体" w:cs="Times New Roman"/>
                <w:color w:val="000000" w:themeColor="text1"/>
                <w:highlight w:val="none"/>
                <w14:textFill>
                  <w14:solidFill>
                    <w14:schemeClr w14:val="tx1"/>
                  </w14:solidFill>
                </w14:textFill>
              </w:rPr>
            </w:pPr>
          </w:p>
        </w:tc>
        <w:tc>
          <w:tcPr>
            <w:tcW w:w="1613" w:type="dxa"/>
            <w:vAlign w:val="center"/>
          </w:tcPr>
          <w:p w14:paraId="347C5997">
            <w:pPr>
              <w:rPr>
                <w:rFonts w:ascii="宋体" w:cs="Times New Roman"/>
                <w:color w:val="000000" w:themeColor="text1"/>
                <w:highlight w:val="none"/>
                <w14:textFill>
                  <w14:solidFill>
                    <w14:schemeClr w14:val="tx1"/>
                  </w14:solidFill>
                </w14:textFill>
              </w:rPr>
            </w:pPr>
          </w:p>
        </w:tc>
      </w:tr>
      <w:tr w14:paraId="1FD8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2378489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4970" w:type="dxa"/>
            <w:vAlign w:val="center"/>
          </w:tcPr>
          <w:p w14:paraId="58869550">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质保期：详见“第二章</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用户需求书”</w:t>
            </w:r>
          </w:p>
        </w:tc>
        <w:tc>
          <w:tcPr>
            <w:tcW w:w="1289" w:type="dxa"/>
            <w:vAlign w:val="center"/>
          </w:tcPr>
          <w:p w14:paraId="3E1AF594">
            <w:pPr>
              <w:rPr>
                <w:rFonts w:ascii="宋体" w:cs="Times New Roman"/>
                <w:color w:val="000000" w:themeColor="text1"/>
                <w:highlight w:val="none"/>
                <w14:textFill>
                  <w14:solidFill>
                    <w14:schemeClr w14:val="tx1"/>
                  </w14:solidFill>
                </w14:textFill>
              </w:rPr>
            </w:pPr>
          </w:p>
        </w:tc>
        <w:tc>
          <w:tcPr>
            <w:tcW w:w="1613" w:type="dxa"/>
            <w:vAlign w:val="center"/>
          </w:tcPr>
          <w:p w14:paraId="2B4C0E9A">
            <w:pPr>
              <w:rPr>
                <w:rFonts w:ascii="宋体" w:cs="Times New Roman"/>
                <w:color w:val="000000" w:themeColor="text1"/>
                <w:highlight w:val="none"/>
                <w14:textFill>
                  <w14:solidFill>
                    <w14:schemeClr w14:val="tx1"/>
                  </w14:solidFill>
                </w14:textFill>
              </w:rPr>
            </w:pPr>
          </w:p>
        </w:tc>
      </w:tr>
      <w:tr w14:paraId="2043B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F87D4D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4970" w:type="dxa"/>
            <w:vAlign w:val="center"/>
          </w:tcPr>
          <w:p w14:paraId="78FC8ED8">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满足对售后服务的各项要求</w:t>
            </w:r>
          </w:p>
        </w:tc>
        <w:tc>
          <w:tcPr>
            <w:tcW w:w="1289" w:type="dxa"/>
            <w:vAlign w:val="center"/>
          </w:tcPr>
          <w:p w14:paraId="0C00FFC4">
            <w:pPr>
              <w:rPr>
                <w:rFonts w:ascii="宋体" w:cs="Times New Roman"/>
                <w:color w:val="000000" w:themeColor="text1"/>
                <w:highlight w:val="none"/>
                <w14:textFill>
                  <w14:solidFill>
                    <w14:schemeClr w14:val="tx1"/>
                  </w14:solidFill>
                </w14:textFill>
              </w:rPr>
            </w:pPr>
          </w:p>
        </w:tc>
        <w:tc>
          <w:tcPr>
            <w:tcW w:w="1613" w:type="dxa"/>
            <w:vAlign w:val="center"/>
          </w:tcPr>
          <w:p w14:paraId="1D60A918">
            <w:pPr>
              <w:rPr>
                <w:rFonts w:ascii="宋体" w:cs="Times New Roman"/>
                <w:color w:val="000000" w:themeColor="text1"/>
                <w:highlight w:val="none"/>
                <w14:textFill>
                  <w14:solidFill>
                    <w14:schemeClr w14:val="tx1"/>
                  </w14:solidFill>
                </w14:textFill>
              </w:rPr>
            </w:pPr>
          </w:p>
        </w:tc>
      </w:tr>
      <w:tr w14:paraId="63AA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61812ADC">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9</w:t>
            </w:r>
          </w:p>
        </w:tc>
        <w:tc>
          <w:tcPr>
            <w:tcW w:w="4970" w:type="dxa"/>
            <w:vAlign w:val="center"/>
          </w:tcPr>
          <w:p w14:paraId="335615EF">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lang w:val="en-GB"/>
                <w14:textFill>
                  <w14:solidFill>
                    <w14:schemeClr w14:val="tx1"/>
                  </w14:solidFill>
                </w14:textFill>
              </w:rPr>
              <w:t>同意接受合同范本所列述的各项条款</w:t>
            </w:r>
          </w:p>
        </w:tc>
        <w:tc>
          <w:tcPr>
            <w:tcW w:w="1289" w:type="dxa"/>
            <w:vAlign w:val="center"/>
          </w:tcPr>
          <w:p w14:paraId="08944DC4">
            <w:pPr>
              <w:rPr>
                <w:rFonts w:ascii="宋体" w:cs="Times New Roman"/>
                <w:color w:val="000000" w:themeColor="text1"/>
                <w:highlight w:val="none"/>
                <w14:textFill>
                  <w14:solidFill>
                    <w14:schemeClr w14:val="tx1"/>
                  </w14:solidFill>
                </w14:textFill>
              </w:rPr>
            </w:pPr>
          </w:p>
        </w:tc>
        <w:tc>
          <w:tcPr>
            <w:tcW w:w="1613" w:type="dxa"/>
            <w:vAlign w:val="center"/>
          </w:tcPr>
          <w:p w14:paraId="3C7806CF">
            <w:pPr>
              <w:rPr>
                <w:rFonts w:ascii="宋体" w:cs="Times New Roman"/>
                <w:color w:val="000000" w:themeColor="text1"/>
                <w:highlight w:val="none"/>
                <w14:textFill>
                  <w14:solidFill>
                    <w14:schemeClr w14:val="tx1"/>
                  </w14:solidFill>
                </w14:textFill>
              </w:rPr>
            </w:pPr>
          </w:p>
        </w:tc>
      </w:tr>
      <w:tr w14:paraId="162A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A64B9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10</w:t>
            </w:r>
          </w:p>
        </w:tc>
        <w:tc>
          <w:tcPr>
            <w:tcW w:w="4970" w:type="dxa"/>
            <w:vAlign w:val="center"/>
          </w:tcPr>
          <w:p w14:paraId="3FAF08D2">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同意按本项目要求缴付相关款项</w:t>
            </w:r>
          </w:p>
        </w:tc>
        <w:tc>
          <w:tcPr>
            <w:tcW w:w="1289" w:type="dxa"/>
            <w:vAlign w:val="center"/>
          </w:tcPr>
          <w:p w14:paraId="38F22AC5">
            <w:pPr>
              <w:rPr>
                <w:rFonts w:ascii="宋体" w:cs="Times New Roman"/>
                <w:color w:val="000000" w:themeColor="text1"/>
                <w:highlight w:val="none"/>
                <w14:textFill>
                  <w14:solidFill>
                    <w14:schemeClr w14:val="tx1"/>
                  </w14:solidFill>
                </w14:textFill>
              </w:rPr>
            </w:pPr>
          </w:p>
        </w:tc>
        <w:tc>
          <w:tcPr>
            <w:tcW w:w="1613" w:type="dxa"/>
            <w:vAlign w:val="center"/>
          </w:tcPr>
          <w:p w14:paraId="3D5F902C">
            <w:pPr>
              <w:rPr>
                <w:rFonts w:ascii="宋体" w:cs="Times New Roman"/>
                <w:color w:val="000000" w:themeColor="text1"/>
                <w:highlight w:val="none"/>
                <w14:textFill>
                  <w14:solidFill>
                    <w14:schemeClr w14:val="tx1"/>
                  </w14:solidFill>
                </w14:textFill>
              </w:rPr>
            </w:pPr>
          </w:p>
        </w:tc>
      </w:tr>
      <w:tr w14:paraId="056AE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168ECA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11</w:t>
            </w:r>
          </w:p>
        </w:tc>
        <w:tc>
          <w:tcPr>
            <w:tcW w:w="4970" w:type="dxa"/>
            <w:vAlign w:val="center"/>
          </w:tcPr>
          <w:p w14:paraId="314C93FF">
            <w:pPr>
              <w:pStyle w:val="25"/>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同意采购方以任何形式对我方响应文件内容的真实性和有效性进行审查、验证</w:t>
            </w:r>
          </w:p>
        </w:tc>
        <w:tc>
          <w:tcPr>
            <w:tcW w:w="1289" w:type="dxa"/>
            <w:vAlign w:val="center"/>
          </w:tcPr>
          <w:p w14:paraId="61D66DBC">
            <w:pPr>
              <w:rPr>
                <w:rFonts w:ascii="宋体" w:cs="Times New Roman"/>
                <w:color w:val="000000" w:themeColor="text1"/>
                <w:highlight w:val="none"/>
                <w14:textFill>
                  <w14:solidFill>
                    <w14:schemeClr w14:val="tx1"/>
                  </w14:solidFill>
                </w14:textFill>
              </w:rPr>
            </w:pPr>
          </w:p>
        </w:tc>
        <w:tc>
          <w:tcPr>
            <w:tcW w:w="1613" w:type="dxa"/>
            <w:vAlign w:val="center"/>
          </w:tcPr>
          <w:p w14:paraId="7A3CB14E">
            <w:pPr>
              <w:rPr>
                <w:rFonts w:ascii="宋体" w:cs="Times New Roman"/>
                <w:color w:val="000000" w:themeColor="text1"/>
                <w:highlight w:val="none"/>
                <w14:textFill>
                  <w14:solidFill>
                    <w14:schemeClr w14:val="tx1"/>
                  </w14:solidFill>
                </w14:textFill>
              </w:rPr>
            </w:pPr>
          </w:p>
        </w:tc>
      </w:tr>
    </w:tbl>
    <w:p w14:paraId="70B9350D">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C353341">
      <w:pPr>
        <w:numPr>
          <w:ilvl w:val="0"/>
          <w:numId w:val="63"/>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对于上述要求，如供应商完全响应，则请在“是否响应”栏内打“√”，对空白或打“×”视为偏离，请在“偏离说明”栏内扼要说明偏离情况。</w:t>
      </w:r>
    </w:p>
    <w:p w14:paraId="6FFBFE15">
      <w:pPr>
        <w:numPr>
          <w:ilvl w:val="0"/>
          <w:numId w:val="63"/>
        </w:numPr>
        <w:tabs>
          <w:tab w:val="left" w:pos="84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本表内容不得擅自修改。</w:t>
      </w:r>
    </w:p>
    <w:p w14:paraId="314F51AF">
      <w:pPr>
        <w:rPr>
          <w:rFonts w:ascii="宋体" w:cs="Times New Roman"/>
          <w:color w:val="000000" w:themeColor="text1"/>
          <w:highlight w:val="none"/>
          <w14:textFill>
            <w14:solidFill>
              <w14:schemeClr w14:val="tx1"/>
            </w14:solidFill>
          </w14:textFill>
        </w:rPr>
      </w:pPr>
    </w:p>
    <w:p w14:paraId="4AFD6956">
      <w:pPr>
        <w:spacing w:line="360" w:lineRule="auto"/>
        <w:rPr>
          <w:rFonts w:ascii="宋体" w:cs="Times New Roman"/>
          <w:color w:val="000000" w:themeColor="text1"/>
          <w:highlight w:val="none"/>
          <w14:textFill>
            <w14:solidFill>
              <w14:schemeClr w14:val="tx1"/>
            </w14:solidFill>
          </w14:textFill>
        </w:rPr>
      </w:pPr>
    </w:p>
    <w:p w14:paraId="76BEDC02">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30B3BC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1010F4B">
      <w:pPr>
        <w:spacing w:line="480" w:lineRule="auto"/>
        <w:rPr>
          <w:rFonts w:ascii="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10B48D76">
      <w:pPr>
        <w:pStyle w:val="2"/>
        <w:spacing w:line="360" w:lineRule="auto"/>
        <w:jc w:val="center"/>
        <w:rPr>
          <w:rFonts w:ascii="宋体"/>
          <w:color w:val="000000" w:themeColor="text1"/>
          <w:highlight w:val="none"/>
          <w14:textFill>
            <w14:solidFill>
              <w14:schemeClr w14:val="tx1"/>
            </w14:solidFill>
          </w14:textFill>
        </w:rPr>
      </w:pPr>
    </w:p>
    <w:p w14:paraId="79A399D7">
      <w:pPr>
        <w:pStyle w:val="2"/>
        <w:spacing w:line="360" w:lineRule="auto"/>
        <w:jc w:val="center"/>
        <w:rPr>
          <w:rFonts w:ascii="宋体"/>
          <w:color w:val="000000" w:themeColor="text1"/>
          <w:highlight w:val="none"/>
          <w14:textFill>
            <w14:solidFill>
              <w14:schemeClr w14:val="tx1"/>
            </w14:solidFill>
          </w14:textFill>
        </w:rPr>
      </w:pPr>
      <w:r>
        <w:rPr>
          <w:rFonts w:ascii="宋体"/>
          <w:color w:val="000000" w:themeColor="text1"/>
          <w:highlight w:val="none"/>
          <w14:textFill>
            <w14:solidFill>
              <w14:schemeClr w14:val="tx1"/>
            </w14:solidFill>
          </w14:textFill>
        </w:rPr>
        <w:br w:type="page"/>
      </w:r>
      <w:bookmarkStart w:id="81" w:name="_Toc17233"/>
      <w:bookmarkStart w:id="82" w:name="_Toc21096"/>
      <w:bookmarkStart w:id="83" w:name="_Toc32159"/>
      <w:r>
        <w:rPr>
          <w:rFonts w:hint="eastAsia" w:ascii="宋体" w:hAnsi="宋体" w:cs="宋体"/>
          <w:color w:val="000000" w:themeColor="text1"/>
          <w:sz w:val="24"/>
          <w:szCs w:val="24"/>
          <w:highlight w:val="none"/>
          <w14:textFill>
            <w14:solidFill>
              <w14:schemeClr w14:val="tx1"/>
            </w14:solidFill>
          </w14:textFill>
        </w:rPr>
        <w:t>（二）实质性响应技术条款（“★”</w:t>
      </w:r>
      <w:r>
        <w:rPr>
          <w:rFonts w:ascii="宋体" w:hAnsi="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项）响应表</w:t>
      </w:r>
      <w:bookmarkEnd w:id="81"/>
      <w:bookmarkEnd w:id="82"/>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316D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1451D33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486" w:type="dxa"/>
            <w:shd w:val="clear" w:color="auto" w:fill="D9D9D9"/>
            <w:vAlign w:val="center"/>
          </w:tcPr>
          <w:p w14:paraId="2221374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2910" w:type="dxa"/>
            <w:shd w:val="clear" w:color="auto" w:fill="D9D9D9"/>
            <w:vAlign w:val="center"/>
          </w:tcPr>
          <w:p w14:paraId="6F53800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716289F1">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45" w:type="dxa"/>
            <w:shd w:val="clear" w:color="auto" w:fill="D9D9D9"/>
            <w:vAlign w:val="center"/>
          </w:tcPr>
          <w:p w14:paraId="6C52CBD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793" w:type="dxa"/>
            <w:shd w:val="clear" w:color="auto" w:fill="D9D9D9"/>
            <w:vAlign w:val="center"/>
          </w:tcPr>
          <w:p w14:paraId="3F623F6F">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372860D0">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24FC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F2C607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486" w:type="dxa"/>
          </w:tcPr>
          <w:p w14:paraId="247CCBE2">
            <w:pPr>
              <w:rPr>
                <w:rFonts w:ascii="宋体" w:cs="Times New Roman"/>
                <w:color w:val="000000" w:themeColor="text1"/>
                <w:highlight w:val="none"/>
                <w14:textFill>
                  <w14:solidFill>
                    <w14:schemeClr w14:val="tx1"/>
                  </w14:solidFill>
                </w14:textFill>
              </w:rPr>
            </w:pPr>
          </w:p>
        </w:tc>
        <w:tc>
          <w:tcPr>
            <w:tcW w:w="2910" w:type="dxa"/>
          </w:tcPr>
          <w:p w14:paraId="62A6681A">
            <w:pPr>
              <w:rPr>
                <w:rFonts w:ascii="宋体" w:cs="Times New Roman"/>
                <w:color w:val="000000" w:themeColor="text1"/>
                <w:highlight w:val="none"/>
                <w14:textFill>
                  <w14:solidFill>
                    <w14:schemeClr w14:val="tx1"/>
                  </w14:solidFill>
                </w14:textFill>
              </w:rPr>
            </w:pPr>
          </w:p>
        </w:tc>
        <w:tc>
          <w:tcPr>
            <w:tcW w:w="1845" w:type="dxa"/>
          </w:tcPr>
          <w:p w14:paraId="24F4A6D5">
            <w:pPr>
              <w:rPr>
                <w:rFonts w:ascii="宋体" w:cs="Times New Roman"/>
                <w:color w:val="000000" w:themeColor="text1"/>
                <w:highlight w:val="none"/>
                <w14:textFill>
                  <w14:solidFill>
                    <w14:schemeClr w14:val="tx1"/>
                  </w14:solidFill>
                </w14:textFill>
              </w:rPr>
            </w:pPr>
          </w:p>
        </w:tc>
        <w:tc>
          <w:tcPr>
            <w:tcW w:w="1793" w:type="dxa"/>
          </w:tcPr>
          <w:p w14:paraId="58B0F6BE">
            <w:pPr>
              <w:jc w:val="center"/>
              <w:rPr>
                <w:rFonts w:ascii="宋体" w:cs="Times New Roman"/>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w:t>
            </w:r>
          </w:p>
          <w:p w14:paraId="17F6CE2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1C34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A874EA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486" w:type="dxa"/>
          </w:tcPr>
          <w:p w14:paraId="33E0D733">
            <w:pPr>
              <w:rPr>
                <w:rFonts w:ascii="宋体" w:cs="Times New Roman"/>
                <w:color w:val="000000" w:themeColor="text1"/>
                <w:highlight w:val="none"/>
                <w14:textFill>
                  <w14:solidFill>
                    <w14:schemeClr w14:val="tx1"/>
                  </w14:solidFill>
                </w14:textFill>
              </w:rPr>
            </w:pPr>
          </w:p>
        </w:tc>
        <w:tc>
          <w:tcPr>
            <w:tcW w:w="2910" w:type="dxa"/>
          </w:tcPr>
          <w:p w14:paraId="53AC8F7A">
            <w:pPr>
              <w:rPr>
                <w:rFonts w:ascii="宋体" w:cs="Times New Roman"/>
                <w:color w:val="000000" w:themeColor="text1"/>
                <w:highlight w:val="none"/>
                <w14:textFill>
                  <w14:solidFill>
                    <w14:schemeClr w14:val="tx1"/>
                  </w14:solidFill>
                </w14:textFill>
              </w:rPr>
            </w:pPr>
          </w:p>
        </w:tc>
        <w:tc>
          <w:tcPr>
            <w:tcW w:w="1845" w:type="dxa"/>
          </w:tcPr>
          <w:p w14:paraId="1E090DE5">
            <w:pPr>
              <w:rPr>
                <w:rFonts w:ascii="宋体" w:cs="Times New Roman"/>
                <w:color w:val="000000" w:themeColor="text1"/>
                <w:highlight w:val="none"/>
                <w14:textFill>
                  <w14:solidFill>
                    <w14:schemeClr w14:val="tx1"/>
                  </w14:solidFill>
                </w14:textFill>
              </w:rPr>
            </w:pPr>
          </w:p>
        </w:tc>
        <w:tc>
          <w:tcPr>
            <w:tcW w:w="1793" w:type="dxa"/>
          </w:tcPr>
          <w:p w14:paraId="5C66C41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D7E4FAB">
            <w:pPr>
              <w:pStyle w:val="14"/>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4D6AE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BF07974">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486" w:type="dxa"/>
          </w:tcPr>
          <w:p w14:paraId="33702DE9">
            <w:pPr>
              <w:rPr>
                <w:rFonts w:ascii="宋体" w:cs="Times New Roman"/>
                <w:color w:val="000000" w:themeColor="text1"/>
                <w:highlight w:val="none"/>
                <w14:textFill>
                  <w14:solidFill>
                    <w14:schemeClr w14:val="tx1"/>
                  </w14:solidFill>
                </w14:textFill>
              </w:rPr>
            </w:pPr>
          </w:p>
        </w:tc>
        <w:tc>
          <w:tcPr>
            <w:tcW w:w="2910" w:type="dxa"/>
          </w:tcPr>
          <w:p w14:paraId="719E0428">
            <w:pPr>
              <w:rPr>
                <w:rFonts w:ascii="宋体" w:cs="Times New Roman"/>
                <w:color w:val="000000" w:themeColor="text1"/>
                <w:highlight w:val="none"/>
                <w14:textFill>
                  <w14:solidFill>
                    <w14:schemeClr w14:val="tx1"/>
                  </w14:solidFill>
                </w14:textFill>
              </w:rPr>
            </w:pPr>
          </w:p>
        </w:tc>
        <w:tc>
          <w:tcPr>
            <w:tcW w:w="1845" w:type="dxa"/>
          </w:tcPr>
          <w:p w14:paraId="56125B6E">
            <w:pPr>
              <w:rPr>
                <w:rFonts w:ascii="宋体" w:cs="Times New Roman"/>
                <w:color w:val="000000" w:themeColor="text1"/>
                <w:highlight w:val="none"/>
                <w14:textFill>
                  <w14:solidFill>
                    <w14:schemeClr w14:val="tx1"/>
                  </w14:solidFill>
                </w14:textFill>
              </w:rPr>
            </w:pPr>
          </w:p>
        </w:tc>
        <w:tc>
          <w:tcPr>
            <w:tcW w:w="1793" w:type="dxa"/>
          </w:tcPr>
          <w:p w14:paraId="194A703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57BECA7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FA2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9A7FA6D">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486" w:type="dxa"/>
          </w:tcPr>
          <w:p w14:paraId="5C3EF526">
            <w:pPr>
              <w:rPr>
                <w:rFonts w:ascii="宋体" w:cs="Times New Roman"/>
                <w:color w:val="000000" w:themeColor="text1"/>
                <w:highlight w:val="none"/>
                <w14:textFill>
                  <w14:solidFill>
                    <w14:schemeClr w14:val="tx1"/>
                  </w14:solidFill>
                </w14:textFill>
              </w:rPr>
            </w:pPr>
          </w:p>
        </w:tc>
        <w:tc>
          <w:tcPr>
            <w:tcW w:w="2910" w:type="dxa"/>
          </w:tcPr>
          <w:p w14:paraId="764F8C91">
            <w:pPr>
              <w:rPr>
                <w:rFonts w:ascii="宋体" w:cs="Times New Roman"/>
                <w:color w:val="000000" w:themeColor="text1"/>
                <w:highlight w:val="none"/>
                <w14:textFill>
                  <w14:solidFill>
                    <w14:schemeClr w14:val="tx1"/>
                  </w14:solidFill>
                </w14:textFill>
              </w:rPr>
            </w:pPr>
          </w:p>
        </w:tc>
        <w:tc>
          <w:tcPr>
            <w:tcW w:w="1845" w:type="dxa"/>
          </w:tcPr>
          <w:p w14:paraId="64D087BE">
            <w:pPr>
              <w:rPr>
                <w:rFonts w:ascii="宋体" w:cs="Times New Roman"/>
                <w:color w:val="000000" w:themeColor="text1"/>
                <w:highlight w:val="none"/>
                <w14:textFill>
                  <w14:solidFill>
                    <w14:schemeClr w14:val="tx1"/>
                  </w14:solidFill>
                </w14:textFill>
              </w:rPr>
            </w:pPr>
          </w:p>
        </w:tc>
        <w:tc>
          <w:tcPr>
            <w:tcW w:w="1793" w:type="dxa"/>
          </w:tcPr>
          <w:p w14:paraId="2EF4619C">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051727D">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16B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856632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486" w:type="dxa"/>
          </w:tcPr>
          <w:p w14:paraId="7525CB84">
            <w:pPr>
              <w:rPr>
                <w:rFonts w:ascii="宋体" w:cs="Times New Roman"/>
                <w:color w:val="000000" w:themeColor="text1"/>
                <w:highlight w:val="none"/>
                <w14:textFill>
                  <w14:solidFill>
                    <w14:schemeClr w14:val="tx1"/>
                  </w14:solidFill>
                </w14:textFill>
              </w:rPr>
            </w:pPr>
          </w:p>
        </w:tc>
        <w:tc>
          <w:tcPr>
            <w:tcW w:w="2910" w:type="dxa"/>
          </w:tcPr>
          <w:p w14:paraId="45FD81B0">
            <w:pPr>
              <w:rPr>
                <w:rFonts w:ascii="宋体" w:cs="Times New Roman"/>
                <w:color w:val="000000" w:themeColor="text1"/>
                <w:highlight w:val="none"/>
                <w14:textFill>
                  <w14:solidFill>
                    <w14:schemeClr w14:val="tx1"/>
                  </w14:solidFill>
                </w14:textFill>
              </w:rPr>
            </w:pPr>
          </w:p>
        </w:tc>
        <w:tc>
          <w:tcPr>
            <w:tcW w:w="1845" w:type="dxa"/>
          </w:tcPr>
          <w:p w14:paraId="296504CC">
            <w:pPr>
              <w:rPr>
                <w:rFonts w:ascii="宋体" w:cs="Times New Roman"/>
                <w:color w:val="000000" w:themeColor="text1"/>
                <w:highlight w:val="none"/>
                <w14:textFill>
                  <w14:solidFill>
                    <w14:schemeClr w14:val="tx1"/>
                  </w14:solidFill>
                </w14:textFill>
              </w:rPr>
            </w:pPr>
          </w:p>
        </w:tc>
        <w:tc>
          <w:tcPr>
            <w:tcW w:w="1793" w:type="dxa"/>
          </w:tcPr>
          <w:p w14:paraId="2375C101">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777A145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D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59C0F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486" w:type="dxa"/>
          </w:tcPr>
          <w:p w14:paraId="0F0F75B1">
            <w:pPr>
              <w:rPr>
                <w:rFonts w:ascii="宋体" w:cs="Times New Roman"/>
                <w:color w:val="000000" w:themeColor="text1"/>
                <w:highlight w:val="none"/>
                <w14:textFill>
                  <w14:solidFill>
                    <w14:schemeClr w14:val="tx1"/>
                  </w14:solidFill>
                </w14:textFill>
              </w:rPr>
            </w:pPr>
          </w:p>
        </w:tc>
        <w:tc>
          <w:tcPr>
            <w:tcW w:w="2910" w:type="dxa"/>
          </w:tcPr>
          <w:p w14:paraId="5F22CC9C">
            <w:pPr>
              <w:rPr>
                <w:rFonts w:ascii="宋体" w:cs="Times New Roman"/>
                <w:color w:val="000000" w:themeColor="text1"/>
                <w:highlight w:val="none"/>
                <w14:textFill>
                  <w14:solidFill>
                    <w14:schemeClr w14:val="tx1"/>
                  </w14:solidFill>
                </w14:textFill>
              </w:rPr>
            </w:pPr>
          </w:p>
        </w:tc>
        <w:tc>
          <w:tcPr>
            <w:tcW w:w="1845" w:type="dxa"/>
          </w:tcPr>
          <w:p w14:paraId="5510572F">
            <w:pPr>
              <w:rPr>
                <w:rFonts w:ascii="宋体" w:cs="Times New Roman"/>
                <w:color w:val="000000" w:themeColor="text1"/>
                <w:highlight w:val="none"/>
                <w14:textFill>
                  <w14:solidFill>
                    <w14:schemeClr w14:val="tx1"/>
                  </w14:solidFill>
                </w14:textFill>
              </w:rPr>
            </w:pPr>
          </w:p>
        </w:tc>
        <w:tc>
          <w:tcPr>
            <w:tcW w:w="1793" w:type="dxa"/>
          </w:tcPr>
          <w:p w14:paraId="6EED901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2ABDE9BF">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2A710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B06F6B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486" w:type="dxa"/>
          </w:tcPr>
          <w:p w14:paraId="15336E39">
            <w:pPr>
              <w:rPr>
                <w:rFonts w:ascii="宋体" w:cs="Times New Roman"/>
                <w:color w:val="000000" w:themeColor="text1"/>
                <w:highlight w:val="none"/>
                <w14:textFill>
                  <w14:solidFill>
                    <w14:schemeClr w14:val="tx1"/>
                  </w14:solidFill>
                </w14:textFill>
              </w:rPr>
            </w:pPr>
          </w:p>
        </w:tc>
        <w:tc>
          <w:tcPr>
            <w:tcW w:w="2910" w:type="dxa"/>
          </w:tcPr>
          <w:p w14:paraId="71184CD5">
            <w:pPr>
              <w:rPr>
                <w:rFonts w:ascii="宋体" w:cs="Times New Roman"/>
                <w:color w:val="000000" w:themeColor="text1"/>
                <w:highlight w:val="none"/>
                <w14:textFill>
                  <w14:solidFill>
                    <w14:schemeClr w14:val="tx1"/>
                  </w14:solidFill>
                </w14:textFill>
              </w:rPr>
            </w:pPr>
          </w:p>
        </w:tc>
        <w:tc>
          <w:tcPr>
            <w:tcW w:w="1845" w:type="dxa"/>
          </w:tcPr>
          <w:p w14:paraId="4C487633">
            <w:pPr>
              <w:rPr>
                <w:rFonts w:ascii="宋体" w:cs="Times New Roman"/>
                <w:color w:val="000000" w:themeColor="text1"/>
                <w:highlight w:val="none"/>
                <w14:textFill>
                  <w14:solidFill>
                    <w14:schemeClr w14:val="tx1"/>
                  </w14:solidFill>
                </w14:textFill>
              </w:rPr>
            </w:pPr>
          </w:p>
        </w:tc>
        <w:tc>
          <w:tcPr>
            <w:tcW w:w="1793" w:type="dxa"/>
          </w:tcPr>
          <w:p w14:paraId="12EB4EE2">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683DEB19">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E26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CC114F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486" w:type="dxa"/>
          </w:tcPr>
          <w:p w14:paraId="264D1B06">
            <w:pPr>
              <w:rPr>
                <w:rFonts w:ascii="宋体" w:cs="Times New Roman"/>
                <w:color w:val="000000" w:themeColor="text1"/>
                <w:highlight w:val="none"/>
                <w14:textFill>
                  <w14:solidFill>
                    <w14:schemeClr w14:val="tx1"/>
                  </w14:solidFill>
                </w14:textFill>
              </w:rPr>
            </w:pPr>
          </w:p>
        </w:tc>
        <w:tc>
          <w:tcPr>
            <w:tcW w:w="2910" w:type="dxa"/>
          </w:tcPr>
          <w:p w14:paraId="771274DE">
            <w:pPr>
              <w:rPr>
                <w:rFonts w:ascii="宋体" w:cs="Times New Roman"/>
                <w:color w:val="000000" w:themeColor="text1"/>
                <w:highlight w:val="none"/>
                <w14:textFill>
                  <w14:solidFill>
                    <w14:schemeClr w14:val="tx1"/>
                  </w14:solidFill>
                </w14:textFill>
              </w:rPr>
            </w:pPr>
          </w:p>
        </w:tc>
        <w:tc>
          <w:tcPr>
            <w:tcW w:w="1845" w:type="dxa"/>
          </w:tcPr>
          <w:p w14:paraId="1A1A51A0">
            <w:pPr>
              <w:rPr>
                <w:rFonts w:ascii="宋体" w:cs="Times New Roman"/>
                <w:color w:val="000000" w:themeColor="text1"/>
                <w:highlight w:val="none"/>
                <w14:textFill>
                  <w14:solidFill>
                    <w14:schemeClr w14:val="tx1"/>
                  </w14:solidFill>
                </w14:textFill>
              </w:rPr>
            </w:pPr>
          </w:p>
        </w:tc>
        <w:tc>
          <w:tcPr>
            <w:tcW w:w="1793" w:type="dxa"/>
          </w:tcPr>
          <w:p w14:paraId="7EBA2D08">
            <w:pPr>
              <w:jc w:val="center"/>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见《响应文件》</w:t>
            </w:r>
          </w:p>
          <w:p w14:paraId="475E77CE">
            <w:pPr>
              <w:pStyle w:val="14"/>
              <w:jc w:val="center"/>
              <w:rPr>
                <w:rFonts w:ascii="Calibri" w:hAnsi="Calibri" w:cs="Calibri"/>
                <w:color w:val="000000" w:themeColor="text1"/>
                <w:sz w:val="21"/>
                <w:szCs w:val="21"/>
                <w:highlight w:val="none"/>
                <w14:textFill>
                  <w14:solidFill>
                    <w14:schemeClr w14:val="tx1"/>
                  </w14:solidFill>
                </w14:textFill>
              </w:rPr>
            </w:pPr>
            <w:r>
              <w:rPr>
                <w:rFonts w:hint="eastAsia" w:ascii="宋体" w:hAnsi="宋体" w:cs="宋体"/>
                <w:color w:val="000000" w:themeColor="text1"/>
                <w:kern w:val="0"/>
                <w:sz w:val="21"/>
                <w:szCs w:val="21"/>
                <w:highlight w:val="none"/>
                <w14:textFill>
                  <w14:solidFill>
                    <w14:schemeClr w14:val="tx1"/>
                  </w14:solidFill>
                </w14:textFill>
              </w:rPr>
              <w:t>第</w:t>
            </w:r>
            <w:r>
              <w:rPr>
                <w:rFonts w:ascii="宋体" w:hAnsi="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cs="宋体"/>
                <w:color w:val="000000" w:themeColor="text1"/>
                <w:kern w:val="0"/>
                <w:sz w:val="21"/>
                <w:szCs w:val="21"/>
                <w:highlight w:val="none"/>
                <w14:textFill>
                  <w14:solidFill>
                    <w14:schemeClr w14:val="tx1"/>
                  </w14:solidFill>
                </w14:textFill>
              </w:rPr>
              <w:t>页</w:t>
            </w:r>
          </w:p>
        </w:tc>
      </w:tr>
      <w:tr w14:paraId="7656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04DB227E">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486" w:type="dxa"/>
          </w:tcPr>
          <w:p w14:paraId="65C6F132">
            <w:pPr>
              <w:rPr>
                <w:rFonts w:ascii="宋体" w:cs="Times New Roman"/>
                <w:color w:val="000000" w:themeColor="text1"/>
                <w:highlight w:val="none"/>
                <w14:textFill>
                  <w14:solidFill>
                    <w14:schemeClr w14:val="tx1"/>
                  </w14:solidFill>
                </w14:textFill>
              </w:rPr>
            </w:pPr>
          </w:p>
        </w:tc>
        <w:tc>
          <w:tcPr>
            <w:tcW w:w="2910" w:type="dxa"/>
          </w:tcPr>
          <w:p w14:paraId="1C1FF890">
            <w:pPr>
              <w:rPr>
                <w:rFonts w:ascii="宋体" w:cs="Times New Roman"/>
                <w:color w:val="000000" w:themeColor="text1"/>
                <w:highlight w:val="none"/>
                <w14:textFill>
                  <w14:solidFill>
                    <w14:schemeClr w14:val="tx1"/>
                  </w14:solidFill>
                </w14:textFill>
              </w:rPr>
            </w:pPr>
          </w:p>
        </w:tc>
        <w:tc>
          <w:tcPr>
            <w:tcW w:w="1845" w:type="dxa"/>
          </w:tcPr>
          <w:p w14:paraId="118F6749">
            <w:pPr>
              <w:rPr>
                <w:rFonts w:ascii="宋体" w:cs="Times New Roman"/>
                <w:color w:val="000000" w:themeColor="text1"/>
                <w:highlight w:val="none"/>
                <w14:textFill>
                  <w14:solidFill>
                    <w14:schemeClr w14:val="tx1"/>
                  </w14:solidFill>
                </w14:textFill>
              </w:rPr>
            </w:pPr>
          </w:p>
        </w:tc>
        <w:tc>
          <w:tcPr>
            <w:tcW w:w="1793" w:type="dxa"/>
          </w:tcPr>
          <w:p w14:paraId="457A0D1F">
            <w:pPr>
              <w:jc w:val="center"/>
              <w:rPr>
                <w:rFonts w:ascii="宋体" w:cs="Times New Roman"/>
                <w:color w:val="000000" w:themeColor="text1"/>
                <w:highlight w:val="none"/>
                <w14:textFill>
                  <w14:solidFill>
                    <w14:schemeClr w14:val="tx1"/>
                  </w14:solidFill>
                </w14:textFill>
              </w:rPr>
            </w:pPr>
          </w:p>
        </w:tc>
      </w:tr>
    </w:tbl>
    <w:p w14:paraId="661D3ED2">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AFFE984">
      <w:pPr>
        <w:numPr>
          <w:ilvl w:val="0"/>
          <w:numId w:val="64"/>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供应商必须对应磋商文件“用户需求书”中技术条款带“★”项内容逐条响应。如有缺漏，缺漏项视同不符合招标要求。带“★”</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项为不可负偏离</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劣于</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的重要项。</w:t>
      </w:r>
    </w:p>
    <w:p w14:paraId="16AE1DA9">
      <w:pPr>
        <w:numPr>
          <w:ilvl w:val="0"/>
          <w:numId w:val="64"/>
        </w:numPr>
        <w:tabs>
          <w:tab w:val="left" w:pos="907"/>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30B4926B">
      <w:pPr>
        <w:rPr>
          <w:rFonts w:ascii="宋体" w:cs="Times New Roman"/>
          <w:color w:val="000000" w:themeColor="text1"/>
          <w:highlight w:val="none"/>
          <w14:textFill>
            <w14:solidFill>
              <w14:schemeClr w14:val="tx1"/>
            </w14:solidFill>
          </w14:textFill>
        </w:rPr>
      </w:pPr>
    </w:p>
    <w:p w14:paraId="1A61EB4A">
      <w:pPr>
        <w:pStyle w:val="34"/>
        <w:ind w:firstLine="240"/>
        <w:rPr>
          <w:rFonts w:ascii="宋体"/>
          <w:color w:val="000000" w:themeColor="text1"/>
          <w:highlight w:val="none"/>
          <w14:textFill>
            <w14:solidFill>
              <w14:schemeClr w14:val="tx1"/>
            </w14:solidFill>
          </w14:textFill>
        </w:rPr>
      </w:pPr>
    </w:p>
    <w:p w14:paraId="398C363F">
      <w:pPr>
        <w:pStyle w:val="34"/>
        <w:ind w:firstLine="240"/>
        <w:rPr>
          <w:rFonts w:ascii="宋体"/>
          <w:color w:val="000000" w:themeColor="text1"/>
          <w:highlight w:val="none"/>
          <w14:textFill>
            <w14:solidFill>
              <w14:schemeClr w14:val="tx1"/>
            </w14:solidFill>
          </w14:textFill>
        </w:rPr>
      </w:pPr>
    </w:p>
    <w:p w14:paraId="5309E9D9">
      <w:pPr>
        <w:pStyle w:val="34"/>
        <w:ind w:firstLine="240"/>
        <w:rPr>
          <w:rFonts w:ascii="宋体"/>
          <w:color w:val="000000" w:themeColor="text1"/>
          <w:highlight w:val="none"/>
          <w14:textFill>
            <w14:solidFill>
              <w14:schemeClr w14:val="tx1"/>
            </w14:solidFill>
          </w14:textFill>
        </w:rPr>
      </w:pPr>
    </w:p>
    <w:p w14:paraId="3E5D174D">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1453CD4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6DF6CA4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2FBAC316">
      <w:pPr>
        <w:pStyle w:val="3"/>
        <w:jc w:val="center"/>
        <w:rPr>
          <w:rFonts w:hint="eastAsia" w:ascii="宋体" w:hAnsi="宋体" w:eastAsia="宋体"/>
          <w:color w:val="000000" w:themeColor="text1"/>
          <w:sz w:val="24"/>
          <w:szCs w:val="24"/>
          <w:highlight w:val="none"/>
          <w14:textFill>
            <w14:solidFill>
              <w14:schemeClr w14:val="tx1"/>
            </w14:solidFill>
          </w14:textFill>
        </w:rPr>
      </w:pPr>
      <w:bookmarkStart w:id="84" w:name="_Hlk38364529"/>
      <w:r>
        <w:rPr>
          <w:rFonts w:hint="eastAsia" w:ascii="宋体" w:hAnsi="宋体" w:eastAsia="宋体" w:cs="宋体"/>
          <w:color w:val="000000" w:themeColor="text1"/>
          <w:sz w:val="24"/>
          <w:szCs w:val="24"/>
          <w:highlight w:val="none"/>
          <w14:textFill>
            <w14:solidFill>
              <w14:schemeClr w14:val="tx1"/>
            </w14:solidFill>
          </w14:textFill>
        </w:rPr>
        <w:t>（三）</w:t>
      </w:r>
      <w:bookmarkEnd w:id="84"/>
      <w:r>
        <w:rPr>
          <w:rFonts w:hint="eastAsia" w:ascii="宋体" w:hAnsi="宋体" w:eastAsia="宋体" w:cs="宋体"/>
          <w:color w:val="000000" w:themeColor="text1"/>
          <w:sz w:val="24"/>
          <w:szCs w:val="24"/>
          <w:highlight w:val="none"/>
          <w14:textFill>
            <w14:solidFill>
              <w14:schemeClr w14:val="tx1"/>
            </w14:solidFill>
          </w14:textFill>
        </w:rPr>
        <w:t>重要性响应技术条款（“▲”</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5071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2ADAECF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1973" w:type="dxa"/>
            <w:shd w:val="clear" w:color="auto" w:fill="D9D9D9"/>
            <w:vAlign w:val="center"/>
          </w:tcPr>
          <w:p w14:paraId="2BC0E47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D9D9D9"/>
            <w:vAlign w:val="center"/>
          </w:tcPr>
          <w:p w14:paraId="2209A04B">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665728C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w:t>
            </w:r>
            <w:r>
              <w:rPr>
                <w:rFonts w:ascii="宋体" w:hAnsi="宋体" w:cs="宋体"/>
                <w:b/>
                <w:bCs/>
                <w:color w:val="000000" w:themeColor="text1"/>
                <w:highlight w:val="none"/>
                <w14:textFill>
                  <w14:solidFill>
                    <w14:schemeClr w14:val="tx1"/>
                  </w14:solidFill>
                </w14:textFill>
              </w:rPr>
              <w:t>)</w:t>
            </w:r>
          </w:p>
        </w:tc>
        <w:tc>
          <w:tcPr>
            <w:tcW w:w="1890" w:type="dxa"/>
            <w:shd w:val="clear" w:color="auto" w:fill="D9D9D9"/>
            <w:vAlign w:val="center"/>
          </w:tcPr>
          <w:p w14:paraId="38C4115E">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26" w:type="dxa"/>
            <w:shd w:val="clear" w:color="auto" w:fill="D9D9D9"/>
            <w:vAlign w:val="center"/>
          </w:tcPr>
          <w:p w14:paraId="54DB0A08">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721CA84C">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4F735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2B36313E">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1973" w:type="dxa"/>
          </w:tcPr>
          <w:p w14:paraId="590BEBE4">
            <w:pPr>
              <w:rPr>
                <w:rFonts w:ascii="宋体" w:cs="Times New Roman"/>
                <w:color w:val="000000" w:themeColor="text1"/>
                <w:highlight w:val="none"/>
                <w14:textFill>
                  <w14:solidFill>
                    <w14:schemeClr w14:val="tx1"/>
                  </w14:solidFill>
                </w14:textFill>
              </w:rPr>
            </w:pPr>
          </w:p>
        </w:tc>
        <w:tc>
          <w:tcPr>
            <w:tcW w:w="3207" w:type="dxa"/>
          </w:tcPr>
          <w:p w14:paraId="396577E6">
            <w:pPr>
              <w:rPr>
                <w:rFonts w:ascii="宋体" w:cs="Times New Roman"/>
                <w:color w:val="000000" w:themeColor="text1"/>
                <w:highlight w:val="none"/>
                <w14:textFill>
                  <w14:solidFill>
                    <w14:schemeClr w14:val="tx1"/>
                  </w14:solidFill>
                </w14:textFill>
              </w:rPr>
            </w:pPr>
          </w:p>
        </w:tc>
        <w:tc>
          <w:tcPr>
            <w:tcW w:w="1890" w:type="dxa"/>
          </w:tcPr>
          <w:p w14:paraId="04B585E1">
            <w:pPr>
              <w:rPr>
                <w:rFonts w:ascii="宋体" w:cs="Times New Roman"/>
                <w:color w:val="000000" w:themeColor="text1"/>
                <w:highlight w:val="none"/>
                <w14:textFill>
                  <w14:solidFill>
                    <w14:schemeClr w14:val="tx1"/>
                  </w14:solidFill>
                </w14:textFill>
              </w:rPr>
            </w:pPr>
          </w:p>
        </w:tc>
        <w:tc>
          <w:tcPr>
            <w:tcW w:w="1626" w:type="dxa"/>
          </w:tcPr>
          <w:p w14:paraId="42DDBB9D">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37E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7B79FEF">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1973" w:type="dxa"/>
          </w:tcPr>
          <w:p w14:paraId="7A7F5F0D">
            <w:pPr>
              <w:rPr>
                <w:rFonts w:ascii="宋体" w:cs="Times New Roman"/>
                <w:color w:val="000000" w:themeColor="text1"/>
                <w:highlight w:val="none"/>
                <w14:textFill>
                  <w14:solidFill>
                    <w14:schemeClr w14:val="tx1"/>
                  </w14:solidFill>
                </w14:textFill>
              </w:rPr>
            </w:pPr>
          </w:p>
        </w:tc>
        <w:tc>
          <w:tcPr>
            <w:tcW w:w="3207" w:type="dxa"/>
          </w:tcPr>
          <w:p w14:paraId="036E5DA7">
            <w:pPr>
              <w:rPr>
                <w:rFonts w:ascii="宋体" w:cs="Times New Roman"/>
                <w:color w:val="000000" w:themeColor="text1"/>
                <w:highlight w:val="none"/>
                <w14:textFill>
                  <w14:solidFill>
                    <w14:schemeClr w14:val="tx1"/>
                  </w14:solidFill>
                </w14:textFill>
              </w:rPr>
            </w:pPr>
          </w:p>
        </w:tc>
        <w:tc>
          <w:tcPr>
            <w:tcW w:w="1890" w:type="dxa"/>
          </w:tcPr>
          <w:p w14:paraId="3C0B80BF">
            <w:pPr>
              <w:rPr>
                <w:rFonts w:ascii="宋体" w:cs="Times New Roman"/>
                <w:color w:val="000000" w:themeColor="text1"/>
                <w:highlight w:val="none"/>
                <w14:textFill>
                  <w14:solidFill>
                    <w14:schemeClr w14:val="tx1"/>
                  </w14:solidFill>
                </w14:textFill>
              </w:rPr>
            </w:pPr>
          </w:p>
        </w:tc>
        <w:tc>
          <w:tcPr>
            <w:tcW w:w="1626" w:type="dxa"/>
          </w:tcPr>
          <w:p w14:paraId="2056F84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27C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D0ACD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1973" w:type="dxa"/>
          </w:tcPr>
          <w:p w14:paraId="62835718">
            <w:pPr>
              <w:rPr>
                <w:rFonts w:ascii="宋体" w:cs="Times New Roman"/>
                <w:color w:val="000000" w:themeColor="text1"/>
                <w:highlight w:val="none"/>
                <w14:textFill>
                  <w14:solidFill>
                    <w14:schemeClr w14:val="tx1"/>
                  </w14:solidFill>
                </w14:textFill>
              </w:rPr>
            </w:pPr>
          </w:p>
        </w:tc>
        <w:tc>
          <w:tcPr>
            <w:tcW w:w="3207" w:type="dxa"/>
          </w:tcPr>
          <w:p w14:paraId="63B12D53">
            <w:pPr>
              <w:rPr>
                <w:rFonts w:ascii="宋体" w:cs="Times New Roman"/>
                <w:color w:val="000000" w:themeColor="text1"/>
                <w:highlight w:val="none"/>
                <w14:textFill>
                  <w14:solidFill>
                    <w14:schemeClr w14:val="tx1"/>
                  </w14:solidFill>
                </w14:textFill>
              </w:rPr>
            </w:pPr>
          </w:p>
        </w:tc>
        <w:tc>
          <w:tcPr>
            <w:tcW w:w="1890" w:type="dxa"/>
          </w:tcPr>
          <w:p w14:paraId="1F24C1CA">
            <w:pPr>
              <w:rPr>
                <w:rFonts w:ascii="宋体" w:cs="Times New Roman"/>
                <w:color w:val="000000" w:themeColor="text1"/>
                <w:highlight w:val="none"/>
                <w14:textFill>
                  <w14:solidFill>
                    <w14:schemeClr w14:val="tx1"/>
                  </w14:solidFill>
                </w14:textFill>
              </w:rPr>
            </w:pPr>
          </w:p>
        </w:tc>
        <w:tc>
          <w:tcPr>
            <w:tcW w:w="1626" w:type="dxa"/>
          </w:tcPr>
          <w:p w14:paraId="602B26C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DAF5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C199D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1973" w:type="dxa"/>
          </w:tcPr>
          <w:p w14:paraId="1DCB56CD">
            <w:pPr>
              <w:rPr>
                <w:rFonts w:ascii="宋体" w:cs="Times New Roman"/>
                <w:color w:val="000000" w:themeColor="text1"/>
                <w:highlight w:val="none"/>
                <w14:textFill>
                  <w14:solidFill>
                    <w14:schemeClr w14:val="tx1"/>
                  </w14:solidFill>
                </w14:textFill>
              </w:rPr>
            </w:pPr>
          </w:p>
        </w:tc>
        <w:tc>
          <w:tcPr>
            <w:tcW w:w="3207" w:type="dxa"/>
          </w:tcPr>
          <w:p w14:paraId="1CCDAC93">
            <w:pPr>
              <w:rPr>
                <w:rFonts w:ascii="宋体" w:cs="Times New Roman"/>
                <w:color w:val="000000" w:themeColor="text1"/>
                <w:highlight w:val="none"/>
                <w14:textFill>
                  <w14:solidFill>
                    <w14:schemeClr w14:val="tx1"/>
                  </w14:solidFill>
                </w14:textFill>
              </w:rPr>
            </w:pPr>
          </w:p>
        </w:tc>
        <w:tc>
          <w:tcPr>
            <w:tcW w:w="1890" w:type="dxa"/>
          </w:tcPr>
          <w:p w14:paraId="19623C6D">
            <w:pPr>
              <w:rPr>
                <w:rFonts w:ascii="宋体" w:cs="Times New Roman"/>
                <w:color w:val="000000" w:themeColor="text1"/>
                <w:highlight w:val="none"/>
                <w14:textFill>
                  <w14:solidFill>
                    <w14:schemeClr w14:val="tx1"/>
                  </w14:solidFill>
                </w14:textFill>
              </w:rPr>
            </w:pPr>
          </w:p>
        </w:tc>
        <w:tc>
          <w:tcPr>
            <w:tcW w:w="1626" w:type="dxa"/>
          </w:tcPr>
          <w:p w14:paraId="68B4DDD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E723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B7A4500">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1973" w:type="dxa"/>
          </w:tcPr>
          <w:p w14:paraId="2CB5E4D9">
            <w:pPr>
              <w:rPr>
                <w:rFonts w:ascii="宋体" w:cs="Times New Roman"/>
                <w:color w:val="000000" w:themeColor="text1"/>
                <w:highlight w:val="none"/>
                <w14:textFill>
                  <w14:solidFill>
                    <w14:schemeClr w14:val="tx1"/>
                  </w14:solidFill>
                </w14:textFill>
              </w:rPr>
            </w:pPr>
          </w:p>
        </w:tc>
        <w:tc>
          <w:tcPr>
            <w:tcW w:w="3207" w:type="dxa"/>
          </w:tcPr>
          <w:p w14:paraId="5919161F">
            <w:pPr>
              <w:rPr>
                <w:rFonts w:ascii="宋体" w:cs="Times New Roman"/>
                <w:color w:val="000000" w:themeColor="text1"/>
                <w:highlight w:val="none"/>
                <w14:textFill>
                  <w14:solidFill>
                    <w14:schemeClr w14:val="tx1"/>
                  </w14:solidFill>
                </w14:textFill>
              </w:rPr>
            </w:pPr>
          </w:p>
        </w:tc>
        <w:tc>
          <w:tcPr>
            <w:tcW w:w="1890" w:type="dxa"/>
          </w:tcPr>
          <w:p w14:paraId="3272936E">
            <w:pPr>
              <w:rPr>
                <w:rFonts w:ascii="宋体" w:cs="Times New Roman"/>
                <w:color w:val="000000" w:themeColor="text1"/>
                <w:highlight w:val="none"/>
                <w14:textFill>
                  <w14:solidFill>
                    <w14:schemeClr w14:val="tx1"/>
                  </w14:solidFill>
                </w14:textFill>
              </w:rPr>
            </w:pPr>
          </w:p>
        </w:tc>
        <w:tc>
          <w:tcPr>
            <w:tcW w:w="1626" w:type="dxa"/>
          </w:tcPr>
          <w:p w14:paraId="708EB993">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0CB8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F69599B">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1973" w:type="dxa"/>
          </w:tcPr>
          <w:p w14:paraId="379F7AC2">
            <w:pPr>
              <w:rPr>
                <w:rFonts w:ascii="宋体" w:cs="Times New Roman"/>
                <w:color w:val="000000" w:themeColor="text1"/>
                <w:highlight w:val="none"/>
                <w14:textFill>
                  <w14:solidFill>
                    <w14:schemeClr w14:val="tx1"/>
                  </w14:solidFill>
                </w14:textFill>
              </w:rPr>
            </w:pPr>
          </w:p>
        </w:tc>
        <w:tc>
          <w:tcPr>
            <w:tcW w:w="3207" w:type="dxa"/>
          </w:tcPr>
          <w:p w14:paraId="7C352A3B">
            <w:pPr>
              <w:rPr>
                <w:rFonts w:ascii="宋体" w:cs="Times New Roman"/>
                <w:color w:val="000000" w:themeColor="text1"/>
                <w:highlight w:val="none"/>
                <w14:textFill>
                  <w14:solidFill>
                    <w14:schemeClr w14:val="tx1"/>
                  </w14:solidFill>
                </w14:textFill>
              </w:rPr>
            </w:pPr>
          </w:p>
        </w:tc>
        <w:tc>
          <w:tcPr>
            <w:tcW w:w="1890" w:type="dxa"/>
          </w:tcPr>
          <w:p w14:paraId="1EA21DC2">
            <w:pPr>
              <w:rPr>
                <w:rFonts w:ascii="宋体" w:cs="Times New Roman"/>
                <w:color w:val="000000" w:themeColor="text1"/>
                <w:highlight w:val="none"/>
                <w14:textFill>
                  <w14:solidFill>
                    <w14:schemeClr w14:val="tx1"/>
                  </w14:solidFill>
                </w14:textFill>
              </w:rPr>
            </w:pPr>
          </w:p>
        </w:tc>
        <w:tc>
          <w:tcPr>
            <w:tcW w:w="1626" w:type="dxa"/>
          </w:tcPr>
          <w:p w14:paraId="4C5C6CE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05E2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AAA22B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1973" w:type="dxa"/>
          </w:tcPr>
          <w:p w14:paraId="1C02B77A">
            <w:pPr>
              <w:rPr>
                <w:rFonts w:ascii="宋体" w:cs="Times New Roman"/>
                <w:color w:val="000000" w:themeColor="text1"/>
                <w:highlight w:val="none"/>
                <w14:textFill>
                  <w14:solidFill>
                    <w14:schemeClr w14:val="tx1"/>
                  </w14:solidFill>
                </w14:textFill>
              </w:rPr>
            </w:pPr>
          </w:p>
        </w:tc>
        <w:tc>
          <w:tcPr>
            <w:tcW w:w="3207" w:type="dxa"/>
          </w:tcPr>
          <w:p w14:paraId="2F457380">
            <w:pPr>
              <w:rPr>
                <w:rFonts w:ascii="宋体" w:cs="Times New Roman"/>
                <w:color w:val="000000" w:themeColor="text1"/>
                <w:highlight w:val="none"/>
                <w14:textFill>
                  <w14:solidFill>
                    <w14:schemeClr w14:val="tx1"/>
                  </w14:solidFill>
                </w14:textFill>
              </w:rPr>
            </w:pPr>
          </w:p>
        </w:tc>
        <w:tc>
          <w:tcPr>
            <w:tcW w:w="1890" w:type="dxa"/>
          </w:tcPr>
          <w:p w14:paraId="166CC779">
            <w:pPr>
              <w:rPr>
                <w:rFonts w:ascii="宋体" w:cs="Times New Roman"/>
                <w:color w:val="000000" w:themeColor="text1"/>
                <w:highlight w:val="none"/>
                <w14:textFill>
                  <w14:solidFill>
                    <w14:schemeClr w14:val="tx1"/>
                  </w14:solidFill>
                </w14:textFill>
              </w:rPr>
            </w:pPr>
          </w:p>
        </w:tc>
        <w:tc>
          <w:tcPr>
            <w:tcW w:w="1626" w:type="dxa"/>
          </w:tcPr>
          <w:p w14:paraId="662D3BDB">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E30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66B15B0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1973" w:type="dxa"/>
          </w:tcPr>
          <w:p w14:paraId="3CFD400E">
            <w:pPr>
              <w:rPr>
                <w:rFonts w:ascii="宋体" w:cs="Times New Roman"/>
                <w:color w:val="000000" w:themeColor="text1"/>
                <w:highlight w:val="none"/>
                <w14:textFill>
                  <w14:solidFill>
                    <w14:schemeClr w14:val="tx1"/>
                  </w14:solidFill>
                </w14:textFill>
              </w:rPr>
            </w:pPr>
          </w:p>
        </w:tc>
        <w:tc>
          <w:tcPr>
            <w:tcW w:w="3207" w:type="dxa"/>
          </w:tcPr>
          <w:p w14:paraId="5A8F3B3E">
            <w:pPr>
              <w:rPr>
                <w:rFonts w:ascii="宋体" w:cs="Times New Roman"/>
                <w:color w:val="000000" w:themeColor="text1"/>
                <w:highlight w:val="none"/>
                <w14:textFill>
                  <w14:solidFill>
                    <w14:schemeClr w14:val="tx1"/>
                  </w14:solidFill>
                </w14:textFill>
              </w:rPr>
            </w:pPr>
          </w:p>
        </w:tc>
        <w:tc>
          <w:tcPr>
            <w:tcW w:w="1890" w:type="dxa"/>
          </w:tcPr>
          <w:p w14:paraId="43E0916A">
            <w:pPr>
              <w:rPr>
                <w:rFonts w:ascii="宋体" w:cs="Times New Roman"/>
                <w:color w:val="000000" w:themeColor="text1"/>
                <w:highlight w:val="none"/>
                <w14:textFill>
                  <w14:solidFill>
                    <w14:schemeClr w14:val="tx1"/>
                  </w14:solidFill>
                </w14:textFill>
              </w:rPr>
            </w:pPr>
          </w:p>
        </w:tc>
        <w:tc>
          <w:tcPr>
            <w:tcW w:w="1626" w:type="dxa"/>
          </w:tcPr>
          <w:p w14:paraId="19376BD2">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2CC54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18979F2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1973" w:type="dxa"/>
          </w:tcPr>
          <w:p w14:paraId="0BC1292F">
            <w:pPr>
              <w:rPr>
                <w:rFonts w:ascii="宋体" w:cs="Times New Roman"/>
                <w:color w:val="000000" w:themeColor="text1"/>
                <w:highlight w:val="none"/>
                <w14:textFill>
                  <w14:solidFill>
                    <w14:schemeClr w14:val="tx1"/>
                  </w14:solidFill>
                </w14:textFill>
              </w:rPr>
            </w:pPr>
          </w:p>
        </w:tc>
        <w:tc>
          <w:tcPr>
            <w:tcW w:w="3207" w:type="dxa"/>
          </w:tcPr>
          <w:p w14:paraId="0C55A248">
            <w:pPr>
              <w:rPr>
                <w:rFonts w:ascii="宋体" w:cs="Times New Roman"/>
                <w:color w:val="000000" w:themeColor="text1"/>
                <w:highlight w:val="none"/>
                <w14:textFill>
                  <w14:solidFill>
                    <w14:schemeClr w14:val="tx1"/>
                  </w14:solidFill>
                </w14:textFill>
              </w:rPr>
            </w:pPr>
          </w:p>
        </w:tc>
        <w:tc>
          <w:tcPr>
            <w:tcW w:w="1890" w:type="dxa"/>
          </w:tcPr>
          <w:p w14:paraId="4C3F4C18">
            <w:pPr>
              <w:rPr>
                <w:rFonts w:ascii="宋体" w:cs="Times New Roman"/>
                <w:color w:val="000000" w:themeColor="text1"/>
                <w:highlight w:val="none"/>
                <w14:textFill>
                  <w14:solidFill>
                    <w14:schemeClr w14:val="tx1"/>
                  </w14:solidFill>
                </w14:textFill>
              </w:rPr>
            </w:pPr>
          </w:p>
        </w:tc>
        <w:tc>
          <w:tcPr>
            <w:tcW w:w="1626" w:type="dxa"/>
          </w:tcPr>
          <w:p w14:paraId="33570771">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bl>
    <w:p w14:paraId="267E428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54CB7921">
      <w:pPr>
        <w:numPr>
          <w:ilvl w:val="0"/>
          <w:numId w:val="65"/>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供应商必须对应磋商文件“用户需求书”中技术条款带“▲”项内容逐条响应。如有缺漏，缺漏项视同不符合招标要求。</w:t>
      </w:r>
    </w:p>
    <w:p w14:paraId="1CF2CE64">
      <w:pPr>
        <w:numPr>
          <w:ilvl w:val="0"/>
          <w:numId w:val="65"/>
        </w:numPr>
        <w:tabs>
          <w:tab w:val="left" w:pos="900"/>
        </w:tabs>
        <w:spacing w:line="360" w:lineRule="auto"/>
        <w:ind w:left="0" w:firstLine="4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9E49F48">
      <w:pPr>
        <w:rPr>
          <w:rFonts w:ascii="宋体" w:cs="Times New Roman"/>
          <w:color w:val="000000" w:themeColor="text1"/>
          <w:highlight w:val="none"/>
          <w14:textFill>
            <w14:solidFill>
              <w14:schemeClr w14:val="tx1"/>
            </w14:solidFill>
          </w14:textFill>
        </w:rPr>
      </w:pPr>
    </w:p>
    <w:p w14:paraId="42BF558A">
      <w:pPr>
        <w:pStyle w:val="34"/>
        <w:ind w:firstLine="240"/>
        <w:rPr>
          <w:rFonts w:ascii="宋体"/>
          <w:color w:val="000000" w:themeColor="text1"/>
          <w:highlight w:val="none"/>
          <w14:textFill>
            <w14:solidFill>
              <w14:schemeClr w14:val="tx1"/>
            </w14:solidFill>
          </w14:textFill>
        </w:rPr>
      </w:pPr>
    </w:p>
    <w:p w14:paraId="41415471">
      <w:pPr>
        <w:pStyle w:val="34"/>
        <w:ind w:firstLine="240"/>
        <w:rPr>
          <w:rFonts w:ascii="宋体"/>
          <w:color w:val="000000" w:themeColor="text1"/>
          <w:highlight w:val="none"/>
          <w14:textFill>
            <w14:solidFill>
              <w14:schemeClr w14:val="tx1"/>
            </w14:solidFill>
          </w14:textFill>
        </w:rPr>
      </w:pPr>
    </w:p>
    <w:p w14:paraId="02514D91">
      <w:pPr>
        <w:pStyle w:val="34"/>
        <w:ind w:firstLine="240"/>
        <w:rPr>
          <w:rFonts w:ascii="宋体"/>
          <w:color w:val="000000" w:themeColor="text1"/>
          <w:highlight w:val="none"/>
          <w14:textFill>
            <w14:solidFill>
              <w14:schemeClr w14:val="tx1"/>
            </w14:solidFill>
          </w14:textFill>
        </w:rPr>
      </w:pPr>
    </w:p>
    <w:p w14:paraId="04197757">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6003F8E8">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1370C4E0">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683D7F71">
      <w:pPr>
        <w:pStyle w:val="3"/>
        <w:jc w:val="center"/>
        <w:rPr>
          <w:rFonts w:hint="eastAsia" w:ascii="宋体" w:hAnsi="宋体" w:eastAsia="宋体"/>
          <w:color w:val="000000" w:themeColor="text1"/>
          <w:highlight w:val="none"/>
          <w14:textFill>
            <w14:solidFill>
              <w14:schemeClr w14:val="tx1"/>
            </w14:solidFill>
          </w14:textFill>
        </w:rPr>
      </w:pPr>
      <w:bookmarkStart w:id="85" w:name="_Toc29255"/>
      <w:bookmarkStart w:id="86" w:name="_Toc29942"/>
      <w:r>
        <w:rPr>
          <w:rFonts w:hint="eastAsia" w:ascii="宋体" w:hAnsi="宋体" w:eastAsia="宋体" w:cs="宋体"/>
          <w:color w:val="000000" w:themeColor="text1"/>
          <w:sz w:val="24"/>
          <w:szCs w:val="24"/>
          <w:highlight w:val="none"/>
          <w14:textFill>
            <w14:solidFill>
              <w14:schemeClr w14:val="tx1"/>
            </w14:solidFill>
          </w14:textFill>
        </w:rPr>
        <w:t>（四）一般技术条款响应表</w:t>
      </w:r>
      <w:bookmarkEnd w:id="85"/>
      <w:bookmarkEnd w:id="86"/>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2464B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A4F097D">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序号</w:t>
            </w:r>
          </w:p>
        </w:tc>
        <w:tc>
          <w:tcPr>
            <w:tcW w:w="2011" w:type="dxa"/>
            <w:shd w:val="clear" w:color="auto" w:fill="CCCCCC"/>
            <w:vAlign w:val="center"/>
          </w:tcPr>
          <w:p w14:paraId="652BC86A">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磋商文件条款描述</w:t>
            </w:r>
          </w:p>
        </w:tc>
        <w:tc>
          <w:tcPr>
            <w:tcW w:w="3207" w:type="dxa"/>
            <w:shd w:val="clear" w:color="auto" w:fill="CCCCCC"/>
            <w:vAlign w:val="center"/>
          </w:tcPr>
          <w:p w14:paraId="5BB479B3">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投标实际参数</w:t>
            </w:r>
          </w:p>
          <w:p w14:paraId="35ADB726">
            <w:pPr>
              <w:jc w:val="center"/>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供应商应按投标实际数据填写，不能照抄招标要求</w:t>
            </w:r>
            <w:r>
              <w:rPr>
                <w:rFonts w:ascii="宋体" w:hAnsi="宋体" w:cs="宋体"/>
                <w:b/>
                <w:bCs/>
                <w:color w:val="000000" w:themeColor="text1"/>
                <w:highlight w:val="none"/>
                <w14:textFill>
                  <w14:solidFill>
                    <w14:schemeClr w14:val="tx1"/>
                  </w14:solidFill>
                </w14:textFill>
              </w:rPr>
              <w:t>)</w:t>
            </w:r>
          </w:p>
        </w:tc>
        <w:tc>
          <w:tcPr>
            <w:tcW w:w="1890" w:type="dxa"/>
            <w:shd w:val="clear" w:color="auto" w:fill="CCCCCC"/>
            <w:vAlign w:val="center"/>
          </w:tcPr>
          <w:p w14:paraId="6457EE9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是否偏离（无偏离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正偏离</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负偏离）</w:t>
            </w:r>
          </w:p>
        </w:tc>
        <w:tc>
          <w:tcPr>
            <w:tcW w:w="1648" w:type="dxa"/>
            <w:shd w:val="clear" w:color="auto" w:fill="CCCCCC"/>
            <w:vAlign w:val="center"/>
          </w:tcPr>
          <w:p w14:paraId="1C690321">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查阅</w:t>
            </w:r>
            <w:r>
              <w:rPr>
                <w:rFonts w:ascii="宋体" w:hAnsi="宋体" w:cs="宋体"/>
                <w:b/>
                <w:bCs/>
                <w:color w:val="000000" w:themeColor="text1"/>
                <w:highlight w:val="none"/>
                <w14:textFill>
                  <w14:solidFill>
                    <w14:schemeClr w14:val="tx1"/>
                  </w14:solidFill>
                </w14:textFill>
              </w:rPr>
              <w:t>/</w:t>
            </w:r>
            <w:r>
              <w:rPr>
                <w:rFonts w:hint="eastAsia" w:ascii="宋体" w:hAnsi="宋体" w:cs="宋体"/>
                <w:b/>
                <w:bCs/>
                <w:color w:val="000000" w:themeColor="text1"/>
                <w:highlight w:val="none"/>
                <w14:textFill>
                  <w14:solidFill>
                    <w14:schemeClr w14:val="tx1"/>
                  </w14:solidFill>
                </w14:textFill>
              </w:rPr>
              <w:t>证明文</w:t>
            </w:r>
          </w:p>
          <w:p w14:paraId="03A9CE87">
            <w:pPr>
              <w:jc w:val="center"/>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件指引</w:t>
            </w:r>
          </w:p>
        </w:tc>
      </w:tr>
      <w:tr w14:paraId="7C472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65010F5">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p>
        </w:tc>
        <w:tc>
          <w:tcPr>
            <w:tcW w:w="2011" w:type="dxa"/>
          </w:tcPr>
          <w:p w14:paraId="08A762CB">
            <w:pPr>
              <w:rPr>
                <w:rFonts w:ascii="宋体" w:cs="Times New Roman"/>
                <w:color w:val="000000" w:themeColor="text1"/>
                <w:highlight w:val="none"/>
                <w14:textFill>
                  <w14:solidFill>
                    <w14:schemeClr w14:val="tx1"/>
                  </w14:solidFill>
                </w14:textFill>
              </w:rPr>
            </w:pPr>
          </w:p>
        </w:tc>
        <w:tc>
          <w:tcPr>
            <w:tcW w:w="3207" w:type="dxa"/>
          </w:tcPr>
          <w:p w14:paraId="1885CCC8">
            <w:pPr>
              <w:rPr>
                <w:rFonts w:ascii="宋体" w:cs="Times New Roman"/>
                <w:color w:val="000000" w:themeColor="text1"/>
                <w:highlight w:val="none"/>
                <w14:textFill>
                  <w14:solidFill>
                    <w14:schemeClr w14:val="tx1"/>
                  </w14:solidFill>
                </w14:textFill>
              </w:rPr>
            </w:pPr>
          </w:p>
        </w:tc>
        <w:tc>
          <w:tcPr>
            <w:tcW w:w="1890" w:type="dxa"/>
          </w:tcPr>
          <w:p w14:paraId="600DCFA0">
            <w:pPr>
              <w:rPr>
                <w:rFonts w:ascii="宋体" w:cs="Times New Roman"/>
                <w:color w:val="000000" w:themeColor="text1"/>
                <w:highlight w:val="none"/>
                <w14:textFill>
                  <w14:solidFill>
                    <w14:schemeClr w14:val="tx1"/>
                  </w14:solidFill>
                </w14:textFill>
              </w:rPr>
            </w:pPr>
          </w:p>
        </w:tc>
        <w:tc>
          <w:tcPr>
            <w:tcW w:w="1648" w:type="dxa"/>
          </w:tcPr>
          <w:p w14:paraId="0CE30518">
            <w:pPr>
              <w:widowControl/>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A3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0A2088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2</w:t>
            </w:r>
          </w:p>
        </w:tc>
        <w:tc>
          <w:tcPr>
            <w:tcW w:w="2011" w:type="dxa"/>
          </w:tcPr>
          <w:p w14:paraId="732E815A">
            <w:pPr>
              <w:rPr>
                <w:rFonts w:ascii="宋体" w:cs="Times New Roman"/>
                <w:color w:val="000000" w:themeColor="text1"/>
                <w:highlight w:val="none"/>
                <w14:textFill>
                  <w14:solidFill>
                    <w14:schemeClr w14:val="tx1"/>
                  </w14:solidFill>
                </w14:textFill>
              </w:rPr>
            </w:pPr>
          </w:p>
        </w:tc>
        <w:tc>
          <w:tcPr>
            <w:tcW w:w="3207" w:type="dxa"/>
          </w:tcPr>
          <w:p w14:paraId="5A255720">
            <w:pPr>
              <w:rPr>
                <w:rFonts w:ascii="宋体" w:cs="Times New Roman"/>
                <w:color w:val="000000" w:themeColor="text1"/>
                <w:highlight w:val="none"/>
                <w14:textFill>
                  <w14:solidFill>
                    <w14:schemeClr w14:val="tx1"/>
                  </w14:solidFill>
                </w14:textFill>
              </w:rPr>
            </w:pPr>
          </w:p>
        </w:tc>
        <w:tc>
          <w:tcPr>
            <w:tcW w:w="1890" w:type="dxa"/>
          </w:tcPr>
          <w:p w14:paraId="658C4329">
            <w:pPr>
              <w:rPr>
                <w:rFonts w:ascii="宋体" w:cs="Times New Roman"/>
                <w:color w:val="000000" w:themeColor="text1"/>
                <w:highlight w:val="none"/>
                <w14:textFill>
                  <w14:solidFill>
                    <w14:schemeClr w14:val="tx1"/>
                  </w14:solidFill>
                </w14:textFill>
              </w:rPr>
            </w:pPr>
          </w:p>
        </w:tc>
        <w:tc>
          <w:tcPr>
            <w:tcW w:w="1648" w:type="dxa"/>
          </w:tcPr>
          <w:p w14:paraId="50F9623F">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6113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117BD3A">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p>
        </w:tc>
        <w:tc>
          <w:tcPr>
            <w:tcW w:w="2011" w:type="dxa"/>
          </w:tcPr>
          <w:p w14:paraId="56C31A22">
            <w:pPr>
              <w:rPr>
                <w:rFonts w:ascii="宋体" w:cs="Times New Roman"/>
                <w:color w:val="000000" w:themeColor="text1"/>
                <w:highlight w:val="none"/>
                <w14:textFill>
                  <w14:solidFill>
                    <w14:schemeClr w14:val="tx1"/>
                  </w14:solidFill>
                </w14:textFill>
              </w:rPr>
            </w:pPr>
          </w:p>
        </w:tc>
        <w:tc>
          <w:tcPr>
            <w:tcW w:w="3207" w:type="dxa"/>
          </w:tcPr>
          <w:p w14:paraId="15CE6FCF">
            <w:pPr>
              <w:rPr>
                <w:rFonts w:ascii="宋体" w:cs="Times New Roman"/>
                <w:color w:val="000000" w:themeColor="text1"/>
                <w:highlight w:val="none"/>
                <w14:textFill>
                  <w14:solidFill>
                    <w14:schemeClr w14:val="tx1"/>
                  </w14:solidFill>
                </w14:textFill>
              </w:rPr>
            </w:pPr>
          </w:p>
        </w:tc>
        <w:tc>
          <w:tcPr>
            <w:tcW w:w="1890" w:type="dxa"/>
          </w:tcPr>
          <w:p w14:paraId="2BA4096E">
            <w:pPr>
              <w:rPr>
                <w:rFonts w:ascii="宋体" w:cs="Times New Roman"/>
                <w:color w:val="000000" w:themeColor="text1"/>
                <w:highlight w:val="none"/>
                <w14:textFill>
                  <w14:solidFill>
                    <w14:schemeClr w14:val="tx1"/>
                  </w14:solidFill>
                </w14:textFill>
              </w:rPr>
            </w:pPr>
          </w:p>
        </w:tc>
        <w:tc>
          <w:tcPr>
            <w:tcW w:w="1648" w:type="dxa"/>
          </w:tcPr>
          <w:p w14:paraId="4F0A8166">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71522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22637E6">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4</w:t>
            </w:r>
          </w:p>
        </w:tc>
        <w:tc>
          <w:tcPr>
            <w:tcW w:w="2011" w:type="dxa"/>
          </w:tcPr>
          <w:p w14:paraId="7F3B34DD">
            <w:pPr>
              <w:rPr>
                <w:rFonts w:ascii="宋体" w:cs="Times New Roman"/>
                <w:color w:val="000000" w:themeColor="text1"/>
                <w:highlight w:val="none"/>
                <w14:textFill>
                  <w14:solidFill>
                    <w14:schemeClr w14:val="tx1"/>
                  </w14:solidFill>
                </w14:textFill>
              </w:rPr>
            </w:pPr>
          </w:p>
        </w:tc>
        <w:tc>
          <w:tcPr>
            <w:tcW w:w="3207" w:type="dxa"/>
          </w:tcPr>
          <w:p w14:paraId="1D67F8F9">
            <w:pPr>
              <w:rPr>
                <w:rFonts w:ascii="宋体" w:cs="Times New Roman"/>
                <w:color w:val="000000" w:themeColor="text1"/>
                <w:highlight w:val="none"/>
                <w14:textFill>
                  <w14:solidFill>
                    <w14:schemeClr w14:val="tx1"/>
                  </w14:solidFill>
                </w14:textFill>
              </w:rPr>
            </w:pPr>
          </w:p>
        </w:tc>
        <w:tc>
          <w:tcPr>
            <w:tcW w:w="1890" w:type="dxa"/>
          </w:tcPr>
          <w:p w14:paraId="38C73782">
            <w:pPr>
              <w:rPr>
                <w:rFonts w:ascii="宋体" w:cs="Times New Roman"/>
                <w:color w:val="000000" w:themeColor="text1"/>
                <w:highlight w:val="none"/>
                <w14:textFill>
                  <w14:solidFill>
                    <w14:schemeClr w14:val="tx1"/>
                  </w14:solidFill>
                </w14:textFill>
              </w:rPr>
            </w:pPr>
          </w:p>
        </w:tc>
        <w:tc>
          <w:tcPr>
            <w:tcW w:w="1648" w:type="dxa"/>
          </w:tcPr>
          <w:p w14:paraId="4DA941E7">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4109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793C9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5</w:t>
            </w:r>
          </w:p>
        </w:tc>
        <w:tc>
          <w:tcPr>
            <w:tcW w:w="2011" w:type="dxa"/>
          </w:tcPr>
          <w:p w14:paraId="7BB4DD9B">
            <w:pPr>
              <w:rPr>
                <w:rFonts w:ascii="宋体" w:cs="Times New Roman"/>
                <w:color w:val="000000" w:themeColor="text1"/>
                <w:highlight w:val="none"/>
                <w14:textFill>
                  <w14:solidFill>
                    <w14:schemeClr w14:val="tx1"/>
                  </w14:solidFill>
                </w14:textFill>
              </w:rPr>
            </w:pPr>
          </w:p>
        </w:tc>
        <w:tc>
          <w:tcPr>
            <w:tcW w:w="3207" w:type="dxa"/>
          </w:tcPr>
          <w:p w14:paraId="64A682E9">
            <w:pPr>
              <w:rPr>
                <w:rFonts w:ascii="宋体" w:cs="Times New Roman"/>
                <w:color w:val="000000" w:themeColor="text1"/>
                <w:highlight w:val="none"/>
                <w14:textFill>
                  <w14:solidFill>
                    <w14:schemeClr w14:val="tx1"/>
                  </w14:solidFill>
                </w14:textFill>
              </w:rPr>
            </w:pPr>
          </w:p>
        </w:tc>
        <w:tc>
          <w:tcPr>
            <w:tcW w:w="1890" w:type="dxa"/>
          </w:tcPr>
          <w:p w14:paraId="62F90B5F">
            <w:pPr>
              <w:rPr>
                <w:rFonts w:ascii="宋体" w:cs="Times New Roman"/>
                <w:color w:val="000000" w:themeColor="text1"/>
                <w:highlight w:val="none"/>
                <w14:textFill>
                  <w14:solidFill>
                    <w14:schemeClr w14:val="tx1"/>
                  </w14:solidFill>
                </w14:textFill>
              </w:rPr>
            </w:pPr>
          </w:p>
        </w:tc>
        <w:tc>
          <w:tcPr>
            <w:tcW w:w="1648" w:type="dxa"/>
          </w:tcPr>
          <w:p w14:paraId="0736167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1EE4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354F6E7">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6</w:t>
            </w:r>
          </w:p>
        </w:tc>
        <w:tc>
          <w:tcPr>
            <w:tcW w:w="2011" w:type="dxa"/>
          </w:tcPr>
          <w:p w14:paraId="3D90A966">
            <w:pPr>
              <w:rPr>
                <w:rFonts w:ascii="宋体" w:cs="Times New Roman"/>
                <w:color w:val="000000" w:themeColor="text1"/>
                <w:highlight w:val="none"/>
                <w14:textFill>
                  <w14:solidFill>
                    <w14:schemeClr w14:val="tx1"/>
                  </w14:solidFill>
                </w14:textFill>
              </w:rPr>
            </w:pPr>
          </w:p>
        </w:tc>
        <w:tc>
          <w:tcPr>
            <w:tcW w:w="3207" w:type="dxa"/>
          </w:tcPr>
          <w:p w14:paraId="71BF91B5">
            <w:pPr>
              <w:rPr>
                <w:rFonts w:ascii="宋体" w:cs="Times New Roman"/>
                <w:color w:val="000000" w:themeColor="text1"/>
                <w:highlight w:val="none"/>
                <w14:textFill>
                  <w14:solidFill>
                    <w14:schemeClr w14:val="tx1"/>
                  </w14:solidFill>
                </w14:textFill>
              </w:rPr>
            </w:pPr>
          </w:p>
        </w:tc>
        <w:tc>
          <w:tcPr>
            <w:tcW w:w="1890" w:type="dxa"/>
          </w:tcPr>
          <w:p w14:paraId="5D45BCEC">
            <w:pPr>
              <w:rPr>
                <w:rFonts w:ascii="宋体" w:cs="Times New Roman"/>
                <w:color w:val="000000" w:themeColor="text1"/>
                <w:highlight w:val="none"/>
                <w14:textFill>
                  <w14:solidFill>
                    <w14:schemeClr w14:val="tx1"/>
                  </w14:solidFill>
                </w14:textFill>
              </w:rPr>
            </w:pPr>
          </w:p>
        </w:tc>
        <w:tc>
          <w:tcPr>
            <w:tcW w:w="1648" w:type="dxa"/>
          </w:tcPr>
          <w:p w14:paraId="576D806D">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573F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471402E2">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7</w:t>
            </w:r>
          </w:p>
        </w:tc>
        <w:tc>
          <w:tcPr>
            <w:tcW w:w="2011" w:type="dxa"/>
          </w:tcPr>
          <w:p w14:paraId="65BF7CF4">
            <w:pPr>
              <w:rPr>
                <w:rFonts w:ascii="宋体" w:cs="Times New Roman"/>
                <w:color w:val="000000" w:themeColor="text1"/>
                <w:highlight w:val="none"/>
                <w14:textFill>
                  <w14:solidFill>
                    <w14:schemeClr w14:val="tx1"/>
                  </w14:solidFill>
                </w14:textFill>
              </w:rPr>
            </w:pPr>
          </w:p>
        </w:tc>
        <w:tc>
          <w:tcPr>
            <w:tcW w:w="3207" w:type="dxa"/>
          </w:tcPr>
          <w:p w14:paraId="7E298935">
            <w:pPr>
              <w:rPr>
                <w:rFonts w:ascii="宋体" w:cs="Times New Roman"/>
                <w:color w:val="000000" w:themeColor="text1"/>
                <w:highlight w:val="none"/>
                <w14:textFill>
                  <w14:solidFill>
                    <w14:schemeClr w14:val="tx1"/>
                  </w14:solidFill>
                </w14:textFill>
              </w:rPr>
            </w:pPr>
          </w:p>
        </w:tc>
        <w:tc>
          <w:tcPr>
            <w:tcW w:w="1890" w:type="dxa"/>
          </w:tcPr>
          <w:p w14:paraId="1A81BE07">
            <w:pPr>
              <w:rPr>
                <w:rFonts w:ascii="宋体" w:cs="Times New Roman"/>
                <w:color w:val="000000" w:themeColor="text1"/>
                <w:highlight w:val="none"/>
                <w14:textFill>
                  <w14:solidFill>
                    <w14:schemeClr w14:val="tx1"/>
                  </w14:solidFill>
                </w14:textFill>
              </w:rPr>
            </w:pPr>
          </w:p>
        </w:tc>
        <w:tc>
          <w:tcPr>
            <w:tcW w:w="1648" w:type="dxa"/>
          </w:tcPr>
          <w:p w14:paraId="7E63CB1C">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52B1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5CCBD883">
            <w:pPr>
              <w:jc w:val="center"/>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8</w:t>
            </w:r>
          </w:p>
        </w:tc>
        <w:tc>
          <w:tcPr>
            <w:tcW w:w="2011" w:type="dxa"/>
          </w:tcPr>
          <w:p w14:paraId="133E0F3B">
            <w:pPr>
              <w:rPr>
                <w:rFonts w:ascii="宋体" w:cs="Times New Roman"/>
                <w:color w:val="000000" w:themeColor="text1"/>
                <w:highlight w:val="none"/>
                <w14:textFill>
                  <w14:solidFill>
                    <w14:schemeClr w14:val="tx1"/>
                  </w14:solidFill>
                </w14:textFill>
              </w:rPr>
            </w:pPr>
          </w:p>
        </w:tc>
        <w:tc>
          <w:tcPr>
            <w:tcW w:w="3207" w:type="dxa"/>
          </w:tcPr>
          <w:p w14:paraId="4EDB04A7">
            <w:pPr>
              <w:rPr>
                <w:rFonts w:ascii="宋体" w:cs="Times New Roman"/>
                <w:color w:val="000000" w:themeColor="text1"/>
                <w:highlight w:val="none"/>
                <w14:textFill>
                  <w14:solidFill>
                    <w14:schemeClr w14:val="tx1"/>
                  </w14:solidFill>
                </w14:textFill>
              </w:rPr>
            </w:pPr>
          </w:p>
        </w:tc>
        <w:tc>
          <w:tcPr>
            <w:tcW w:w="1890" w:type="dxa"/>
          </w:tcPr>
          <w:p w14:paraId="434E59AD">
            <w:pPr>
              <w:rPr>
                <w:rFonts w:ascii="宋体" w:cs="Times New Roman"/>
                <w:color w:val="000000" w:themeColor="text1"/>
                <w:highlight w:val="none"/>
                <w14:textFill>
                  <w14:solidFill>
                    <w14:schemeClr w14:val="tx1"/>
                  </w14:solidFill>
                </w14:textFill>
              </w:rPr>
            </w:pPr>
          </w:p>
        </w:tc>
        <w:tc>
          <w:tcPr>
            <w:tcW w:w="1648" w:type="dxa"/>
          </w:tcPr>
          <w:p w14:paraId="2FD327FA">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见《响应文件》第</w:t>
            </w:r>
            <w:r>
              <w:rPr>
                <w:rFonts w:ascii="宋体" w:hAnsi="宋体" w:cs="宋体"/>
                <w:color w:val="000000" w:themeColor="text1"/>
                <w:kern w:val="0"/>
                <w:highlight w:val="none"/>
                <w:u w:val="single"/>
                <w14:textFill>
                  <w14:solidFill>
                    <w14:schemeClr w14:val="tx1"/>
                  </w14:solidFill>
                </w14:textFill>
              </w:rPr>
              <w:t xml:space="preserve">   </w:t>
            </w:r>
            <w:r>
              <w:rPr>
                <w:rFonts w:hint="eastAsia" w:ascii="宋体" w:hAnsi="宋体" w:cs="宋体"/>
                <w:color w:val="000000" w:themeColor="text1"/>
                <w:kern w:val="0"/>
                <w:highlight w:val="none"/>
                <w14:textFill>
                  <w14:solidFill>
                    <w14:schemeClr w14:val="tx1"/>
                  </w14:solidFill>
                </w14:textFill>
              </w:rPr>
              <w:t>页</w:t>
            </w:r>
          </w:p>
        </w:tc>
      </w:tr>
      <w:tr w14:paraId="09D78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7B721020">
            <w:pPr>
              <w:jc w:val="cente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p>
        </w:tc>
        <w:tc>
          <w:tcPr>
            <w:tcW w:w="2011" w:type="dxa"/>
          </w:tcPr>
          <w:p w14:paraId="61E1A74A">
            <w:pPr>
              <w:rPr>
                <w:rFonts w:ascii="宋体" w:cs="Times New Roman"/>
                <w:color w:val="000000" w:themeColor="text1"/>
                <w:highlight w:val="none"/>
                <w14:textFill>
                  <w14:solidFill>
                    <w14:schemeClr w14:val="tx1"/>
                  </w14:solidFill>
                </w14:textFill>
              </w:rPr>
            </w:pPr>
          </w:p>
        </w:tc>
        <w:tc>
          <w:tcPr>
            <w:tcW w:w="3207" w:type="dxa"/>
          </w:tcPr>
          <w:p w14:paraId="28DBB1E7">
            <w:pPr>
              <w:rPr>
                <w:rFonts w:ascii="宋体" w:cs="Times New Roman"/>
                <w:color w:val="000000" w:themeColor="text1"/>
                <w:highlight w:val="none"/>
                <w14:textFill>
                  <w14:solidFill>
                    <w14:schemeClr w14:val="tx1"/>
                  </w14:solidFill>
                </w14:textFill>
              </w:rPr>
            </w:pPr>
          </w:p>
        </w:tc>
        <w:tc>
          <w:tcPr>
            <w:tcW w:w="1890" w:type="dxa"/>
          </w:tcPr>
          <w:p w14:paraId="0F44B39A">
            <w:pPr>
              <w:rPr>
                <w:rFonts w:ascii="宋体" w:cs="Times New Roman"/>
                <w:color w:val="000000" w:themeColor="text1"/>
                <w:highlight w:val="none"/>
                <w14:textFill>
                  <w14:solidFill>
                    <w14:schemeClr w14:val="tx1"/>
                  </w14:solidFill>
                </w14:textFill>
              </w:rPr>
            </w:pPr>
          </w:p>
        </w:tc>
        <w:tc>
          <w:tcPr>
            <w:tcW w:w="1648" w:type="dxa"/>
          </w:tcPr>
          <w:p w14:paraId="59AAD5C3">
            <w:pPr>
              <w:rPr>
                <w:rFonts w:ascii="宋体" w:cs="Times New Roman"/>
                <w:color w:val="000000" w:themeColor="text1"/>
                <w:highlight w:val="none"/>
                <w14:textFill>
                  <w14:solidFill>
                    <w14:schemeClr w14:val="tx1"/>
                  </w14:solidFill>
                </w14:textFill>
              </w:rPr>
            </w:pPr>
          </w:p>
        </w:tc>
      </w:tr>
    </w:tbl>
    <w:p w14:paraId="2CDEE4F5">
      <w:pPr>
        <w:rPr>
          <w:rFonts w:ascii="宋体" w:cs="Times New Roman"/>
          <w:color w:val="000000" w:themeColor="text1"/>
          <w:highlight w:val="none"/>
          <w14:textFill>
            <w14:solidFill>
              <w14:schemeClr w14:val="tx1"/>
            </w14:solidFill>
          </w14:textFill>
        </w:rPr>
      </w:pPr>
    </w:p>
    <w:p w14:paraId="7E025794">
      <w:pPr>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3AE6BB08">
      <w:pPr>
        <w:numPr>
          <w:ilvl w:val="0"/>
          <w:numId w:val="66"/>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供应商必须对应磋商文件“用户需求书”中技术条款带“★”号及带“▲”号以外的各条目号内容逐条响应。如有缺漏，缺漏项视同不符合招标要求。</w:t>
      </w:r>
    </w:p>
    <w:p w14:paraId="40A1FBE5">
      <w:pPr>
        <w:numPr>
          <w:ilvl w:val="0"/>
          <w:numId w:val="66"/>
        </w:numPr>
        <w:tabs>
          <w:tab w:val="left" w:pos="720"/>
        </w:tabs>
        <w:spacing w:line="360" w:lineRule="auto"/>
        <w:ind w:hanging="487"/>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供应商响应采购需求应具体、明确，含糊不清、不确切或伪造、变造证明材料的，按照不完全响应或者完全不响应处理。构成提供虚假材料的，移送监管部门查处。</w:t>
      </w:r>
    </w:p>
    <w:p w14:paraId="21495FCD">
      <w:pPr>
        <w:rPr>
          <w:rFonts w:ascii="宋体" w:cs="Times New Roman"/>
          <w:color w:val="000000" w:themeColor="text1"/>
          <w:highlight w:val="none"/>
          <w14:textFill>
            <w14:solidFill>
              <w14:schemeClr w14:val="tx1"/>
            </w14:solidFill>
          </w14:textFill>
        </w:rPr>
      </w:pPr>
    </w:p>
    <w:p w14:paraId="16ED0C9F">
      <w:pPr>
        <w:pStyle w:val="34"/>
        <w:ind w:firstLine="240"/>
        <w:rPr>
          <w:rFonts w:ascii="宋体"/>
          <w:color w:val="000000" w:themeColor="text1"/>
          <w:highlight w:val="none"/>
          <w14:textFill>
            <w14:solidFill>
              <w14:schemeClr w14:val="tx1"/>
            </w14:solidFill>
          </w14:textFill>
        </w:rPr>
      </w:pPr>
    </w:p>
    <w:p w14:paraId="1F09FEBD">
      <w:pPr>
        <w:rPr>
          <w:rFonts w:ascii="宋体" w:cs="Times New Roman"/>
          <w:color w:val="000000" w:themeColor="text1"/>
          <w:highlight w:val="none"/>
          <w14:textFill>
            <w14:solidFill>
              <w14:schemeClr w14:val="tx1"/>
            </w14:solidFill>
          </w14:textFill>
        </w:rPr>
      </w:pPr>
    </w:p>
    <w:p w14:paraId="5D7E5D5E">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3D0CE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0C944E36">
      <w:pPr>
        <w:spacing w:line="480" w:lineRule="auto"/>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bookmarkStart w:id="87" w:name="_Hlk38362550"/>
    </w:p>
    <w:p w14:paraId="30891EEC">
      <w:pPr>
        <w:pStyle w:val="2"/>
        <w:spacing w:line="360" w:lineRule="auto"/>
        <w:jc w:val="center"/>
        <w:rPr>
          <w:rFonts w:ascii="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六、评审要求的各类方案</w:t>
      </w:r>
      <w:bookmarkEnd w:id="83"/>
    </w:p>
    <w:bookmarkEnd w:id="87"/>
    <w:p w14:paraId="17740B25">
      <w:pPr>
        <w:ind w:firstLine="420" w:firstLineChars="200"/>
        <w:rPr>
          <w:rFonts w:ascii="宋体" w:cs="Times New Roman"/>
          <w:color w:val="000000" w:themeColor="text1"/>
          <w:highlight w:val="none"/>
          <w14:textFill>
            <w14:solidFill>
              <w14:schemeClr w14:val="tx1"/>
            </w14:solidFill>
          </w14:textFill>
        </w:rPr>
      </w:pPr>
    </w:p>
    <w:p w14:paraId="59DC41E3">
      <w:pPr>
        <w:spacing w:line="360" w:lineRule="auto"/>
        <w:ind w:firstLine="210" w:firstLineChars="100"/>
        <w:rPr>
          <w:rFonts w:ascii="宋体" w:cs="Times New Roman"/>
          <w:color w:val="000000" w:themeColor="text1"/>
          <w:highlight w:val="none"/>
          <w14:textFill>
            <w14:solidFill>
              <w14:schemeClr w14:val="tx1"/>
            </w14:solidFill>
          </w14:textFill>
        </w:rPr>
      </w:pPr>
      <w:bookmarkStart w:id="88" w:name="_Hlk38362799"/>
      <w:r>
        <w:rPr>
          <w:rFonts w:hint="eastAsia" w:ascii="宋体" w:hAnsi="宋体" w:cs="宋体"/>
          <w:color w:val="000000" w:themeColor="text1"/>
          <w:highlight w:val="none"/>
          <w14:textFill>
            <w14:solidFill>
              <w14:schemeClr w14:val="tx1"/>
            </w14:solidFill>
          </w14:textFill>
        </w:rPr>
        <w:t>供应商根据招标需求的要求自行编写（格式自定）</w:t>
      </w:r>
    </w:p>
    <w:bookmarkEnd w:id="88"/>
    <w:p w14:paraId="71D88B30">
      <w:pPr>
        <w:spacing w:line="360" w:lineRule="auto"/>
        <w:ind w:firstLine="420" w:firstLineChars="200"/>
        <w:rPr>
          <w:rFonts w:hint="eastAsia" w:ascii="宋体" w:hAnsi="宋体" w:cs="宋体"/>
          <w:color w:val="000000" w:themeColor="text1"/>
          <w:highlight w:val="none"/>
          <w14:textFill>
            <w14:solidFill>
              <w14:schemeClr w14:val="tx1"/>
            </w14:solidFill>
          </w14:textFill>
        </w:rPr>
      </w:pPr>
    </w:p>
    <w:p w14:paraId="1B609598">
      <w:pPr>
        <w:pStyle w:val="34"/>
        <w:ind w:firstLine="240"/>
        <w:rPr>
          <w:color w:val="000000" w:themeColor="text1"/>
          <w:highlight w:val="none"/>
          <w14:textFill>
            <w14:solidFill>
              <w14:schemeClr w14:val="tx1"/>
            </w14:solidFill>
          </w14:textFill>
        </w:rPr>
      </w:pPr>
    </w:p>
    <w:p w14:paraId="6357A416">
      <w:pPr>
        <w:pStyle w:val="34"/>
        <w:ind w:firstLine="240"/>
        <w:rPr>
          <w:color w:val="000000" w:themeColor="text1"/>
          <w:highlight w:val="none"/>
          <w14:textFill>
            <w14:solidFill>
              <w14:schemeClr w14:val="tx1"/>
            </w14:solidFill>
          </w14:textFill>
        </w:rPr>
      </w:pPr>
    </w:p>
    <w:p w14:paraId="343EBEDA">
      <w:pPr>
        <w:pStyle w:val="34"/>
        <w:ind w:firstLine="240"/>
        <w:rPr>
          <w:color w:val="000000" w:themeColor="text1"/>
          <w:highlight w:val="none"/>
          <w14:textFill>
            <w14:solidFill>
              <w14:schemeClr w14:val="tx1"/>
            </w14:solidFill>
          </w14:textFill>
        </w:rPr>
      </w:pPr>
    </w:p>
    <w:p w14:paraId="662C8962">
      <w:pPr>
        <w:pStyle w:val="34"/>
        <w:ind w:firstLine="240"/>
        <w:rPr>
          <w:color w:val="000000" w:themeColor="text1"/>
          <w:highlight w:val="none"/>
          <w14:textFill>
            <w14:solidFill>
              <w14:schemeClr w14:val="tx1"/>
            </w14:solidFill>
          </w14:textFill>
        </w:rPr>
      </w:pPr>
    </w:p>
    <w:p w14:paraId="559F6CC9">
      <w:pPr>
        <w:spacing w:line="360" w:lineRule="auto"/>
        <w:ind w:firstLine="420" w:firstLineChars="200"/>
        <w:rPr>
          <w:rFonts w:ascii="宋体" w:cs="Times New Roman"/>
          <w:color w:val="000000" w:themeColor="text1"/>
          <w:highlight w:val="none"/>
          <w14:textFill>
            <w14:solidFill>
              <w14:schemeClr w14:val="tx1"/>
            </w14:solidFill>
          </w14:textFill>
        </w:rPr>
      </w:pPr>
    </w:p>
    <w:p w14:paraId="601D4258">
      <w:pPr>
        <w:spacing w:line="360" w:lineRule="auto"/>
        <w:rPr>
          <w:rFonts w:ascii="宋体" w:cs="Times New Roman"/>
          <w:color w:val="000000" w:themeColor="text1"/>
          <w:highlight w:val="none"/>
          <w14:textFill>
            <w14:solidFill>
              <w14:schemeClr w14:val="tx1"/>
            </w14:solidFill>
          </w14:textFill>
        </w:rPr>
      </w:pPr>
    </w:p>
    <w:p w14:paraId="5D871650">
      <w:pPr>
        <w:pStyle w:val="23"/>
        <w:rPr>
          <w:rFonts w:hint="eastAsia"/>
          <w:color w:val="000000" w:themeColor="text1"/>
          <w:highlight w:val="none"/>
          <w14:textFill>
            <w14:solidFill>
              <w14:schemeClr w14:val="tx1"/>
            </w14:solidFill>
          </w14:textFill>
        </w:rPr>
      </w:pPr>
    </w:p>
    <w:p w14:paraId="226FEDEE">
      <w:pPr>
        <w:rPr>
          <w:color w:val="000000" w:themeColor="text1"/>
          <w:highlight w:val="none"/>
          <w14:textFill>
            <w14:solidFill>
              <w14:schemeClr w14:val="tx1"/>
            </w14:solidFill>
          </w14:textFill>
        </w:rPr>
      </w:pPr>
    </w:p>
    <w:p w14:paraId="3B078865">
      <w:pPr>
        <w:pStyle w:val="23"/>
        <w:rPr>
          <w:rFonts w:hint="eastAsia"/>
          <w:color w:val="000000" w:themeColor="text1"/>
          <w:highlight w:val="none"/>
          <w14:textFill>
            <w14:solidFill>
              <w14:schemeClr w14:val="tx1"/>
            </w14:solidFill>
          </w14:textFill>
        </w:rPr>
      </w:pPr>
    </w:p>
    <w:p w14:paraId="2B0868BA">
      <w:pPr>
        <w:rPr>
          <w:color w:val="000000" w:themeColor="text1"/>
          <w:highlight w:val="none"/>
          <w14:textFill>
            <w14:solidFill>
              <w14:schemeClr w14:val="tx1"/>
            </w14:solidFill>
          </w14:textFill>
        </w:rPr>
      </w:pPr>
    </w:p>
    <w:p w14:paraId="7CA67FD5">
      <w:pPr>
        <w:pStyle w:val="23"/>
        <w:rPr>
          <w:rFonts w:hint="eastAsia"/>
          <w:color w:val="000000" w:themeColor="text1"/>
          <w:highlight w:val="none"/>
          <w14:textFill>
            <w14:solidFill>
              <w14:schemeClr w14:val="tx1"/>
            </w14:solidFill>
          </w14:textFill>
        </w:rPr>
      </w:pPr>
    </w:p>
    <w:p w14:paraId="1A830D89">
      <w:pPr>
        <w:rPr>
          <w:color w:val="000000" w:themeColor="text1"/>
          <w:highlight w:val="none"/>
          <w14:textFill>
            <w14:solidFill>
              <w14:schemeClr w14:val="tx1"/>
            </w14:solidFill>
          </w14:textFill>
        </w:rPr>
      </w:pPr>
    </w:p>
    <w:p w14:paraId="30AAFDB0">
      <w:pPr>
        <w:pStyle w:val="23"/>
        <w:rPr>
          <w:rFonts w:hint="eastAsia"/>
          <w:color w:val="000000" w:themeColor="text1"/>
          <w:highlight w:val="none"/>
          <w14:textFill>
            <w14:solidFill>
              <w14:schemeClr w14:val="tx1"/>
            </w14:solidFill>
          </w14:textFill>
        </w:rPr>
      </w:pPr>
    </w:p>
    <w:p w14:paraId="2AD31644">
      <w:pPr>
        <w:rPr>
          <w:color w:val="000000" w:themeColor="text1"/>
          <w:highlight w:val="none"/>
          <w14:textFill>
            <w14:solidFill>
              <w14:schemeClr w14:val="tx1"/>
            </w14:solidFill>
          </w14:textFill>
        </w:rPr>
      </w:pPr>
    </w:p>
    <w:p w14:paraId="7F09F38F">
      <w:pPr>
        <w:pStyle w:val="23"/>
        <w:rPr>
          <w:rFonts w:hint="eastAsia"/>
          <w:color w:val="000000" w:themeColor="text1"/>
          <w:highlight w:val="none"/>
          <w14:textFill>
            <w14:solidFill>
              <w14:schemeClr w14:val="tx1"/>
            </w14:solidFill>
          </w14:textFill>
        </w:rPr>
      </w:pPr>
    </w:p>
    <w:p w14:paraId="3BD1B261">
      <w:pPr>
        <w:rPr>
          <w:color w:val="000000" w:themeColor="text1"/>
          <w:highlight w:val="none"/>
          <w14:textFill>
            <w14:solidFill>
              <w14:schemeClr w14:val="tx1"/>
            </w14:solidFill>
          </w14:textFill>
        </w:rPr>
      </w:pPr>
    </w:p>
    <w:p w14:paraId="76B50FC6">
      <w:pPr>
        <w:pStyle w:val="23"/>
        <w:rPr>
          <w:rFonts w:hint="eastAsia"/>
          <w:color w:val="000000" w:themeColor="text1"/>
          <w:highlight w:val="none"/>
          <w14:textFill>
            <w14:solidFill>
              <w14:schemeClr w14:val="tx1"/>
            </w14:solidFill>
          </w14:textFill>
        </w:rPr>
      </w:pPr>
    </w:p>
    <w:p w14:paraId="1B2B0549">
      <w:pPr>
        <w:rPr>
          <w:color w:val="000000" w:themeColor="text1"/>
          <w:highlight w:val="none"/>
          <w14:textFill>
            <w14:solidFill>
              <w14:schemeClr w14:val="tx1"/>
            </w14:solidFill>
          </w14:textFill>
        </w:rPr>
      </w:pPr>
    </w:p>
    <w:p w14:paraId="5C7679CA">
      <w:pPr>
        <w:pStyle w:val="23"/>
        <w:rPr>
          <w:rFonts w:hint="eastAsia"/>
          <w:color w:val="000000" w:themeColor="text1"/>
          <w:highlight w:val="none"/>
          <w14:textFill>
            <w14:solidFill>
              <w14:schemeClr w14:val="tx1"/>
            </w14:solidFill>
          </w14:textFill>
        </w:rPr>
      </w:pPr>
    </w:p>
    <w:p w14:paraId="482B2408">
      <w:pPr>
        <w:rPr>
          <w:color w:val="000000" w:themeColor="text1"/>
          <w:highlight w:val="none"/>
          <w14:textFill>
            <w14:solidFill>
              <w14:schemeClr w14:val="tx1"/>
            </w14:solidFill>
          </w14:textFill>
        </w:rPr>
      </w:pPr>
    </w:p>
    <w:p w14:paraId="3A122518">
      <w:pPr>
        <w:pStyle w:val="23"/>
        <w:rPr>
          <w:rFonts w:hint="eastAsia"/>
          <w:color w:val="000000" w:themeColor="text1"/>
          <w:highlight w:val="none"/>
          <w14:textFill>
            <w14:solidFill>
              <w14:schemeClr w14:val="tx1"/>
            </w14:solidFill>
          </w14:textFill>
        </w:rPr>
      </w:pPr>
    </w:p>
    <w:p w14:paraId="6525C98E">
      <w:pPr>
        <w:rPr>
          <w:color w:val="000000" w:themeColor="text1"/>
          <w:highlight w:val="none"/>
          <w14:textFill>
            <w14:solidFill>
              <w14:schemeClr w14:val="tx1"/>
            </w14:solidFill>
          </w14:textFill>
        </w:rPr>
      </w:pPr>
    </w:p>
    <w:p w14:paraId="75B2437F">
      <w:pPr>
        <w:pStyle w:val="23"/>
        <w:rPr>
          <w:rFonts w:hint="eastAsia"/>
          <w:color w:val="000000" w:themeColor="text1"/>
          <w:highlight w:val="none"/>
          <w14:textFill>
            <w14:solidFill>
              <w14:schemeClr w14:val="tx1"/>
            </w14:solidFill>
          </w14:textFill>
        </w:rPr>
      </w:pPr>
    </w:p>
    <w:p w14:paraId="52D44317">
      <w:pPr>
        <w:rPr>
          <w:color w:val="000000" w:themeColor="text1"/>
          <w:highlight w:val="none"/>
          <w14:textFill>
            <w14:solidFill>
              <w14:schemeClr w14:val="tx1"/>
            </w14:solidFill>
          </w14:textFill>
        </w:rPr>
      </w:pPr>
    </w:p>
    <w:p w14:paraId="341EAF2F">
      <w:pPr>
        <w:spacing w:line="360" w:lineRule="auto"/>
        <w:rPr>
          <w:rFonts w:ascii="宋体" w:cs="Times New Roman"/>
          <w:color w:val="000000" w:themeColor="text1"/>
          <w:highlight w:val="none"/>
          <w14:textFill>
            <w14:solidFill>
              <w14:schemeClr w14:val="tx1"/>
            </w14:solidFill>
          </w14:textFill>
        </w:rPr>
      </w:pPr>
    </w:p>
    <w:p w14:paraId="18337226">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08AEC7A4">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342D9C05">
      <w:pPr>
        <w:spacing w:line="48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p w14:paraId="54C7438E">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89" w:name="_Toc29613"/>
      <w:r>
        <w:rPr>
          <w:rFonts w:hint="eastAsia"/>
          <w:color w:val="000000" w:themeColor="text1"/>
          <w:sz w:val="32"/>
          <w:szCs w:val="32"/>
          <w:highlight w:val="none"/>
          <w14:textFill>
            <w14:solidFill>
              <w14:schemeClr w14:val="tx1"/>
            </w14:solidFill>
          </w14:textFill>
        </w:rPr>
        <w:t>七</w:t>
      </w:r>
      <w:r>
        <w:rPr>
          <w:rFonts w:hint="eastAsia" w:ascii="宋体" w:hAnsi="宋体" w:cs="宋体"/>
          <w:color w:val="000000" w:themeColor="text1"/>
          <w:sz w:val="32"/>
          <w:szCs w:val="32"/>
          <w:highlight w:val="none"/>
          <w14:textFill>
            <w14:solidFill>
              <w14:schemeClr w14:val="tx1"/>
            </w14:solidFill>
          </w14:textFill>
        </w:rPr>
        <w:t>、价格部分</w:t>
      </w:r>
    </w:p>
    <w:p w14:paraId="7B779352">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（一）首次报价一览表</w:t>
      </w:r>
      <w:bookmarkEnd w:id="89"/>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3445EA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355BB0D8">
            <w:pPr>
              <w:jc w:val="center"/>
              <w:rPr>
                <w:b/>
                <w:color w:val="000000" w:themeColor="text1"/>
                <w:highlight w:val="none"/>
                <w14:textFill>
                  <w14:solidFill>
                    <w14:schemeClr w14:val="tx1"/>
                  </w14:solidFill>
                </w14:textFill>
              </w:rPr>
            </w:pPr>
            <w:bookmarkStart w:id="90" w:name="_Hlk38364649"/>
            <w:r>
              <w:rPr>
                <w:rFonts w:hint="eastAsia"/>
                <w:b/>
                <w:color w:val="000000" w:themeColor="text1"/>
                <w:highlight w:val="none"/>
                <w14:textFill>
                  <w14:solidFill>
                    <w14:schemeClr w14:val="tx1"/>
                  </w14:solidFill>
                </w14:textFill>
              </w:rPr>
              <w:t>项目名称</w:t>
            </w:r>
          </w:p>
        </w:tc>
        <w:tc>
          <w:tcPr>
            <w:tcW w:w="3402" w:type="dxa"/>
            <w:shd w:val="clear" w:color="auto" w:fill="D9D9D9"/>
            <w:vAlign w:val="center"/>
          </w:tcPr>
          <w:p w14:paraId="199C1248">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13761665">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180C5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59" w:hRule="atLeast"/>
        </w:trPr>
        <w:tc>
          <w:tcPr>
            <w:tcW w:w="3534" w:type="dxa"/>
            <w:vAlign w:val="center"/>
          </w:tcPr>
          <w:p w14:paraId="7930A187">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中山市技师学院2025年两校区LED照明灯具供货资格采购项目（第二次）</w:t>
            </w:r>
          </w:p>
        </w:tc>
        <w:tc>
          <w:tcPr>
            <w:tcW w:w="3402" w:type="dxa"/>
            <w:vAlign w:val="center"/>
          </w:tcPr>
          <w:p w14:paraId="59B1A9B5">
            <w:pPr>
              <w:tabs>
                <w:tab w:val="left" w:pos="654"/>
                <w:tab w:val="left" w:pos="1734"/>
                <w:tab w:val="left" w:pos="2814"/>
                <w:tab w:val="left" w:pos="3894"/>
                <w:tab w:val="left" w:pos="5334"/>
                <w:tab w:val="left" w:pos="6414"/>
                <w:tab w:val="left" w:pos="7254"/>
                <w:tab w:val="left" w:pos="8574"/>
                <w:tab w:val="left" w:pos="9654"/>
              </w:tabs>
              <w:jc w:val="left"/>
              <w:rPr>
                <w:rFonts w:hint="eastAsia" w:eastAsia="宋体" w:cs="Arial"/>
                <w:bCs/>
                <w:color w:val="000000" w:themeColor="text1"/>
                <w:highlight w:val="none"/>
                <w:lang w:eastAsia="zh-CN"/>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vAlign w:val="center"/>
          </w:tcPr>
          <w:p w14:paraId="0FC873BA">
            <w:pPr>
              <w:jc w:val="center"/>
              <w:rPr>
                <w:color w:val="000000" w:themeColor="text1"/>
                <w:highlight w:val="none"/>
                <w14:textFill>
                  <w14:solidFill>
                    <w14:schemeClr w14:val="tx1"/>
                  </w14:solidFill>
                </w14:textFill>
              </w:rPr>
            </w:pPr>
          </w:p>
        </w:tc>
      </w:tr>
      <w:tr w14:paraId="4DD554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5D1370A5">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0"/>
    </w:tbl>
    <w:p w14:paraId="0C0BA502">
      <w:pPr>
        <w:jc w:val="center"/>
        <w:rPr>
          <w:rFonts w:cs="Times New Roman"/>
          <w:color w:val="000000" w:themeColor="text1"/>
          <w:highlight w:val="none"/>
          <w14:textFill>
            <w14:solidFill>
              <w14:schemeClr w14:val="tx1"/>
            </w14:solidFill>
          </w14:textFill>
        </w:rPr>
      </w:pPr>
    </w:p>
    <w:p w14:paraId="35C602F6">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p>
    <w:p w14:paraId="086C6AEA">
      <w:pPr>
        <w:numPr>
          <w:ilvl w:val="3"/>
          <w:numId w:val="67"/>
        </w:numPr>
        <w:tabs>
          <w:tab w:val="left" w:pos="720"/>
          <w:tab w:val="clear" w:pos="1680"/>
        </w:tabs>
        <w:spacing w:line="360" w:lineRule="auto"/>
        <w:ind w:hanging="132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供应商须按要求填写所有信息，不得随意更改本表格式。</w:t>
      </w:r>
    </w:p>
    <w:p w14:paraId="424E5ACA">
      <w:pPr>
        <w:numPr>
          <w:ilvl w:val="3"/>
          <w:numId w:val="67"/>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报价的小数点后保留两位有效数。</w:t>
      </w:r>
    </w:p>
    <w:p w14:paraId="52FDD1AC">
      <w:pPr>
        <w:numPr>
          <w:ilvl w:val="3"/>
          <w:numId w:val="67"/>
        </w:numPr>
        <w:tabs>
          <w:tab w:val="left" w:pos="720"/>
          <w:tab w:val="clear" w:pos="1680"/>
        </w:tabs>
        <w:spacing w:line="360" w:lineRule="auto"/>
        <w:ind w:left="720" w:hanging="36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报价中必须包含货物及零配件的购置和安装、运输保险、装卸、培训辅导、质保期售后服务、全额含税发票、雇员费用、合同实施过程中应预见和不可预见费用等。</w:t>
      </w:r>
    </w:p>
    <w:p w14:paraId="6E61889A">
      <w:pPr>
        <w:pStyle w:val="34"/>
        <w:ind w:firstLine="240"/>
        <w:rPr>
          <w:rFonts w:ascii="宋体"/>
          <w:color w:val="000000" w:themeColor="text1"/>
          <w:highlight w:val="none"/>
          <w14:textFill>
            <w14:solidFill>
              <w14:schemeClr w14:val="tx1"/>
            </w14:solidFill>
          </w14:textFill>
        </w:rPr>
      </w:pPr>
    </w:p>
    <w:p w14:paraId="2EC262F9">
      <w:pPr>
        <w:pStyle w:val="34"/>
        <w:ind w:firstLine="240"/>
        <w:rPr>
          <w:rFonts w:ascii="宋体"/>
          <w:color w:val="000000" w:themeColor="text1"/>
          <w:highlight w:val="none"/>
          <w14:textFill>
            <w14:solidFill>
              <w14:schemeClr w14:val="tx1"/>
            </w14:solidFill>
          </w14:textFill>
        </w:rPr>
      </w:pPr>
    </w:p>
    <w:p w14:paraId="725BBB01">
      <w:pPr>
        <w:pStyle w:val="34"/>
        <w:ind w:firstLine="240"/>
        <w:rPr>
          <w:rFonts w:ascii="宋体"/>
          <w:color w:val="000000" w:themeColor="text1"/>
          <w:highlight w:val="none"/>
          <w14:textFill>
            <w14:solidFill>
              <w14:schemeClr w14:val="tx1"/>
            </w14:solidFill>
          </w14:textFill>
        </w:rPr>
      </w:pPr>
    </w:p>
    <w:p w14:paraId="4421F951">
      <w:pPr>
        <w:pStyle w:val="34"/>
        <w:ind w:firstLine="240"/>
        <w:rPr>
          <w:rFonts w:ascii="宋体"/>
          <w:color w:val="000000" w:themeColor="text1"/>
          <w:highlight w:val="none"/>
          <w14:textFill>
            <w14:solidFill>
              <w14:schemeClr w14:val="tx1"/>
            </w14:solidFill>
          </w14:textFill>
        </w:rPr>
      </w:pPr>
    </w:p>
    <w:p w14:paraId="66667E4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p>
    <w:p w14:paraId="050657B0">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5F5EA6C5">
      <w:pPr>
        <w:spacing w:line="48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D30B75F">
      <w:pPr>
        <w:pStyle w:val="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bookmarkStart w:id="91" w:name="_Hlk38364591"/>
      <w:bookmarkStart w:id="92" w:name="_Toc16324"/>
      <w:r>
        <w:rPr>
          <w:rFonts w:hint="eastAsia" w:ascii="宋体" w:hAnsi="宋体" w:eastAsia="宋体" w:cs="宋体"/>
          <w:color w:val="000000" w:themeColor="text1"/>
          <w:sz w:val="24"/>
          <w:szCs w:val="24"/>
          <w:highlight w:val="none"/>
          <w14:textFill>
            <w14:solidFill>
              <w14:schemeClr w14:val="tx1"/>
            </w14:solidFill>
          </w14:textFill>
        </w:rPr>
        <w:t>（二）</w:t>
      </w:r>
      <w:bookmarkEnd w:id="91"/>
      <w:r>
        <w:rPr>
          <w:rFonts w:hint="eastAsia" w:ascii="宋体" w:hAnsi="宋体" w:eastAsia="宋体" w:cs="宋体"/>
          <w:color w:val="000000" w:themeColor="text1"/>
          <w:sz w:val="24"/>
          <w:szCs w:val="24"/>
          <w:highlight w:val="none"/>
          <w14:textFill>
            <w14:solidFill>
              <w14:schemeClr w14:val="tx1"/>
            </w14:solidFill>
          </w14:textFill>
        </w:rPr>
        <w:t>、报价明细报价表</w:t>
      </w:r>
      <w:bookmarkEnd w:id="92"/>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143F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60F78F40">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一、详细分项表</w:t>
            </w:r>
          </w:p>
        </w:tc>
      </w:tr>
      <w:tr w14:paraId="6C3A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2F78999">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序号</w:t>
            </w:r>
          </w:p>
        </w:tc>
        <w:tc>
          <w:tcPr>
            <w:tcW w:w="1513" w:type="dxa"/>
            <w:vAlign w:val="center"/>
          </w:tcPr>
          <w:p w14:paraId="4D669CAE">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分项名称</w:t>
            </w:r>
          </w:p>
        </w:tc>
        <w:tc>
          <w:tcPr>
            <w:tcW w:w="3271" w:type="dxa"/>
            <w:vAlign w:val="center"/>
          </w:tcPr>
          <w:p w14:paraId="7495A0D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具体内容</w:t>
            </w:r>
          </w:p>
        </w:tc>
        <w:tc>
          <w:tcPr>
            <w:tcW w:w="700" w:type="dxa"/>
            <w:vAlign w:val="center"/>
          </w:tcPr>
          <w:p w14:paraId="2B484BF2">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单位</w:t>
            </w:r>
          </w:p>
        </w:tc>
        <w:tc>
          <w:tcPr>
            <w:tcW w:w="933" w:type="dxa"/>
            <w:vAlign w:val="center"/>
          </w:tcPr>
          <w:p w14:paraId="0F9655DD">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w:t>
            </w:r>
          </w:p>
        </w:tc>
        <w:tc>
          <w:tcPr>
            <w:tcW w:w="1079" w:type="dxa"/>
            <w:vAlign w:val="center"/>
          </w:tcPr>
          <w:p w14:paraId="1568B5B0">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单价</w:t>
            </w:r>
          </w:p>
        </w:tc>
        <w:tc>
          <w:tcPr>
            <w:tcW w:w="1352" w:type="dxa"/>
            <w:vAlign w:val="center"/>
          </w:tcPr>
          <w:p w14:paraId="6D0ECF77">
            <w:pPr>
              <w:adjustRightInd w:val="0"/>
              <w:snapToGrid w:val="0"/>
              <w:jc w:val="center"/>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合计（元）</w:t>
            </w:r>
          </w:p>
        </w:tc>
      </w:tr>
      <w:tr w14:paraId="02F5E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083A4952">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1</w:t>
            </w:r>
          </w:p>
        </w:tc>
        <w:tc>
          <w:tcPr>
            <w:tcW w:w="1513" w:type="dxa"/>
            <w:vAlign w:val="center"/>
          </w:tcPr>
          <w:p w14:paraId="3F1B845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1DB1B8C2">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46099D34">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9E0AC9A">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B4A928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6E4CF6A">
            <w:pPr>
              <w:adjustRightInd w:val="0"/>
              <w:snapToGrid w:val="0"/>
              <w:rPr>
                <w:rFonts w:hint="eastAsia" w:hAnsi="宋体"/>
                <w:color w:val="000000" w:themeColor="text1"/>
                <w:highlight w:val="none"/>
                <w14:textFill>
                  <w14:solidFill>
                    <w14:schemeClr w14:val="tx1"/>
                  </w14:solidFill>
                </w14:textFill>
              </w:rPr>
            </w:pPr>
          </w:p>
        </w:tc>
      </w:tr>
      <w:tr w14:paraId="1288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E622CB9">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2</w:t>
            </w:r>
          </w:p>
        </w:tc>
        <w:tc>
          <w:tcPr>
            <w:tcW w:w="1513" w:type="dxa"/>
            <w:vAlign w:val="center"/>
          </w:tcPr>
          <w:p w14:paraId="075A83BD">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67C9B90">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6568BC1A">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7E0514A6">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23F61107">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31F80299">
            <w:pPr>
              <w:adjustRightInd w:val="0"/>
              <w:snapToGrid w:val="0"/>
              <w:rPr>
                <w:rFonts w:hint="eastAsia" w:hAnsi="宋体"/>
                <w:color w:val="000000" w:themeColor="text1"/>
                <w:highlight w:val="none"/>
                <w14:textFill>
                  <w14:solidFill>
                    <w14:schemeClr w14:val="tx1"/>
                  </w14:solidFill>
                </w14:textFill>
              </w:rPr>
            </w:pPr>
          </w:p>
        </w:tc>
      </w:tr>
      <w:tr w14:paraId="3025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A6C7750">
            <w:pPr>
              <w:adjustRightInd w:val="0"/>
              <w:snapToGrid w:val="0"/>
              <w:rPr>
                <w:rFonts w:hint="eastAsia" w:hAnsi="宋体"/>
                <w:color w:val="000000" w:themeColor="text1"/>
                <w:highlight w:val="none"/>
                <w14:textFill>
                  <w14:solidFill>
                    <w14:schemeClr w14:val="tx1"/>
                  </w14:solidFill>
                </w14:textFill>
              </w:rPr>
            </w:pPr>
            <w:r>
              <w:rPr>
                <w:rFonts w:hAnsi="宋体"/>
                <w:color w:val="000000" w:themeColor="text1"/>
                <w:highlight w:val="none"/>
                <w14:textFill>
                  <w14:solidFill>
                    <w14:schemeClr w14:val="tx1"/>
                  </w14:solidFill>
                </w14:textFill>
              </w:rPr>
              <w:t>3</w:t>
            </w:r>
          </w:p>
        </w:tc>
        <w:tc>
          <w:tcPr>
            <w:tcW w:w="1513" w:type="dxa"/>
            <w:vAlign w:val="center"/>
          </w:tcPr>
          <w:p w14:paraId="4E29FF18">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3C2C1D0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036353B1">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148E6A38">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368DB3AC">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75329257">
            <w:pPr>
              <w:adjustRightInd w:val="0"/>
              <w:snapToGrid w:val="0"/>
              <w:rPr>
                <w:rFonts w:hint="eastAsia" w:hAnsi="宋体"/>
                <w:color w:val="000000" w:themeColor="text1"/>
                <w:highlight w:val="none"/>
                <w14:textFill>
                  <w14:solidFill>
                    <w14:schemeClr w14:val="tx1"/>
                  </w14:solidFill>
                </w14:textFill>
              </w:rPr>
            </w:pPr>
          </w:p>
        </w:tc>
      </w:tr>
      <w:tr w14:paraId="02BC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190B62CF">
            <w:pPr>
              <w:adjustRightInd w:val="0"/>
              <w:snapToGrid w:val="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p>
        </w:tc>
        <w:tc>
          <w:tcPr>
            <w:tcW w:w="1513" w:type="dxa"/>
            <w:vAlign w:val="center"/>
          </w:tcPr>
          <w:p w14:paraId="64DA5F30">
            <w:pPr>
              <w:adjustRightInd w:val="0"/>
              <w:snapToGrid w:val="0"/>
              <w:rPr>
                <w:rFonts w:hint="eastAsia" w:hAnsi="宋体"/>
                <w:color w:val="000000" w:themeColor="text1"/>
                <w:highlight w:val="none"/>
                <w14:textFill>
                  <w14:solidFill>
                    <w14:schemeClr w14:val="tx1"/>
                  </w14:solidFill>
                </w14:textFill>
              </w:rPr>
            </w:pPr>
          </w:p>
        </w:tc>
        <w:tc>
          <w:tcPr>
            <w:tcW w:w="3271" w:type="dxa"/>
            <w:vAlign w:val="center"/>
          </w:tcPr>
          <w:p w14:paraId="288292ED">
            <w:pPr>
              <w:adjustRightInd w:val="0"/>
              <w:snapToGrid w:val="0"/>
              <w:rPr>
                <w:rFonts w:hint="eastAsia" w:hAnsi="宋体"/>
                <w:color w:val="000000" w:themeColor="text1"/>
                <w:highlight w:val="none"/>
                <w14:textFill>
                  <w14:solidFill>
                    <w14:schemeClr w14:val="tx1"/>
                  </w14:solidFill>
                </w14:textFill>
              </w:rPr>
            </w:pPr>
          </w:p>
        </w:tc>
        <w:tc>
          <w:tcPr>
            <w:tcW w:w="700" w:type="dxa"/>
            <w:vAlign w:val="center"/>
          </w:tcPr>
          <w:p w14:paraId="344B4373">
            <w:pPr>
              <w:adjustRightInd w:val="0"/>
              <w:snapToGrid w:val="0"/>
              <w:rPr>
                <w:rFonts w:hint="eastAsia" w:hAnsi="宋体"/>
                <w:color w:val="000000" w:themeColor="text1"/>
                <w:highlight w:val="none"/>
                <w14:textFill>
                  <w14:solidFill>
                    <w14:schemeClr w14:val="tx1"/>
                  </w14:solidFill>
                </w14:textFill>
              </w:rPr>
            </w:pPr>
          </w:p>
        </w:tc>
        <w:tc>
          <w:tcPr>
            <w:tcW w:w="933" w:type="dxa"/>
            <w:vAlign w:val="center"/>
          </w:tcPr>
          <w:p w14:paraId="466752D7">
            <w:pPr>
              <w:adjustRightInd w:val="0"/>
              <w:snapToGrid w:val="0"/>
              <w:rPr>
                <w:rFonts w:hint="eastAsia" w:hAnsi="宋体"/>
                <w:color w:val="000000" w:themeColor="text1"/>
                <w:highlight w:val="none"/>
                <w14:textFill>
                  <w14:solidFill>
                    <w14:schemeClr w14:val="tx1"/>
                  </w14:solidFill>
                </w14:textFill>
              </w:rPr>
            </w:pPr>
          </w:p>
        </w:tc>
        <w:tc>
          <w:tcPr>
            <w:tcW w:w="1079" w:type="dxa"/>
            <w:vAlign w:val="center"/>
          </w:tcPr>
          <w:p w14:paraId="04E1E790">
            <w:pPr>
              <w:adjustRightInd w:val="0"/>
              <w:snapToGrid w:val="0"/>
              <w:rPr>
                <w:rFonts w:hint="eastAsia" w:hAnsi="宋体"/>
                <w:color w:val="000000" w:themeColor="text1"/>
                <w:highlight w:val="none"/>
                <w14:textFill>
                  <w14:solidFill>
                    <w14:schemeClr w14:val="tx1"/>
                  </w14:solidFill>
                </w14:textFill>
              </w:rPr>
            </w:pPr>
          </w:p>
        </w:tc>
        <w:tc>
          <w:tcPr>
            <w:tcW w:w="1352" w:type="dxa"/>
            <w:vAlign w:val="center"/>
          </w:tcPr>
          <w:p w14:paraId="697D308A">
            <w:pPr>
              <w:adjustRightInd w:val="0"/>
              <w:snapToGrid w:val="0"/>
              <w:rPr>
                <w:rFonts w:hint="eastAsia" w:hAnsi="宋体"/>
                <w:color w:val="000000" w:themeColor="text1"/>
                <w:highlight w:val="none"/>
                <w14:textFill>
                  <w14:solidFill>
                    <w14:schemeClr w14:val="tx1"/>
                  </w14:solidFill>
                </w14:textFill>
              </w:rPr>
            </w:pPr>
          </w:p>
        </w:tc>
      </w:tr>
      <w:tr w14:paraId="4E52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021626C2">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合计</w:t>
            </w:r>
          </w:p>
        </w:tc>
        <w:tc>
          <w:tcPr>
            <w:tcW w:w="1633" w:type="dxa"/>
            <w:gridSpan w:val="2"/>
            <w:tcBorders>
              <w:bottom w:val="single" w:color="auto" w:sz="4" w:space="0"/>
            </w:tcBorders>
            <w:vAlign w:val="center"/>
          </w:tcPr>
          <w:p w14:paraId="26D9A377">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数量合计：</w:t>
            </w:r>
          </w:p>
        </w:tc>
        <w:tc>
          <w:tcPr>
            <w:tcW w:w="2431" w:type="dxa"/>
            <w:gridSpan w:val="2"/>
            <w:tcBorders>
              <w:bottom w:val="single" w:color="auto" w:sz="4" w:space="0"/>
            </w:tcBorders>
            <w:vAlign w:val="center"/>
          </w:tcPr>
          <w:p w14:paraId="0660E58B">
            <w:pPr>
              <w:adjustRightInd w:val="0"/>
              <w:snapToGrid w:val="0"/>
              <w:rPr>
                <w:rFonts w:hint="eastAsia" w:hAnsi="宋体" w:cs="Times New Roman"/>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报价合计：</w:t>
            </w:r>
          </w:p>
        </w:tc>
      </w:tr>
      <w:tr w14:paraId="35D32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5860A52D">
            <w:pPr>
              <w:adjustRightInd w:val="0"/>
              <w:snapToGrid w:val="0"/>
              <w:rPr>
                <w:rFonts w:hint="eastAsia" w:hAns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备注：</w:t>
            </w:r>
          </w:p>
          <w:p w14:paraId="0EAD9FAB">
            <w:pPr>
              <w:adjustRightInd w:val="0"/>
              <w:snapToGrid w:val="0"/>
              <w:ind w:firstLine="422" w:firstLineChars="200"/>
              <w:rPr>
                <w:rFonts w:hint="eastAsia" w:hAnsi="宋体" w:cs="Times New Roman"/>
                <w:color w:val="000000" w:themeColor="text1"/>
                <w:highlight w:val="none"/>
                <w14:textFill>
                  <w14:solidFill>
                    <w14:schemeClr w14:val="tx1"/>
                  </w14:solidFill>
                </w14:textFill>
              </w:rPr>
            </w:pPr>
            <w:r>
              <w:rPr>
                <w:rFonts w:hint="eastAsia" w:hAnsi="宋体" w:cs="宋体"/>
                <w:b/>
                <w:bCs/>
                <w:color w:val="000000" w:themeColor="text1"/>
                <w:highlight w:val="none"/>
                <w14:textFill>
                  <w14:solidFill>
                    <w14:schemeClr w14:val="tx1"/>
                  </w14:solidFill>
                </w14:textFill>
              </w:rPr>
              <w:t>以上各合计项与报价一览表中的对应项均一致相符，如不一致以报价一览表为准</w:t>
            </w:r>
          </w:p>
        </w:tc>
      </w:tr>
    </w:tbl>
    <w:p w14:paraId="7FB1CAC2">
      <w:pPr>
        <w:spacing w:line="360" w:lineRule="auto"/>
        <w:ind w:left="525" w:hanging="525" w:hangingChars="250"/>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注：</w:t>
      </w: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该表格式仅作参考，供应商的详细报价表格式可自定。以上内容必须与技术方案中所介绍的内容、《首轮报价一览表》一致。</w:t>
      </w:r>
    </w:p>
    <w:p w14:paraId="62BC665E">
      <w:pPr>
        <w:tabs>
          <w:tab w:val="left" w:pos="9360"/>
        </w:tabs>
        <w:spacing w:line="360" w:lineRule="auto"/>
        <w:rPr>
          <w:rFonts w:ascii="宋体" w:cs="Times New Roman"/>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 </w:t>
      </w:r>
      <w:r>
        <w:rPr>
          <w:rFonts w:ascii="宋体" w:hAnsi="宋体" w:cs="宋体"/>
          <w:color w:val="000000" w:themeColor="text1"/>
          <w:highlight w:val="none"/>
          <w14:textFill>
            <w14:solidFill>
              <w14:schemeClr w14:val="tx1"/>
            </w14:solidFill>
          </w14:textFill>
        </w:rPr>
        <w:t xml:space="preserve">   2.</w:t>
      </w:r>
      <w:r>
        <w:rPr>
          <w:rFonts w:hint="eastAsia" w:ascii="宋体" w:hAnsi="宋体" w:cs="宋体"/>
          <w:color w:val="000000" w:themeColor="text1"/>
          <w:highlight w:val="none"/>
          <w14:textFill>
            <w14:solidFill>
              <w14:schemeClr w14:val="tx1"/>
            </w14:solidFill>
          </w14:textFill>
        </w:rPr>
        <w:t>如果以上内容无法满足供应商对投标报价描述，可自行添加包含在价格因素内的一切内容。</w:t>
      </w:r>
    </w:p>
    <w:p w14:paraId="70B00195">
      <w:pPr>
        <w:spacing w:line="360" w:lineRule="auto"/>
        <w:ind w:left="714" w:leftChars="200" w:hanging="294" w:hangingChars="14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分项报价的合计应等于“首轮报价一览表”中的磋商报价。</w:t>
      </w:r>
    </w:p>
    <w:p w14:paraId="2B399E60">
      <w:pPr>
        <w:spacing w:line="360" w:lineRule="auto"/>
        <w:ind w:left="720" w:hanging="720"/>
        <w:rPr>
          <w:rFonts w:ascii="宋体" w:cs="Times New Roman"/>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 xml:space="preserve">    4.</w:t>
      </w:r>
      <w:r>
        <w:rPr>
          <w:rFonts w:hint="eastAsia" w:ascii="宋体" w:hAnsi="宋体" w:cs="宋体"/>
          <w:color w:val="000000" w:themeColor="text1"/>
          <w:highlight w:val="none"/>
          <w14:textFill>
            <w14:solidFill>
              <w14:schemeClr w14:val="tx1"/>
            </w14:solidFill>
          </w14:textFill>
        </w:rPr>
        <w:t>请详细阅读本招标文件用户需求书中的工作内容，并根据用户需求书编制此详细报价清单，请详细列明各个费用明细。</w:t>
      </w:r>
    </w:p>
    <w:p w14:paraId="5C7D9C6B">
      <w:pPr>
        <w:pStyle w:val="14"/>
        <w:spacing w:line="360" w:lineRule="auto"/>
        <w:ind w:firstLine="482" w:firstLineChars="200"/>
        <w:rPr>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5.</w:t>
      </w:r>
      <w:r>
        <w:rPr>
          <w:rFonts w:hint="eastAsia" w:ascii="宋体" w:hAnsi="宋体" w:cs="宋体"/>
          <w:b/>
          <w:bCs/>
          <w:color w:val="000000" w:themeColor="text1"/>
          <w:highlight w:val="none"/>
          <w14:textFill>
            <w14:solidFill>
              <w14:schemeClr w14:val="tx1"/>
            </w14:solidFill>
          </w14:textFill>
        </w:rPr>
        <w:t>供应商的投标报价均不得高于最高限价，否则视为无效投标。</w:t>
      </w:r>
    </w:p>
    <w:p w14:paraId="59E6A304">
      <w:pPr>
        <w:spacing w:line="360" w:lineRule="auto"/>
        <w:rPr>
          <w:rFonts w:cs="Times New Roman"/>
          <w:color w:val="000000" w:themeColor="text1"/>
          <w:highlight w:val="none"/>
          <w14:textFill>
            <w14:solidFill>
              <w14:schemeClr w14:val="tx1"/>
            </w14:solidFill>
          </w14:textFill>
        </w:rPr>
      </w:pPr>
    </w:p>
    <w:p w14:paraId="0008AABF">
      <w:pPr>
        <w:pStyle w:val="34"/>
        <w:ind w:firstLine="240"/>
        <w:rPr>
          <w:color w:val="000000" w:themeColor="text1"/>
          <w:highlight w:val="none"/>
          <w14:textFill>
            <w14:solidFill>
              <w14:schemeClr w14:val="tx1"/>
            </w14:solidFill>
          </w14:textFill>
        </w:rPr>
      </w:pPr>
    </w:p>
    <w:p w14:paraId="678B1024">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供应商法定代表人（或法定代表人授权代表）签字或盖私章：</w:t>
      </w:r>
      <w:r>
        <w:rPr>
          <w:color w:val="000000" w:themeColor="text1"/>
          <w:highlight w:val="none"/>
          <w14:textFill>
            <w14:solidFill>
              <w14:schemeClr w14:val="tx1"/>
            </w14:solidFill>
          </w14:textFill>
        </w:rPr>
        <w:t xml:space="preserve">                   </w:t>
      </w:r>
    </w:p>
    <w:p w14:paraId="5CF71C1B">
      <w:pPr>
        <w:spacing w:line="600" w:lineRule="auto"/>
        <w:rPr>
          <w:rFonts w:cs="Times New Roman"/>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供应商名称（盖公章）：</w:t>
      </w:r>
      <w:r>
        <w:rPr>
          <w:color w:val="000000" w:themeColor="text1"/>
          <w:highlight w:val="none"/>
          <w14:textFill>
            <w14:solidFill>
              <w14:schemeClr w14:val="tx1"/>
            </w14:solidFill>
          </w14:textFill>
        </w:rPr>
        <w:t xml:space="preserve">                        </w:t>
      </w:r>
    </w:p>
    <w:p w14:paraId="0EFE15EC">
      <w:pPr>
        <w:spacing w:line="600" w:lineRule="auto"/>
        <w:rPr>
          <w:rFonts w:cs="宋体"/>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日期：</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年</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 xml:space="preserve">   </w:t>
      </w:r>
      <w:r>
        <w:rPr>
          <w:rFonts w:hint="eastAsia" w:cs="宋体"/>
          <w:color w:val="000000" w:themeColor="text1"/>
          <w:highlight w:val="none"/>
          <w14:textFill>
            <w14:solidFill>
              <w14:schemeClr w14:val="tx1"/>
            </w14:solidFill>
          </w14:textFill>
        </w:rPr>
        <w:t>日</w:t>
      </w:r>
    </w:p>
    <w:p w14:paraId="449BB79B">
      <w:pPr>
        <w:pStyle w:val="34"/>
        <w:ind w:firstLine="240"/>
        <w:rPr>
          <w:color w:val="000000" w:themeColor="text1"/>
          <w:highlight w:val="none"/>
          <w14:textFill>
            <w14:solidFill>
              <w14:schemeClr w14:val="tx1"/>
            </w14:solidFill>
          </w14:textFill>
        </w:rPr>
      </w:pPr>
    </w:p>
    <w:p w14:paraId="24DF89FB">
      <w:pPr>
        <w:pStyle w:val="34"/>
        <w:ind w:firstLine="240"/>
        <w:rPr>
          <w:color w:val="000000" w:themeColor="text1"/>
          <w:highlight w:val="none"/>
          <w14:textFill>
            <w14:solidFill>
              <w14:schemeClr w14:val="tx1"/>
            </w14:solidFill>
          </w14:textFill>
        </w:rPr>
      </w:pPr>
    </w:p>
    <w:p w14:paraId="2EBD1F67">
      <w:pPr>
        <w:pStyle w:val="34"/>
        <w:ind w:firstLine="240"/>
        <w:rPr>
          <w:color w:val="000000" w:themeColor="text1"/>
          <w:highlight w:val="none"/>
          <w14:textFill>
            <w14:solidFill>
              <w14:schemeClr w14:val="tx1"/>
            </w14:solidFill>
          </w14:textFill>
        </w:rPr>
      </w:pPr>
    </w:p>
    <w:p w14:paraId="286A7541">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bookmarkStart w:id="93" w:name="_Hlk38365110"/>
      <w:r>
        <w:rPr>
          <w:rFonts w:hint="eastAsia" w:ascii="宋体" w:hAnsi="宋体" w:eastAsia="宋体" w:cs="宋体"/>
          <w:color w:val="000000" w:themeColor="text1"/>
          <w:sz w:val="24"/>
          <w:szCs w:val="24"/>
          <w:highlight w:val="none"/>
          <w14:textFill>
            <w14:solidFill>
              <w14:schemeClr w14:val="tx1"/>
            </w14:solidFill>
          </w14:textFill>
        </w:rPr>
        <w:t>磋商报价及承诺一览表</w:t>
      </w:r>
    </w:p>
    <w:p w14:paraId="1721195B">
      <w:pPr>
        <w:pStyle w:val="3"/>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（第</w:t>
      </w:r>
      <w:r>
        <w:rPr>
          <w:rFonts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轮报价）</w:t>
      </w:r>
      <w:bookmarkStart w:id="94" w:name="_Hlk38364999"/>
    </w:p>
    <w:bookmarkEnd w:id="93"/>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4B3CE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BD66A42">
            <w:pPr>
              <w:jc w:val="center"/>
              <w:rPr>
                <w:b/>
                <w:color w:val="000000" w:themeColor="text1"/>
                <w:highlight w:val="none"/>
                <w14:textFill>
                  <w14:solidFill>
                    <w14:schemeClr w14:val="tx1"/>
                  </w14:solidFill>
                </w14:textFill>
              </w:rPr>
            </w:pPr>
            <w:bookmarkStart w:id="95" w:name="_Hlk38364866"/>
            <w:r>
              <w:rPr>
                <w:rFonts w:hint="eastAsia"/>
                <w:b/>
                <w:color w:val="000000" w:themeColor="text1"/>
                <w:highlight w:val="none"/>
                <w14:textFill>
                  <w14:solidFill>
                    <w14:schemeClr w14:val="tx1"/>
                  </w14:solidFill>
                </w14:textFill>
              </w:rPr>
              <w:t>项目名称</w:t>
            </w:r>
          </w:p>
        </w:tc>
        <w:tc>
          <w:tcPr>
            <w:tcW w:w="3402" w:type="dxa"/>
            <w:tcBorders>
              <w:bottom w:val="single" w:color="auto" w:sz="4" w:space="0"/>
            </w:tcBorders>
            <w:shd w:val="clear" w:color="auto" w:fill="D9D9D9"/>
            <w:vAlign w:val="center"/>
          </w:tcPr>
          <w:p w14:paraId="1BB75AA4">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投标总报价</w:t>
            </w:r>
          </w:p>
        </w:tc>
        <w:tc>
          <w:tcPr>
            <w:tcW w:w="1904" w:type="dxa"/>
            <w:shd w:val="clear" w:color="auto" w:fill="D9D9D9"/>
            <w:vAlign w:val="center"/>
          </w:tcPr>
          <w:p w14:paraId="641D185F">
            <w:pPr>
              <w:jc w:val="center"/>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备注</w:t>
            </w:r>
          </w:p>
        </w:tc>
      </w:tr>
      <w:tr w14:paraId="5F97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9" w:hRule="atLeast"/>
        </w:trPr>
        <w:tc>
          <w:tcPr>
            <w:tcW w:w="3534" w:type="dxa"/>
            <w:tcBorders>
              <w:right w:val="single" w:color="auto" w:sz="4" w:space="0"/>
            </w:tcBorders>
            <w:vAlign w:val="center"/>
          </w:tcPr>
          <w:p w14:paraId="7ADE5529">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cs="Arial"/>
                <w:bCs/>
                <w:color w:val="000000" w:themeColor="text1"/>
                <w:highlight w:val="none"/>
                <w14:textFill>
                  <w14:solidFill>
                    <w14:schemeClr w14:val="tx1"/>
                  </w14:solidFill>
                </w14:textFill>
              </w:rPr>
            </w:pPr>
            <w:r>
              <w:rPr>
                <w:rFonts w:hint="eastAsia" w:cs="Arial"/>
                <w:bCs/>
                <w:color w:val="000000" w:themeColor="text1"/>
                <w:highlight w:val="none"/>
                <w:lang w:eastAsia="zh-CN"/>
                <w14:textFill>
                  <w14:solidFill>
                    <w14:schemeClr w14:val="tx1"/>
                  </w14:solidFill>
                </w14:textFill>
              </w:rPr>
              <w:t>中山市技师学院2025年两校区LED照明灯具供货资格采购项目（第二次）</w:t>
            </w:r>
          </w:p>
        </w:tc>
        <w:tc>
          <w:tcPr>
            <w:tcW w:w="3402" w:type="dxa"/>
            <w:tcBorders>
              <w:top w:val="single" w:color="auto" w:sz="4" w:space="0"/>
              <w:left w:val="single" w:color="auto" w:sz="4" w:space="0"/>
              <w:bottom w:val="single" w:color="auto" w:sz="4" w:space="0"/>
              <w:right w:val="single" w:color="auto" w:sz="4" w:space="0"/>
            </w:tcBorders>
            <w:vAlign w:val="center"/>
          </w:tcPr>
          <w:p w14:paraId="3E75FDA1">
            <w:pPr>
              <w:tabs>
                <w:tab w:val="left" w:pos="654"/>
                <w:tab w:val="left" w:pos="1734"/>
                <w:tab w:val="left" w:pos="2814"/>
                <w:tab w:val="left" w:pos="3894"/>
                <w:tab w:val="left" w:pos="5334"/>
                <w:tab w:val="left" w:pos="6414"/>
                <w:tab w:val="left" w:pos="7254"/>
                <w:tab w:val="left" w:pos="8574"/>
                <w:tab w:val="left" w:pos="9654"/>
              </w:tabs>
              <w:jc w:val="left"/>
              <w:rPr>
                <w:rFonts w:cs="Arial"/>
                <w:bCs/>
                <w:color w:val="000000" w:themeColor="text1"/>
                <w:highlight w:val="none"/>
                <w14:textFill>
                  <w14:solidFill>
                    <w14:schemeClr w14:val="tx1"/>
                  </w14:solidFill>
                </w14:textFill>
              </w:rPr>
            </w:pPr>
            <w:r>
              <w:rPr>
                <w:rFonts w:hint="eastAsia" w:cs="Arial"/>
                <w:bCs/>
                <w:color w:val="000000" w:themeColor="text1"/>
                <w:highlight w:val="none"/>
                <w:lang w:val="en-US" w:eastAsia="zh-CN"/>
                <w14:textFill>
                  <w14:solidFill>
                    <w14:schemeClr w14:val="tx1"/>
                  </w14:solidFill>
                </w14:textFill>
              </w:rPr>
              <w:t>折扣率</w:t>
            </w:r>
            <w:r>
              <w:rPr>
                <w:rFonts w:hint="eastAsia" w:cs="Arial"/>
                <w:bCs/>
                <w:color w:val="000000" w:themeColor="text1"/>
                <w:highlight w:val="none"/>
                <w14:textFill>
                  <w14:solidFill>
                    <w14:schemeClr w14:val="tx1"/>
                  </w14:solidFill>
                </w14:textFill>
              </w:rPr>
              <w:t>：</w:t>
            </w:r>
            <w:r>
              <w:rPr>
                <w:rFonts w:hint="eastAsia" w:cs="Arial"/>
                <w:bCs/>
                <w:color w:val="000000" w:themeColor="text1"/>
                <w:highlight w:val="none"/>
                <w:u w:val="single"/>
                <w14:textFill>
                  <w14:solidFill>
                    <w14:schemeClr w14:val="tx1"/>
                  </w14:solidFill>
                </w14:textFill>
              </w:rPr>
              <w:t xml:space="preserve">       </w:t>
            </w:r>
            <w:r>
              <w:rPr>
                <w:rFonts w:hint="eastAsia" w:cs="Arial"/>
                <w:bCs/>
                <w:color w:val="000000" w:themeColor="text1"/>
                <w:highlight w:val="none"/>
                <w:lang w:val="en-US" w:eastAsia="zh-CN"/>
                <w14:textFill>
                  <w14:solidFill>
                    <w14:schemeClr w14:val="tx1"/>
                  </w14:solidFill>
                </w14:textFill>
              </w:rPr>
              <w:t>%</w:t>
            </w:r>
          </w:p>
        </w:tc>
        <w:tc>
          <w:tcPr>
            <w:tcW w:w="1904" w:type="dxa"/>
            <w:tcBorders>
              <w:left w:val="single" w:color="auto" w:sz="4" w:space="0"/>
            </w:tcBorders>
            <w:vAlign w:val="center"/>
          </w:tcPr>
          <w:p w14:paraId="4F8FED84">
            <w:pPr>
              <w:jc w:val="center"/>
              <w:rPr>
                <w:color w:val="000000" w:themeColor="text1"/>
                <w:highlight w:val="none"/>
                <w14:textFill>
                  <w14:solidFill>
                    <w14:schemeClr w14:val="tx1"/>
                  </w14:solidFill>
                </w14:textFill>
              </w:rPr>
            </w:pPr>
          </w:p>
        </w:tc>
      </w:tr>
      <w:tr w14:paraId="463E5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473E909B">
            <w:pPr>
              <w:rPr>
                <w:color w:val="000000" w:themeColor="text1"/>
                <w:highlight w:val="none"/>
                <w14:textFill>
                  <w14:solidFill>
                    <w14:schemeClr w14:val="tx1"/>
                  </w14:solidFill>
                </w14:textFill>
              </w:rPr>
            </w:pPr>
            <w:r>
              <w:rPr>
                <w:rFonts w:hint="eastAsia" w:cs="Arial"/>
                <w:bCs/>
                <w:color w:val="000000" w:themeColor="text1"/>
                <w:highlight w:val="none"/>
                <w14:textFill>
                  <w14:solidFill>
                    <w14:schemeClr w14:val="tx1"/>
                  </w14:solidFill>
                </w14:textFill>
              </w:rPr>
              <w:t xml:space="preserve">其他承诺：      </w:t>
            </w:r>
          </w:p>
        </w:tc>
      </w:tr>
      <w:bookmarkEnd w:id="95"/>
    </w:tbl>
    <w:p w14:paraId="61756468">
      <w:pPr>
        <w:rPr>
          <w:rFonts w:cs="Times New Roman"/>
          <w:color w:val="000000" w:themeColor="text1"/>
          <w:highlight w:val="none"/>
          <w14:textFill>
            <w14:solidFill>
              <w14:schemeClr w14:val="tx1"/>
            </w14:solidFill>
          </w14:textFill>
        </w:rPr>
      </w:pPr>
    </w:p>
    <w:p w14:paraId="6F99DFA4">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注：</w:t>
      </w:r>
    </w:p>
    <w:p w14:paraId="7D258C10">
      <w:pPr>
        <w:spacing w:line="360" w:lineRule="auto"/>
        <w:rPr>
          <w:rFonts w:ascii="宋体" w:cs="Times New Roman"/>
          <w:b/>
          <w:bCs/>
          <w:color w:val="000000" w:themeColor="text1"/>
          <w:highlight w:val="none"/>
          <w14:textFill>
            <w14:solidFill>
              <w14:schemeClr w14:val="tx1"/>
            </w14:solidFill>
          </w14:textFill>
        </w:rPr>
      </w:pPr>
      <w:r>
        <w:rPr>
          <w:rFonts w:ascii="宋体" w:hAnsi="宋体" w:cs="宋体"/>
          <w:b/>
          <w:bCs/>
          <w:color w:val="000000" w:themeColor="text1"/>
          <w:highlight w:val="none"/>
          <w14:textFill>
            <w14:solidFill>
              <w14:schemeClr w14:val="tx1"/>
            </w14:solidFill>
          </w14:textFill>
        </w:rPr>
        <w:t>1</w:t>
      </w:r>
      <w:r>
        <w:rPr>
          <w:rFonts w:hint="eastAsia" w:ascii="宋体" w:hAnsi="宋体" w:cs="宋体"/>
          <w:b/>
          <w:bCs/>
          <w:color w:val="000000" w:themeColor="text1"/>
          <w:highlight w:val="none"/>
          <w14:textFill>
            <w14:solidFill>
              <w14:schemeClr w14:val="tx1"/>
            </w14:solidFill>
          </w14:textFill>
        </w:rPr>
        <w:t>、供应商第二轮报价不得高于第一轮报价，且不得超出其最高限价，否则视为无效报价。</w:t>
      </w:r>
    </w:p>
    <w:p w14:paraId="247B3AD3">
      <w:pPr>
        <w:spacing w:line="360" w:lineRule="auto"/>
        <w:rPr>
          <w:rFonts w:ascii="宋体" w:cs="Times New Roman"/>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2、报价的小数点后保留两位有效数。</w:t>
      </w:r>
    </w:p>
    <w:p w14:paraId="268C719E">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3、此表仅作进入第二轮报价中开始使用，不必装订在响应文件中，要求供应商仅对此表加盖单位公章，无须填写内容。出席本项目磋商时须携带一式三份加盖公章。</w:t>
      </w:r>
    </w:p>
    <w:p w14:paraId="74EF8061">
      <w:pPr>
        <w:spacing w:line="360" w:lineRule="auto"/>
        <w:rPr>
          <w:rFonts w:hint="eastAsia" w:ascii="宋体" w:hAnsi="宋体" w:cs="宋体"/>
          <w:b/>
          <w:bCs/>
          <w:color w:val="000000" w:themeColor="text1"/>
          <w:highlight w:val="none"/>
          <w14:textFill>
            <w14:solidFill>
              <w14:schemeClr w14:val="tx1"/>
            </w14:solidFill>
          </w14:textFill>
        </w:rPr>
      </w:pPr>
      <w:r>
        <w:rPr>
          <w:rFonts w:hint="eastAsia" w:ascii="宋体" w:hAnsi="宋体" w:cs="宋体"/>
          <w:b/>
          <w:bCs/>
          <w:color w:val="000000" w:themeColor="text1"/>
          <w:highlight w:val="none"/>
          <w14:textFill>
            <w14:solidFill>
              <w14:schemeClr w14:val="tx1"/>
            </w14:solidFill>
          </w14:textFill>
        </w:rPr>
        <w:t>4、通过资格性符合性审查的供应商都有第二次报价的机会，如果供应商法定代表人或授权代表未出席本项目磋商时，视为放弃第二次报价的机会，其最终报价以首次报价为准。</w:t>
      </w:r>
    </w:p>
    <w:p w14:paraId="231CFC1B">
      <w:pPr>
        <w:pStyle w:val="34"/>
        <w:ind w:firstLine="240"/>
        <w:rPr>
          <w:color w:val="000000" w:themeColor="text1"/>
          <w:highlight w:val="none"/>
          <w14:textFill>
            <w14:solidFill>
              <w14:schemeClr w14:val="tx1"/>
            </w14:solidFill>
          </w14:textFill>
        </w:rPr>
      </w:pPr>
    </w:p>
    <w:p w14:paraId="2A005CD2">
      <w:pPr>
        <w:spacing w:line="460" w:lineRule="exact"/>
        <w:rPr>
          <w:rFonts w:hint="eastAsia" w:hAnsi="宋体" w:cs="Times New Roman"/>
          <w:b/>
          <w:bCs/>
          <w:color w:val="000000" w:themeColor="text1"/>
          <w:sz w:val="24"/>
          <w:szCs w:val="24"/>
          <w:highlight w:val="none"/>
          <w14:textFill>
            <w14:solidFill>
              <w14:schemeClr w14:val="tx1"/>
            </w14:solidFill>
          </w14:textFill>
        </w:rPr>
      </w:pPr>
    </w:p>
    <w:p w14:paraId="6AF5A2ED">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C78589A">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供应商法定代表人（或法定代表人授权代表）签字或盖私章：</w:t>
      </w:r>
      <w:r>
        <w:rPr>
          <w:rFonts w:ascii="宋体" w:hAnsi="宋体" w:cs="宋体"/>
          <w:color w:val="000000" w:themeColor="text1"/>
          <w:highlight w:val="none"/>
          <w14:textFill>
            <w14:solidFill>
              <w14:schemeClr w14:val="tx1"/>
            </w14:solidFill>
          </w14:textFill>
        </w:rPr>
        <w:t xml:space="preserve">                   </w:t>
      </w:r>
    </w:p>
    <w:p w14:paraId="5FEC0B8C">
      <w:pPr>
        <w:spacing w:line="360" w:lineRule="auto"/>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供应商名称（盖公章）：</w:t>
      </w:r>
      <w:r>
        <w:rPr>
          <w:rFonts w:ascii="宋体" w:hAnsi="宋体" w:cs="宋体"/>
          <w:color w:val="000000" w:themeColor="text1"/>
          <w:highlight w:val="none"/>
          <w14:textFill>
            <w14:solidFill>
              <w14:schemeClr w14:val="tx1"/>
            </w14:solidFill>
          </w14:textFill>
        </w:rPr>
        <w:t xml:space="preserve">                        </w:t>
      </w:r>
    </w:p>
    <w:p w14:paraId="7D83E095">
      <w:pPr>
        <w:spacing w:line="460" w:lineRule="exact"/>
        <w:rPr>
          <w:rFonts w:ascii="宋体" w:cs="Times New Roman"/>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年</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月</w:t>
      </w:r>
      <w:r>
        <w:rPr>
          <w:rFonts w:ascii="宋体" w:hAnsi="宋体" w:cs="宋体"/>
          <w:color w:val="000000" w:themeColor="text1"/>
          <w:highlight w:val="none"/>
          <w14:textFill>
            <w14:solidFill>
              <w14:schemeClr w14:val="tx1"/>
            </w14:solidFill>
          </w14:textFill>
        </w:rPr>
        <w:t xml:space="preserve">   </w:t>
      </w:r>
      <w:r>
        <w:rPr>
          <w:rFonts w:hint="eastAsia" w:ascii="宋体" w:hAnsi="宋体" w:cs="宋体"/>
          <w:color w:val="000000" w:themeColor="text1"/>
          <w:highlight w:val="none"/>
          <w14:textFill>
            <w14:solidFill>
              <w14:schemeClr w14:val="tx1"/>
            </w14:solidFill>
          </w14:textFill>
        </w:rPr>
        <w:t>日</w:t>
      </w:r>
    </w:p>
    <w:bookmarkEnd w:id="94"/>
    <w:p w14:paraId="474BB574">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3E7D10C3">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EF8D8B6">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0B9EB016">
      <w:pPr>
        <w:pStyle w:val="2"/>
        <w:spacing w:line="360" w:lineRule="auto"/>
        <w:jc w:val="center"/>
        <w:rPr>
          <w:rFonts w:hint="eastAsia" w:ascii="宋体" w:hAnsi="宋体" w:cs="宋体"/>
          <w:color w:val="000000" w:themeColor="text1"/>
          <w:sz w:val="32"/>
          <w:szCs w:val="32"/>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八、供应商认为需要提供的其他资料</w:t>
      </w:r>
    </w:p>
    <w:p w14:paraId="61D5FA08">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68E5EE07">
      <w:pPr>
        <w:spacing w:line="460" w:lineRule="exact"/>
        <w:jc w:val="center"/>
        <w:rPr>
          <w:rFonts w:hint="eastAsia" w:hAnsi="宋体" w:cs="Times New Roman"/>
          <w:b/>
          <w:bCs/>
          <w:color w:val="000000" w:themeColor="text1"/>
          <w:sz w:val="24"/>
          <w:szCs w:val="24"/>
          <w:highlight w:val="none"/>
          <w14:textFill>
            <w14:solidFill>
              <w14:schemeClr w14:val="tx1"/>
            </w14:solidFill>
          </w14:textFill>
        </w:rPr>
      </w:pPr>
    </w:p>
    <w:p w14:paraId="57E97CAD">
      <w:pPr>
        <w:rPr>
          <w:rFonts w:cs="Times New Roman"/>
          <w:color w:val="000000" w:themeColor="text1"/>
          <w:sz w:val="36"/>
          <w:szCs w:val="36"/>
          <w:highlight w:val="none"/>
          <w14:textFill>
            <w14:solidFill>
              <w14:schemeClr w14:val="tx1"/>
            </w14:solidFill>
          </w14:textFill>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华文新魏">
    <w:altName w:val="宋体"/>
    <w:panose1 w:val="0201080004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8FAA">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7310" cy="172720"/>
              <wp:effectExtent l="0" t="0" r="0" b="0"/>
              <wp:wrapNone/>
              <wp:docPr id="2" name="文本框 3"/>
              <wp:cNvGraphicFramePr/>
              <a:graphic xmlns:a="http://schemas.openxmlformats.org/drawingml/2006/main">
                <a:graphicData uri="http://schemas.microsoft.com/office/word/2010/wordprocessingShape">
                  <wps:wsp>
                    <wps:cNvSpPr txBox="1"/>
                    <wps:spPr>
                      <a:xfrm>
                        <a:off x="0" y="0"/>
                        <a:ext cx="67310" cy="172720"/>
                      </a:xfrm>
                      <a:prstGeom prst="rect">
                        <a:avLst/>
                      </a:prstGeom>
                      <a:noFill/>
                      <a:ln>
                        <a:noFill/>
                      </a:ln>
                    </wps:spPr>
                    <wps:txbx>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5.3pt;mso-position-horizontal:center;mso-position-horizontal-relative:margin;mso-wrap-style:none;z-index:251659264;mso-width-relative:page;mso-height-relative:page;" filled="f" stroked="f" coordsize="21600,21600" o:gfxdata="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BGDKSdAAAAADAQAADwAAAAAAAAABACAAAAAiAAAAZHJzL2Rvd25y&#10;ZXYueG1sUEsBAhQAFAAAAAgAh07iQFhAAcnNAQAAlgMAAA4AAAAAAAAAAQAgAAAAHwEAAGRycy9l&#10;Mm9Eb2MueG1sUEsFBgAAAAAGAAYAWQEAAF4FAAAAAA==&#10;">
              <v:fill on="f" focussize="0,0"/>
              <v:stroke on="f"/>
              <v:imagedata o:title=""/>
              <o:lock v:ext="edit" aspectratio="f"/>
              <v:textbox inset="0mm,0mm,0mm,0mm" style="mso-fit-shape-to-text:t;">
                <w:txbxContent>
                  <w:p w14:paraId="35D74FEB">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207D6">
    <w:pPr>
      <w:pStyle w:val="21"/>
      <w:pBdr>
        <w:top w:val="single" w:color="auto" w:sz="4" w:space="1"/>
      </w:pBdr>
      <w:wordWrap w:val="0"/>
      <w:jc w:val="both"/>
      <w:rPr>
        <w:rFonts w:ascii="宋体"/>
      </w:rPr>
    </w:pPr>
    <w:r>
      <mc:AlternateContent>
        <mc:Choice Requires="wps">
          <w:drawing>
            <wp:anchor distT="0" distB="0" distL="114300" distR="114300" simplePos="0" relativeHeight="251662336" behindDoc="0" locked="0" layoutInCell="1" allowOverlap="1">
              <wp:simplePos x="0" y="0"/>
              <wp:positionH relativeFrom="margin">
                <wp:posOffset>2993390</wp:posOffset>
              </wp:positionH>
              <wp:positionV relativeFrom="paragraph">
                <wp:posOffset>0</wp:posOffset>
              </wp:positionV>
              <wp:extent cx="402590" cy="196215"/>
              <wp:effectExtent l="2540" t="0" r="4445" b="3810"/>
              <wp:wrapNone/>
              <wp:docPr id="1604211792" name="Text Box 5"/>
              <wp:cNvGraphicFramePr/>
              <a:graphic xmlns:a="http://schemas.openxmlformats.org/drawingml/2006/main">
                <a:graphicData uri="http://schemas.microsoft.com/office/word/2010/wordprocessingShape">
                  <wps:wsp>
                    <wps:cNvSpPr txBox="1">
                      <a:spLocks noChangeArrowheads="1"/>
                    </wps:cNvSpPr>
                    <wps:spPr bwMode="auto">
                      <a:xfrm>
                        <a:off x="0" y="0"/>
                        <a:ext cx="402590" cy="196215"/>
                      </a:xfrm>
                      <a:prstGeom prst="rect">
                        <a:avLst/>
                      </a:prstGeom>
                      <a:noFill/>
                      <a:ln>
                        <a:noFill/>
                      </a:ln>
                    </wps:spPr>
                    <wps:txbx>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235.7pt;margin-top:0pt;height:15.45pt;width:31.7pt;mso-position-horizontal-relative:margin;z-index:251662336;mso-width-relative:page;mso-height-relative:page;" filled="f" stroked="f" coordsize="21600,21600" o:gfxdata="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ZyCGo1wAAAAcBAAAPAAAAAAAAAAEAIAAAACIAAABkcnMv&#10;ZG93bnJldi54bWxQSwECFAAUAAAACACHTuJA2mGCZQQCAAAMBAAADgAAAAAAAAABACAAAAAmAQAA&#10;ZHJzL2Uyb0RvYy54bWxQSwUGAAAAAAYABgBZAQAAnAUAAAAA&#10;">
              <v:fill on="f" focussize="0,0"/>
              <v:stroke on="f"/>
              <v:imagedata o:title=""/>
              <o:lock v:ext="edit" aspectratio="f"/>
              <v:textbox inset="0mm,0mm,0mm,0mm">
                <w:txbxContent>
                  <w:p w14:paraId="474961A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638BD">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72720"/>
              <wp:effectExtent l="0" t="0" r="0" b="0"/>
              <wp:wrapNone/>
              <wp:docPr id="390027782" name="文本框 3"/>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7CiP9AAAAADAQAADwAAAAAAAAABACAAAAAiAAAA&#10;ZHJzL2Rvd25yZXYueG1sUEsBAhQAFAAAAAgAh07iQEYI1p3WAQAAnwMAAA4AAAAAAAAAAQAgAAAA&#10;HwEAAGRycy9lMm9Eb2MueG1sUEsFBgAAAAAGAAYAWQEAAGcFAAAAAA==&#10;">
              <v:fill on="f" focussize="0,0"/>
              <v:stroke on="f"/>
              <v:imagedata o:title=""/>
              <o:lock v:ext="edit" aspectratio="f"/>
              <v:textbox inset="0mm,0mm,0mm,0mm" style="mso-fit-shape-to-text:t;">
                <w:txbxContent>
                  <w:p w14:paraId="79DE37AD">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65389">
    <w:pPr>
      <w:pStyle w:val="21"/>
      <w:pBdr>
        <w:top w:val="single" w:color="auto" w:sz="4" w:space="1"/>
      </w:pBdr>
      <w:wordWrap w:val="0"/>
      <w:ind w:left="3240" w:hanging="3240" w:hangingChars="1800"/>
      <w:jc w:val="both"/>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7272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33985" cy="172720"/>
                      </a:xfrm>
                      <a:prstGeom prst="rect">
                        <a:avLst/>
                      </a:prstGeom>
                      <a:noFill/>
                      <a:ln>
                        <a:noFill/>
                      </a:ln>
                    </wps:spPr>
                    <wps:txbx>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FNidmD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dEmJZQYHfvrx/fTz9+nX&#10;N1I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U2J2YM8BAACXAwAADgAAAAAAAAABACAAAAAfAQAAZHJz&#10;L2Uyb0RvYy54bWxQSwUGAAAAAAYABgBZAQAAYAUAAAAA&#10;">
              <v:fill on="f" focussize="0,0"/>
              <v:stroke on="f"/>
              <v:imagedata o:title=""/>
              <o:lock v:ext="edit" aspectratio="f"/>
              <v:textbox inset="0mm,0mm,0mm,0mm" style="mso-fit-shape-to-text:t;">
                <w:txbxContent>
                  <w:p w14:paraId="032AD271">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mc:Fallback>
      </mc:AlternateContent>
    </w:r>
    <w:r>
      <w:rPr>
        <w:rFonts w:hint="eastAsia" w:cs="宋体"/>
      </w:rPr>
      <w:t>项目编号：</w:t>
    </w:r>
    <w:r>
      <w:rPr>
        <w:rFonts w:hint="eastAsia"/>
        <w:lang w:eastAsia="zh-CN"/>
      </w:rPr>
      <w:t>ZSSJSXYDQ2025XNCG006</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3DDD8">
    <w:pPr>
      <w:spacing w:line="360" w:lineRule="auto"/>
      <w:ind w:leftChars="-295" w:right="-735" w:rightChars="-350" w:hanging="619" w:hangingChars="295"/>
      <w:jc w:val="center"/>
      <w:rPr>
        <w:rFonts w:hint="eastAsia" w:ascii="宋体" w:hAnsi="宋体" w:cs="宋体"/>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中山市技师学院2025年两校区LED照明灯具供货资格采购项目（第二次）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1">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3">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10AF07BE"/>
    <w:multiLevelType w:val="singleLevel"/>
    <w:tmpl w:val="10AF07BE"/>
    <w:lvl w:ilvl="0" w:tentative="0">
      <w:start w:val="2"/>
      <w:numFmt w:val="chineseCounting"/>
      <w:suff w:val="space"/>
      <w:lvlText w:val="第%1章"/>
      <w:lvlJc w:val="left"/>
      <w:pPr>
        <w:ind w:left="2953" w:firstLine="0"/>
      </w:pPr>
      <w:rPr>
        <w:rFonts w:hint="eastAsia"/>
      </w:rPr>
    </w:lvl>
  </w:abstractNum>
  <w:abstractNum w:abstractNumId="35">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6">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7">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9">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1">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3">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4">
    <w:nsid w:val="2C588CCB"/>
    <w:multiLevelType w:val="singleLevel"/>
    <w:tmpl w:val="2C588CCB"/>
    <w:lvl w:ilvl="0" w:tentative="0">
      <w:start w:val="1"/>
      <w:numFmt w:val="decimal"/>
      <w:lvlText w:val="(%1)"/>
      <w:lvlJc w:val="left"/>
      <w:pPr>
        <w:ind w:left="425" w:hanging="425"/>
      </w:pPr>
      <w:rPr>
        <w:rFonts w:hint="default"/>
      </w:rPr>
    </w:lvl>
  </w:abstractNum>
  <w:abstractNum w:abstractNumId="45">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6">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7">
    <w:nsid w:val="39D5BD39"/>
    <w:multiLevelType w:val="singleLevel"/>
    <w:tmpl w:val="39D5BD39"/>
    <w:lvl w:ilvl="0" w:tentative="0">
      <w:start w:val="1"/>
      <w:numFmt w:val="decimal"/>
      <w:lvlText w:val="(%1)"/>
      <w:lvlJc w:val="left"/>
      <w:pPr>
        <w:ind w:left="425" w:hanging="425"/>
      </w:pPr>
      <w:rPr>
        <w:rFonts w:hint="default"/>
      </w:rPr>
    </w:lvl>
  </w:abstractNum>
  <w:abstractNum w:abstractNumId="48">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49">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0">
    <w:nsid w:val="4C095371"/>
    <w:multiLevelType w:val="singleLevel"/>
    <w:tmpl w:val="4C095371"/>
    <w:lvl w:ilvl="0" w:tentative="0">
      <w:start w:val="1"/>
      <w:numFmt w:val="decimal"/>
      <w:lvlText w:val="(%1)"/>
      <w:lvlJc w:val="left"/>
      <w:pPr>
        <w:ind w:left="425" w:hanging="425"/>
      </w:pPr>
      <w:rPr>
        <w:rFonts w:hint="default"/>
      </w:rPr>
    </w:lvl>
  </w:abstractNum>
  <w:abstractNum w:abstractNumId="51">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2">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3">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4">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5">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6">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7">
    <w:nsid w:val="58CF9A39"/>
    <w:multiLevelType w:val="singleLevel"/>
    <w:tmpl w:val="58CF9A39"/>
    <w:lvl w:ilvl="0" w:tentative="0">
      <w:start w:val="3"/>
      <w:numFmt w:val="chineseCounting"/>
      <w:suff w:val="nothing"/>
      <w:lvlText w:val="%1、"/>
      <w:lvlJc w:val="left"/>
    </w:lvl>
  </w:abstractNum>
  <w:abstractNum w:abstractNumId="58">
    <w:nsid w:val="5926FBA4"/>
    <w:multiLevelType w:val="singleLevel"/>
    <w:tmpl w:val="5926FBA4"/>
    <w:lvl w:ilvl="0" w:tentative="0">
      <w:start w:val="1"/>
      <w:numFmt w:val="decimal"/>
      <w:lvlText w:val="(%1)"/>
      <w:lvlJc w:val="left"/>
      <w:pPr>
        <w:ind w:left="425" w:hanging="425"/>
      </w:pPr>
      <w:rPr>
        <w:rFonts w:hint="default"/>
      </w:rPr>
    </w:lvl>
  </w:abstractNum>
  <w:abstractNum w:abstractNumId="59">
    <w:nsid w:val="5CA3AB41"/>
    <w:multiLevelType w:val="singleLevel"/>
    <w:tmpl w:val="5CA3AB41"/>
    <w:lvl w:ilvl="0" w:tentative="0">
      <w:start w:val="1"/>
      <w:numFmt w:val="decimal"/>
      <w:lvlText w:val="%1."/>
      <w:lvlJc w:val="left"/>
      <w:pPr>
        <w:ind w:left="425" w:hanging="425"/>
      </w:pPr>
      <w:rPr>
        <w:rFonts w:hint="default"/>
      </w:rPr>
    </w:lvl>
  </w:abstractNum>
  <w:abstractNum w:abstractNumId="60">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1">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2">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3">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4">
    <w:nsid w:val="736105D4"/>
    <w:multiLevelType w:val="singleLevel"/>
    <w:tmpl w:val="736105D4"/>
    <w:lvl w:ilvl="0" w:tentative="0">
      <w:start w:val="1"/>
      <w:numFmt w:val="decimal"/>
      <w:lvlText w:val="%1."/>
      <w:lvlJc w:val="left"/>
      <w:pPr>
        <w:ind w:left="425" w:hanging="425"/>
      </w:pPr>
      <w:rPr>
        <w:rFonts w:hint="default"/>
      </w:rPr>
    </w:lvl>
  </w:abstractNum>
  <w:abstractNum w:abstractNumId="65">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6">
    <w:nsid w:val="7E590A0C"/>
    <w:multiLevelType w:val="singleLevel"/>
    <w:tmpl w:val="7E590A0C"/>
    <w:lvl w:ilvl="0" w:tentative="0">
      <w:start w:val="2"/>
      <w:numFmt w:val="decimal"/>
      <w:suff w:val="nothing"/>
      <w:lvlText w:val="%1、"/>
      <w:lvlJc w:val="left"/>
      <w:pPr>
        <w:ind w:left="483" w:firstLine="0"/>
      </w:pPr>
    </w:lvl>
  </w:abstractNum>
  <w:num w:numId="1">
    <w:abstractNumId w:val="34"/>
  </w:num>
  <w:num w:numId="2">
    <w:abstractNumId w:val="7"/>
  </w:num>
  <w:num w:numId="3">
    <w:abstractNumId w:val="28"/>
  </w:num>
  <w:num w:numId="4">
    <w:abstractNumId w:val="29"/>
  </w:num>
  <w:num w:numId="5">
    <w:abstractNumId w:val="27"/>
  </w:num>
  <w:num w:numId="6">
    <w:abstractNumId w:val="26"/>
  </w:num>
  <w:num w:numId="7">
    <w:abstractNumId w:val="30"/>
  </w:num>
  <w:num w:numId="8">
    <w:abstractNumId w:val="38"/>
  </w:num>
  <w:num w:numId="9">
    <w:abstractNumId w:val="56"/>
  </w:num>
  <w:num w:numId="10">
    <w:abstractNumId w:val="31"/>
  </w:num>
  <w:num w:numId="11">
    <w:abstractNumId w:val="13"/>
  </w:num>
  <w:num w:numId="12">
    <w:abstractNumId w:val="44"/>
  </w:num>
  <w:num w:numId="13">
    <w:abstractNumId w:val="52"/>
  </w:num>
  <w:num w:numId="14">
    <w:abstractNumId w:val="33"/>
  </w:num>
  <w:num w:numId="15">
    <w:abstractNumId w:val="41"/>
  </w:num>
  <w:num w:numId="16">
    <w:abstractNumId w:val="57"/>
  </w:num>
  <w:num w:numId="17">
    <w:abstractNumId w:val="62"/>
  </w:num>
  <w:num w:numId="18">
    <w:abstractNumId w:val="3"/>
  </w:num>
  <w:num w:numId="19">
    <w:abstractNumId w:val="21"/>
  </w:num>
  <w:num w:numId="20">
    <w:abstractNumId w:val="1"/>
  </w:num>
  <w:num w:numId="21">
    <w:abstractNumId w:val="40"/>
  </w:num>
  <w:num w:numId="22">
    <w:abstractNumId w:val="47"/>
  </w:num>
  <w:num w:numId="23">
    <w:abstractNumId w:val="24"/>
  </w:num>
  <w:num w:numId="24">
    <w:abstractNumId w:val="16"/>
  </w:num>
  <w:num w:numId="25">
    <w:abstractNumId w:val="55"/>
  </w:num>
  <w:num w:numId="26">
    <w:abstractNumId w:val="65"/>
  </w:num>
  <w:num w:numId="27">
    <w:abstractNumId w:val="2"/>
  </w:num>
  <w:num w:numId="28">
    <w:abstractNumId w:val="14"/>
  </w:num>
  <w:num w:numId="29">
    <w:abstractNumId w:val="36"/>
  </w:num>
  <w:num w:numId="30">
    <w:abstractNumId w:val="43"/>
  </w:num>
  <w:num w:numId="31">
    <w:abstractNumId w:val="61"/>
  </w:num>
  <w:num w:numId="32">
    <w:abstractNumId w:val="60"/>
  </w:num>
  <w:num w:numId="33">
    <w:abstractNumId w:val="17"/>
  </w:num>
  <w:num w:numId="34">
    <w:abstractNumId w:val="37"/>
  </w:num>
  <w:num w:numId="35">
    <w:abstractNumId w:val="4"/>
  </w:num>
  <w:num w:numId="36">
    <w:abstractNumId w:val="6"/>
  </w:num>
  <w:num w:numId="37">
    <w:abstractNumId w:val="20"/>
  </w:num>
  <w:num w:numId="38">
    <w:abstractNumId w:val="49"/>
  </w:num>
  <w:num w:numId="39">
    <w:abstractNumId w:val="19"/>
  </w:num>
  <w:num w:numId="40">
    <w:abstractNumId w:val="10"/>
  </w:num>
  <w:num w:numId="41">
    <w:abstractNumId w:val="23"/>
  </w:num>
  <w:num w:numId="42">
    <w:abstractNumId w:val="54"/>
  </w:num>
  <w:num w:numId="43">
    <w:abstractNumId w:val="53"/>
  </w:num>
  <w:num w:numId="44">
    <w:abstractNumId w:val="18"/>
  </w:num>
  <w:num w:numId="45">
    <w:abstractNumId w:val="5"/>
  </w:num>
  <w:num w:numId="46">
    <w:abstractNumId w:val="8"/>
  </w:num>
  <w:num w:numId="47">
    <w:abstractNumId w:val="50"/>
  </w:num>
  <w:num w:numId="48">
    <w:abstractNumId w:val="12"/>
  </w:num>
  <w:num w:numId="49">
    <w:abstractNumId w:val="48"/>
  </w:num>
  <w:num w:numId="50">
    <w:abstractNumId w:val="9"/>
  </w:num>
  <w:num w:numId="51">
    <w:abstractNumId w:val="15"/>
  </w:num>
  <w:num w:numId="52">
    <w:abstractNumId w:val="32"/>
  </w:num>
  <w:num w:numId="53">
    <w:abstractNumId w:val="11"/>
  </w:num>
  <w:num w:numId="54">
    <w:abstractNumId w:val="58"/>
  </w:num>
  <w:num w:numId="55">
    <w:abstractNumId w:val="46"/>
  </w:num>
  <w:num w:numId="56">
    <w:abstractNumId w:val="42"/>
  </w:num>
  <w:num w:numId="57">
    <w:abstractNumId w:val="45"/>
  </w:num>
  <w:num w:numId="58">
    <w:abstractNumId w:val="66"/>
  </w:num>
  <w:num w:numId="59">
    <w:abstractNumId w:val="51"/>
  </w:num>
  <w:num w:numId="60">
    <w:abstractNumId w:val="64"/>
  </w:num>
  <w:num w:numId="61">
    <w:abstractNumId w:val="0"/>
  </w:num>
  <w:num w:numId="62">
    <w:abstractNumId w:val="39"/>
  </w:num>
  <w:num w:numId="63">
    <w:abstractNumId w:val="35"/>
  </w:num>
  <w:num w:numId="64">
    <w:abstractNumId w:val="22"/>
  </w:num>
  <w:num w:numId="65">
    <w:abstractNumId w:val="59"/>
  </w:num>
  <w:num w:numId="66">
    <w:abstractNumId w:val="63"/>
  </w:num>
  <w:num w:numId="6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72F1A"/>
    <w:rsid w:val="00082EBF"/>
    <w:rsid w:val="000855CF"/>
    <w:rsid w:val="00087508"/>
    <w:rsid w:val="000949A4"/>
    <w:rsid w:val="0009617D"/>
    <w:rsid w:val="000A0ABB"/>
    <w:rsid w:val="000A25C9"/>
    <w:rsid w:val="000A5F20"/>
    <w:rsid w:val="000A6F07"/>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2E8"/>
    <w:rsid w:val="00172A27"/>
    <w:rsid w:val="0018669B"/>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4328"/>
    <w:rsid w:val="00247048"/>
    <w:rsid w:val="00250629"/>
    <w:rsid w:val="002506FA"/>
    <w:rsid w:val="00254C3B"/>
    <w:rsid w:val="00260168"/>
    <w:rsid w:val="002633C4"/>
    <w:rsid w:val="00273686"/>
    <w:rsid w:val="00275909"/>
    <w:rsid w:val="00281448"/>
    <w:rsid w:val="0028146B"/>
    <w:rsid w:val="002827C6"/>
    <w:rsid w:val="00291258"/>
    <w:rsid w:val="00291E11"/>
    <w:rsid w:val="002A00D2"/>
    <w:rsid w:val="002B1764"/>
    <w:rsid w:val="002B281D"/>
    <w:rsid w:val="002B3DDA"/>
    <w:rsid w:val="002C1C74"/>
    <w:rsid w:val="002D3873"/>
    <w:rsid w:val="002E32F0"/>
    <w:rsid w:val="002E3A35"/>
    <w:rsid w:val="002E41DE"/>
    <w:rsid w:val="002E69D1"/>
    <w:rsid w:val="002F1092"/>
    <w:rsid w:val="002F29FE"/>
    <w:rsid w:val="003037C3"/>
    <w:rsid w:val="00305661"/>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E46CA"/>
    <w:rsid w:val="003F5FB2"/>
    <w:rsid w:val="003F68A8"/>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2933"/>
    <w:rsid w:val="00484EA6"/>
    <w:rsid w:val="00484EF1"/>
    <w:rsid w:val="004862C0"/>
    <w:rsid w:val="00492B44"/>
    <w:rsid w:val="00492E55"/>
    <w:rsid w:val="004974B9"/>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26BD"/>
    <w:rsid w:val="005E40CB"/>
    <w:rsid w:val="005E7DFD"/>
    <w:rsid w:val="005F317C"/>
    <w:rsid w:val="006013FA"/>
    <w:rsid w:val="006046FE"/>
    <w:rsid w:val="00615573"/>
    <w:rsid w:val="006232E9"/>
    <w:rsid w:val="0063127C"/>
    <w:rsid w:val="006370B9"/>
    <w:rsid w:val="00640504"/>
    <w:rsid w:val="0064312C"/>
    <w:rsid w:val="00644E10"/>
    <w:rsid w:val="00645BF7"/>
    <w:rsid w:val="00660ADB"/>
    <w:rsid w:val="00661532"/>
    <w:rsid w:val="00662387"/>
    <w:rsid w:val="00666122"/>
    <w:rsid w:val="006716C3"/>
    <w:rsid w:val="0068211F"/>
    <w:rsid w:val="00683374"/>
    <w:rsid w:val="00687599"/>
    <w:rsid w:val="00696288"/>
    <w:rsid w:val="00696887"/>
    <w:rsid w:val="006A0B8E"/>
    <w:rsid w:val="006A4BB2"/>
    <w:rsid w:val="006B009B"/>
    <w:rsid w:val="006B2090"/>
    <w:rsid w:val="006C1F08"/>
    <w:rsid w:val="006E23D8"/>
    <w:rsid w:val="006E5976"/>
    <w:rsid w:val="00703EBA"/>
    <w:rsid w:val="00704B4F"/>
    <w:rsid w:val="0071025B"/>
    <w:rsid w:val="007148C7"/>
    <w:rsid w:val="00720D0F"/>
    <w:rsid w:val="00722F89"/>
    <w:rsid w:val="007243ED"/>
    <w:rsid w:val="00741137"/>
    <w:rsid w:val="007476F6"/>
    <w:rsid w:val="007539A2"/>
    <w:rsid w:val="0075593F"/>
    <w:rsid w:val="00756220"/>
    <w:rsid w:val="00756DA2"/>
    <w:rsid w:val="00764EF2"/>
    <w:rsid w:val="00766B76"/>
    <w:rsid w:val="007714CB"/>
    <w:rsid w:val="00773146"/>
    <w:rsid w:val="00773D87"/>
    <w:rsid w:val="0077574D"/>
    <w:rsid w:val="00776906"/>
    <w:rsid w:val="00776FC1"/>
    <w:rsid w:val="0078607C"/>
    <w:rsid w:val="00797455"/>
    <w:rsid w:val="007A43E2"/>
    <w:rsid w:val="007A7E57"/>
    <w:rsid w:val="007B093B"/>
    <w:rsid w:val="007B175C"/>
    <w:rsid w:val="007C0ABD"/>
    <w:rsid w:val="007D2A48"/>
    <w:rsid w:val="007D7E71"/>
    <w:rsid w:val="007E039B"/>
    <w:rsid w:val="007E0813"/>
    <w:rsid w:val="007E3869"/>
    <w:rsid w:val="007E7F16"/>
    <w:rsid w:val="007F1450"/>
    <w:rsid w:val="007F1F7A"/>
    <w:rsid w:val="007F563E"/>
    <w:rsid w:val="007F6177"/>
    <w:rsid w:val="00800EE4"/>
    <w:rsid w:val="00803437"/>
    <w:rsid w:val="00804729"/>
    <w:rsid w:val="008056C8"/>
    <w:rsid w:val="00806765"/>
    <w:rsid w:val="00811AF9"/>
    <w:rsid w:val="00814509"/>
    <w:rsid w:val="0082205C"/>
    <w:rsid w:val="00832402"/>
    <w:rsid w:val="00833CED"/>
    <w:rsid w:val="008461BC"/>
    <w:rsid w:val="00850124"/>
    <w:rsid w:val="00855D75"/>
    <w:rsid w:val="00862522"/>
    <w:rsid w:val="00870035"/>
    <w:rsid w:val="00885F0F"/>
    <w:rsid w:val="00890E8B"/>
    <w:rsid w:val="008A412A"/>
    <w:rsid w:val="008B068B"/>
    <w:rsid w:val="008B2A8B"/>
    <w:rsid w:val="008B4201"/>
    <w:rsid w:val="008B7423"/>
    <w:rsid w:val="008C19E6"/>
    <w:rsid w:val="008C34CD"/>
    <w:rsid w:val="008D018B"/>
    <w:rsid w:val="008D1E3A"/>
    <w:rsid w:val="008E02C9"/>
    <w:rsid w:val="008E0B5F"/>
    <w:rsid w:val="008E5202"/>
    <w:rsid w:val="008F1546"/>
    <w:rsid w:val="00901BBE"/>
    <w:rsid w:val="0090449C"/>
    <w:rsid w:val="00921306"/>
    <w:rsid w:val="009248A4"/>
    <w:rsid w:val="00934E35"/>
    <w:rsid w:val="009449E8"/>
    <w:rsid w:val="009455E2"/>
    <w:rsid w:val="0095076D"/>
    <w:rsid w:val="00950CF8"/>
    <w:rsid w:val="0095363C"/>
    <w:rsid w:val="00964379"/>
    <w:rsid w:val="00966637"/>
    <w:rsid w:val="00966E29"/>
    <w:rsid w:val="00971077"/>
    <w:rsid w:val="00977114"/>
    <w:rsid w:val="00985E50"/>
    <w:rsid w:val="00996416"/>
    <w:rsid w:val="009969DB"/>
    <w:rsid w:val="009A0FC4"/>
    <w:rsid w:val="009B46FB"/>
    <w:rsid w:val="009B61CA"/>
    <w:rsid w:val="009B765F"/>
    <w:rsid w:val="009C24BD"/>
    <w:rsid w:val="009C5E03"/>
    <w:rsid w:val="009D46D2"/>
    <w:rsid w:val="009D52F5"/>
    <w:rsid w:val="009E24EA"/>
    <w:rsid w:val="009E2D9E"/>
    <w:rsid w:val="009E526A"/>
    <w:rsid w:val="009F0C14"/>
    <w:rsid w:val="009F7D9A"/>
    <w:rsid w:val="00A055F7"/>
    <w:rsid w:val="00A16062"/>
    <w:rsid w:val="00A23400"/>
    <w:rsid w:val="00A27FF7"/>
    <w:rsid w:val="00A3416C"/>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33C"/>
    <w:rsid w:val="00AD77FA"/>
    <w:rsid w:val="00AE0B2F"/>
    <w:rsid w:val="00AE34EC"/>
    <w:rsid w:val="00AE48FC"/>
    <w:rsid w:val="00AE7BF1"/>
    <w:rsid w:val="00AF4C58"/>
    <w:rsid w:val="00AF59E6"/>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9566C"/>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4C98"/>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D430D"/>
    <w:rsid w:val="00DE3CBD"/>
    <w:rsid w:val="00DE41DC"/>
    <w:rsid w:val="00DF7D2B"/>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54172"/>
    <w:rsid w:val="00F67F5E"/>
    <w:rsid w:val="00F724AE"/>
    <w:rsid w:val="00F93878"/>
    <w:rsid w:val="00FA002A"/>
    <w:rsid w:val="00FA2EF4"/>
    <w:rsid w:val="00FA42AA"/>
    <w:rsid w:val="00FA5DD2"/>
    <w:rsid w:val="00FA7E29"/>
    <w:rsid w:val="00FB6A36"/>
    <w:rsid w:val="00FB757C"/>
    <w:rsid w:val="00FC03D5"/>
    <w:rsid w:val="00FC1D8A"/>
    <w:rsid w:val="00FC3C6F"/>
    <w:rsid w:val="00FC6CA3"/>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753F98"/>
    <w:rsid w:val="02833B64"/>
    <w:rsid w:val="02C073C2"/>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3D6071"/>
    <w:rsid w:val="065654B5"/>
    <w:rsid w:val="067E45FA"/>
    <w:rsid w:val="06A149CB"/>
    <w:rsid w:val="06D11F32"/>
    <w:rsid w:val="06EE64D1"/>
    <w:rsid w:val="0721638A"/>
    <w:rsid w:val="073B08B5"/>
    <w:rsid w:val="07481697"/>
    <w:rsid w:val="074A1D85"/>
    <w:rsid w:val="0785665F"/>
    <w:rsid w:val="07B32051"/>
    <w:rsid w:val="07EB08B1"/>
    <w:rsid w:val="08173179"/>
    <w:rsid w:val="084C1FD7"/>
    <w:rsid w:val="08655C45"/>
    <w:rsid w:val="089117E9"/>
    <w:rsid w:val="08BB7EF0"/>
    <w:rsid w:val="08C03806"/>
    <w:rsid w:val="08C5681F"/>
    <w:rsid w:val="08DA0EE6"/>
    <w:rsid w:val="091C4B59"/>
    <w:rsid w:val="0931452D"/>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BE531B4"/>
    <w:rsid w:val="0C0910DE"/>
    <w:rsid w:val="0C50326D"/>
    <w:rsid w:val="0CAD489C"/>
    <w:rsid w:val="0CE57E5A"/>
    <w:rsid w:val="0D0E66AD"/>
    <w:rsid w:val="0D224A65"/>
    <w:rsid w:val="0D415BE3"/>
    <w:rsid w:val="0D551269"/>
    <w:rsid w:val="0D57486F"/>
    <w:rsid w:val="0D5A5B8C"/>
    <w:rsid w:val="0D7B1C8E"/>
    <w:rsid w:val="0D7D1BB2"/>
    <w:rsid w:val="0D8238FA"/>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EE54141"/>
    <w:rsid w:val="0F0A1C47"/>
    <w:rsid w:val="0F16079E"/>
    <w:rsid w:val="0F7016B1"/>
    <w:rsid w:val="0F7C7FFD"/>
    <w:rsid w:val="0F8938E3"/>
    <w:rsid w:val="0FBA18EF"/>
    <w:rsid w:val="0FC26B09"/>
    <w:rsid w:val="0FE37051"/>
    <w:rsid w:val="0FE55E1D"/>
    <w:rsid w:val="10234BB8"/>
    <w:rsid w:val="10390BE8"/>
    <w:rsid w:val="106F16EB"/>
    <w:rsid w:val="10725EA8"/>
    <w:rsid w:val="1081433D"/>
    <w:rsid w:val="10C15BA9"/>
    <w:rsid w:val="10DB10F1"/>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901032"/>
    <w:rsid w:val="15A33128"/>
    <w:rsid w:val="15CB6DC0"/>
    <w:rsid w:val="15D05B4B"/>
    <w:rsid w:val="15D37DAD"/>
    <w:rsid w:val="15D60C87"/>
    <w:rsid w:val="15EE047E"/>
    <w:rsid w:val="15EE4223"/>
    <w:rsid w:val="15F42192"/>
    <w:rsid w:val="16070D1B"/>
    <w:rsid w:val="162E0AC3"/>
    <w:rsid w:val="162E2E2F"/>
    <w:rsid w:val="163548CE"/>
    <w:rsid w:val="16672597"/>
    <w:rsid w:val="167A5AB7"/>
    <w:rsid w:val="167E0620"/>
    <w:rsid w:val="168C03DB"/>
    <w:rsid w:val="168F62E4"/>
    <w:rsid w:val="16AE5587"/>
    <w:rsid w:val="16AE7558"/>
    <w:rsid w:val="16DB7E9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3156F"/>
    <w:rsid w:val="1C3A2896"/>
    <w:rsid w:val="1C3C3BA0"/>
    <w:rsid w:val="1C4D4BCF"/>
    <w:rsid w:val="1C6C298A"/>
    <w:rsid w:val="1C782A98"/>
    <w:rsid w:val="1CAD0994"/>
    <w:rsid w:val="1CB422F1"/>
    <w:rsid w:val="1CFD009B"/>
    <w:rsid w:val="1D94066A"/>
    <w:rsid w:val="1D940A8B"/>
    <w:rsid w:val="1DAB760F"/>
    <w:rsid w:val="1DD8178D"/>
    <w:rsid w:val="1DEE545C"/>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1B3E66"/>
    <w:rsid w:val="205E303E"/>
    <w:rsid w:val="20723DF8"/>
    <w:rsid w:val="209634ED"/>
    <w:rsid w:val="20CF0408"/>
    <w:rsid w:val="20DD2F6A"/>
    <w:rsid w:val="20EB76AE"/>
    <w:rsid w:val="21336C79"/>
    <w:rsid w:val="213D5D4F"/>
    <w:rsid w:val="214D321F"/>
    <w:rsid w:val="214F6D5E"/>
    <w:rsid w:val="21526090"/>
    <w:rsid w:val="217E1D5E"/>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8F3BA6"/>
    <w:rsid w:val="24A66CC3"/>
    <w:rsid w:val="24B07509"/>
    <w:rsid w:val="24C351E2"/>
    <w:rsid w:val="25141B44"/>
    <w:rsid w:val="25251CDD"/>
    <w:rsid w:val="25430CB4"/>
    <w:rsid w:val="255676EF"/>
    <w:rsid w:val="256A0B48"/>
    <w:rsid w:val="256E3F08"/>
    <w:rsid w:val="258162A8"/>
    <w:rsid w:val="259A75DB"/>
    <w:rsid w:val="25B8212F"/>
    <w:rsid w:val="25BD5A88"/>
    <w:rsid w:val="25C379D2"/>
    <w:rsid w:val="26244987"/>
    <w:rsid w:val="26A266B6"/>
    <w:rsid w:val="26A93203"/>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CF471C"/>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0181A"/>
    <w:rsid w:val="2EFE0802"/>
    <w:rsid w:val="2F603644"/>
    <w:rsid w:val="2F6F0866"/>
    <w:rsid w:val="2F7807AC"/>
    <w:rsid w:val="2F792FD3"/>
    <w:rsid w:val="2FB656B2"/>
    <w:rsid w:val="2FB71174"/>
    <w:rsid w:val="2FEA6A07"/>
    <w:rsid w:val="302423D2"/>
    <w:rsid w:val="30444961"/>
    <w:rsid w:val="3061046E"/>
    <w:rsid w:val="30976FBB"/>
    <w:rsid w:val="30B27859"/>
    <w:rsid w:val="30B8300C"/>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A04930"/>
    <w:rsid w:val="32B81AB0"/>
    <w:rsid w:val="32ED62D3"/>
    <w:rsid w:val="32F60DFE"/>
    <w:rsid w:val="32F61005"/>
    <w:rsid w:val="33064658"/>
    <w:rsid w:val="33275A6F"/>
    <w:rsid w:val="335B60C2"/>
    <w:rsid w:val="335F3C1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D13AD1"/>
    <w:rsid w:val="35E140BD"/>
    <w:rsid w:val="360B24B9"/>
    <w:rsid w:val="36231D6F"/>
    <w:rsid w:val="364B1C88"/>
    <w:rsid w:val="365B20D6"/>
    <w:rsid w:val="36612F9F"/>
    <w:rsid w:val="367365E5"/>
    <w:rsid w:val="36902723"/>
    <w:rsid w:val="36953CD8"/>
    <w:rsid w:val="36B3674F"/>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182C9D"/>
    <w:rsid w:val="3B3046CD"/>
    <w:rsid w:val="3B5E05F2"/>
    <w:rsid w:val="3B6405FB"/>
    <w:rsid w:val="3B6773DD"/>
    <w:rsid w:val="3BC2199B"/>
    <w:rsid w:val="3BCE5A48"/>
    <w:rsid w:val="3BDB42E4"/>
    <w:rsid w:val="3BE7749B"/>
    <w:rsid w:val="3BF4776D"/>
    <w:rsid w:val="3C0813E6"/>
    <w:rsid w:val="3C300842"/>
    <w:rsid w:val="3C505CD1"/>
    <w:rsid w:val="3C5F749B"/>
    <w:rsid w:val="3C6D0C5D"/>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1970F7"/>
    <w:rsid w:val="4039566C"/>
    <w:rsid w:val="404E2AE4"/>
    <w:rsid w:val="405A242A"/>
    <w:rsid w:val="407C03C3"/>
    <w:rsid w:val="40A54B25"/>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5B0481"/>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14ED9"/>
    <w:rsid w:val="48673C7E"/>
    <w:rsid w:val="48727D3D"/>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DC52B71"/>
    <w:rsid w:val="4DDC24F9"/>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3FA1C8E"/>
    <w:rsid w:val="54326615"/>
    <w:rsid w:val="543C16DA"/>
    <w:rsid w:val="549C6DBA"/>
    <w:rsid w:val="54AE4B77"/>
    <w:rsid w:val="54B41BB8"/>
    <w:rsid w:val="54B64947"/>
    <w:rsid w:val="54CF04C0"/>
    <w:rsid w:val="54F72943"/>
    <w:rsid w:val="553B6C49"/>
    <w:rsid w:val="555111B5"/>
    <w:rsid w:val="55560686"/>
    <w:rsid w:val="556F3655"/>
    <w:rsid w:val="55B62B39"/>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A777B2"/>
    <w:rsid w:val="57B93333"/>
    <w:rsid w:val="57C32112"/>
    <w:rsid w:val="57C61EA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8D7B43"/>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3D35B5"/>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0AC0D1D"/>
    <w:rsid w:val="60DB04CD"/>
    <w:rsid w:val="611E6F2B"/>
    <w:rsid w:val="613E5BFE"/>
    <w:rsid w:val="614442C4"/>
    <w:rsid w:val="615B1AC4"/>
    <w:rsid w:val="61693D2A"/>
    <w:rsid w:val="6183209E"/>
    <w:rsid w:val="61C4290F"/>
    <w:rsid w:val="621319B1"/>
    <w:rsid w:val="621B2348"/>
    <w:rsid w:val="621B3277"/>
    <w:rsid w:val="62206BC5"/>
    <w:rsid w:val="624A3B5C"/>
    <w:rsid w:val="62607B57"/>
    <w:rsid w:val="62951C1B"/>
    <w:rsid w:val="62A51D97"/>
    <w:rsid w:val="62A547CD"/>
    <w:rsid w:val="62D812A3"/>
    <w:rsid w:val="630854AB"/>
    <w:rsid w:val="63174ACA"/>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215C63"/>
    <w:rsid w:val="65307B49"/>
    <w:rsid w:val="653763C8"/>
    <w:rsid w:val="65640EC5"/>
    <w:rsid w:val="659A6BA8"/>
    <w:rsid w:val="659B022A"/>
    <w:rsid w:val="65A119E7"/>
    <w:rsid w:val="65C126FF"/>
    <w:rsid w:val="65F93D81"/>
    <w:rsid w:val="6603361E"/>
    <w:rsid w:val="660E156A"/>
    <w:rsid w:val="66317CF6"/>
    <w:rsid w:val="663C410E"/>
    <w:rsid w:val="664A7DA0"/>
    <w:rsid w:val="66881BE8"/>
    <w:rsid w:val="668C00BC"/>
    <w:rsid w:val="669A362F"/>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54E71"/>
    <w:rsid w:val="6AFF1433"/>
    <w:rsid w:val="6B195042"/>
    <w:rsid w:val="6B9F7419"/>
    <w:rsid w:val="6BB34465"/>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28320D"/>
    <w:rsid w:val="6D303383"/>
    <w:rsid w:val="6D342CE0"/>
    <w:rsid w:val="6D6C0C97"/>
    <w:rsid w:val="6D7E5FDA"/>
    <w:rsid w:val="6D9564A1"/>
    <w:rsid w:val="6DC00A06"/>
    <w:rsid w:val="6DF7402B"/>
    <w:rsid w:val="6DF93875"/>
    <w:rsid w:val="6E192692"/>
    <w:rsid w:val="6E1E3B31"/>
    <w:rsid w:val="6E5C268E"/>
    <w:rsid w:val="6E8F5058"/>
    <w:rsid w:val="6EA01B25"/>
    <w:rsid w:val="6EB56BD7"/>
    <w:rsid w:val="6EBE0E68"/>
    <w:rsid w:val="6EDC497C"/>
    <w:rsid w:val="6F717E01"/>
    <w:rsid w:val="6F7A3F4B"/>
    <w:rsid w:val="6F915FDB"/>
    <w:rsid w:val="6FC61AC9"/>
    <w:rsid w:val="6FD315C3"/>
    <w:rsid w:val="6FF723C3"/>
    <w:rsid w:val="701704B6"/>
    <w:rsid w:val="70474D32"/>
    <w:rsid w:val="704936A5"/>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2F5A8D"/>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796366"/>
    <w:rsid w:val="76837F61"/>
    <w:rsid w:val="769E0D19"/>
    <w:rsid w:val="76E62152"/>
    <w:rsid w:val="76EA76C2"/>
    <w:rsid w:val="76F507BA"/>
    <w:rsid w:val="771138F3"/>
    <w:rsid w:val="772546B8"/>
    <w:rsid w:val="774A78C1"/>
    <w:rsid w:val="774E40C2"/>
    <w:rsid w:val="777F5BFE"/>
    <w:rsid w:val="782951B6"/>
    <w:rsid w:val="783639B1"/>
    <w:rsid w:val="78533997"/>
    <w:rsid w:val="78AC2A23"/>
    <w:rsid w:val="78D056D3"/>
    <w:rsid w:val="78F20AC6"/>
    <w:rsid w:val="78FA39E9"/>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CA735A"/>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字符"/>
    <w:link w:val="2"/>
    <w:qFormat/>
    <w:locked/>
    <w:uiPriority w:val="99"/>
    <w:rPr>
      <w:b/>
      <w:bCs/>
      <w:kern w:val="44"/>
      <w:sz w:val="44"/>
      <w:szCs w:val="44"/>
    </w:rPr>
  </w:style>
  <w:style w:type="character" w:customStyle="1" w:styleId="46">
    <w:name w:val="标题 2 字符"/>
    <w:link w:val="3"/>
    <w:qFormat/>
    <w:locked/>
    <w:uiPriority w:val="99"/>
    <w:rPr>
      <w:rFonts w:ascii="Arial" w:hAnsi="Arial" w:eastAsia="黑体" w:cs="Arial"/>
      <w:b/>
      <w:bCs/>
      <w:kern w:val="2"/>
      <w:sz w:val="32"/>
      <w:szCs w:val="32"/>
      <w:lang w:val="en-US" w:eastAsia="zh-CN"/>
    </w:rPr>
  </w:style>
  <w:style w:type="character" w:customStyle="1" w:styleId="47">
    <w:name w:val="标题 3 字符"/>
    <w:link w:val="4"/>
    <w:semiHidden/>
    <w:qFormat/>
    <w:uiPriority w:val="9"/>
    <w:rPr>
      <w:rFonts w:ascii="Calibri" w:hAnsi="Calibri" w:cs="Calibri"/>
      <w:b/>
      <w:bCs/>
      <w:sz w:val="32"/>
      <w:szCs w:val="32"/>
    </w:rPr>
  </w:style>
  <w:style w:type="character" w:customStyle="1" w:styleId="48">
    <w:name w:val="标题 4 字符"/>
    <w:link w:val="5"/>
    <w:qFormat/>
    <w:locked/>
    <w:uiPriority w:val="99"/>
    <w:rPr>
      <w:rFonts w:ascii="Arial" w:hAnsi="Arial" w:eastAsia="黑体" w:cs="Arial"/>
      <w:b/>
      <w:bCs/>
      <w:kern w:val="2"/>
      <w:sz w:val="28"/>
      <w:szCs w:val="28"/>
      <w:lang w:val="en-US" w:eastAsia="zh-CN"/>
    </w:rPr>
  </w:style>
  <w:style w:type="character" w:customStyle="1" w:styleId="49">
    <w:name w:val="标题 6 字符"/>
    <w:link w:val="6"/>
    <w:qFormat/>
    <w:locked/>
    <w:uiPriority w:val="99"/>
    <w:rPr>
      <w:rFonts w:ascii="Cambria" w:hAnsi="Cambria" w:eastAsia="宋体" w:cs="Cambria"/>
      <w:b/>
      <w:bCs/>
      <w:kern w:val="2"/>
      <w:sz w:val="24"/>
      <w:szCs w:val="24"/>
      <w:lang w:val="en-US" w:eastAsia="zh-CN"/>
    </w:rPr>
  </w:style>
  <w:style w:type="character" w:customStyle="1" w:styleId="50">
    <w:name w:val="正文文本 字符"/>
    <w:link w:val="14"/>
    <w:qFormat/>
    <w:locked/>
    <w:uiPriority w:val="99"/>
    <w:rPr>
      <w:rFonts w:eastAsia="宋体"/>
      <w:kern w:val="2"/>
      <w:sz w:val="24"/>
      <w:szCs w:val="24"/>
      <w:lang w:val="en-US" w:eastAsia="zh-CN"/>
    </w:rPr>
  </w:style>
  <w:style w:type="character" w:customStyle="1" w:styleId="51">
    <w:name w:val="正文文本首行缩进 字符"/>
    <w:link w:val="34"/>
    <w:semiHidden/>
    <w:qFormat/>
    <w:uiPriority w:val="99"/>
    <w:rPr>
      <w:rFonts w:ascii="Calibri" w:hAnsi="Calibri" w:eastAsia="宋体" w:cs="Calibri"/>
      <w:kern w:val="2"/>
      <w:sz w:val="24"/>
      <w:szCs w:val="21"/>
      <w:lang w:val="en-US" w:eastAsia="zh-CN"/>
    </w:rPr>
  </w:style>
  <w:style w:type="character" w:customStyle="1" w:styleId="52">
    <w:name w:val="批注文字 字符"/>
    <w:link w:val="11"/>
    <w:qFormat/>
    <w:locked/>
    <w:uiPriority w:val="99"/>
    <w:rPr>
      <w:rFonts w:eastAsia="宋体"/>
      <w:kern w:val="2"/>
      <w:sz w:val="24"/>
      <w:szCs w:val="24"/>
      <w:lang w:val="en-US" w:eastAsia="zh-CN"/>
    </w:rPr>
  </w:style>
  <w:style w:type="character" w:customStyle="1" w:styleId="53">
    <w:name w:val="批注主题 字符"/>
    <w:link w:val="33"/>
    <w:qFormat/>
    <w:locked/>
    <w:uiPriority w:val="99"/>
    <w:rPr>
      <w:rFonts w:eastAsia="宋体"/>
      <w:b/>
      <w:bCs/>
      <w:kern w:val="2"/>
      <w:sz w:val="24"/>
      <w:szCs w:val="24"/>
      <w:lang w:val="en-US" w:eastAsia="zh-CN"/>
    </w:rPr>
  </w:style>
  <w:style w:type="character" w:customStyle="1" w:styleId="54">
    <w:name w:val="文档结构图 字符"/>
    <w:link w:val="10"/>
    <w:semiHidden/>
    <w:qFormat/>
    <w:uiPriority w:val="99"/>
    <w:rPr>
      <w:rFonts w:cs="Calibri"/>
      <w:sz w:val="0"/>
      <w:szCs w:val="0"/>
    </w:rPr>
  </w:style>
  <w:style w:type="character" w:customStyle="1" w:styleId="55">
    <w:name w:val="正文文本 3 字符"/>
    <w:link w:val="12"/>
    <w:semiHidden/>
    <w:qFormat/>
    <w:uiPriority w:val="99"/>
    <w:rPr>
      <w:rFonts w:ascii="Calibri" w:hAnsi="Calibri" w:cs="Calibri"/>
      <w:sz w:val="16"/>
      <w:szCs w:val="16"/>
    </w:rPr>
  </w:style>
  <w:style w:type="character" w:customStyle="1" w:styleId="56">
    <w:name w:val="结束语 字符"/>
    <w:link w:val="13"/>
    <w:semiHidden/>
    <w:qFormat/>
    <w:uiPriority w:val="99"/>
    <w:rPr>
      <w:rFonts w:ascii="Calibri" w:hAnsi="Calibri" w:cs="Calibri"/>
      <w:szCs w:val="21"/>
    </w:rPr>
  </w:style>
  <w:style w:type="character" w:customStyle="1" w:styleId="57">
    <w:name w:val="正文文本缩进 字符"/>
    <w:link w:val="15"/>
    <w:qFormat/>
    <w:locked/>
    <w:uiPriority w:val="99"/>
    <w:rPr>
      <w:rFonts w:eastAsia="宋体"/>
      <w:kern w:val="2"/>
      <w:sz w:val="24"/>
      <w:szCs w:val="24"/>
      <w:lang w:val="en-US" w:eastAsia="zh-CN"/>
    </w:rPr>
  </w:style>
  <w:style w:type="character" w:customStyle="1" w:styleId="58">
    <w:name w:val="纯文本 字符"/>
    <w:link w:val="17"/>
    <w:semiHidden/>
    <w:qFormat/>
    <w:uiPriority w:val="99"/>
    <w:rPr>
      <w:rFonts w:ascii="宋体" w:hAnsi="Courier New" w:cs="Courier New"/>
      <w:szCs w:val="21"/>
    </w:rPr>
  </w:style>
  <w:style w:type="character" w:customStyle="1" w:styleId="59">
    <w:name w:val="日期 字符"/>
    <w:link w:val="18"/>
    <w:semiHidden/>
    <w:qFormat/>
    <w:uiPriority w:val="99"/>
    <w:rPr>
      <w:rFonts w:ascii="Calibri" w:hAnsi="Calibri" w:cs="Calibri"/>
      <w:szCs w:val="21"/>
    </w:rPr>
  </w:style>
  <w:style w:type="character" w:customStyle="1" w:styleId="60">
    <w:name w:val="正文文本缩进 2 字符"/>
    <w:link w:val="19"/>
    <w:qFormat/>
    <w:locked/>
    <w:uiPriority w:val="99"/>
    <w:rPr>
      <w:rFonts w:ascii="宋体" w:hAnsi="华文中宋" w:eastAsia="宋体" w:cs="宋体"/>
      <w:kern w:val="2"/>
      <w:sz w:val="26"/>
      <w:szCs w:val="26"/>
      <w:lang w:val="en-US" w:eastAsia="zh-CN"/>
    </w:rPr>
  </w:style>
  <w:style w:type="character" w:customStyle="1" w:styleId="61">
    <w:name w:val="批注框文本 字符"/>
    <w:link w:val="20"/>
    <w:qFormat/>
    <w:locked/>
    <w:uiPriority w:val="99"/>
    <w:rPr>
      <w:rFonts w:eastAsia="宋体"/>
      <w:kern w:val="2"/>
      <w:sz w:val="18"/>
      <w:szCs w:val="18"/>
      <w:lang w:val="en-US" w:eastAsia="zh-CN"/>
    </w:rPr>
  </w:style>
  <w:style w:type="character" w:customStyle="1" w:styleId="62">
    <w:name w:val="页脚 字符"/>
    <w:link w:val="21"/>
    <w:qFormat/>
    <w:locked/>
    <w:uiPriority w:val="99"/>
    <w:rPr>
      <w:rFonts w:eastAsia="宋体"/>
      <w:kern w:val="2"/>
      <w:sz w:val="18"/>
      <w:szCs w:val="18"/>
      <w:lang w:val="en-US" w:eastAsia="zh-CN"/>
    </w:rPr>
  </w:style>
  <w:style w:type="character" w:customStyle="1" w:styleId="63">
    <w:name w:val="页眉 字符"/>
    <w:link w:val="22"/>
    <w:qFormat/>
    <w:locked/>
    <w:uiPriority w:val="99"/>
    <w:rPr>
      <w:rFonts w:eastAsia="宋体"/>
      <w:kern w:val="2"/>
      <w:sz w:val="18"/>
      <w:szCs w:val="18"/>
      <w:lang w:val="en-US" w:eastAsia="zh-CN"/>
    </w:rPr>
  </w:style>
  <w:style w:type="character" w:customStyle="1" w:styleId="64">
    <w:name w:val="副标题 字符"/>
    <w:link w:val="27"/>
    <w:qFormat/>
    <w:uiPriority w:val="11"/>
    <w:rPr>
      <w:rFonts w:ascii="Cambria" w:hAnsi="Cambria" w:cs="Times New Roman"/>
      <w:b/>
      <w:bCs/>
      <w:kern w:val="28"/>
      <w:sz w:val="32"/>
      <w:szCs w:val="32"/>
    </w:rPr>
  </w:style>
  <w:style w:type="character" w:customStyle="1" w:styleId="65">
    <w:name w:val="正文文本 2 字符"/>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字符"/>
    <w:link w:val="30"/>
    <w:semiHidden/>
    <w:qFormat/>
    <w:uiPriority w:val="99"/>
    <w:rPr>
      <w:rFonts w:ascii="Courier New" w:hAnsi="Courier New" w:cs="Courier New"/>
      <w:sz w:val="20"/>
      <w:szCs w:val="20"/>
    </w:rPr>
  </w:style>
  <w:style w:type="character" w:customStyle="1" w:styleId="67">
    <w:name w:val="标题 字符"/>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2834</Words>
  <Characters>3191</Characters>
  <Lines>182</Lines>
  <Paragraphs>51</Paragraphs>
  <TotalTime>10</TotalTime>
  <ScaleCrop>false</ScaleCrop>
  <LinksUpToDate>false</LinksUpToDate>
  <CharactersWithSpaces>3231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2025-02-11T01:10:00Z</dcterms:created>
  <dc:creator>Administrator</dc:creator>
  <cp:lastModifiedBy>伟俊</cp:lastModifiedBy>
  <cp:lastPrinted>2023-04-14T02:12:00Z</cp:lastPrinted>
  <dcterms:modified xsi:type="dcterms:W3CDTF">2025-05-07T03:04:57Z</dcterms:modified>
  <dc:title>国内货物采购招标文件</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8EC5BD6492474413AE3BC3851AB5F871</vt:lpwstr>
  </property>
  <property fmtid="{D5CDD505-2E9C-101B-9397-08002B2CF9AE}" pid="4" name="KSOTemplateDocerSaveRecord">
    <vt:lpwstr>eyJoZGlkIjoiNDk5YTgzYjg2MDViMWE3NGUxMGYzMzMzMDI4YTE0MmEiLCJ1c2VySWQiOiI2NTgwOTEzODAifQ==</vt:lpwstr>
  </property>
</Properties>
</file>