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90C141">
      <w:pPr>
        <w:spacing w:line="400" w:lineRule="exact"/>
        <w:jc w:val="center"/>
        <w:rPr>
          <w:rFonts w:eastAsia="黑体" w:cs="Times New Roman"/>
          <w:b/>
          <w:bCs/>
          <w:kern w:val="0"/>
          <w:sz w:val="56"/>
          <w:szCs w:val="56"/>
        </w:rPr>
      </w:pPr>
      <w:r>
        <w:rPr>
          <w:rFonts w:ascii="宋体" w:hAnsi="宋体" w:cs="宋体"/>
          <w:b/>
          <w:bCs/>
          <w:kern w:val="0"/>
          <w:sz w:val="32"/>
          <w:szCs w:val="32"/>
        </w:rPr>
        <w:t xml:space="preserve"> </w:t>
      </w:r>
    </w:p>
    <w:p w14:paraId="4A2F06F7">
      <w:pPr>
        <w:spacing w:line="360" w:lineRule="auto"/>
        <w:jc w:val="center"/>
        <w:rPr>
          <w:rFonts w:eastAsia="华文新魏" w:cs="Times New Roman"/>
          <w:b/>
          <w:bCs/>
          <w:spacing w:val="20"/>
          <w:kern w:val="10"/>
          <w:sz w:val="72"/>
          <w:szCs w:val="72"/>
        </w:rPr>
      </w:pPr>
      <w:r>
        <w:rPr>
          <w:rFonts w:hint="eastAsia" w:eastAsia="华文新魏" w:cs="华文新魏"/>
          <w:b/>
          <w:bCs/>
          <w:spacing w:val="20"/>
          <w:kern w:val="10"/>
          <w:sz w:val="72"/>
          <w:szCs w:val="72"/>
        </w:rPr>
        <w:t>中山市技师学院</w:t>
      </w:r>
    </w:p>
    <w:p w14:paraId="3DF98D72">
      <w:pPr>
        <w:spacing w:line="360" w:lineRule="auto"/>
        <w:jc w:val="center"/>
        <w:rPr>
          <w:rFonts w:hint="default" w:ascii="华文新魏" w:hAnsi="Times New Roman" w:eastAsia="华文新魏" w:cs="华文新魏"/>
          <w:b/>
          <w:bCs/>
          <w:spacing w:val="20"/>
          <w:kern w:val="10"/>
          <w:sz w:val="44"/>
          <w:szCs w:val="44"/>
          <w:lang w:val="en-US" w:eastAsia="zh-CN"/>
        </w:rPr>
      </w:pPr>
      <w:r>
        <w:rPr>
          <w:rFonts w:hint="eastAsia" w:ascii="华文新魏" w:hAnsi="Times New Roman" w:eastAsia="华文新魏" w:cs="华文新魏"/>
          <w:b/>
          <w:bCs/>
          <w:spacing w:val="20"/>
          <w:kern w:val="10"/>
          <w:sz w:val="44"/>
          <w:szCs w:val="44"/>
          <w:lang w:val="en-US" w:eastAsia="zh-CN"/>
        </w:rPr>
        <w:t>2025年旅游服务系实训耗材协议供货资格采购项目</w:t>
      </w:r>
    </w:p>
    <w:p w14:paraId="0559AC1F">
      <w:pPr>
        <w:spacing w:line="360" w:lineRule="auto"/>
        <w:jc w:val="center"/>
        <w:rPr>
          <w:rFonts w:hint="default" w:eastAsia="华文新魏" w:cs="华文新魏"/>
          <w:b/>
          <w:bCs/>
          <w:spacing w:val="20"/>
          <w:kern w:val="10"/>
          <w:sz w:val="72"/>
          <w:szCs w:val="72"/>
          <w:lang w:val="en-US"/>
        </w:rPr>
      </w:pPr>
      <w:r>
        <w:rPr>
          <w:rFonts w:hint="eastAsia" w:ascii="华文新魏" w:hAnsi="Times New Roman" w:eastAsia="华文新魏" w:cs="华文新魏"/>
          <w:b/>
          <w:bCs/>
          <w:spacing w:val="20"/>
          <w:kern w:val="10"/>
          <w:sz w:val="44"/>
          <w:szCs w:val="44"/>
        </w:rPr>
        <w:t>项目编号：</w:t>
      </w:r>
      <w:bookmarkStart w:id="0" w:name="OLE_LINK2"/>
      <w:r>
        <w:rPr>
          <w:rFonts w:hint="eastAsia" w:ascii="华文新魏" w:hAnsi="Times New Roman" w:eastAsia="华文新魏" w:cs="华文新魏"/>
          <w:b/>
          <w:bCs/>
          <w:spacing w:val="20"/>
          <w:kern w:val="10"/>
          <w:sz w:val="44"/>
          <w:szCs w:val="44"/>
        </w:rPr>
        <w:t>ZSSJSXYHP202</w:t>
      </w:r>
      <w:r>
        <w:rPr>
          <w:rFonts w:hint="eastAsia" w:ascii="华文新魏" w:hAnsi="Times New Roman" w:eastAsia="华文新魏" w:cs="华文新魏"/>
          <w:b/>
          <w:bCs/>
          <w:spacing w:val="20"/>
          <w:kern w:val="10"/>
          <w:sz w:val="44"/>
          <w:szCs w:val="44"/>
          <w:lang w:val="en-US" w:eastAsia="zh-CN"/>
        </w:rPr>
        <w:t>5</w:t>
      </w:r>
      <w:r>
        <w:rPr>
          <w:rFonts w:hint="eastAsia" w:ascii="华文新魏" w:hAnsi="Times New Roman" w:eastAsia="华文新魏" w:cs="华文新魏"/>
          <w:b/>
          <w:bCs/>
          <w:spacing w:val="20"/>
          <w:kern w:val="10"/>
          <w:sz w:val="44"/>
          <w:szCs w:val="44"/>
        </w:rPr>
        <w:t>XNCG0</w:t>
      </w:r>
      <w:bookmarkEnd w:id="0"/>
      <w:r>
        <w:rPr>
          <w:rFonts w:hint="eastAsia" w:ascii="华文新魏" w:hAnsi="Times New Roman" w:eastAsia="华文新魏" w:cs="华文新魏"/>
          <w:b/>
          <w:bCs/>
          <w:spacing w:val="20"/>
          <w:kern w:val="10"/>
          <w:sz w:val="44"/>
          <w:szCs w:val="44"/>
          <w:lang w:val="en-US" w:eastAsia="zh-CN"/>
        </w:rPr>
        <w:t>05</w:t>
      </w:r>
    </w:p>
    <w:p w14:paraId="03DE7271">
      <w:pPr>
        <w:spacing w:line="360" w:lineRule="auto"/>
        <w:jc w:val="center"/>
        <w:rPr>
          <w:rFonts w:eastAsia="华文新魏" w:cs="Times New Roman"/>
          <w:b/>
          <w:bCs/>
          <w:spacing w:val="20"/>
          <w:kern w:val="10"/>
          <w:sz w:val="72"/>
          <w:szCs w:val="72"/>
        </w:rPr>
      </w:pPr>
      <w:r>
        <w:rPr>
          <w:rFonts w:hint="eastAsia" w:eastAsia="华文新魏" w:cs="华文新魏"/>
          <w:b/>
          <w:bCs/>
          <w:spacing w:val="20"/>
          <w:kern w:val="10"/>
          <w:sz w:val="72"/>
          <w:szCs w:val="72"/>
        </w:rPr>
        <w:t>竞争</w:t>
      </w:r>
      <w:bookmarkStart w:id="93" w:name="_GoBack"/>
      <w:bookmarkEnd w:id="93"/>
      <w:r>
        <w:rPr>
          <w:rFonts w:hint="eastAsia" w:eastAsia="华文新魏" w:cs="华文新魏"/>
          <w:b/>
          <w:bCs/>
          <w:spacing w:val="20"/>
          <w:kern w:val="10"/>
          <w:sz w:val="72"/>
          <w:szCs w:val="72"/>
        </w:rPr>
        <w:t>性磋商文件</w:t>
      </w:r>
    </w:p>
    <w:p w14:paraId="338AEE14">
      <w:pPr>
        <w:rPr>
          <w:rFonts w:cs="Times New Roman"/>
        </w:rPr>
      </w:pPr>
      <w:r>
        <w:t xml:space="preserve"> </w:t>
      </w:r>
    </w:p>
    <w:p w14:paraId="0CC2EE3C">
      <w:pPr>
        <w:jc w:val="center"/>
        <w:rPr>
          <w:rFonts w:eastAsia="华文新魏" w:cs="Times New Roman"/>
          <w:b/>
          <w:bCs/>
          <w:spacing w:val="100"/>
          <w:sz w:val="30"/>
          <w:szCs w:val="30"/>
        </w:rPr>
      </w:pPr>
      <w:r>
        <w:rPr>
          <w:rFonts w:eastAsia="华文新魏" w:cs="Times New Roman"/>
          <w:b/>
          <w:bCs/>
          <w:spacing w:val="100"/>
          <w:sz w:val="30"/>
          <w:szCs w:val="30"/>
        </w:rPr>
        <w:drawing>
          <wp:inline distT="0" distB="0" distL="114300" distR="114300">
            <wp:extent cx="1552575" cy="1619250"/>
            <wp:effectExtent l="0" t="0" r="9525" b="6350"/>
            <wp:docPr id="5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1"/>
                    <pic:cNvPicPr>
                      <a:picLocks noChangeAspect="1"/>
                    </pic:cNvPicPr>
                  </pic:nvPicPr>
                  <pic:blipFill>
                    <a:blip r:embed="rId25"/>
                    <a:stretch>
                      <a:fillRect/>
                    </a:stretch>
                  </pic:blipFill>
                  <pic:spPr>
                    <a:xfrm>
                      <a:off x="0" y="0"/>
                      <a:ext cx="1552575" cy="1619250"/>
                    </a:xfrm>
                    <a:prstGeom prst="rect">
                      <a:avLst/>
                    </a:prstGeom>
                    <a:noFill/>
                    <a:ln>
                      <a:noFill/>
                    </a:ln>
                  </pic:spPr>
                </pic:pic>
              </a:graphicData>
            </a:graphic>
          </wp:inline>
        </w:drawing>
      </w:r>
    </w:p>
    <w:p w14:paraId="32AD56E6">
      <w:pPr>
        <w:pStyle w:val="2"/>
      </w:pPr>
    </w:p>
    <w:p w14:paraId="7D40668E">
      <w:pPr>
        <w:jc w:val="center"/>
        <w:rPr>
          <w:rFonts w:eastAsia="黑体"/>
          <w:sz w:val="40"/>
          <w:szCs w:val="40"/>
        </w:rPr>
      </w:pPr>
    </w:p>
    <w:p w14:paraId="66FBE62D">
      <w:pPr>
        <w:pStyle w:val="2"/>
        <w:rPr>
          <w:rFonts w:eastAsia="黑体"/>
          <w:sz w:val="40"/>
          <w:szCs w:val="40"/>
        </w:rPr>
      </w:pPr>
    </w:p>
    <w:p w14:paraId="7F3E4B0A">
      <w:pPr>
        <w:rPr>
          <w:rFonts w:eastAsia="黑体"/>
          <w:sz w:val="40"/>
          <w:szCs w:val="40"/>
        </w:rPr>
      </w:pPr>
    </w:p>
    <w:p w14:paraId="1DD10037">
      <w:pPr>
        <w:pStyle w:val="2"/>
      </w:pPr>
    </w:p>
    <w:p w14:paraId="21D7BBA7">
      <w:pPr>
        <w:spacing w:line="800" w:lineRule="exact"/>
        <w:jc w:val="center"/>
        <w:rPr>
          <w:rFonts w:eastAsia="黑体" w:cs="Times New Roman"/>
          <w:sz w:val="20"/>
          <w:szCs w:val="20"/>
        </w:rPr>
      </w:pPr>
      <w:r>
        <w:rPr>
          <w:rFonts w:hint="eastAsia" w:eastAsia="黑体" w:cs="黑体"/>
          <w:sz w:val="36"/>
          <w:szCs w:val="36"/>
        </w:rPr>
        <w:t>采购单位：中山市技师学院</w:t>
      </w:r>
    </w:p>
    <w:p w14:paraId="677B6718">
      <w:pPr>
        <w:spacing w:line="800" w:lineRule="exact"/>
        <w:jc w:val="center"/>
        <w:rPr>
          <w:rFonts w:eastAsia="黑体" w:cs="Times New Roman"/>
          <w:sz w:val="40"/>
          <w:szCs w:val="40"/>
        </w:rPr>
      </w:pPr>
      <w:r>
        <w:rPr>
          <w:rFonts w:eastAsia="黑体"/>
          <w:sz w:val="40"/>
          <w:szCs w:val="40"/>
        </w:rPr>
        <w:t>202</w:t>
      </w:r>
      <w:r>
        <w:rPr>
          <w:rFonts w:hint="eastAsia" w:eastAsia="黑体"/>
          <w:sz w:val="40"/>
          <w:szCs w:val="40"/>
          <w:lang w:val="en-US" w:eastAsia="zh-CN"/>
        </w:rPr>
        <w:t>5</w:t>
      </w:r>
      <w:r>
        <w:rPr>
          <w:rFonts w:hint="eastAsia" w:eastAsia="黑体" w:cs="黑体"/>
          <w:sz w:val="40"/>
          <w:szCs w:val="40"/>
        </w:rPr>
        <w:t>年</w:t>
      </w:r>
      <w:r>
        <w:rPr>
          <w:rFonts w:eastAsia="黑体"/>
          <w:sz w:val="40"/>
          <w:szCs w:val="40"/>
        </w:rPr>
        <w:t xml:space="preserve"> </w:t>
      </w:r>
      <w:r>
        <w:rPr>
          <w:rFonts w:hint="eastAsia" w:eastAsia="黑体"/>
          <w:sz w:val="40"/>
          <w:szCs w:val="40"/>
          <w:lang w:val="en-US" w:eastAsia="zh-CN"/>
        </w:rPr>
        <w:t>5</w:t>
      </w:r>
      <w:r>
        <w:rPr>
          <w:rFonts w:eastAsia="黑体"/>
          <w:sz w:val="40"/>
          <w:szCs w:val="40"/>
        </w:rPr>
        <w:t xml:space="preserve"> </w:t>
      </w:r>
      <w:r>
        <w:rPr>
          <w:rFonts w:hint="eastAsia" w:eastAsia="黑体" w:cs="黑体"/>
          <w:sz w:val="40"/>
          <w:szCs w:val="40"/>
        </w:rPr>
        <w:t>月</w:t>
      </w:r>
    </w:p>
    <w:p w14:paraId="5DBAD239">
      <w:pPr>
        <w:jc w:val="center"/>
        <w:rPr>
          <w:rFonts w:cs="Times New Roman"/>
        </w:rPr>
      </w:pPr>
    </w:p>
    <w:p w14:paraId="547A68B2">
      <w:pPr>
        <w:pStyle w:val="36"/>
        <w:ind w:firstLine="210"/>
        <w:rPr>
          <w:rFonts w:cs="Times New Roman"/>
        </w:rPr>
      </w:pPr>
    </w:p>
    <w:p w14:paraId="4640FFC5">
      <w:pPr>
        <w:rPr>
          <w:rFonts w:cs="Times New Roman"/>
        </w:rPr>
      </w:pPr>
    </w:p>
    <w:p w14:paraId="4FDD8A12">
      <w:pPr>
        <w:pStyle w:val="2"/>
        <w:rPr>
          <w:rFonts w:cs="Times New Roman"/>
        </w:rPr>
      </w:pPr>
    </w:p>
    <w:p w14:paraId="2C416D3E">
      <w:pPr>
        <w:rPr>
          <w:rFonts w:cs="Times New Roman"/>
        </w:rPr>
      </w:pPr>
    </w:p>
    <w:p w14:paraId="7AB8671A">
      <w:pPr>
        <w:pStyle w:val="2"/>
        <w:rPr>
          <w:rFonts w:cs="Times New Roman"/>
        </w:rPr>
      </w:pPr>
    </w:p>
    <w:p w14:paraId="04E4C108">
      <w:pPr>
        <w:rPr>
          <w:rFonts w:cs="Times New Roman"/>
        </w:rPr>
      </w:pPr>
    </w:p>
    <w:p w14:paraId="7E244F83">
      <w:pPr>
        <w:pStyle w:val="2"/>
        <w:rPr>
          <w:rFonts w:cs="Times New Roman"/>
        </w:rPr>
      </w:pPr>
    </w:p>
    <w:p w14:paraId="1C00BBAA"/>
    <w:p w14:paraId="5DB56B01">
      <w:pPr>
        <w:pStyle w:val="36"/>
        <w:ind w:firstLine="210"/>
        <w:rPr>
          <w:rFonts w:cs="Times New Roman"/>
        </w:rPr>
      </w:pPr>
    </w:p>
    <w:p w14:paraId="1371763C">
      <w:pPr>
        <w:jc w:val="center"/>
        <w:rPr>
          <w:rFonts w:ascii="黑体" w:eastAsia="黑体" w:cs="Times New Roman"/>
          <w:b/>
          <w:bCs/>
          <w:sz w:val="32"/>
          <w:szCs w:val="32"/>
        </w:rPr>
      </w:pPr>
      <w:r>
        <w:rPr>
          <w:rFonts w:hint="eastAsia" w:ascii="黑体" w:eastAsia="黑体" w:cs="黑体"/>
          <w:b/>
          <w:bCs/>
          <w:sz w:val="32"/>
          <w:szCs w:val="32"/>
        </w:rPr>
        <w:t>目　录</w:t>
      </w:r>
    </w:p>
    <w:p w14:paraId="4E980AB0">
      <w:pPr>
        <w:spacing w:line="440" w:lineRule="exact"/>
        <w:rPr>
          <w:rFonts w:ascii="宋体" w:cs="Times New Roman"/>
        </w:rPr>
      </w:pPr>
    </w:p>
    <w:p w14:paraId="52433A50">
      <w:pPr>
        <w:pStyle w:val="25"/>
        <w:tabs>
          <w:tab w:val="right" w:leader="dot" w:pos="8504"/>
          <w:tab w:val="clear" w:pos="8299"/>
        </w:tabs>
        <w:spacing w:line="240" w:lineRule="auto"/>
        <w:jc w:val="center"/>
        <w:rPr>
          <w:rFonts w:hint="eastAsia" w:eastAsia="宋体" w:cs="Times New Roman"/>
          <w:b/>
          <w:bCs/>
          <w:lang w:val="en-US" w:eastAsia="zh-CN"/>
        </w:rPr>
      </w:pPr>
      <w:r>
        <w:fldChar w:fldCharType="begin"/>
      </w:r>
      <w:r>
        <w:instrText xml:space="preserve"> TOC \o "1-3" \h \z \u </w:instrText>
      </w:r>
      <w:r>
        <w:fldChar w:fldCharType="separate"/>
      </w:r>
      <w:r>
        <w:fldChar w:fldCharType="begin"/>
      </w:r>
      <w:r>
        <w:instrText xml:space="preserve"> HYPERLINK \l "_Toc16049" </w:instrText>
      </w:r>
      <w:r>
        <w:fldChar w:fldCharType="separate"/>
      </w:r>
      <w:r>
        <w:rPr>
          <w:rFonts w:hint="eastAsia"/>
          <w:b/>
          <w:bCs/>
        </w:rPr>
        <w:t>第一章</w:t>
      </w:r>
      <w:r>
        <w:rPr>
          <w:b/>
          <w:bCs/>
        </w:rPr>
        <w:t xml:space="preserve"> </w:t>
      </w:r>
      <w:r>
        <w:rPr>
          <w:rFonts w:hint="eastAsia"/>
          <w:b/>
          <w:bCs/>
        </w:rPr>
        <w:t>竞争性磋商邀请函</w:t>
      </w:r>
      <w:r>
        <w:rPr>
          <w:rFonts w:cs="Times New Roman"/>
          <w:b/>
          <w:bCs/>
        </w:rPr>
        <w:tab/>
      </w:r>
      <w:r>
        <w:rPr>
          <w:b/>
          <w:bCs/>
        </w:rPr>
        <w:fldChar w:fldCharType="end"/>
      </w:r>
      <w:r>
        <w:rPr>
          <w:rFonts w:hint="eastAsia"/>
          <w:b/>
          <w:bCs/>
          <w:lang w:val="en-US" w:eastAsia="zh-CN"/>
        </w:rPr>
        <w:t>3</w:t>
      </w:r>
    </w:p>
    <w:p w14:paraId="411ED633">
      <w:pPr>
        <w:pStyle w:val="25"/>
        <w:tabs>
          <w:tab w:val="right" w:leader="dot" w:pos="8504"/>
          <w:tab w:val="clear" w:pos="8299"/>
        </w:tabs>
        <w:spacing w:line="480" w:lineRule="auto"/>
        <w:jc w:val="center"/>
        <w:rPr>
          <w:rFonts w:hint="eastAsia" w:eastAsia="宋体" w:cs="Times New Roman"/>
          <w:lang w:val="en-US" w:eastAsia="zh-CN"/>
        </w:rPr>
      </w:pPr>
      <w:r>
        <w:fldChar w:fldCharType="begin"/>
      </w:r>
      <w:r>
        <w:instrText xml:space="preserve"> HYPERLINK \l "_Toc25746" </w:instrText>
      </w:r>
      <w:r>
        <w:fldChar w:fldCharType="separate"/>
      </w:r>
      <w:r>
        <w:rPr>
          <w:rFonts w:hint="eastAsia"/>
          <w:b/>
          <w:bCs/>
        </w:rPr>
        <w:t>第二章　用户需求书</w:t>
      </w:r>
      <w:r>
        <w:rPr>
          <w:rFonts w:cs="Times New Roman"/>
          <w:b/>
          <w:bCs/>
        </w:rPr>
        <w:tab/>
      </w:r>
      <w:r>
        <w:rPr>
          <w:b/>
          <w:bCs/>
        </w:rPr>
        <w:fldChar w:fldCharType="end"/>
      </w:r>
      <w:r>
        <w:rPr>
          <w:rFonts w:hint="eastAsia"/>
          <w:b/>
          <w:bCs/>
          <w:lang w:val="en-US" w:eastAsia="zh-CN"/>
        </w:rPr>
        <w:t>5</w:t>
      </w:r>
    </w:p>
    <w:p w14:paraId="3EA9D099">
      <w:pPr>
        <w:pStyle w:val="25"/>
        <w:tabs>
          <w:tab w:val="right" w:leader="dot" w:pos="8504"/>
          <w:tab w:val="clear" w:pos="8299"/>
        </w:tabs>
        <w:spacing w:line="480" w:lineRule="auto"/>
        <w:jc w:val="center"/>
        <w:rPr>
          <w:rFonts w:hint="default" w:eastAsia="宋体" w:cs="Times New Roman"/>
          <w:lang w:val="en-US" w:eastAsia="zh-CN"/>
        </w:rPr>
      </w:pPr>
      <w:r>
        <w:fldChar w:fldCharType="begin"/>
      </w:r>
      <w:r>
        <w:instrText xml:space="preserve"> HYPERLINK \l "_Toc26765" </w:instrText>
      </w:r>
      <w:r>
        <w:fldChar w:fldCharType="separate"/>
      </w:r>
      <w:r>
        <w:rPr>
          <w:rFonts w:hint="eastAsia"/>
          <w:b/>
          <w:bCs/>
        </w:rPr>
        <w:t>第三章　磋商须知</w:t>
      </w:r>
      <w:r>
        <w:rPr>
          <w:rFonts w:cs="Times New Roman"/>
        </w:rPr>
        <w:tab/>
      </w:r>
      <w:r>
        <w:rPr>
          <w:b/>
          <w:bCs/>
        </w:rPr>
        <w:fldChar w:fldCharType="end"/>
      </w:r>
      <w:r>
        <w:rPr>
          <w:rFonts w:hint="eastAsia"/>
          <w:b/>
          <w:bCs/>
          <w:lang w:val="en-US" w:eastAsia="zh-CN"/>
        </w:rPr>
        <w:t>26</w:t>
      </w:r>
    </w:p>
    <w:p w14:paraId="187E95AE">
      <w:pPr>
        <w:pStyle w:val="25"/>
        <w:tabs>
          <w:tab w:val="right" w:leader="dot" w:pos="8504"/>
          <w:tab w:val="clear" w:pos="8299"/>
        </w:tabs>
        <w:spacing w:line="480" w:lineRule="auto"/>
        <w:jc w:val="center"/>
        <w:rPr>
          <w:rFonts w:hint="default" w:eastAsia="宋体" w:cs="Times New Roman"/>
          <w:b/>
          <w:bCs/>
          <w:lang w:val="en-US" w:eastAsia="zh-CN"/>
        </w:rPr>
      </w:pPr>
      <w:r>
        <w:fldChar w:fldCharType="begin"/>
      </w:r>
      <w:r>
        <w:instrText xml:space="preserve"> HYPERLINK \l "_Toc14499" </w:instrText>
      </w:r>
      <w:r>
        <w:fldChar w:fldCharType="separate"/>
      </w:r>
      <w:r>
        <w:rPr>
          <w:rFonts w:hint="eastAsia"/>
          <w:b/>
          <w:bCs/>
        </w:rPr>
        <w:t>第四章　磋商、评审</w:t>
      </w:r>
      <w:bookmarkStart w:id="1" w:name="_Hlt529448656"/>
      <w:bookmarkStart w:id="2" w:name="_Hlt529448655"/>
      <w:r>
        <w:rPr>
          <w:rFonts w:hint="eastAsia"/>
          <w:b/>
          <w:bCs/>
        </w:rPr>
        <w:t>、</w:t>
      </w:r>
      <w:bookmarkEnd w:id="1"/>
      <w:bookmarkEnd w:id="2"/>
      <w:r>
        <w:rPr>
          <w:rFonts w:hint="eastAsia"/>
          <w:b/>
          <w:bCs/>
        </w:rPr>
        <w:t>成交</w:t>
      </w:r>
      <w:r>
        <w:rPr>
          <w:rFonts w:cs="Times New Roman"/>
          <w:b/>
          <w:bCs/>
        </w:rPr>
        <w:tab/>
      </w:r>
      <w:r>
        <w:rPr>
          <w:b/>
          <w:bCs/>
        </w:rPr>
        <w:fldChar w:fldCharType="end"/>
      </w:r>
      <w:r>
        <w:rPr>
          <w:rFonts w:hint="eastAsia"/>
          <w:b/>
          <w:bCs/>
          <w:lang w:val="en-US" w:eastAsia="zh-CN"/>
        </w:rPr>
        <w:t>36</w:t>
      </w:r>
    </w:p>
    <w:p w14:paraId="47C65AE5">
      <w:pPr>
        <w:pStyle w:val="25"/>
        <w:tabs>
          <w:tab w:val="right" w:leader="dot" w:pos="8504"/>
          <w:tab w:val="clear" w:pos="8299"/>
        </w:tabs>
        <w:spacing w:line="480" w:lineRule="auto"/>
        <w:jc w:val="center"/>
        <w:rPr>
          <w:rFonts w:hint="default" w:eastAsia="宋体" w:cs="Times New Roman"/>
          <w:b/>
          <w:bCs/>
          <w:lang w:val="en-US" w:eastAsia="zh-CN"/>
        </w:rPr>
      </w:pPr>
      <w:r>
        <w:fldChar w:fldCharType="begin"/>
      </w:r>
      <w:r>
        <w:instrText xml:space="preserve"> HYPERLINK \l "_Toc19827" </w:instrText>
      </w:r>
      <w:r>
        <w:fldChar w:fldCharType="separate"/>
      </w:r>
      <w:r>
        <w:rPr>
          <w:rFonts w:hint="eastAsia"/>
          <w:b/>
          <w:bCs/>
        </w:rPr>
        <w:t>第五章　合同格式</w:t>
      </w:r>
      <w:r>
        <w:rPr>
          <w:rFonts w:cs="Times New Roman"/>
          <w:b/>
          <w:bCs/>
        </w:rPr>
        <w:tab/>
      </w:r>
      <w:r>
        <w:rPr>
          <w:b/>
          <w:bCs/>
        </w:rPr>
        <w:fldChar w:fldCharType="end"/>
      </w:r>
      <w:r>
        <w:rPr>
          <w:rFonts w:hint="eastAsia"/>
          <w:b/>
          <w:bCs/>
          <w:lang w:val="en-US" w:eastAsia="zh-CN"/>
        </w:rPr>
        <w:t>43</w:t>
      </w:r>
    </w:p>
    <w:p w14:paraId="0459227D">
      <w:pPr>
        <w:pStyle w:val="25"/>
        <w:tabs>
          <w:tab w:val="right" w:leader="dot" w:pos="8504"/>
          <w:tab w:val="clear" w:pos="8299"/>
        </w:tabs>
        <w:spacing w:line="480" w:lineRule="auto"/>
        <w:jc w:val="center"/>
        <w:rPr>
          <w:rFonts w:hint="default" w:eastAsia="宋体" w:cs="Times New Roman"/>
          <w:lang w:val="en-US" w:eastAsia="zh-CN"/>
        </w:rPr>
      </w:pPr>
      <w:r>
        <w:fldChar w:fldCharType="begin"/>
      </w:r>
      <w:r>
        <w:instrText xml:space="preserve"> HYPERLINK \l "_Toc17126" </w:instrText>
      </w:r>
      <w:r>
        <w:fldChar w:fldCharType="separate"/>
      </w:r>
      <w:r>
        <w:rPr>
          <w:rFonts w:hint="eastAsia"/>
          <w:b/>
          <w:bCs/>
        </w:rPr>
        <w:t>第六章　响应文件格式</w:t>
      </w:r>
      <w:r>
        <w:rPr>
          <w:rFonts w:cs="Times New Roman"/>
          <w:b/>
          <w:bCs/>
        </w:rPr>
        <w:tab/>
      </w:r>
      <w:r>
        <w:rPr>
          <w:b/>
          <w:bCs/>
        </w:rPr>
        <w:fldChar w:fldCharType="end"/>
      </w:r>
      <w:r>
        <w:rPr>
          <w:rFonts w:hint="eastAsia"/>
          <w:b/>
          <w:bCs/>
          <w:lang w:val="en-US" w:eastAsia="zh-CN"/>
        </w:rPr>
        <w:t>49</w:t>
      </w:r>
    </w:p>
    <w:p w14:paraId="2E43D256">
      <w:pPr>
        <w:autoSpaceDE w:val="0"/>
        <w:autoSpaceDN w:val="0"/>
        <w:adjustRightInd w:val="0"/>
        <w:snapToGrid w:val="0"/>
        <w:spacing w:before="156" w:beforeLines="50" w:after="156" w:afterLines="50" w:line="360" w:lineRule="auto"/>
        <w:rPr>
          <w:rFonts w:ascii="宋体" w:cs="Times New Roman"/>
        </w:rPr>
      </w:pPr>
      <w:r>
        <w:fldChar w:fldCharType="end"/>
      </w:r>
      <w:r>
        <w:rPr>
          <w:rFonts w:ascii="宋体" w:hAnsi="宋体" w:cs="宋体"/>
        </w:rPr>
        <w:t xml:space="preserve"> </w:t>
      </w:r>
    </w:p>
    <w:p w14:paraId="13061264">
      <w:pPr>
        <w:rPr>
          <w:rFonts w:cs="Times New Roman"/>
        </w:rPr>
      </w:pPr>
    </w:p>
    <w:p w14:paraId="1B3ED4D6">
      <w:pPr>
        <w:rPr>
          <w:rFonts w:cs="Times New Roman"/>
        </w:rPr>
      </w:pPr>
    </w:p>
    <w:p w14:paraId="74917D20">
      <w:pPr>
        <w:rPr>
          <w:rFonts w:cs="Times New Roman"/>
        </w:rPr>
      </w:pPr>
    </w:p>
    <w:p w14:paraId="34C95DE9">
      <w:pPr>
        <w:rPr>
          <w:rFonts w:cs="Times New Roman"/>
        </w:rPr>
      </w:pPr>
    </w:p>
    <w:p w14:paraId="0CCD8711">
      <w:pPr>
        <w:rPr>
          <w:rFonts w:cs="Times New Roman"/>
        </w:rPr>
      </w:pPr>
    </w:p>
    <w:p w14:paraId="2E4BEF55">
      <w:pPr>
        <w:rPr>
          <w:rFonts w:cs="Times New Roman"/>
        </w:rPr>
      </w:pPr>
    </w:p>
    <w:p w14:paraId="195E3153">
      <w:pPr>
        <w:rPr>
          <w:rFonts w:cs="Times New Roman"/>
        </w:rPr>
      </w:pPr>
    </w:p>
    <w:p w14:paraId="1C46C3C1">
      <w:pPr>
        <w:rPr>
          <w:rFonts w:cs="Times New Roman"/>
        </w:rPr>
      </w:pPr>
    </w:p>
    <w:p w14:paraId="1F256302">
      <w:pPr>
        <w:rPr>
          <w:rFonts w:cs="Times New Roman"/>
        </w:rPr>
      </w:pPr>
    </w:p>
    <w:p w14:paraId="5D378393">
      <w:pPr>
        <w:rPr>
          <w:rFonts w:cs="Times New Roman"/>
        </w:rPr>
      </w:pPr>
    </w:p>
    <w:p w14:paraId="7C9A2305">
      <w:pPr>
        <w:rPr>
          <w:rFonts w:cs="Times New Roman"/>
        </w:rPr>
      </w:pPr>
    </w:p>
    <w:p w14:paraId="1F13AD0D">
      <w:pPr>
        <w:rPr>
          <w:rFonts w:cs="Times New Roman"/>
        </w:rPr>
      </w:pPr>
    </w:p>
    <w:p w14:paraId="4BB4605B">
      <w:pPr>
        <w:rPr>
          <w:rFonts w:cs="Times New Roman"/>
        </w:rPr>
      </w:pPr>
    </w:p>
    <w:p w14:paraId="3BFC40C8">
      <w:pPr>
        <w:rPr>
          <w:rFonts w:cs="Times New Roman"/>
        </w:rPr>
      </w:pPr>
    </w:p>
    <w:p w14:paraId="654FD945">
      <w:pPr>
        <w:rPr>
          <w:rFonts w:cs="Times New Roman"/>
        </w:rPr>
      </w:pPr>
    </w:p>
    <w:p w14:paraId="344FFFEA">
      <w:pPr>
        <w:rPr>
          <w:rFonts w:cs="Times New Roman"/>
        </w:rPr>
      </w:pPr>
    </w:p>
    <w:p w14:paraId="73FE4B20">
      <w:pPr>
        <w:rPr>
          <w:rFonts w:cs="Times New Roman"/>
        </w:rPr>
      </w:pPr>
    </w:p>
    <w:p w14:paraId="524E8075">
      <w:pPr>
        <w:rPr>
          <w:rFonts w:cs="Times New Roman"/>
        </w:rPr>
      </w:pPr>
    </w:p>
    <w:p w14:paraId="1234ACB0">
      <w:pPr>
        <w:spacing w:line="360" w:lineRule="auto"/>
        <w:jc w:val="center"/>
        <w:rPr>
          <w:rFonts w:ascii="黑体" w:eastAsia="黑体" w:cs="Times New Roman"/>
          <w:sz w:val="32"/>
          <w:szCs w:val="32"/>
        </w:rPr>
      </w:pPr>
      <w:r>
        <w:rPr>
          <w:rFonts w:cs="Times New Roman"/>
        </w:rPr>
        <w:br w:type="page"/>
      </w:r>
      <w:r>
        <w:rPr>
          <w:rFonts w:hint="eastAsia" w:ascii="黑体" w:eastAsia="黑体" w:cs="黑体"/>
          <w:sz w:val="32"/>
          <w:szCs w:val="32"/>
        </w:rPr>
        <w:t>第一章</w:t>
      </w:r>
      <w:r>
        <w:rPr>
          <w:rFonts w:ascii="黑体" w:eastAsia="黑体" w:cs="黑体"/>
          <w:sz w:val="32"/>
          <w:szCs w:val="32"/>
        </w:rPr>
        <w:t xml:space="preserve">  </w:t>
      </w:r>
      <w:r>
        <w:rPr>
          <w:rFonts w:hint="eastAsia" w:ascii="黑体" w:eastAsia="黑体" w:cs="黑体"/>
          <w:sz w:val="32"/>
          <w:szCs w:val="32"/>
        </w:rPr>
        <w:t>竞争性磋商邀请函</w:t>
      </w:r>
    </w:p>
    <w:p w14:paraId="03BA6E2C">
      <w:pPr>
        <w:spacing w:line="440" w:lineRule="exact"/>
        <w:ind w:firstLine="420"/>
        <w:rPr>
          <w:rFonts w:ascii="仿宋_GB2312" w:hAnsi="宋体" w:cs="Times New Roman"/>
          <w:sz w:val="28"/>
          <w:szCs w:val="28"/>
        </w:rPr>
      </w:pPr>
      <w:r>
        <w:rPr>
          <w:rFonts w:hint="eastAsia" w:cs="宋体"/>
          <w:kern w:val="28"/>
        </w:rPr>
        <w:t>中山市技师学院（以下简书称“采购人”）对</w:t>
      </w:r>
      <w:r>
        <w:rPr>
          <w:rFonts w:hint="eastAsia" w:cs="宋体"/>
          <w:kern w:val="28"/>
          <w:lang w:val="en-US" w:eastAsia="zh-CN"/>
        </w:rPr>
        <w:t>2025年旅游服务系实训耗材协议供货资格采购项目</w:t>
      </w:r>
      <w:r>
        <w:rPr>
          <w:rFonts w:hint="eastAsia" w:cs="宋体"/>
          <w:kern w:val="28"/>
        </w:rPr>
        <w:t>以竞争性磋商方式采购，欢迎符合资格条件的供应商参加。</w:t>
      </w:r>
    </w:p>
    <w:p w14:paraId="042C561D">
      <w:pPr>
        <w:spacing w:line="440" w:lineRule="exact"/>
        <w:ind w:firstLine="420"/>
        <w:rPr>
          <w:kern w:val="28"/>
        </w:rPr>
      </w:pPr>
      <w:r>
        <w:rPr>
          <w:rFonts w:hint="eastAsia" w:cs="宋体"/>
          <w:kern w:val="28"/>
        </w:rPr>
        <w:t>一、采购项目编号：</w:t>
      </w:r>
      <w:r>
        <w:rPr>
          <w:rFonts w:hint="eastAsia" w:cs="宋体"/>
        </w:rPr>
        <w:t>ZSSJSXYHP202</w:t>
      </w:r>
      <w:r>
        <w:rPr>
          <w:rFonts w:hint="eastAsia" w:cs="宋体"/>
          <w:lang w:val="en-US" w:eastAsia="zh-CN"/>
        </w:rPr>
        <w:t>5</w:t>
      </w:r>
      <w:r>
        <w:rPr>
          <w:rFonts w:hint="eastAsia" w:cs="宋体"/>
        </w:rPr>
        <w:t>XNCG0</w:t>
      </w:r>
      <w:r>
        <w:rPr>
          <w:rFonts w:hint="eastAsia" w:cs="宋体"/>
          <w:lang w:val="en-US" w:eastAsia="zh-CN"/>
        </w:rPr>
        <w:t>05</w:t>
      </w:r>
      <w:r>
        <w:rPr>
          <w:kern w:val="28"/>
        </w:rPr>
        <w:t xml:space="preserve"> </w:t>
      </w:r>
    </w:p>
    <w:p w14:paraId="592EF6DB">
      <w:pPr>
        <w:spacing w:line="440" w:lineRule="exact"/>
        <w:ind w:firstLine="420"/>
        <w:rPr>
          <w:rFonts w:cs="Times New Roman"/>
          <w:kern w:val="28"/>
        </w:rPr>
      </w:pPr>
      <w:r>
        <w:rPr>
          <w:rFonts w:hint="eastAsia" w:cs="宋体"/>
          <w:kern w:val="28"/>
        </w:rPr>
        <w:t>二、项目名称：</w:t>
      </w:r>
      <w:r>
        <w:rPr>
          <w:rFonts w:hint="eastAsia" w:cs="宋体"/>
          <w:kern w:val="28"/>
          <w:lang w:val="en-US" w:eastAsia="zh-CN"/>
        </w:rPr>
        <w:t>2025年旅游服务系实训耗材协议供货资格采购项目</w:t>
      </w:r>
      <w:r>
        <w:rPr>
          <w:rFonts w:hint="eastAsia" w:cs="宋体"/>
          <w:kern w:val="28"/>
        </w:rPr>
        <w:t>。</w:t>
      </w:r>
    </w:p>
    <w:p w14:paraId="521D732A">
      <w:pPr>
        <w:autoSpaceDE w:val="0"/>
        <w:autoSpaceDN w:val="0"/>
        <w:adjustRightInd w:val="0"/>
        <w:snapToGrid w:val="0"/>
        <w:spacing w:line="440" w:lineRule="exact"/>
        <w:ind w:firstLine="420" w:firstLineChars="200"/>
        <w:rPr>
          <w:rFonts w:ascii="宋体" w:cs="Times New Roman"/>
          <w:u w:val="single"/>
        </w:rPr>
      </w:pPr>
      <w:r>
        <w:rPr>
          <w:rFonts w:hint="eastAsia" w:ascii="宋体" w:hAnsi="宋体" w:cs="宋体"/>
          <w:lang w:val="en-US" w:eastAsia="zh-CN"/>
        </w:rPr>
        <w:t>三</w:t>
      </w:r>
      <w:r>
        <w:rPr>
          <w:rFonts w:hint="eastAsia" w:ascii="宋体" w:hAnsi="宋体" w:cs="宋体"/>
          <w:lang w:val="zh-CN"/>
        </w:rPr>
        <w:t>、</w:t>
      </w:r>
      <w:r>
        <w:rPr>
          <w:rFonts w:hint="eastAsia" w:ascii="宋体" w:hAnsi="宋体" w:cs="宋体"/>
          <w:lang w:val="en-US" w:eastAsia="zh-CN"/>
        </w:rPr>
        <w:t>服务期限</w:t>
      </w:r>
      <w:r>
        <w:rPr>
          <w:rFonts w:hint="eastAsia" w:ascii="宋体" w:hAnsi="宋体" w:cs="宋体"/>
          <w:lang w:val="zh-CN"/>
        </w:rPr>
        <w:t>：</w:t>
      </w:r>
      <w:r>
        <w:rPr>
          <w:rFonts w:hint="eastAsia" w:ascii="宋体" w:hAnsi="宋体" w:cs="宋体"/>
          <w:lang w:val="en-US" w:eastAsia="zh-CN"/>
        </w:rPr>
        <w:t>自合同签订生效之日起1年</w:t>
      </w:r>
      <w:r>
        <w:rPr>
          <w:rFonts w:hint="eastAsia" w:ascii="宋体" w:hAnsi="宋体" w:cs="宋体"/>
          <w:lang w:val="zh-CN"/>
        </w:rPr>
        <w:t>。</w:t>
      </w:r>
    </w:p>
    <w:p w14:paraId="2139C981">
      <w:pPr>
        <w:autoSpaceDE w:val="0"/>
        <w:autoSpaceDN w:val="0"/>
        <w:adjustRightInd w:val="0"/>
        <w:snapToGrid w:val="0"/>
        <w:spacing w:line="440" w:lineRule="exact"/>
        <w:ind w:firstLine="420" w:firstLineChars="200"/>
        <w:rPr>
          <w:rFonts w:ascii="宋体" w:cs="Times New Roman"/>
        </w:rPr>
      </w:pPr>
      <w:r>
        <w:rPr>
          <w:rFonts w:hint="eastAsia" w:ascii="宋体" w:hAnsi="宋体" w:cs="宋体"/>
          <w:lang w:val="en-US" w:eastAsia="zh-CN"/>
        </w:rPr>
        <w:t>四</w:t>
      </w:r>
      <w:r>
        <w:rPr>
          <w:rFonts w:hint="eastAsia" w:ascii="宋体" w:hAnsi="宋体" w:cs="宋体"/>
          <w:lang w:val="zh-CN"/>
        </w:rPr>
        <w:t>、采购</w:t>
      </w:r>
      <w:r>
        <w:rPr>
          <w:rFonts w:hint="eastAsia" w:ascii="宋体" w:hAnsi="宋体" w:cs="宋体"/>
        </w:rPr>
        <w:t>项目内容及其它要求</w:t>
      </w:r>
    </w:p>
    <w:p w14:paraId="6BAA5DC0">
      <w:pPr>
        <w:widowControl/>
        <w:numPr>
          <w:ilvl w:val="0"/>
          <w:numId w:val="1"/>
        </w:numPr>
        <w:spacing w:line="440" w:lineRule="exact"/>
        <w:ind w:left="840" w:leftChars="0" w:firstLineChars="0"/>
        <w:jc w:val="left"/>
        <w:rPr>
          <w:rFonts w:cs="Times New Roman"/>
          <w:kern w:val="28"/>
        </w:rPr>
      </w:pPr>
      <w:r>
        <w:rPr>
          <w:rFonts w:hint="eastAsia" w:cs="宋体"/>
          <w:kern w:val="28"/>
        </w:rPr>
        <w:t>项目编号：</w:t>
      </w:r>
      <w:r>
        <w:rPr>
          <w:rFonts w:hint="eastAsia" w:cs="宋体"/>
        </w:rPr>
        <w:t>ZSSJSXYHP202</w:t>
      </w:r>
      <w:r>
        <w:rPr>
          <w:rFonts w:hint="eastAsia" w:cs="宋体"/>
          <w:lang w:val="en-US" w:eastAsia="zh-CN"/>
        </w:rPr>
        <w:t>5</w:t>
      </w:r>
      <w:r>
        <w:rPr>
          <w:rFonts w:hint="eastAsia" w:cs="宋体"/>
        </w:rPr>
        <w:t>XNCG0</w:t>
      </w:r>
      <w:r>
        <w:rPr>
          <w:rFonts w:hint="eastAsia" w:cs="宋体"/>
          <w:lang w:val="en-US" w:eastAsia="zh-CN"/>
        </w:rPr>
        <w:t>05</w:t>
      </w:r>
      <w:r>
        <w:rPr>
          <w:rFonts w:hint="eastAsia" w:cs="宋体"/>
          <w:kern w:val="28"/>
        </w:rPr>
        <w:t>。</w:t>
      </w:r>
    </w:p>
    <w:p w14:paraId="230A24AC">
      <w:pPr>
        <w:widowControl/>
        <w:numPr>
          <w:ilvl w:val="0"/>
          <w:numId w:val="1"/>
        </w:numPr>
        <w:spacing w:line="440" w:lineRule="exact"/>
        <w:ind w:left="840" w:leftChars="0" w:firstLineChars="0"/>
        <w:jc w:val="left"/>
      </w:pPr>
      <w:r>
        <w:rPr>
          <w:rFonts w:hint="eastAsia" w:ascii="宋体" w:hAnsi="宋体" w:cs="宋体"/>
        </w:rPr>
        <w:t>采购内容：详见磋商文件第二部分“用户需求书”的内容。供应商须对全部采购内容进行报价，不允许只对部份内容报价。</w:t>
      </w:r>
    </w:p>
    <w:p w14:paraId="381DFA97">
      <w:pPr>
        <w:widowControl/>
        <w:numPr>
          <w:ilvl w:val="0"/>
          <w:numId w:val="1"/>
        </w:numPr>
        <w:spacing w:line="440" w:lineRule="exact"/>
        <w:ind w:left="840" w:leftChars="0" w:firstLineChars="0"/>
        <w:jc w:val="left"/>
        <w:rPr>
          <w:rFonts w:ascii="宋体" w:cs="Times New Roman"/>
        </w:rPr>
      </w:pPr>
      <w:r>
        <w:rPr>
          <w:rFonts w:hint="eastAsia" w:ascii="宋体" w:hAnsi="宋体" w:cs="宋体"/>
        </w:rPr>
        <w:t>本项目不允许提交备选方案。</w:t>
      </w:r>
    </w:p>
    <w:p w14:paraId="19D67633">
      <w:pPr>
        <w:adjustRightInd w:val="0"/>
        <w:snapToGrid w:val="0"/>
        <w:spacing w:line="440" w:lineRule="exact"/>
        <w:ind w:firstLine="420" w:firstLineChars="200"/>
        <w:rPr>
          <w:rFonts w:ascii="宋体" w:cs="Times New Roman"/>
          <w:vertAlign w:val="subscript"/>
        </w:rPr>
      </w:pPr>
      <w:r>
        <w:rPr>
          <w:rFonts w:hint="eastAsia" w:ascii="宋体" w:hAnsi="宋体" w:cs="宋体"/>
          <w:lang w:val="en-US" w:eastAsia="zh-CN"/>
        </w:rPr>
        <w:t>五</w:t>
      </w:r>
      <w:r>
        <w:rPr>
          <w:rFonts w:hint="eastAsia" w:ascii="宋体" w:hAnsi="宋体" w:cs="宋体"/>
        </w:rPr>
        <w:t>、供应商资格条件：</w:t>
      </w:r>
    </w:p>
    <w:p w14:paraId="14FADE04">
      <w:pPr>
        <w:widowControl/>
        <w:numPr>
          <w:ilvl w:val="0"/>
          <w:numId w:val="0"/>
        </w:numPr>
        <w:tabs>
          <w:tab w:val="left" w:pos="420"/>
          <w:tab w:val="left" w:pos="525"/>
          <w:tab w:val="left" w:pos="9639"/>
        </w:tabs>
        <w:spacing w:line="360" w:lineRule="auto"/>
        <w:ind w:leftChars="0" w:right="-6" w:rightChars="-3" w:firstLine="420" w:firstLineChars="200"/>
        <w:jc w:val="left"/>
        <w:rPr>
          <w:rFonts w:hint="eastAsia" w:ascii="宋体" w:hAnsi="宋体" w:cs="宋体"/>
          <w:color w:val="auto"/>
        </w:rPr>
      </w:pPr>
      <w:r>
        <w:rPr>
          <w:rFonts w:hint="eastAsia" w:ascii="宋体" w:hAnsi="宋体" w:cs="宋体"/>
          <w:color w:val="auto"/>
          <w:lang w:val="en-US" w:eastAsia="zh-CN"/>
        </w:rPr>
        <w:t>1.</w:t>
      </w:r>
      <w:r>
        <w:rPr>
          <w:rFonts w:hint="eastAsia" w:ascii="宋体" w:hAnsi="宋体" w:cs="宋体"/>
          <w:color w:val="auto"/>
        </w:rPr>
        <w:t>具有独立承担民事责任能力的在中华人民共和国境内注册的企业法人或其他组织机构（提供营业执照复印件加盖公章）； 具有《</w:t>
      </w:r>
      <w:r>
        <w:rPr>
          <w:rFonts w:hint="eastAsia" w:ascii="宋体" w:hAnsi="宋体" w:cs="宋体"/>
          <w:color w:val="auto"/>
          <w:lang w:val="en-US" w:eastAsia="zh-CN"/>
        </w:rPr>
        <w:t>食</w:t>
      </w:r>
      <w:r>
        <w:rPr>
          <w:rFonts w:hint="eastAsia" w:ascii="宋体" w:hAnsi="宋体" w:cs="宋体"/>
          <w:color w:val="auto"/>
        </w:rPr>
        <w:t>品经营许可证》等相关资质</w:t>
      </w:r>
    </w:p>
    <w:p w14:paraId="1E45E249">
      <w:pPr>
        <w:widowControl/>
        <w:numPr>
          <w:ilvl w:val="0"/>
          <w:numId w:val="0"/>
        </w:numPr>
        <w:tabs>
          <w:tab w:val="left" w:pos="420"/>
          <w:tab w:val="left" w:pos="525"/>
          <w:tab w:val="left" w:pos="9639"/>
        </w:tabs>
        <w:spacing w:line="360" w:lineRule="auto"/>
        <w:ind w:left="840" w:leftChars="200" w:right="-6" w:rightChars="-3" w:hanging="420" w:hangingChars="200"/>
        <w:jc w:val="left"/>
        <w:rPr>
          <w:rFonts w:ascii="宋体" w:cs="Times New Roman"/>
        </w:rPr>
      </w:pPr>
      <w:r>
        <w:rPr>
          <w:rFonts w:hint="eastAsia" w:ascii="宋体" w:hAnsi="宋体" w:cs="宋体"/>
          <w:kern w:val="28"/>
          <w:lang w:val="en-US" w:eastAsia="zh-CN"/>
        </w:rPr>
        <w:t>2.</w:t>
      </w:r>
      <w:r>
        <w:rPr>
          <w:rFonts w:hint="eastAsia" w:ascii="宋体" w:hAnsi="宋体" w:cs="宋体"/>
          <w:kern w:val="28"/>
        </w:rPr>
        <w:t>符合《中华人民共和国政府采购法》第二十二条所规定的条件（供应商须在招标文件提供的投标函中作承诺）</w:t>
      </w:r>
      <w:r>
        <w:rPr>
          <w:rFonts w:ascii="宋体" w:hAnsi="宋体" w:cs="宋体"/>
          <w:kern w:val="28"/>
        </w:rPr>
        <w:t>:</w:t>
      </w:r>
    </w:p>
    <w:p w14:paraId="2C43AFD9">
      <w:pPr>
        <w:widowControl/>
        <w:tabs>
          <w:tab w:val="left" w:pos="420"/>
          <w:tab w:val="left" w:pos="525"/>
          <w:tab w:val="left" w:pos="9639"/>
        </w:tabs>
        <w:spacing w:line="360" w:lineRule="auto"/>
        <w:ind w:left="420" w:right="-6" w:rightChars="-3"/>
        <w:jc w:val="left"/>
        <w:rPr>
          <w:rFonts w:ascii="宋体" w:cs="Times New Roman"/>
          <w:kern w:val="28"/>
        </w:rPr>
      </w:pPr>
      <w:r>
        <w:rPr>
          <w:rFonts w:ascii="宋体" w:hAnsi="宋体" w:cs="宋体"/>
          <w:kern w:val="28"/>
        </w:rPr>
        <w:t>2.1</w:t>
      </w:r>
      <w:r>
        <w:rPr>
          <w:rFonts w:hint="eastAsia" w:ascii="宋体" w:cs="宋体"/>
        </w:rPr>
        <w:t>具有良好的商业信誉和健全的财务会计制度</w:t>
      </w:r>
      <w:r>
        <w:rPr>
          <w:rFonts w:hint="eastAsia" w:ascii="宋体" w:hAnsi="宋体" w:cs="宋体"/>
          <w:kern w:val="28"/>
        </w:rPr>
        <w:t>；</w:t>
      </w:r>
    </w:p>
    <w:p w14:paraId="10E67D77">
      <w:pPr>
        <w:widowControl/>
        <w:tabs>
          <w:tab w:val="left" w:pos="420"/>
          <w:tab w:val="left" w:pos="525"/>
          <w:tab w:val="left" w:pos="9639"/>
        </w:tabs>
        <w:spacing w:line="360" w:lineRule="auto"/>
        <w:ind w:left="420" w:right="-6" w:rightChars="-3"/>
        <w:jc w:val="left"/>
        <w:rPr>
          <w:rFonts w:ascii="宋体" w:cs="Times New Roman"/>
          <w:kern w:val="28"/>
        </w:rPr>
      </w:pPr>
      <w:r>
        <w:rPr>
          <w:rFonts w:ascii="宋体" w:hAnsi="宋体" w:cs="宋体"/>
          <w:kern w:val="28"/>
        </w:rPr>
        <w:t>2.2</w:t>
      </w:r>
      <w:r>
        <w:rPr>
          <w:rFonts w:hint="eastAsia" w:ascii="宋体" w:hAnsi="宋体" w:cs="宋体"/>
        </w:rPr>
        <w:t>有依法缴纳税收和社会保障资金的良好记录；</w:t>
      </w:r>
    </w:p>
    <w:p w14:paraId="2F7045E1">
      <w:pPr>
        <w:widowControl/>
        <w:tabs>
          <w:tab w:val="left" w:pos="420"/>
          <w:tab w:val="left" w:pos="525"/>
          <w:tab w:val="left" w:pos="9639"/>
        </w:tabs>
        <w:spacing w:line="360" w:lineRule="auto"/>
        <w:ind w:left="420" w:right="-6" w:rightChars="-3"/>
        <w:jc w:val="left"/>
        <w:rPr>
          <w:rFonts w:ascii="宋体" w:cs="Times New Roman"/>
        </w:rPr>
      </w:pPr>
      <w:r>
        <w:rPr>
          <w:rFonts w:ascii="宋体" w:hAnsi="宋体" w:cs="宋体"/>
          <w:kern w:val="28"/>
        </w:rPr>
        <w:t>2.3</w:t>
      </w:r>
      <w:r>
        <w:rPr>
          <w:rFonts w:hint="eastAsia" w:ascii="宋体" w:hAnsi="宋体" w:cs="宋体"/>
        </w:rPr>
        <w:t>具有履行合同所必需的设备和专业技术能力；</w:t>
      </w:r>
    </w:p>
    <w:p w14:paraId="1D910782">
      <w:pPr>
        <w:widowControl/>
        <w:tabs>
          <w:tab w:val="left" w:pos="420"/>
          <w:tab w:val="left" w:pos="525"/>
          <w:tab w:val="left" w:pos="9639"/>
        </w:tabs>
        <w:spacing w:line="360" w:lineRule="auto"/>
        <w:ind w:left="420" w:right="-6" w:rightChars="-3"/>
        <w:jc w:val="left"/>
        <w:rPr>
          <w:rFonts w:ascii="宋体" w:hAnsi="宋体" w:cs="宋体"/>
          <w:kern w:val="28"/>
        </w:rPr>
      </w:pPr>
      <w:r>
        <w:rPr>
          <w:rFonts w:ascii="宋体" w:hAnsi="宋体" w:cs="宋体"/>
          <w:kern w:val="28"/>
        </w:rPr>
        <w:t>2.4</w:t>
      </w:r>
      <w:r>
        <w:rPr>
          <w:rFonts w:hint="eastAsia" w:ascii="宋体" w:hAnsi="宋体" w:cs="宋体"/>
        </w:rPr>
        <w:t>参加政府采购活动前三年内，在经营活动中没有重大违法记录</w:t>
      </w:r>
      <w:r>
        <w:rPr>
          <w:rFonts w:hint="eastAsia" w:ascii="宋体" w:hAnsi="宋体" w:cs="宋体"/>
          <w:kern w:val="28"/>
        </w:rPr>
        <w:t>；</w:t>
      </w:r>
    </w:p>
    <w:p w14:paraId="1EB67D92">
      <w:pPr>
        <w:widowControl/>
        <w:numPr>
          <w:ilvl w:val="0"/>
          <w:numId w:val="0"/>
        </w:numPr>
        <w:tabs>
          <w:tab w:val="left" w:pos="420"/>
          <w:tab w:val="left" w:pos="525"/>
          <w:tab w:val="left" w:pos="9639"/>
        </w:tabs>
        <w:spacing w:line="360" w:lineRule="auto"/>
        <w:ind w:leftChars="0" w:right="-6" w:rightChars="-3" w:firstLine="420" w:firstLineChars="200"/>
        <w:jc w:val="left"/>
        <w:rPr>
          <w:rFonts w:ascii="宋体"/>
        </w:rPr>
      </w:pPr>
      <w:r>
        <w:rPr>
          <w:rFonts w:hint="eastAsia" w:ascii="宋体" w:hAnsi="宋体" w:cs="宋体"/>
          <w:lang w:val="en-US" w:eastAsia="zh-CN"/>
        </w:rPr>
        <w:t xml:space="preserve">3. </w:t>
      </w:r>
      <w:r>
        <w:rPr>
          <w:rFonts w:hint="eastAsia" w:ascii="宋体" w:hAnsi="宋体" w:cs="宋体"/>
        </w:rPr>
        <w:t>供应商未被采购人曝光或记录供应商不良行为（提供</w:t>
      </w:r>
      <w:r>
        <w:rPr>
          <w:rFonts w:hint="eastAsia" w:cs="宋体"/>
          <w:kern w:val="28"/>
        </w:rPr>
        <w:t>《投标人资格声明函》</w:t>
      </w:r>
      <w:r>
        <w:rPr>
          <w:rFonts w:hint="eastAsia" w:ascii="宋体" w:hAnsi="宋体" w:cs="宋体"/>
        </w:rPr>
        <w:t>）；</w:t>
      </w:r>
    </w:p>
    <w:p w14:paraId="1C5879CF">
      <w:pPr>
        <w:widowControl/>
        <w:numPr>
          <w:ilvl w:val="0"/>
          <w:numId w:val="0"/>
        </w:numPr>
        <w:spacing w:line="360" w:lineRule="auto"/>
        <w:ind w:left="630" w:leftChars="200" w:hanging="210" w:hangingChars="100"/>
        <w:rPr>
          <w:rFonts w:cs="Times New Roman"/>
          <w:kern w:val="28"/>
        </w:rPr>
      </w:pPr>
      <w:r>
        <w:rPr>
          <w:rFonts w:hint="eastAsia" w:cs="宋体"/>
          <w:kern w:val="28"/>
          <w:lang w:val="en-US" w:eastAsia="zh-CN"/>
        </w:rPr>
        <w:t xml:space="preserve">4. </w:t>
      </w:r>
      <w:r>
        <w:rPr>
          <w:rFonts w:hint="eastAsia" w:cs="宋体"/>
          <w:kern w:val="28"/>
        </w:rPr>
        <w:t>为采购项目提供整体设计、规范编制或者项目管理、监理、检测等服务的供应商，不得再参加该采购项目的其他采购活动；（提供《投标人资格声明函》）；</w:t>
      </w:r>
    </w:p>
    <w:p w14:paraId="09AFB76B">
      <w:pPr>
        <w:widowControl/>
        <w:numPr>
          <w:ilvl w:val="0"/>
          <w:numId w:val="0"/>
        </w:numPr>
        <w:spacing w:line="360" w:lineRule="auto"/>
        <w:ind w:left="630" w:leftChars="200" w:hanging="210" w:hangingChars="100"/>
        <w:rPr>
          <w:rFonts w:cs="Times New Roman"/>
          <w:kern w:val="28"/>
        </w:rPr>
      </w:pPr>
      <w:r>
        <w:rPr>
          <w:rFonts w:hint="eastAsia" w:cs="宋体"/>
          <w:kern w:val="28"/>
          <w:lang w:val="en-US" w:eastAsia="zh-CN"/>
        </w:rPr>
        <w:t xml:space="preserve">5. </w:t>
      </w:r>
      <w:r>
        <w:rPr>
          <w:rFonts w:hint="eastAsia" w:cs="宋体"/>
          <w:kern w:val="28"/>
        </w:rPr>
        <w:t>单位负责人为同一人或者存在直接控股、管理关系的不同供应商，不得参加同一合同项</w:t>
      </w:r>
      <w:r>
        <w:rPr>
          <w:rFonts w:hint="eastAsia" w:cs="宋体"/>
          <w:kern w:val="28"/>
          <w:lang w:val="en-US" w:eastAsia="zh-CN"/>
        </w:rPr>
        <w:t>目</w:t>
      </w:r>
      <w:r>
        <w:rPr>
          <w:rFonts w:hint="eastAsia" w:cs="宋体"/>
          <w:kern w:val="28"/>
        </w:rPr>
        <w:t>的采购活动；（</w:t>
      </w:r>
      <w:r>
        <w:rPr>
          <w:rFonts w:ascii="宋体" w:hAnsi="宋体"/>
        </w:rPr>
        <w:t>提供投标截止日前在“国家企业信用信息公示系统” (www.gsxt.gov.cn) 查询信息中的“营业执照信息”、“股东及出资信息”、“主要人员信息”截图作为证明材料，采购人在开标当天查询验证）</w:t>
      </w:r>
      <w:r>
        <w:rPr>
          <w:rFonts w:hint="eastAsia" w:cs="宋体"/>
          <w:kern w:val="28"/>
        </w:rPr>
        <w:t>；</w:t>
      </w:r>
    </w:p>
    <w:p w14:paraId="3389D0A4">
      <w:pPr>
        <w:widowControl/>
        <w:numPr>
          <w:ilvl w:val="0"/>
          <w:numId w:val="0"/>
        </w:numPr>
        <w:spacing w:line="360" w:lineRule="auto"/>
        <w:ind w:left="630" w:leftChars="200" w:hanging="210" w:hangingChars="100"/>
        <w:rPr>
          <w:rFonts w:cs="Times New Roman"/>
          <w:kern w:val="28"/>
        </w:rPr>
      </w:pPr>
      <w:r>
        <w:rPr>
          <w:rFonts w:hint="eastAsia" w:cs="宋体"/>
          <w:kern w:val="28"/>
          <w:lang w:val="en-US" w:eastAsia="zh-CN"/>
        </w:rPr>
        <w:t xml:space="preserve">6. </w:t>
      </w:r>
      <w:r>
        <w:rPr>
          <w:rFonts w:hint="eastAsia" w:cs="宋体"/>
          <w:kern w:val="28"/>
        </w:rPr>
        <w:t>供应商未被列入“信用中国”网站</w:t>
      </w:r>
      <w:r>
        <w:rPr>
          <w:kern w:val="28"/>
        </w:rPr>
        <w:t>(www.creditchina.gov.cn)</w:t>
      </w:r>
      <w:r>
        <w:rPr>
          <w:rFonts w:hint="eastAsia" w:cs="宋体"/>
          <w:kern w:val="28"/>
        </w:rPr>
        <w:t>“记录失信被执行人或重大税收违法案件当事人名单或政府采购严重违法失信行为”记录名单。（供应商需提供</w:t>
      </w:r>
      <w:bookmarkStart w:id="3" w:name="_Hlk38352078"/>
      <w:r>
        <w:rPr>
          <w:rFonts w:hint="eastAsia" w:cs="宋体"/>
          <w:kern w:val="28"/>
        </w:rPr>
        <w:t>投标截止日前在“信用中国”网站（</w:t>
      </w:r>
      <w:r>
        <w:rPr>
          <w:kern w:val="28"/>
        </w:rPr>
        <w:t>www.creditchina.gov.cn</w:t>
      </w:r>
      <w:r>
        <w:rPr>
          <w:rFonts w:hint="eastAsia" w:cs="宋体"/>
          <w:kern w:val="28"/>
        </w:rPr>
        <w:t>）查询结果截图</w:t>
      </w:r>
      <w:bookmarkEnd w:id="3"/>
      <w:r>
        <w:rPr>
          <w:rFonts w:hint="eastAsia" w:cs="宋体"/>
          <w:kern w:val="28"/>
        </w:rPr>
        <w:t>作为证明材料，采购人在开标当天查询验证）。</w:t>
      </w:r>
    </w:p>
    <w:p w14:paraId="3965E5C0">
      <w:pPr>
        <w:widowControl/>
        <w:numPr>
          <w:ilvl w:val="0"/>
          <w:numId w:val="0"/>
        </w:numPr>
        <w:spacing w:line="360" w:lineRule="auto"/>
        <w:ind w:left="630" w:leftChars="200" w:hanging="210" w:hangingChars="100"/>
        <w:rPr>
          <w:rFonts w:hint="eastAsia" w:cs="宋体"/>
          <w:kern w:val="28"/>
          <w:lang w:val="en-US" w:eastAsia="zh-CN"/>
        </w:rPr>
      </w:pPr>
      <w:r>
        <w:rPr>
          <w:rFonts w:hint="eastAsia" w:cs="宋体"/>
          <w:kern w:val="28"/>
          <w:lang w:val="en-US" w:eastAsia="zh-CN"/>
        </w:rPr>
        <w:t xml:space="preserve">7. </w:t>
      </w:r>
      <w:r>
        <w:rPr>
          <w:rFonts w:hint="eastAsia" w:cs="宋体"/>
          <w:kern w:val="28"/>
        </w:rPr>
        <w:t>供应商不处于中国政府采购网</w:t>
      </w:r>
      <w:r>
        <w:rPr>
          <w:kern w:val="28"/>
        </w:rPr>
        <w:t>(www.ccgp.gov.cn)</w:t>
      </w:r>
      <w:r>
        <w:rPr>
          <w:rFonts w:hint="eastAsia" w:cs="宋体"/>
          <w:kern w:val="28"/>
        </w:rPr>
        <w:t>“政府采购严重违法失信行为信息记录”中的禁止参加政府采购活动期间。（供应商需</w:t>
      </w:r>
      <w:bookmarkStart w:id="4" w:name="_Hlk38352184"/>
      <w:r>
        <w:rPr>
          <w:rFonts w:hint="eastAsia" w:cs="宋体"/>
          <w:kern w:val="28"/>
        </w:rPr>
        <w:t>提供投标截止日前在中国政府采购网</w:t>
      </w:r>
      <w:r>
        <w:rPr>
          <w:kern w:val="28"/>
        </w:rPr>
        <w:t xml:space="preserve">(www.ccgp.gov.cn) </w:t>
      </w:r>
      <w:r>
        <w:rPr>
          <w:rFonts w:hint="eastAsia" w:cs="宋体"/>
          <w:kern w:val="28"/>
        </w:rPr>
        <w:t>查询结果截图</w:t>
      </w:r>
      <w:bookmarkEnd w:id="4"/>
      <w:r>
        <w:rPr>
          <w:rFonts w:hint="eastAsia" w:cs="宋体"/>
          <w:kern w:val="28"/>
        </w:rPr>
        <w:t>作为证明材料，采购人在开标当天查询验证）。</w:t>
      </w:r>
    </w:p>
    <w:p w14:paraId="3BCE5476">
      <w:pPr>
        <w:widowControl/>
        <w:numPr>
          <w:ilvl w:val="0"/>
          <w:numId w:val="0"/>
        </w:numPr>
        <w:tabs>
          <w:tab w:val="left" w:pos="420"/>
          <w:tab w:val="left" w:pos="525"/>
          <w:tab w:val="left" w:pos="9639"/>
        </w:tabs>
        <w:spacing w:line="360" w:lineRule="auto"/>
        <w:ind w:left="840" w:leftChars="200" w:right="-6" w:rightChars="-3" w:hanging="420" w:hangingChars="200"/>
        <w:jc w:val="left"/>
        <w:rPr>
          <w:rFonts w:ascii="宋体" w:cs="Times New Roman"/>
        </w:rPr>
      </w:pPr>
      <w:r>
        <w:rPr>
          <w:rFonts w:hint="eastAsia" w:ascii="宋体" w:hAnsi="宋体" w:cs="宋体"/>
          <w:lang w:val="en-US" w:eastAsia="zh-CN"/>
        </w:rPr>
        <w:t>8. 供应商须具有有效的《食品流通许可证》或《食品药品经营许可证》或《食品经营许可证》相关证书</w:t>
      </w:r>
      <w:r>
        <w:rPr>
          <w:rFonts w:hint="eastAsia" w:ascii="宋体" w:hAnsi="宋体" w:cs="宋体"/>
        </w:rPr>
        <w:t>；</w:t>
      </w:r>
    </w:p>
    <w:p w14:paraId="2DDBB072">
      <w:pPr>
        <w:widowControl/>
        <w:numPr>
          <w:ilvl w:val="0"/>
          <w:numId w:val="0"/>
        </w:numPr>
        <w:tabs>
          <w:tab w:val="left" w:pos="420"/>
          <w:tab w:val="left" w:pos="525"/>
          <w:tab w:val="left" w:pos="9639"/>
        </w:tabs>
        <w:spacing w:line="360" w:lineRule="auto"/>
        <w:ind w:leftChars="0" w:right="-6" w:rightChars="-3" w:firstLine="420" w:firstLineChars="200"/>
        <w:jc w:val="left"/>
      </w:pPr>
      <w:r>
        <w:rPr>
          <w:rFonts w:hint="eastAsia" w:ascii="宋体" w:hAnsi="宋体" w:cs="宋体"/>
          <w:lang w:val="en-US" w:eastAsia="zh-CN"/>
        </w:rPr>
        <w:t xml:space="preserve">9. </w:t>
      </w:r>
      <w:r>
        <w:rPr>
          <w:rFonts w:hint="eastAsia" w:ascii="宋体" w:hAnsi="宋体" w:cs="宋体"/>
        </w:rPr>
        <w:t>本项目不接受联合体投标；</w:t>
      </w:r>
    </w:p>
    <w:p w14:paraId="57C2ACEA">
      <w:pPr>
        <w:autoSpaceDE w:val="0"/>
        <w:autoSpaceDN w:val="0"/>
        <w:adjustRightInd w:val="0"/>
        <w:snapToGrid w:val="0"/>
        <w:spacing w:line="440" w:lineRule="exact"/>
        <w:ind w:firstLine="420" w:firstLineChars="200"/>
        <w:rPr>
          <w:rFonts w:ascii="宋体" w:cs="Times New Roman"/>
          <w:color w:val="auto"/>
        </w:rPr>
      </w:pPr>
      <w:r>
        <w:rPr>
          <w:rFonts w:hint="eastAsia" w:ascii="宋体" w:hAnsi="宋体" w:cs="宋体"/>
          <w:lang w:val="zh-CN"/>
        </w:rPr>
        <w:t>七</w:t>
      </w:r>
      <w:r>
        <w:rPr>
          <w:rFonts w:hint="eastAsia" w:ascii="宋体" w:hAnsi="宋体" w:cs="宋体"/>
        </w:rPr>
        <w:t>、</w:t>
      </w:r>
      <w:r>
        <w:rPr>
          <w:rFonts w:hint="eastAsia" w:cs="宋体"/>
          <w:kern w:val="28"/>
        </w:rPr>
        <w:t>符合</w:t>
      </w:r>
      <w:r>
        <w:rPr>
          <w:rFonts w:hint="eastAsia" w:cs="宋体"/>
          <w:color w:val="auto"/>
          <w:kern w:val="28"/>
        </w:rPr>
        <w:t>资格的供应商须在</w:t>
      </w:r>
      <w:r>
        <w:rPr>
          <w:rFonts w:hint="eastAsia"/>
          <w:color w:val="auto"/>
          <w:kern w:val="28"/>
        </w:rPr>
        <w:t>202</w:t>
      </w:r>
      <w:r>
        <w:rPr>
          <w:rFonts w:hint="eastAsia"/>
          <w:color w:val="auto"/>
          <w:kern w:val="28"/>
          <w:lang w:val="en-US" w:eastAsia="zh-CN"/>
        </w:rPr>
        <w:t>5</w:t>
      </w:r>
      <w:r>
        <w:rPr>
          <w:rFonts w:hint="eastAsia" w:cs="宋体"/>
          <w:color w:val="auto"/>
          <w:kern w:val="28"/>
        </w:rPr>
        <w:t>年</w:t>
      </w:r>
      <w:r>
        <w:rPr>
          <w:rFonts w:hint="default" w:cs="宋体"/>
          <w:color w:val="auto"/>
          <w:kern w:val="28"/>
          <w:lang w:val="en-US" w:eastAsia="zh-CN"/>
        </w:rPr>
        <w:t>5</w:t>
      </w:r>
      <w:r>
        <w:rPr>
          <w:rFonts w:hint="eastAsia" w:cs="宋体"/>
          <w:color w:val="auto"/>
          <w:kern w:val="28"/>
        </w:rPr>
        <w:t>月</w:t>
      </w:r>
      <w:r>
        <w:rPr>
          <w:rFonts w:hint="default" w:cs="宋体"/>
          <w:color w:val="auto"/>
          <w:kern w:val="28"/>
          <w:lang w:val="en-US" w:eastAsia="zh-CN"/>
        </w:rPr>
        <w:t>12</w:t>
      </w:r>
      <w:r>
        <w:rPr>
          <w:rFonts w:hint="eastAsia" w:cs="宋体"/>
          <w:color w:val="auto"/>
          <w:kern w:val="28"/>
        </w:rPr>
        <w:t>日至</w:t>
      </w:r>
      <w:r>
        <w:rPr>
          <w:rFonts w:hint="eastAsia"/>
          <w:color w:val="auto"/>
          <w:kern w:val="28"/>
        </w:rPr>
        <w:t>202</w:t>
      </w:r>
      <w:r>
        <w:rPr>
          <w:rFonts w:hint="eastAsia"/>
          <w:color w:val="auto"/>
          <w:kern w:val="28"/>
          <w:lang w:val="en-US" w:eastAsia="zh-CN"/>
        </w:rPr>
        <w:t>5</w:t>
      </w:r>
      <w:r>
        <w:rPr>
          <w:rFonts w:hint="eastAsia" w:cs="宋体"/>
          <w:color w:val="auto"/>
          <w:kern w:val="28"/>
        </w:rPr>
        <w:t>年</w:t>
      </w:r>
      <w:r>
        <w:rPr>
          <w:rFonts w:hint="default" w:cs="宋体"/>
          <w:color w:val="auto"/>
          <w:kern w:val="28"/>
          <w:lang w:val="en-US" w:eastAsia="zh-CN"/>
        </w:rPr>
        <w:t>5</w:t>
      </w:r>
      <w:r>
        <w:rPr>
          <w:rFonts w:hint="eastAsia" w:cs="宋体"/>
          <w:color w:val="auto"/>
          <w:kern w:val="28"/>
        </w:rPr>
        <w:t>月</w:t>
      </w:r>
      <w:r>
        <w:rPr>
          <w:rFonts w:hint="default" w:cs="宋体"/>
          <w:color w:val="auto"/>
          <w:kern w:val="28"/>
          <w:lang w:val="en-US" w:eastAsia="zh-CN"/>
        </w:rPr>
        <w:t>16</w:t>
      </w:r>
      <w:r>
        <w:rPr>
          <w:rFonts w:hint="eastAsia" w:cs="宋体"/>
          <w:color w:val="auto"/>
          <w:kern w:val="28"/>
        </w:rPr>
        <w:t>日</w:t>
      </w:r>
      <w:r>
        <w:rPr>
          <w:rFonts w:hint="eastAsia" w:ascii="宋体" w:hAnsi="宋体" w:cs="宋体"/>
          <w:color w:val="auto"/>
        </w:rPr>
        <w:t>期间（上午</w:t>
      </w:r>
      <w:r>
        <w:rPr>
          <w:rFonts w:ascii="宋体" w:hAnsi="宋体" w:cs="宋体"/>
          <w:color w:val="auto"/>
        </w:rPr>
        <w:t>8:30</w:t>
      </w:r>
      <w:r>
        <w:rPr>
          <w:rFonts w:ascii="宋体" w:cs="宋体"/>
          <w:color w:val="auto"/>
        </w:rPr>
        <w:t>-</w:t>
      </w:r>
      <w:r>
        <w:rPr>
          <w:rFonts w:ascii="宋体" w:hAnsi="宋体" w:cs="宋体"/>
          <w:color w:val="auto"/>
        </w:rPr>
        <w:t>12:</w:t>
      </w:r>
      <w:r>
        <w:rPr>
          <w:rFonts w:ascii="宋体" w:cs="宋体"/>
          <w:color w:val="auto"/>
        </w:rPr>
        <w:t>00</w:t>
      </w:r>
      <w:r>
        <w:rPr>
          <w:rFonts w:hint="eastAsia" w:ascii="宋体" w:hAnsi="宋体" w:cs="宋体"/>
          <w:color w:val="auto"/>
        </w:rPr>
        <w:t>，下午</w:t>
      </w:r>
      <w:r>
        <w:rPr>
          <w:rFonts w:ascii="宋体" w:hAnsi="宋体" w:cs="宋体"/>
          <w:color w:val="auto"/>
        </w:rPr>
        <w:t>14:30</w:t>
      </w:r>
      <w:r>
        <w:rPr>
          <w:rFonts w:ascii="宋体" w:cs="宋体"/>
          <w:color w:val="auto"/>
        </w:rPr>
        <w:t>-</w:t>
      </w:r>
      <w:r>
        <w:rPr>
          <w:rFonts w:hint="eastAsia" w:ascii="宋体" w:hAnsi="宋体" w:cs="宋体"/>
          <w:color w:val="auto"/>
          <w:lang w:val="en-US" w:eastAsia="zh-CN"/>
        </w:rPr>
        <w:t>16</w:t>
      </w:r>
      <w:r>
        <w:rPr>
          <w:rFonts w:ascii="宋体" w:hAnsi="宋体" w:cs="宋体"/>
          <w:color w:val="auto"/>
        </w:rPr>
        <w:t>:</w:t>
      </w:r>
      <w:r>
        <w:rPr>
          <w:rFonts w:ascii="宋体" w:cs="宋体"/>
          <w:color w:val="auto"/>
        </w:rPr>
        <w:t>00</w:t>
      </w:r>
      <w:r>
        <w:rPr>
          <w:rFonts w:hint="eastAsia" w:ascii="宋体" w:hAnsi="宋体" w:cs="宋体"/>
          <w:color w:val="auto"/>
        </w:rPr>
        <w:t>，法定节假日除外）自行下载并填写报名表，附上营业执照复印件和经办人身份证的复印件（均需加盖公章）</w:t>
      </w:r>
      <w:r>
        <w:rPr>
          <w:rFonts w:hint="eastAsia" w:ascii="宋体" w:hAnsi="宋体" w:cs="宋体"/>
          <w:color w:val="auto"/>
          <w:lang w:val="en-US" w:eastAsia="zh-CN"/>
        </w:rPr>
        <w:t>到</w:t>
      </w:r>
      <w:r>
        <w:rPr>
          <w:rFonts w:hint="eastAsia" w:ascii="宋体" w:hAnsi="宋体" w:cs="宋体"/>
          <w:color w:val="auto"/>
        </w:rPr>
        <w:t>中山市技师学院（北校区）综合楼六楼总务处605室进行现场报名</w:t>
      </w:r>
      <w:r>
        <w:rPr>
          <w:rFonts w:hint="eastAsia" w:cs="宋体"/>
          <w:color w:val="auto"/>
          <w:kern w:val="28"/>
        </w:rPr>
        <w:t>。</w:t>
      </w:r>
      <w:r>
        <w:rPr>
          <w:rFonts w:hint="eastAsia" w:ascii="宋体" w:hAnsi="宋体" w:cs="宋体"/>
          <w:color w:val="auto"/>
        </w:rPr>
        <w:t>磋商文件索取：请各供应商到中山市技师学院网站（</w:t>
      </w:r>
      <w:r>
        <w:rPr>
          <w:rFonts w:ascii="宋体" w:hAnsi="宋体" w:cs="宋体"/>
          <w:color w:val="auto"/>
        </w:rPr>
        <w:t>http://www.zsjx.cn</w:t>
      </w:r>
      <w:r>
        <w:rPr>
          <w:rFonts w:hint="eastAsia" w:ascii="宋体" w:hAnsi="宋体" w:cs="宋体"/>
          <w:color w:val="auto"/>
        </w:rPr>
        <w:t>）下载。</w:t>
      </w:r>
    </w:p>
    <w:p w14:paraId="78706E02">
      <w:pPr>
        <w:adjustRightInd w:val="0"/>
        <w:snapToGrid w:val="0"/>
        <w:spacing w:line="440" w:lineRule="exact"/>
        <w:ind w:firstLine="441" w:firstLineChars="210"/>
        <w:rPr>
          <w:rFonts w:ascii="宋体" w:cs="Times New Roman"/>
          <w:color w:val="auto"/>
        </w:rPr>
      </w:pPr>
      <w:r>
        <w:rPr>
          <w:rFonts w:hint="eastAsia" w:ascii="宋体" w:hAnsi="宋体" w:cs="宋体"/>
          <w:color w:val="auto"/>
        </w:rPr>
        <w:t>八、响应文件递交截止时间：</w:t>
      </w:r>
      <w:r>
        <w:rPr>
          <w:rFonts w:hint="eastAsia" w:ascii="宋体" w:hAnsi="宋体" w:cs="宋体"/>
          <w:color w:val="auto"/>
          <w:highlight w:val="none"/>
          <w:lang w:val="en-US" w:eastAsia="zh-CN"/>
        </w:rPr>
        <w:t>2025</w:t>
      </w:r>
      <w:r>
        <w:rPr>
          <w:rFonts w:hint="eastAsia" w:ascii="宋体" w:hAnsi="宋体" w:cs="宋体"/>
          <w:color w:val="auto"/>
          <w:highlight w:val="none"/>
        </w:rPr>
        <w:t>年</w:t>
      </w:r>
      <w:r>
        <w:rPr>
          <w:rFonts w:hint="eastAsia" w:ascii="宋体" w:hAnsi="宋体" w:cs="宋体"/>
          <w:color w:val="auto"/>
          <w:highlight w:val="none"/>
          <w:lang w:val="en-US" w:eastAsia="zh-CN"/>
        </w:rPr>
        <w:t>5</w:t>
      </w:r>
      <w:r>
        <w:rPr>
          <w:rFonts w:hint="eastAsia" w:ascii="宋体" w:hAnsi="宋体" w:cs="宋体"/>
          <w:color w:val="auto"/>
          <w:highlight w:val="none"/>
        </w:rPr>
        <w:t>月</w:t>
      </w:r>
      <w:r>
        <w:rPr>
          <w:rFonts w:hint="default" w:ascii="宋体" w:hAnsi="宋体" w:cs="宋体"/>
          <w:color w:val="auto"/>
          <w:highlight w:val="none"/>
          <w:lang w:val="en-US" w:eastAsia="zh-CN"/>
        </w:rPr>
        <w:t>22</w:t>
      </w:r>
      <w:r>
        <w:rPr>
          <w:rFonts w:hint="eastAsia" w:ascii="宋体" w:hAnsi="宋体" w:cs="宋体"/>
          <w:color w:val="auto"/>
          <w:highlight w:val="none"/>
        </w:rPr>
        <w:t>日上午</w:t>
      </w:r>
      <w:r>
        <w:rPr>
          <w:rFonts w:hint="eastAsia" w:ascii="宋体" w:hAnsi="宋体" w:cs="宋体"/>
          <w:color w:val="auto"/>
          <w:highlight w:val="none"/>
          <w:lang w:val="en-US" w:eastAsia="zh-CN"/>
        </w:rPr>
        <w:t>9</w:t>
      </w:r>
      <w:r>
        <w:rPr>
          <w:rFonts w:ascii="宋体" w:hAnsi="宋体" w:cs="宋体"/>
          <w:color w:val="auto"/>
          <w:highlight w:val="none"/>
        </w:rPr>
        <w:t>:</w:t>
      </w:r>
      <w:r>
        <w:rPr>
          <w:rFonts w:hint="eastAsia" w:ascii="宋体" w:hAnsi="宋体" w:cs="宋体"/>
          <w:color w:val="auto"/>
          <w:highlight w:val="none"/>
          <w:lang w:val="en-US" w:eastAsia="zh-CN"/>
        </w:rPr>
        <w:t>00</w:t>
      </w:r>
      <w:r>
        <w:rPr>
          <w:rFonts w:hint="eastAsia" w:ascii="宋体" w:hAnsi="宋体" w:cs="宋体"/>
          <w:color w:val="auto"/>
        </w:rPr>
        <w:t>。</w:t>
      </w:r>
    </w:p>
    <w:p w14:paraId="64EEF790">
      <w:pPr>
        <w:adjustRightInd w:val="0"/>
        <w:snapToGrid w:val="0"/>
        <w:spacing w:line="440" w:lineRule="exact"/>
        <w:ind w:firstLine="441" w:firstLineChars="210"/>
        <w:rPr>
          <w:rFonts w:ascii="宋体" w:cs="Times New Roman"/>
          <w:color w:val="auto"/>
        </w:rPr>
      </w:pPr>
      <w:r>
        <w:rPr>
          <w:rFonts w:hint="eastAsia" w:ascii="宋体" w:hAnsi="宋体" w:cs="宋体"/>
          <w:color w:val="auto"/>
        </w:rPr>
        <w:t>九、中山市黄圃镇祥安北路6号</w:t>
      </w:r>
      <w:r>
        <w:rPr>
          <w:rFonts w:hint="eastAsia" w:ascii="宋体" w:hAnsi="宋体" w:cs="宋体"/>
          <w:color w:val="auto"/>
          <w:lang w:eastAsia="zh-CN"/>
        </w:rPr>
        <w:t>，</w:t>
      </w:r>
      <w:r>
        <w:rPr>
          <w:rFonts w:hint="eastAsia" w:ascii="宋体" w:hAnsi="宋体" w:cs="宋体"/>
          <w:color w:val="auto"/>
        </w:rPr>
        <w:t>中山市技师学院（北校区）综合楼六楼总务处605室递交的响应文件，不接收邮寄方式递交的响应文件。</w:t>
      </w:r>
    </w:p>
    <w:p w14:paraId="4688E8AF">
      <w:pPr>
        <w:adjustRightInd w:val="0"/>
        <w:snapToGrid w:val="0"/>
        <w:spacing w:line="440" w:lineRule="exact"/>
        <w:ind w:firstLine="441" w:firstLineChars="210"/>
        <w:rPr>
          <w:rFonts w:ascii="宋体" w:cs="Times New Roman"/>
          <w:color w:val="auto"/>
        </w:rPr>
      </w:pPr>
      <w:r>
        <w:rPr>
          <w:rFonts w:hint="eastAsia" w:ascii="宋体" w:hAnsi="宋体" w:cs="宋体"/>
          <w:color w:val="auto"/>
        </w:rPr>
        <w:t>十、磋商时间：</w:t>
      </w:r>
      <w:r>
        <w:rPr>
          <w:rFonts w:hint="eastAsia" w:ascii="宋体" w:hAnsi="宋体" w:cs="宋体"/>
          <w:color w:val="auto"/>
          <w:highlight w:val="none"/>
          <w:lang w:val="en-US" w:eastAsia="zh-CN"/>
        </w:rPr>
        <w:t>2025</w:t>
      </w:r>
      <w:r>
        <w:rPr>
          <w:rFonts w:hint="eastAsia" w:ascii="宋体" w:hAnsi="宋体" w:cs="宋体"/>
          <w:color w:val="auto"/>
          <w:highlight w:val="none"/>
        </w:rPr>
        <w:t>年</w:t>
      </w:r>
      <w:r>
        <w:rPr>
          <w:rFonts w:hint="eastAsia" w:ascii="宋体" w:hAnsi="宋体" w:cs="宋体"/>
          <w:color w:val="auto"/>
          <w:highlight w:val="none"/>
          <w:lang w:val="en-US" w:eastAsia="zh-CN"/>
        </w:rPr>
        <w:t>5</w:t>
      </w:r>
      <w:r>
        <w:rPr>
          <w:rFonts w:hint="eastAsia" w:ascii="宋体" w:hAnsi="宋体" w:cs="宋体"/>
          <w:color w:val="auto"/>
          <w:highlight w:val="none"/>
        </w:rPr>
        <w:t>月</w:t>
      </w:r>
      <w:r>
        <w:rPr>
          <w:rFonts w:hint="default" w:ascii="宋体" w:hAnsi="宋体" w:cs="宋体"/>
          <w:color w:val="auto"/>
          <w:highlight w:val="none"/>
          <w:lang w:val="en-US" w:eastAsia="zh-CN"/>
        </w:rPr>
        <w:t>22</w:t>
      </w:r>
      <w:r>
        <w:rPr>
          <w:rFonts w:hint="eastAsia" w:ascii="宋体" w:hAnsi="宋体" w:cs="宋体"/>
          <w:color w:val="auto"/>
          <w:highlight w:val="none"/>
        </w:rPr>
        <w:t>日上午</w:t>
      </w:r>
      <w:r>
        <w:rPr>
          <w:rFonts w:hint="eastAsia" w:ascii="宋体" w:hAnsi="宋体" w:cs="宋体"/>
          <w:color w:val="auto"/>
          <w:highlight w:val="none"/>
          <w:lang w:val="en-US" w:eastAsia="zh-CN"/>
        </w:rPr>
        <w:t>9</w:t>
      </w:r>
      <w:r>
        <w:rPr>
          <w:rFonts w:ascii="宋体" w:hAnsi="宋体" w:cs="宋体"/>
          <w:color w:val="auto"/>
          <w:highlight w:val="none"/>
        </w:rPr>
        <w:t>:</w:t>
      </w:r>
      <w:r>
        <w:rPr>
          <w:rFonts w:hint="eastAsia" w:ascii="宋体" w:hAnsi="宋体" w:cs="宋体"/>
          <w:color w:val="auto"/>
          <w:highlight w:val="none"/>
          <w:lang w:val="en-US" w:eastAsia="zh-CN"/>
        </w:rPr>
        <w:t>00</w:t>
      </w:r>
      <w:r>
        <w:rPr>
          <w:rFonts w:hint="eastAsia" w:ascii="宋体" w:hAnsi="宋体" w:cs="宋体"/>
          <w:color w:val="auto"/>
          <w:highlight w:val="none"/>
        </w:rPr>
        <w:t>。</w:t>
      </w:r>
    </w:p>
    <w:p w14:paraId="0C2C9213">
      <w:pPr>
        <w:adjustRightInd w:val="0"/>
        <w:snapToGrid w:val="0"/>
        <w:spacing w:line="440" w:lineRule="exact"/>
        <w:ind w:firstLine="441" w:firstLineChars="210"/>
        <w:rPr>
          <w:rFonts w:ascii="宋体" w:cs="Times New Roman"/>
        </w:rPr>
      </w:pPr>
      <w:r>
        <w:rPr>
          <w:rFonts w:hint="eastAsia" w:ascii="宋体" w:hAnsi="宋体" w:cs="宋体"/>
        </w:rPr>
        <w:t>十一、磋商地点：中山市技师学院（北校区）综合楼六楼总务处605室。</w:t>
      </w:r>
      <w:r>
        <w:rPr>
          <w:rFonts w:ascii="宋体" w:hAnsi="宋体" w:cs="宋体"/>
        </w:rPr>
        <w:t xml:space="preserve"> </w:t>
      </w:r>
    </w:p>
    <w:p w14:paraId="503A1419">
      <w:pPr>
        <w:adjustRightInd w:val="0"/>
        <w:snapToGrid w:val="0"/>
        <w:spacing w:line="440" w:lineRule="exact"/>
        <w:ind w:firstLine="420" w:firstLineChars="200"/>
        <w:rPr>
          <w:rFonts w:ascii="宋体" w:cs="Times New Roman"/>
        </w:rPr>
      </w:pPr>
      <w:r>
        <w:rPr>
          <w:rFonts w:hint="eastAsia" w:ascii="宋体" w:hAnsi="宋体" w:cs="宋体"/>
        </w:rPr>
        <w:t>十二、联系事项</w:t>
      </w:r>
    </w:p>
    <w:p w14:paraId="4E2F3A78">
      <w:pPr>
        <w:adjustRightInd w:val="0"/>
        <w:snapToGrid w:val="0"/>
        <w:spacing w:line="440" w:lineRule="exact"/>
        <w:ind w:firstLine="945" w:firstLineChars="450"/>
        <w:rPr>
          <w:rFonts w:ascii="宋体" w:cs="Times New Roman"/>
        </w:rPr>
      </w:pPr>
      <w:r>
        <w:rPr>
          <w:rFonts w:hint="eastAsia" w:ascii="宋体" w:hAnsi="宋体" w:cs="宋体"/>
        </w:rPr>
        <w:t>采购人：中山市技师学院</w:t>
      </w:r>
      <w:r>
        <w:rPr>
          <w:rFonts w:ascii="宋体" w:hAnsi="宋体" w:cs="宋体"/>
        </w:rPr>
        <w:t xml:space="preserve"> </w:t>
      </w:r>
    </w:p>
    <w:p w14:paraId="42E725C4">
      <w:pPr>
        <w:adjustRightInd w:val="0"/>
        <w:snapToGrid w:val="0"/>
        <w:spacing w:line="440" w:lineRule="exact"/>
        <w:ind w:firstLine="945" w:firstLineChars="450"/>
        <w:rPr>
          <w:rFonts w:ascii="宋体" w:cs="Times New Roman"/>
        </w:rPr>
      </w:pPr>
      <w:r>
        <w:rPr>
          <w:rFonts w:hint="eastAsia" w:ascii="宋体" w:hAnsi="宋体" w:cs="宋体"/>
        </w:rPr>
        <w:t>联系地址：中山市黄圃镇祥安北路6号</w:t>
      </w:r>
    </w:p>
    <w:p w14:paraId="1F53C2FD">
      <w:pPr>
        <w:adjustRightInd w:val="0"/>
        <w:snapToGrid w:val="0"/>
        <w:spacing w:line="440" w:lineRule="exact"/>
        <w:ind w:firstLine="945" w:firstLineChars="450"/>
        <w:rPr>
          <w:rFonts w:hint="default" w:ascii="宋体" w:eastAsia="宋体" w:cs="宋体"/>
          <w:lang w:val="en-US" w:eastAsia="zh-CN"/>
        </w:rPr>
      </w:pPr>
      <w:r>
        <w:rPr>
          <w:rFonts w:hint="eastAsia" w:ascii="宋体" w:hAnsi="宋体" w:cs="宋体"/>
        </w:rPr>
        <w:t>联系人：</w:t>
      </w:r>
      <w:r>
        <w:rPr>
          <w:rFonts w:hint="eastAsia" w:ascii="宋体" w:hAnsi="宋体" w:cs="宋体"/>
          <w:lang w:eastAsia="zh-CN"/>
        </w:rPr>
        <w:t>杨老师</w:t>
      </w:r>
      <w:r>
        <w:rPr>
          <w:rFonts w:hint="eastAsia" w:ascii="宋体" w:hAnsi="宋体" w:cs="宋体"/>
        </w:rPr>
        <w:t>，联系电话：</w:t>
      </w:r>
      <w:r>
        <w:rPr>
          <w:rFonts w:ascii="宋体" w:cs="宋体"/>
        </w:rPr>
        <w:t>0760-</w:t>
      </w:r>
      <w:r>
        <w:rPr>
          <w:rFonts w:hint="eastAsia" w:ascii="宋体" w:cs="宋体"/>
          <w:lang w:val="en-US" w:eastAsia="zh-CN"/>
        </w:rPr>
        <w:t>23503636</w:t>
      </w:r>
    </w:p>
    <w:p w14:paraId="3C636E54">
      <w:pPr>
        <w:spacing w:line="440" w:lineRule="exact"/>
        <w:ind w:right="420" w:firstLine="945" w:firstLineChars="450"/>
        <w:rPr>
          <w:rFonts w:ascii="宋体" w:cs="Times New Roman"/>
        </w:rPr>
      </w:pPr>
      <w:r>
        <w:rPr>
          <w:rFonts w:hint="eastAsia" w:ascii="宋体" w:hAnsi="宋体" w:cs="宋体"/>
        </w:rPr>
        <w:t>传真：</w:t>
      </w:r>
      <w:r>
        <w:rPr>
          <w:rFonts w:ascii="宋体" w:cs="宋体"/>
        </w:rPr>
        <w:t>0760-</w:t>
      </w:r>
      <w:r>
        <w:rPr>
          <w:rFonts w:hint="eastAsia" w:ascii="宋体" w:cs="宋体"/>
          <w:lang w:val="en-US" w:eastAsia="zh-CN"/>
        </w:rPr>
        <w:t>23503636</w:t>
      </w:r>
      <w:r>
        <w:rPr>
          <w:rFonts w:hint="eastAsia" w:ascii="宋体" w:hAnsi="宋体" w:cs="宋体"/>
        </w:rPr>
        <w:t>，邮编：</w:t>
      </w:r>
      <w:r>
        <w:rPr>
          <w:rFonts w:ascii="宋体" w:hAnsi="宋体" w:cs="宋体"/>
        </w:rPr>
        <w:t>528400</w:t>
      </w:r>
      <w:r>
        <w:rPr>
          <w:rFonts w:hint="eastAsia" w:ascii="宋体" w:hAnsi="宋体" w:cs="宋体"/>
        </w:rPr>
        <w:t>。</w:t>
      </w:r>
    </w:p>
    <w:p w14:paraId="0A118B32">
      <w:pPr>
        <w:adjustRightInd w:val="0"/>
        <w:snapToGrid w:val="0"/>
        <w:spacing w:line="440" w:lineRule="exact"/>
        <w:ind w:left="5460" w:leftChars="500" w:hanging="4410" w:hangingChars="2100"/>
        <w:jc w:val="left"/>
        <w:rPr>
          <w:rFonts w:cs="Times New Roman"/>
          <w:u w:val="single"/>
        </w:rPr>
      </w:pPr>
      <w:r>
        <w:rPr>
          <w:rFonts w:ascii="宋体" w:hAnsi="宋体" w:cs="宋体"/>
        </w:rPr>
        <w:t xml:space="preserve">                                           </w:t>
      </w:r>
      <w:r>
        <w:rPr>
          <w:rFonts w:hint="eastAsia" w:cs="宋体"/>
        </w:rPr>
        <w:t>发布人：中山市技师学院</w:t>
      </w:r>
    </w:p>
    <w:p w14:paraId="50EF73DB">
      <w:pPr>
        <w:spacing w:line="440" w:lineRule="exact"/>
        <w:ind w:right="840"/>
        <w:jc w:val="right"/>
        <w:rPr>
          <w:rFonts w:cs="Times New Roman"/>
        </w:rPr>
      </w:pPr>
      <w:r>
        <w:rPr>
          <w:rFonts w:hint="eastAsia" w:cs="宋体"/>
        </w:rPr>
        <w:t>发布时间：</w:t>
      </w:r>
      <w:r>
        <w:rPr>
          <w:rFonts w:hint="eastAsia"/>
          <w:highlight w:val="none"/>
          <w:lang w:val="en-US" w:eastAsia="zh-CN"/>
        </w:rPr>
        <w:t>2025</w:t>
      </w:r>
      <w:r>
        <w:rPr>
          <w:rFonts w:hint="eastAsia" w:cs="宋体"/>
          <w:highlight w:val="none"/>
        </w:rPr>
        <w:t>年</w:t>
      </w:r>
      <w:r>
        <w:rPr>
          <w:rFonts w:hint="default"/>
          <w:highlight w:val="none"/>
          <w:lang w:val="en-US" w:eastAsia="zh-CN"/>
        </w:rPr>
        <w:t>5</w:t>
      </w:r>
      <w:r>
        <w:rPr>
          <w:rFonts w:hint="eastAsia" w:cs="宋体"/>
          <w:highlight w:val="none"/>
        </w:rPr>
        <w:t>月</w:t>
      </w:r>
      <w:r>
        <w:rPr>
          <w:rFonts w:hint="default" w:cs="宋体"/>
          <w:highlight w:val="none"/>
          <w:lang w:val="en-US" w:eastAsia="zh-CN"/>
        </w:rPr>
        <w:t>12</w:t>
      </w:r>
      <w:r>
        <w:rPr>
          <w:rFonts w:hint="eastAsia" w:cs="宋体"/>
          <w:highlight w:val="none"/>
        </w:rPr>
        <w:t>日</w:t>
      </w:r>
    </w:p>
    <w:p w14:paraId="1DECB335">
      <w:pPr>
        <w:pStyle w:val="36"/>
        <w:ind w:left="0" w:leftChars="0" w:firstLine="0" w:firstLineChars="0"/>
        <w:rPr>
          <w:rFonts w:cs="Times New Roman"/>
        </w:rPr>
      </w:pPr>
    </w:p>
    <w:p w14:paraId="7BD79D4B">
      <w:pPr>
        <w:pStyle w:val="36"/>
        <w:ind w:left="0" w:leftChars="0" w:firstLine="0" w:firstLineChars="0"/>
        <w:rPr>
          <w:rFonts w:cs="Times New Roman"/>
        </w:rPr>
      </w:pPr>
    </w:p>
    <w:p w14:paraId="75266720">
      <w:pPr>
        <w:pStyle w:val="36"/>
        <w:ind w:left="0" w:leftChars="0" w:firstLine="0" w:firstLineChars="0"/>
        <w:rPr>
          <w:rFonts w:cs="Times New Roman"/>
        </w:rPr>
      </w:pPr>
    </w:p>
    <w:p w14:paraId="17F0474D">
      <w:pPr>
        <w:rPr>
          <w:rFonts w:cs="Times New Roman"/>
        </w:rPr>
      </w:pPr>
    </w:p>
    <w:p w14:paraId="2BDD412E">
      <w:pPr>
        <w:pStyle w:val="2"/>
        <w:rPr>
          <w:rFonts w:cs="Times New Roman"/>
        </w:rPr>
      </w:pPr>
    </w:p>
    <w:p w14:paraId="648A0321">
      <w:pPr>
        <w:rPr>
          <w:rFonts w:cs="Times New Roman"/>
        </w:rPr>
      </w:pPr>
    </w:p>
    <w:p w14:paraId="612FE94A">
      <w:pPr>
        <w:pStyle w:val="2"/>
        <w:rPr>
          <w:rFonts w:cs="Times New Roman"/>
        </w:rPr>
      </w:pPr>
    </w:p>
    <w:p w14:paraId="484FAAC9"/>
    <w:p w14:paraId="5EA4F08A">
      <w:pPr>
        <w:pStyle w:val="36"/>
        <w:ind w:left="0" w:leftChars="0" w:firstLine="0" w:firstLineChars="0"/>
        <w:rPr>
          <w:rFonts w:cs="Times New Roman"/>
        </w:rPr>
      </w:pPr>
    </w:p>
    <w:p w14:paraId="5DB34690">
      <w:pPr>
        <w:pStyle w:val="36"/>
        <w:ind w:firstLine="0" w:firstLineChars="0"/>
        <w:rPr>
          <w:rFonts w:cs="Times New Roman"/>
        </w:rPr>
      </w:pPr>
    </w:p>
    <w:p w14:paraId="76FFB80A">
      <w:pPr>
        <w:spacing w:line="360" w:lineRule="auto"/>
        <w:ind w:firstLine="640" w:firstLineChars="200"/>
        <w:jc w:val="center"/>
        <w:rPr>
          <w:rFonts w:ascii="黑体" w:eastAsia="黑体" w:cs="Times New Roman"/>
          <w:sz w:val="32"/>
          <w:szCs w:val="32"/>
        </w:rPr>
      </w:pPr>
      <w:r>
        <w:rPr>
          <w:rFonts w:hint="eastAsia" w:ascii="黑体" w:eastAsia="黑体" w:cs="黑体"/>
          <w:sz w:val="32"/>
          <w:szCs w:val="32"/>
        </w:rPr>
        <w:t>第二章　用户需求书</w:t>
      </w:r>
    </w:p>
    <w:p w14:paraId="30DCFBF3">
      <w:pPr>
        <w:numPr>
          <w:ilvl w:val="0"/>
          <w:numId w:val="0"/>
        </w:numPr>
        <w:tabs>
          <w:tab w:val="left" w:pos="540"/>
          <w:tab w:val="left" w:pos="574"/>
        </w:tabs>
        <w:spacing w:line="360" w:lineRule="auto"/>
        <w:ind w:leftChars="0"/>
        <w:outlineLvl w:val="0"/>
        <w:rPr>
          <w:rFonts w:ascii="宋体" w:cs="Times New Roman"/>
          <w:b/>
          <w:bCs/>
        </w:rPr>
      </w:pPr>
      <w:r>
        <w:rPr>
          <w:rFonts w:hint="eastAsia" w:ascii="宋体" w:hAnsi="宋体" w:cs="宋体"/>
          <w:b/>
          <w:bCs/>
          <w:lang w:val="en-US" w:eastAsia="zh-CN"/>
        </w:rPr>
        <w:t>一、</w:t>
      </w:r>
      <w:r>
        <w:rPr>
          <w:rFonts w:hint="eastAsia" w:ascii="宋体" w:hAnsi="宋体" w:cs="宋体"/>
          <w:b/>
          <w:bCs/>
        </w:rPr>
        <w:t>说明</w:t>
      </w:r>
    </w:p>
    <w:p w14:paraId="5D4218F1">
      <w:pPr>
        <w:numPr>
          <w:ilvl w:val="0"/>
          <w:numId w:val="0"/>
        </w:numPr>
        <w:tabs>
          <w:tab w:val="left" w:pos="425"/>
        </w:tabs>
        <w:adjustRightInd w:val="0"/>
        <w:snapToGrid w:val="0"/>
        <w:spacing w:line="360" w:lineRule="auto"/>
        <w:ind w:firstLine="211" w:firstLineChars="100"/>
        <w:rPr>
          <w:rFonts w:ascii="宋体" w:cs="Times New Roman"/>
          <w:b/>
          <w:bCs/>
          <w:highlight w:val="none"/>
          <w:u w:val="double"/>
        </w:rPr>
      </w:pPr>
      <w:r>
        <w:rPr>
          <w:rFonts w:hint="eastAsia" w:ascii="宋体" w:hAnsi="宋体" w:cs="宋体"/>
          <w:b/>
          <w:bCs/>
          <w:u w:val="double"/>
          <w:lang w:val="en-US" w:eastAsia="zh-CN"/>
        </w:rPr>
        <w:t>1. 本项目磋商内容与范围；2025年旅游服务系实训耗材协议服务资格，服务期1年</w:t>
      </w:r>
      <w:r>
        <w:rPr>
          <w:rFonts w:hint="eastAsia" w:ascii="宋体" w:hAnsi="宋体" w:cs="宋体"/>
          <w:b/>
          <w:bCs/>
          <w:highlight w:val="none"/>
          <w:u w:val="double"/>
        </w:rPr>
        <w:t>。</w:t>
      </w:r>
    </w:p>
    <w:p w14:paraId="575A249E">
      <w:pPr>
        <w:numPr>
          <w:ilvl w:val="0"/>
          <w:numId w:val="0"/>
        </w:numPr>
        <w:tabs>
          <w:tab w:val="left" w:pos="425"/>
        </w:tabs>
        <w:adjustRightInd w:val="0"/>
        <w:snapToGrid w:val="0"/>
        <w:spacing w:line="360" w:lineRule="auto"/>
        <w:ind w:firstLine="210" w:firstLineChars="100"/>
        <w:rPr>
          <w:rFonts w:ascii="宋体" w:cs="Times New Roman"/>
          <w:highlight w:val="none"/>
        </w:rPr>
      </w:pPr>
      <w:r>
        <w:rPr>
          <w:rFonts w:hint="eastAsia" w:ascii="宋体" w:hAnsi="宋体" w:cs="宋体"/>
          <w:highlight w:val="none"/>
          <w:lang w:val="en-US" w:eastAsia="zh-CN"/>
        </w:rPr>
        <w:t>2. 本项目不定具体数量，本次采购为协议服务资格的取得，并不代表货物售出</w:t>
      </w:r>
      <w:r>
        <w:rPr>
          <w:rFonts w:hint="eastAsia" w:ascii="宋体" w:hAnsi="宋体" w:cs="宋体"/>
          <w:highlight w:val="none"/>
        </w:rPr>
        <w:t>。</w:t>
      </w:r>
    </w:p>
    <w:p w14:paraId="4492FB60">
      <w:pPr>
        <w:numPr>
          <w:ilvl w:val="0"/>
          <w:numId w:val="0"/>
        </w:numPr>
        <w:tabs>
          <w:tab w:val="left" w:pos="425"/>
        </w:tabs>
        <w:adjustRightInd w:val="0"/>
        <w:snapToGrid w:val="0"/>
        <w:spacing w:line="360" w:lineRule="auto"/>
        <w:ind w:left="420" w:leftChars="100" w:hanging="210" w:hangingChars="100"/>
        <w:rPr>
          <w:rFonts w:ascii="宋体" w:cs="Times New Roman"/>
        </w:rPr>
      </w:pPr>
      <w:r>
        <w:rPr>
          <w:rFonts w:hint="eastAsia" w:ascii="宋体" w:hAnsi="宋体" w:cs="宋体"/>
          <w:lang w:val="en-US" w:eastAsia="zh-CN"/>
        </w:rPr>
        <w:t xml:space="preserve">3. </w:t>
      </w:r>
      <w:r>
        <w:rPr>
          <w:rFonts w:hint="eastAsia" w:ascii="宋体" w:hAnsi="宋体" w:cs="宋体"/>
        </w:rPr>
        <w:t>本需求中带“★”的条款为实质性条款，必须满足，如有不满足或负偏离的响应文件将被认定为无效投标。</w:t>
      </w:r>
    </w:p>
    <w:p w14:paraId="23559611">
      <w:pPr>
        <w:numPr>
          <w:ilvl w:val="0"/>
          <w:numId w:val="0"/>
        </w:numPr>
        <w:tabs>
          <w:tab w:val="left" w:pos="425"/>
        </w:tabs>
        <w:adjustRightInd w:val="0"/>
        <w:snapToGrid w:val="0"/>
        <w:spacing w:line="360" w:lineRule="auto"/>
        <w:ind w:left="420" w:leftChars="100" w:hanging="210" w:hangingChars="100"/>
        <w:rPr>
          <w:rFonts w:ascii="宋体" w:cs="Times New Roman"/>
        </w:rPr>
      </w:pPr>
      <w:r>
        <w:rPr>
          <w:rFonts w:hint="eastAsia" w:cs="宋体"/>
          <w:lang w:val="en-US" w:eastAsia="zh-CN"/>
        </w:rPr>
        <w:t xml:space="preserve">4. </w:t>
      </w:r>
      <w:r>
        <w:rPr>
          <w:rFonts w:hint="eastAsia" w:cs="宋体"/>
        </w:rPr>
        <w:t>凡标示有“▲”符号的技术参数将作为重点评分的对象，不代表实质性条款。</w:t>
      </w:r>
      <w:r>
        <w:rPr>
          <w:rFonts w:hint="eastAsia" w:ascii="宋体" w:hAnsi="宋体" w:cs="宋体"/>
        </w:rPr>
        <w:t>供应商在响应投标方案中对这部分内容应尽量列出具体参数或作出详细应答。如果成交供应商只简单注明“符合”或“满足”，将影响其技术商务得分。</w:t>
      </w:r>
    </w:p>
    <w:p w14:paraId="58413041">
      <w:pPr>
        <w:numPr>
          <w:ilvl w:val="0"/>
          <w:numId w:val="0"/>
        </w:numPr>
        <w:tabs>
          <w:tab w:val="left" w:pos="425"/>
        </w:tabs>
        <w:adjustRightInd w:val="0"/>
        <w:snapToGrid w:val="0"/>
        <w:spacing w:line="360" w:lineRule="auto"/>
        <w:ind w:left="420" w:leftChars="100" w:hanging="210" w:hangingChars="100"/>
        <w:rPr>
          <w:rFonts w:ascii="宋体" w:cs="Times New Roman"/>
        </w:rPr>
      </w:pPr>
      <w:r>
        <w:rPr>
          <w:rFonts w:hint="eastAsia" w:ascii="宋体" w:hAnsi="宋体" w:cs="宋体"/>
          <w:lang w:val="en-US" w:eastAsia="zh-CN"/>
        </w:rPr>
        <w:t xml:space="preserve">5. </w:t>
      </w:r>
      <w:r>
        <w:rPr>
          <w:rFonts w:hint="eastAsia" w:ascii="宋体" w:hAnsi="宋体" w:cs="宋体"/>
        </w:rPr>
        <w:t>在技术要求中指出的工艺、材料和设备的标准以及参照的牌号或分类号仅起说明作用，并没有任何限制性，而是作为共同报价的基础，以方便采购人对供应商进行比较。供应商在投标中可以选用替代标准、牌号或分类号，但这些替代要实质上相当于技术规格的要求，质量和性能不得低于采购人的要求，满足采购人的使用要求。</w:t>
      </w:r>
    </w:p>
    <w:p w14:paraId="41CD1561">
      <w:pPr>
        <w:numPr>
          <w:ilvl w:val="0"/>
          <w:numId w:val="0"/>
        </w:numPr>
        <w:tabs>
          <w:tab w:val="left" w:pos="425"/>
        </w:tabs>
        <w:adjustRightInd w:val="0"/>
        <w:snapToGrid w:val="0"/>
        <w:spacing w:line="360" w:lineRule="auto"/>
        <w:ind w:left="420" w:leftChars="100" w:hanging="210" w:hangingChars="100"/>
        <w:rPr>
          <w:rFonts w:ascii="宋体" w:cs="Times New Roman"/>
        </w:rPr>
      </w:pPr>
      <w:r>
        <w:rPr>
          <w:rFonts w:hint="eastAsia" w:ascii="宋体" w:hAnsi="宋体" w:cs="宋体"/>
          <w:lang w:val="en-US" w:eastAsia="zh-CN"/>
        </w:rPr>
        <w:t xml:space="preserve">6. </w:t>
      </w:r>
      <w:r>
        <w:rPr>
          <w:rFonts w:hint="eastAsia" w:ascii="宋体" w:hAnsi="宋体" w:cs="宋体"/>
        </w:rPr>
        <w:t>供应商须在响应文件中填写《技术条款响应表》，当响应文件中技术参数与磋商文件中技术参数有偏离时，须在“偏离”栏内如实注明是“正偏离”或“负偏离”，“正偏离”指投标的技术参数优于磋商文件中要求，“负偏离”指投标的技术参数低于磋商文件中要求。</w:t>
      </w:r>
    </w:p>
    <w:p w14:paraId="18F669A4">
      <w:pPr>
        <w:numPr>
          <w:ilvl w:val="0"/>
          <w:numId w:val="0"/>
        </w:numPr>
        <w:tabs>
          <w:tab w:val="left" w:pos="425"/>
        </w:tabs>
        <w:adjustRightInd w:val="0"/>
        <w:snapToGrid w:val="0"/>
        <w:spacing w:line="360" w:lineRule="auto"/>
        <w:ind w:left="420" w:leftChars="100" w:hanging="210" w:hangingChars="100"/>
        <w:rPr>
          <w:rFonts w:ascii="宋体" w:cs="Times New Roman"/>
        </w:rPr>
      </w:pPr>
      <w:r>
        <w:rPr>
          <w:rFonts w:hint="eastAsia" w:ascii="宋体" w:hAnsi="宋体" w:cs="宋体"/>
          <w:lang w:val="en-US" w:eastAsia="zh-CN"/>
        </w:rPr>
        <w:t xml:space="preserve">7. </w:t>
      </w:r>
      <w:r>
        <w:rPr>
          <w:rFonts w:hint="eastAsia" w:ascii="宋体" w:hAnsi="宋体" w:cs="宋体"/>
        </w:rPr>
        <w:t>供应商必须确保项目及所有配套件的完整性和可靠性。对于磋商文件没有列出，而对该项目的正常运行和维护必不可少的部件、配件等，供应商有责任给予补充。</w:t>
      </w:r>
    </w:p>
    <w:p w14:paraId="7607EA1B">
      <w:pPr>
        <w:numPr>
          <w:ilvl w:val="0"/>
          <w:numId w:val="0"/>
        </w:numPr>
        <w:tabs>
          <w:tab w:val="left" w:pos="425"/>
        </w:tabs>
        <w:adjustRightInd w:val="0"/>
        <w:snapToGrid w:val="0"/>
        <w:spacing w:line="360" w:lineRule="auto"/>
        <w:ind w:firstLine="210" w:firstLineChars="100"/>
        <w:rPr>
          <w:rFonts w:ascii="宋体" w:cs="Times New Roman"/>
        </w:rPr>
      </w:pPr>
      <w:r>
        <w:rPr>
          <w:rFonts w:hint="eastAsia" w:ascii="宋体" w:hAnsi="宋体" w:cs="宋体"/>
          <w:lang w:val="en-US" w:eastAsia="zh-CN"/>
        </w:rPr>
        <w:t xml:space="preserve">8. </w:t>
      </w:r>
      <w:r>
        <w:rPr>
          <w:rFonts w:hint="eastAsia" w:ascii="宋体" w:hAnsi="宋体" w:cs="宋体"/>
        </w:rPr>
        <w:t>供应商须对本项目进行整体投标，任何只对其中一部分内容进行的投标都被视为无效投标。</w:t>
      </w:r>
    </w:p>
    <w:p w14:paraId="093F60AD">
      <w:pPr>
        <w:numPr>
          <w:ilvl w:val="0"/>
          <w:numId w:val="0"/>
        </w:numPr>
        <w:tabs>
          <w:tab w:val="left" w:pos="425"/>
        </w:tabs>
        <w:adjustRightInd w:val="0"/>
        <w:snapToGrid w:val="0"/>
        <w:spacing w:line="360" w:lineRule="auto"/>
        <w:ind w:left="420" w:leftChars="100" w:hanging="210" w:hangingChars="100"/>
        <w:rPr>
          <w:rFonts w:ascii="宋体" w:cs="Times New Roman"/>
          <w:lang w:val="hr-HR"/>
        </w:rPr>
      </w:pPr>
      <w:r>
        <w:rPr>
          <w:rFonts w:hint="eastAsia" w:ascii="宋体" w:hAnsi="宋体" w:cs="宋体"/>
          <w:lang w:val="en-US" w:eastAsia="zh-CN"/>
        </w:rPr>
        <w:t xml:space="preserve">9. </w:t>
      </w:r>
      <w:r>
        <w:rPr>
          <w:rFonts w:hint="eastAsia" w:ascii="宋体" w:hAnsi="宋体" w:cs="宋体"/>
          <w:lang w:val="hr-HR"/>
        </w:rPr>
        <w:t>本项目的磋商报价应包括：标的、运费、保管、调试、验收、保修、税费</w:t>
      </w:r>
      <w:r>
        <w:rPr>
          <w:rFonts w:ascii="宋体" w:hAnsi="宋体" w:cs="宋体"/>
          <w:lang w:val="hr-HR"/>
        </w:rPr>
        <w:t>(</w:t>
      </w:r>
      <w:r>
        <w:rPr>
          <w:rFonts w:hint="eastAsia" w:ascii="宋体" w:hAnsi="宋体" w:cs="宋体"/>
          <w:lang w:val="hr-HR"/>
        </w:rPr>
        <w:t>包括关税、增值税等</w:t>
      </w:r>
      <w:r>
        <w:rPr>
          <w:rFonts w:ascii="宋体" w:hAnsi="宋体" w:cs="宋体"/>
          <w:lang w:val="hr-HR"/>
        </w:rPr>
        <w:t>)</w:t>
      </w:r>
      <w:r>
        <w:rPr>
          <w:rFonts w:hint="eastAsia" w:ascii="宋体" w:hAnsi="宋体" w:cs="宋体"/>
          <w:lang w:val="hr-HR"/>
        </w:rPr>
        <w:t>、仓储费、资料、质保期等的全部费用；采购人不再承担任何费用。</w:t>
      </w:r>
    </w:p>
    <w:p w14:paraId="7D061F22">
      <w:pPr>
        <w:numPr>
          <w:ilvl w:val="0"/>
          <w:numId w:val="0"/>
        </w:numPr>
        <w:tabs>
          <w:tab w:val="left" w:pos="425"/>
        </w:tabs>
        <w:adjustRightInd w:val="0"/>
        <w:snapToGrid w:val="0"/>
        <w:spacing w:line="360" w:lineRule="auto"/>
        <w:ind w:firstLine="210" w:firstLineChars="100"/>
        <w:rPr>
          <w:rFonts w:ascii="宋体" w:cs="Times New Roman"/>
          <w:lang w:val="hr-HR"/>
        </w:rPr>
      </w:pPr>
      <w:r>
        <w:rPr>
          <w:rFonts w:hint="eastAsia" w:ascii="宋体" w:hAnsi="宋体" w:cs="宋体"/>
          <w:lang w:val="en-US" w:eastAsia="zh-CN"/>
        </w:rPr>
        <w:t xml:space="preserve">10. </w:t>
      </w:r>
      <w:r>
        <w:rPr>
          <w:rFonts w:hint="eastAsia" w:ascii="宋体" w:hAnsi="宋体" w:cs="宋体"/>
          <w:lang w:val="hr-HR"/>
        </w:rPr>
        <w:t>本项目由成交供应商承包和负责磋商文件对成交供应商要求的一切事宜及责任。</w:t>
      </w:r>
    </w:p>
    <w:p w14:paraId="55FB7576">
      <w:pPr>
        <w:numPr>
          <w:ilvl w:val="0"/>
          <w:numId w:val="0"/>
        </w:numPr>
        <w:tabs>
          <w:tab w:val="left" w:pos="425"/>
        </w:tabs>
        <w:adjustRightInd w:val="0"/>
        <w:snapToGrid w:val="0"/>
        <w:spacing w:line="360" w:lineRule="auto"/>
        <w:ind w:firstLine="210" w:firstLineChars="100"/>
        <w:rPr>
          <w:rFonts w:hint="eastAsia" w:ascii="宋体" w:hAnsi="宋体" w:cs="宋体"/>
          <w:lang w:val="hr-HR"/>
        </w:rPr>
      </w:pPr>
      <w:r>
        <w:rPr>
          <w:rFonts w:hint="eastAsia" w:ascii="宋体" w:hAnsi="宋体" w:cs="宋体"/>
          <w:lang w:val="en-US" w:eastAsia="zh-CN"/>
        </w:rPr>
        <w:t xml:space="preserve">11. </w:t>
      </w:r>
      <w:r>
        <w:rPr>
          <w:rFonts w:hint="eastAsia" w:ascii="宋体" w:hAnsi="宋体" w:cs="宋体"/>
          <w:lang w:val="hr-HR"/>
        </w:rPr>
        <w:t>本项目不接受联合体磋商，成交供应商未经采购人批准，不得以任何方式转包或分包本项目。</w:t>
      </w:r>
    </w:p>
    <w:p w14:paraId="7CD47DCE">
      <w:pPr>
        <w:numPr>
          <w:ilvl w:val="0"/>
          <w:numId w:val="0"/>
        </w:numPr>
        <w:tabs>
          <w:tab w:val="left" w:pos="540"/>
          <w:tab w:val="left" w:pos="574"/>
        </w:tabs>
        <w:spacing w:line="360" w:lineRule="auto"/>
        <w:ind w:leftChars="0"/>
        <w:outlineLvl w:val="0"/>
        <w:rPr>
          <w:rFonts w:hint="default" w:ascii="宋体" w:eastAsia="宋体" w:cs="Times New Roman"/>
          <w:b/>
          <w:bCs/>
          <w:lang w:val="en-US" w:eastAsia="zh-CN"/>
        </w:rPr>
      </w:pPr>
      <w:r>
        <w:rPr>
          <w:rFonts w:hint="eastAsia" w:ascii="宋体" w:hAnsi="宋体" w:cs="宋体"/>
          <w:b/>
          <w:bCs/>
          <w:lang w:val="en-US" w:eastAsia="zh-CN"/>
        </w:rPr>
        <w:t>二、项目要求</w:t>
      </w:r>
    </w:p>
    <w:p w14:paraId="5B8C377C">
      <w:pPr>
        <w:numPr>
          <w:ilvl w:val="0"/>
          <w:numId w:val="0"/>
        </w:numPr>
        <w:tabs>
          <w:tab w:val="left" w:pos="425"/>
        </w:tabs>
        <w:adjustRightInd w:val="0"/>
        <w:snapToGrid w:val="0"/>
        <w:spacing w:line="360" w:lineRule="auto"/>
        <w:ind w:firstLine="210" w:firstLineChars="100"/>
        <w:rPr>
          <w:rFonts w:hint="eastAsia" w:ascii="宋体" w:hAnsi="宋体" w:cs="宋体"/>
          <w:lang w:val="en-US" w:eastAsia="zh-CN"/>
        </w:rPr>
      </w:pPr>
      <w:r>
        <w:rPr>
          <w:rFonts w:hint="eastAsia" w:ascii="宋体" w:hAnsi="宋体" w:cs="宋体"/>
          <w:lang w:val="en-US" w:eastAsia="zh-CN"/>
        </w:rPr>
        <w:t>1. 响应文件必须经法定人代表人或法人授权代表签署。</w:t>
      </w:r>
    </w:p>
    <w:p w14:paraId="574AA486">
      <w:pPr>
        <w:numPr>
          <w:ilvl w:val="0"/>
          <w:numId w:val="0"/>
        </w:numPr>
        <w:tabs>
          <w:tab w:val="left" w:pos="425"/>
        </w:tabs>
        <w:adjustRightInd w:val="0"/>
        <w:snapToGrid w:val="0"/>
        <w:spacing w:line="360" w:lineRule="auto"/>
        <w:ind w:left="420" w:leftChars="100" w:hanging="210" w:hangingChars="100"/>
        <w:rPr>
          <w:rFonts w:hint="eastAsia" w:ascii="宋体" w:hAnsi="宋体" w:cs="宋体"/>
          <w:lang w:val="hr-HR"/>
        </w:rPr>
      </w:pPr>
      <w:r>
        <w:rPr>
          <w:rFonts w:hint="eastAsia" w:ascii="宋体" w:hAnsi="宋体" w:cs="宋体"/>
          <w:lang w:val="en-US" w:eastAsia="zh-CN"/>
        </w:rPr>
        <w:t>2. 报价方式：</w:t>
      </w:r>
      <w:r>
        <w:rPr>
          <w:rFonts w:hint="eastAsia" w:ascii="宋体" w:hAnsi="宋体" w:cs="宋体"/>
          <w:lang w:val="hr-HR"/>
        </w:rPr>
        <w:t>折扣率。供应商应考虑经</w:t>
      </w:r>
      <w:r>
        <w:rPr>
          <w:rFonts w:hint="eastAsia" w:ascii="宋体" w:hAnsi="宋体" w:cs="宋体"/>
          <w:highlight w:val="none"/>
          <w:lang w:val="hr-HR"/>
        </w:rPr>
        <w:t>济增长物价上涨及自身成本报价，确定报价幅度。例如</w:t>
      </w:r>
      <w:r>
        <w:rPr>
          <w:rFonts w:hint="eastAsia" w:ascii="宋体" w:hAnsi="宋体" w:cs="宋体"/>
          <w:highlight w:val="none"/>
          <w:lang w:val="hr-HR" w:eastAsia="zh-CN"/>
        </w:rPr>
        <w:t>折扣率9</w:t>
      </w:r>
      <w:r>
        <w:rPr>
          <w:rFonts w:hint="eastAsia" w:ascii="宋体" w:hAnsi="宋体" w:cs="宋体"/>
          <w:highlight w:val="none"/>
          <w:lang w:val="hr-HR"/>
        </w:rPr>
        <w:t>0%，即：实际结算价=供货基准单价×数量×</w:t>
      </w:r>
      <w:r>
        <w:rPr>
          <w:rFonts w:hint="eastAsia" w:ascii="宋体" w:hAnsi="宋体" w:cs="宋体"/>
          <w:highlight w:val="none"/>
          <w:lang w:val="hr-HR" w:eastAsia="zh-CN"/>
        </w:rPr>
        <w:t>9</w:t>
      </w:r>
      <w:r>
        <w:rPr>
          <w:rFonts w:hint="eastAsia" w:ascii="宋体" w:hAnsi="宋体" w:cs="宋体"/>
          <w:highlight w:val="none"/>
          <w:lang w:val="hr-HR"/>
        </w:rPr>
        <w:t>0%，保留小数点后一位，例如：采购人需要采购梅头肉10斤，供货基准单价20元/斤为例，若成交折扣率为</w:t>
      </w:r>
      <w:r>
        <w:rPr>
          <w:rFonts w:hint="eastAsia" w:ascii="宋体" w:hAnsi="宋体" w:cs="宋体"/>
          <w:highlight w:val="none"/>
          <w:lang w:val="hr-HR" w:eastAsia="zh-CN"/>
        </w:rPr>
        <w:t>9</w:t>
      </w:r>
      <w:r>
        <w:rPr>
          <w:rFonts w:hint="eastAsia" w:ascii="宋体" w:hAnsi="宋体" w:cs="宋体"/>
          <w:highlight w:val="none"/>
          <w:lang w:val="hr-HR"/>
        </w:rPr>
        <w:t>0%，需要付给成交供应商的款项计算如下：20元/斤×10斤×</w:t>
      </w:r>
      <w:r>
        <w:rPr>
          <w:rFonts w:hint="eastAsia" w:ascii="宋体" w:hAnsi="宋体" w:cs="宋体"/>
          <w:highlight w:val="none"/>
          <w:lang w:val="hr-HR" w:eastAsia="zh-CN"/>
        </w:rPr>
        <w:t>90</w:t>
      </w:r>
      <w:r>
        <w:rPr>
          <w:rFonts w:hint="eastAsia" w:ascii="宋体" w:hAnsi="宋体" w:cs="宋体"/>
          <w:highlight w:val="none"/>
          <w:lang w:val="hr-HR"/>
        </w:rPr>
        <w:t>%=</w:t>
      </w:r>
      <w:r>
        <w:rPr>
          <w:rFonts w:hint="eastAsia" w:ascii="宋体" w:hAnsi="宋体" w:cs="宋体"/>
          <w:highlight w:val="none"/>
          <w:lang w:val="hr-HR" w:eastAsia="zh-CN"/>
        </w:rPr>
        <w:t>180</w:t>
      </w:r>
      <w:r>
        <w:rPr>
          <w:rFonts w:hint="eastAsia" w:ascii="宋体" w:hAnsi="宋体" w:cs="宋体"/>
          <w:highlight w:val="none"/>
          <w:lang w:val="hr-HR"/>
        </w:rPr>
        <w:t>元。供应商所报折扣率的价格，均为包含了货物、包装、运输、保险、税费及其他所有相关服务费用，成交供应商不能因</w:t>
      </w:r>
      <w:r>
        <w:rPr>
          <w:rFonts w:hint="eastAsia" w:ascii="宋体" w:hAnsi="宋体" w:cs="宋体"/>
          <w:lang w:val="hr-HR"/>
        </w:rPr>
        <w:t>为开发票等手续再向采购人申请款项。</w:t>
      </w:r>
    </w:p>
    <w:p w14:paraId="7C8ABD4F">
      <w:pPr>
        <w:numPr>
          <w:ilvl w:val="0"/>
          <w:numId w:val="0"/>
        </w:numPr>
        <w:tabs>
          <w:tab w:val="left" w:pos="425"/>
        </w:tabs>
        <w:adjustRightInd w:val="0"/>
        <w:snapToGrid w:val="0"/>
        <w:spacing w:line="360" w:lineRule="auto"/>
        <w:rPr>
          <w:rFonts w:hint="eastAsia" w:ascii="宋体" w:hAnsi="宋体" w:cs="宋体"/>
          <w:b/>
          <w:bCs/>
          <w:lang w:val="en-US" w:eastAsia="zh-CN"/>
        </w:rPr>
      </w:pPr>
    </w:p>
    <w:p w14:paraId="283B90F8">
      <w:pPr>
        <w:numPr>
          <w:ilvl w:val="0"/>
          <w:numId w:val="0"/>
        </w:numPr>
        <w:tabs>
          <w:tab w:val="left" w:pos="425"/>
        </w:tabs>
        <w:adjustRightInd w:val="0"/>
        <w:snapToGrid w:val="0"/>
        <w:spacing w:line="360" w:lineRule="auto"/>
        <w:rPr>
          <w:rFonts w:hint="eastAsia" w:ascii="宋体" w:hAnsi="宋体" w:cs="宋体"/>
          <w:b/>
          <w:bCs/>
          <w:lang w:val="en-US" w:eastAsia="zh-CN"/>
        </w:rPr>
      </w:pPr>
    </w:p>
    <w:p w14:paraId="556746A6">
      <w:pPr>
        <w:numPr>
          <w:ilvl w:val="0"/>
          <w:numId w:val="0"/>
        </w:numPr>
        <w:tabs>
          <w:tab w:val="left" w:pos="425"/>
        </w:tabs>
        <w:adjustRightInd w:val="0"/>
        <w:snapToGrid w:val="0"/>
        <w:spacing w:line="360" w:lineRule="auto"/>
        <w:rPr>
          <w:rFonts w:hint="default" w:ascii="宋体" w:hAnsi="宋体" w:cs="宋体"/>
          <w:lang w:val="en-US" w:eastAsia="zh-CN"/>
        </w:rPr>
      </w:pPr>
      <w:r>
        <w:rPr>
          <w:rFonts w:hint="eastAsia" w:ascii="宋体" w:hAnsi="宋体" w:cs="宋体"/>
          <w:b/>
          <w:bCs/>
          <w:lang w:val="en-US" w:eastAsia="zh-CN"/>
        </w:rPr>
        <w:t>三、项目概况</w:t>
      </w:r>
    </w:p>
    <w:tbl>
      <w:tblPr>
        <w:tblStyle w:val="37"/>
        <w:tblW w:w="83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8"/>
        <w:gridCol w:w="1888"/>
        <w:gridCol w:w="745"/>
        <w:gridCol w:w="2401"/>
        <w:gridCol w:w="1155"/>
        <w:gridCol w:w="1511"/>
      </w:tblGrid>
      <w:tr w14:paraId="251D9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658" w:type="dxa"/>
            <w:noWrap w:val="0"/>
            <w:vAlign w:val="center"/>
          </w:tcPr>
          <w:p w14:paraId="46FC0B9A">
            <w:pPr>
              <w:pStyle w:val="36"/>
              <w:ind w:firstLine="0" w:firstLineChars="0"/>
              <w:jc w:val="center"/>
              <w:rPr>
                <w:rFonts w:hint="eastAsia"/>
                <w:b/>
                <w:bCs/>
                <w:szCs w:val="21"/>
                <w:highlight w:val="none"/>
              </w:rPr>
            </w:pPr>
            <w:r>
              <w:rPr>
                <w:rFonts w:hint="eastAsia"/>
                <w:b/>
                <w:bCs/>
                <w:szCs w:val="21"/>
                <w:highlight w:val="none"/>
              </w:rPr>
              <w:t>序号</w:t>
            </w:r>
          </w:p>
        </w:tc>
        <w:tc>
          <w:tcPr>
            <w:tcW w:w="1888" w:type="dxa"/>
            <w:noWrap w:val="0"/>
            <w:vAlign w:val="center"/>
          </w:tcPr>
          <w:p w14:paraId="49F61B71">
            <w:pPr>
              <w:pStyle w:val="36"/>
              <w:ind w:firstLine="0" w:firstLineChars="0"/>
              <w:jc w:val="center"/>
              <w:rPr>
                <w:rFonts w:hint="eastAsia"/>
                <w:b/>
                <w:bCs/>
                <w:szCs w:val="21"/>
                <w:highlight w:val="none"/>
              </w:rPr>
            </w:pPr>
            <w:r>
              <w:rPr>
                <w:rFonts w:hint="eastAsia"/>
                <w:b/>
                <w:bCs/>
                <w:szCs w:val="21"/>
                <w:highlight w:val="none"/>
              </w:rPr>
              <w:t>采购内容</w:t>
            </w:r>
          </w:p>
        </w:tc>
        <w:tc>
          <w:tcPr>
            <w:tcW w:w="745" w:type="dxa"/>
            <w:noWrap w:val="0"/>
            <w:vAlign w:val="center"/>
          </w:tcPr>
          <w:p w14:paraId="4548EB00">
            <w:pPr>
              <w:pStyle w:val="36"/>
              <w:ind w:firstLine="0" w:firstLineChars="0"/>
              <w:jc w:val="center"/>
              <w:rPr>
                <w:rFonts w:hint="eastAsia"/>
                <w:b/>
                <w:bCs/>
                <w:szCs w:val="21"/>
                <w:highlight w:val="none"/>
              </w:rPr>
            </w:pPr>
            <w:r>
              <w:rPr>
                <w:rFonts w:hint="eastAsia"/>
                <w:b/>
                <w:bCs/>
                <w:szCs w:val="21"/>
                <w:highlight w:val="none"/>
              </w:rPr>
              <w:t>数量</w:t>
            </w:r>
          </w:p>
        </w:tc>
        <w:tc>
          <w:tcPr>
            <w:tcW w:w="2401" w:type="dxa"/>
            <w:noWrap w:val="0"/>
            <w:vAlign w:val="center"/>
          </w:tcPr>
          <w:p w14:paraId="66C0F5FB">
            <w:pPr>
              <w:pStyle w:val="36"/>
              <w:ind w:firstLine="0" w:firstLineChars="0"/>
              <w:jc w:val="center"/>
              <w:rPr>
                <w:rFonts w:hint="eastAsia"/>
                <w:b/>
                <w:bCs/>
                <w:szCs w:val="21"/>
                <w:highlight w:val="none"/>
              </w:rPr>
            </w:pPr>
            <w:r>
              <w:rPr>
                <w:rFonts w:hint="eastAsia"/>
                <w:b/>
                <w:bCs/>
                <w:szCs w:val="21"/>
                <w:highlight w:val="none"/>
              </w:rPr>
              <w:t>交货期</w:t>
            </w:r>
          </w:p>
        </w:tc>
        <w:tc>
          <w:tcPr>
            <w:tcW w:w="1155" w:type="dxa"/>
            <w:noWrap w:val="0"/>
            <w:vAlign w:val="center"/>
          </w:tcPr>
          <w:p w14:paraId="5C29407F">
            <w:pPr>
              <w:pStyle w:val="36"/>
              <w:ind w:firstLine="0" w:firstLineChars="0"/>
              <w:jc w:val="center"/>
              <w:rPr>
                <w:rFonts w:hint="eastAsia"/>
                <w:b/>
                <w:bCs/>
                <w:szCs w:val="21"/>
                <w:highlight w:val="none"/>
              </w:rPr>
            </w:pPr>
            <w:r>
              <w:rPr>
                <w:rFonts w:hint="eastAsia"/>
                <w:b/>
                <w:bCs/>
                <w:szCs w:val="21"/>
                <w:highlight w:val="none"/>
              </w:rPr>
              <w:t>预算金额</w:t>
            </w:r>
          </w:p>
        </w:tc>
        <w:tc>
          <w:tcPr>
            <w:tcW w:w="1511" w:type="dxa"/>
            <w:noWrap w:val="0"/>
            <w:vAlign w:val="center"/>
          </w:tcPr>
          <w:p w14:paraId="63804557">
            <w:pPr>
              <w:pStyle w:val="36"/>
              <w:ind w:firstLine="0" w:firstLineChars="0"/>
              <w:jc w:val="center"/>
              <w:rPr>
                <w:rFonts w:hint="eastAsia"/>
                <w:b/>
                <w:bCs/>
                <w:szCs w:val="21"/>
                <w:highlight w:val="none"/>
              </w:rPr>
            </w:pPr>
            <w:r>
              <w:rPr>
                <w:rFonts w:hint="eastAsia"/>
                <w:b/>
                <w:bCs/>
                <w:szCs w:val="21"/>
                <w:highlight w:val="none"/>
              </w:rPr>
              <w:t>服务期限</w:t>
            </w:r>
          </w:p>
        </w:tc>
      </w:tr>
      <w:tr w14:paraId="10B21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jc w:val="center"/>
        </w:trPr>
        <w:tc>
          <w:tcPr>
            <w:tcW w:w="658" w:type="dxa"/>
            <w:noWrap w:val="0"/>
            <w:vAlign w:val="center"/>
          </w:tcPr>
          <w:p w14:paraId="594CE1CB">
            <w:pPr>
              <w:pStyle w:val="36"/>
              <w:ind w:firstLine="0" w:firstLineChars="0"/>
              <w:jc w:val="center"/>
              <w:rPr>
                <w:rFonts w:hint="eastAsia"/>
                <w:szCs w:val="21"/>
                <w:highlight w:val="none"/>
              </w:rPr>
            </w:pPr>
            <w:r>
              <w:rPr>
                <w:rFonts w:hint="eastAsia"/>
                <w:szCs w:val="21"/>
                <w:highlight w:val="none"/>
              </w:rPr>
              <w:t>1</w:t>
            </w:r>
          </w:p>
        </w:tc>
        <w:tc>
          <w:tcPr>
            <w:tcW w:w="1888" w:type="dxa"/>
            <w:noWrap w:val="0"/>
            <w:vAlign w:val="center"/>
          </w:tcPr>
          <w:p w14:paraId="359F441D">
            <w:pPr>
              <w:pStyle w:val="36"/>
              <w:spacing w:line="240" w:lineRule="auto"/>
              <w:ind w:firstLine="0" w:firstLineChars="0"/>
              <w:jc w:val="center"/>
              <w:rPr>
                <w:rFonts w:hint="default" w:eastAsia="宋体"/>
                <w:szCs w:val="21"/>
                <w:highlight w:val="none"/>
                <w:lang w:val="en-US" w:eastAsia="zh-CN"/>
              </w:rPr>
            </w:pPr>
            <w:r>
              <w:rPr>
                <w:rFonts w:hint="eastAsia"/>
                <w:szCs w:val="21"/>
                <w:highlight w:val="none"/>
              </w:rPr>
              <w:t>202</w:t>
            </w:r>
            <w:r>
              <w:rPr>
                <w:rFonts w:hint="eastAsia"/>
                <w:szCs w:val="21"/>
                <w:highlight w:val="none"/>
                <w:lang w:val="en-US" w:eastAsia="zh-CN"/>
              </w:rPr>
              <w:t>5</w:t>
            </w:r>
            <w:r>
              <w:rPr>
                <w:rFonts w:hint="eastAsia"/>
                <w:szCs w:val="21"/>
                <w:highlight w:val="none"/>
              </w:rPr>
              <w:t>训耗材</w:t>
            </w:r>
            <w:r>
              <w:rPr>
                <w:rFonts w:hint="eastAsia"/>
                <w:szCs w:val="21"/>
                <w:highlight w:val="none"/>
                <w:lang w:val="en-US" w:eastAsia="zh-CN"/>
              </w:rPr>
              <w:t>协议供货</w:t>
            </w:r>
          </w:p>
        </w:tc>
        <w:tc>
          <w:tcPr>
            <w:tcW w:w="745" w:type="dxa"/>
            <w:noWrap w:val="0"/>
            <w:vAlign w:val="center"/>
          </w:tcPr>
          <w:p w14:paraId="28161AA8">
            <w:pPr>
              <w:pStyle w:val="36"/>
              <w:spacing w:line="240" w:lineRule="auto"/>
              <w:ind w:firstLine="0" w:firstLineChars="0"/>
              <w:jc w:val="center"/>
              <w:rPr>
                <w:rFonts w:hint="eastAsia"/>
                <w:szCs w:val="21"/>
                <w:highlight w:val="none"/>
              </w:rPr>
            </w:pPr>
            <w:r>
              <w:rPr>
                <w:rFonts w:hint="eastAsia"/>
                <w:szCs w:val="21"/>
                <w:highlight w:val="none"/>
              </w:rPr>
              <w:t>1批</w:t>
            </w:r>
          </w:p>
        </w:tc>
        <w:tc>
          <w:tcPr>
            <w:tcW w:w="2401" w:type="dxa"/>
            <w:noWrap w:val="0"/>
            <w:vAlign w:val="center"/>
          </w:tcPr>
          <w:p w14:paraId="20C92BB6">
            <w:pPr>
              <w:pStyle w:val="36"/>
              <w:spacing w:line="240" w:lineRule="auto"/>
              <w:ind w:firstLine="0" w:firstLineChars="0"/>
              <w:rPr>
                <w:rFonts w:hint="eastAsia"/>
                <w:szCs w:val="21"/>
                <w:highlight w:val="none"/>
              </w:rPr>
            </w:pPr>
            <w:r>
              <w:rPr>
                <w:rFonts w:hint="eastAsia"/>
                <w:szCs w:val="21"/>
                <w:highlight w:val="none"/>
              </w:rPr>
              <w:t>在收到采购人的提货通知后</w:t>
            </w:r>
            <w:r>
              <w:rPr>
                <w:rFonts w:hint="eastAsia"/>
                <w:szCs w:val="21"/>
                <w:highlight w:val="none"/>
                <w:lang w:val="en-US" w:eastAsia="zh-CN"/>
              </w:rPr>
              <w:t>24</w:t>
            </w:r>
            <w:r>
              <w:rPr>
                <w:rFonts w:hint="eastAsia"/>
                <w:szCs w:val="21"/>
                <w:highlight w:val="none"/>
              </w:rPr>
              <w:t>小时内到货，取货次数不定。</w:t>
            </w:r>
          </w:p>
        </w:tc>
        <w:tc>
          <w:tcPr>
            <w:tcW w:w="1155" w:type="dxa"/>
            <w:noWrap w:val="0"/>
            <w:vAlign w:val="center"/>
          </w:tcPr>
          <w:p w14:paraId="4B5B6F55">
            <w:pPr>
              <w:pStyle w:val="36"/>
              <w:spacing w:line="240" w:lineRule="auto"/>
              <w:ind w:firstLine="0" w:firstLineChars="0"/>
              <w:jc w:val="center"/>
              <w:rPr>
                <w:rFonts w:hint="eastAsia"/>
                <w:szCs w:val="21"/>
                <w:highlight w:val="none"/>
              </w:rPr>
            </w:pPr>
            <w:r>
              <w:rPr>
                <w:rFonts w:hint="eastAsia"/>
                <w:szCs w:val="21"/>
                <w:highlight w:val="none"/>
                <w:lang w:val="en-US" w:eastAsia="zh-CN"/>
              </w:rPr>
              <w:t>1955</w:t>
            </w:r>
            <w:r>
              <w:rPr>
                <w:szCs w:val="21"/>
                <w:highlight w:val="none"/>
              </w:rPr>
              <w:t>00</w:t>
            </w:r>
            <w:r>
              <w:rPr>
                <w:rFonts w:hint="eastAsia"/>
                <w:szCs w:val="21"/>
                <w:highlight w:val="none"/>
              </w:rPr>
              <w:t>元</w:t>
            </w:r>
          </w:p>
        </w:tc>
        <w:tc>
          <w:tcPr>
            <w:tcW w:w="1511" w:type="dxa"/>
            <w:noWrap w:val="0"/>
            <w:vAlign w:val="center"/>
          </w:tcPr>
          <w:p w14:paraId="4AFE4EEC">
            <w:pPr>
              <w:pStyle w:val="36"/>
              <w:spacing w:line="240" w:lineRule="auto"/>
              <w:ind w:firstLine="0" w:firstLineChars="0"/>
              <w:rPr>
                <w:rFonts w:hint="eastAsia"/>
                <w:szCs w:val="21"/>
                <w:highlight w:val="none"/>
              </w:rPr>
            </w:pPr>
            <w:r>
              <w:rPr>
                <w:rFonts w:hint="eastAsia"/>
                <w:szCs w:val="21"/>
                <w:highlight w:val="none"/>
              </w:rPr>
              <w:t>合同签订之日起1年。</w:t>
            </w:r>
          </w:p>
        </w:tc>
      </w:tr>
    </w:tbl>
    <w:p w14:paraId="57541280">
      <w:pPr>
        <w:pStyle w:val="36"/>
        <w:rPr>
          <w:rFonts w:hint="eastAsia" w:ascii="宋体" w:hAnsi="宋体" w:cs="宋体"/>
          <w:lang w:val="hr-HR"/>
        </w:rPr>
      </w:pPr>
    </w:p>
    <w:p w14:paraId="385DDECE">
      <w:pPr>
        <w:keepNext w:val="0"/>
        <w:keepLines w:val="0"/>
        <w:pageBreakBefore w:val="0"/>
        <w:widowControl w:val="0"/>
        <w:numPr>
          <w:ilvl w:val="0"/>
          <w:numId w:val="2"/>
        </w:numPr>
        <w:tabs>
          <w:tab w:val="left" w:pos="425"/>
        </w:tabs>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lang w:val="en-US" w:eastAsia="zh-CN"/>
        </w:rPr>
      </w:pPr>
      <w:r>
        <w:rPr>
          <w:rFonts w:hint="eastAsia" w:ascii="宋体" w:hAnsi="宋体" w:cs="宋体"/>
          <w:lang w:val="en-US" w:eastAsia="zh-CN"/>
        </w:rPr>
        <w:t>采购类型：本次采购为协议服务资格的取得，并不代表货物已售出。</w:t>
      </w:r>
    </w:p>
    <w:p w14:paraId="59D55483">
      <w:pPr>
        <w:keepNext w:val="0"/>
        <w:keepLines w:val="0"/>
        <w:pageBreakBefore w:val="0"/>
        <w:widowControl w:val="0"/>
        <w:numPr>
          <w:ilvl w:val="0"/>
          <w:numId w:val="2"/>
        </w:numPr>
        <w:tabs>
          <w:tab w:val="left" w:pos="425"/>
        </w:tabs>
        <w:kinsoku/>
        <w:wordWrap/>
        <w:overflowPunct/>
        <w:topLinePunct w:val="0"/>
        <w:autoSpaceDE/>
        <w:autoSpaceDN/>
        <w:bidi w:val="0"/>
        <w:adjustRightInd w:val="0"/>
        <w:snapToGrid w:val="0"/>
        <w:spacing w:line="360" w:lineRule="auto"/>
        <w:ind w:left="0" w:leftChars="0" w:firstLine="420" w:firstLineChars="200"/>
        <w:jc w:val="left"/>
        <w:textAlignment w:val="auto"/>
        <w:rPr>
          <w:rFonts w:hint="eastAsia" w:ascii="宋体" w:hAnsi="宋体" w:cs="宋体"/>
          <w:color w:val="auto"/>
          <w:highlight w:val="none"/>
          <w:lang w:val="en-US" w:eastAsia="zh-CN"/>
        </w:rPr>
      </w:pPr>
      <w:bookmarkStart w:id="5" w:name="_Hlk100746057"/>
      <w:r>
        <w:rPr>
          <w:rFonts w:hint="eastAsia" w:ascii="宋体" w:hAnsi="宋体" w:cs="宋体"/>
          <w:color w:val="auto"/>
          <w:highlight w:val="none"/>
          <w:lang w:val="en-US" w:eastAsia="zh-CN"/>
        </w:rPr>
        <w:t>供货基准单价</w:t>
      </w:r>
      <w:bookmarkEnd w:id="5"/>
      <w:r>
        <w:rPr>
          <w:rFonts w:hint="eastAsia" w:ascii="宋体" w:hAnsi="宋体" w:cs="宋体"/>
          <w:color w:val="auto"/>
          <w:highlight w:val="none"/>
          <w:lang w:val="en-US" w:eastAsia="zh-CN"/>
        </w:rPr>
        <w:t>确定：以每月最后一周内货物价格确定次月的供货基准单价；货物参考单价可来源于：①“中山市菜篮子信息发布平台”公布的同类货物零售单价；②由采购人和中标供应商双方参考中山市内的农产品市场或周边商超等同类货物零售单价；③部分特殊要求或特定牌子的货物可参考网购平台同类货物单价。供货基准单价等于本款描述中的①或②或③货物单价和货物上浮单价，货物上浮单价包括含税价+中标供应商配送时产生的运费+人工费。货物上浮单价（含税价+中标供应商配送时产生的运费+人工费）但最高限价不得超过本款描述中①或②或③货物单价的30%。</w:t>
      </w:r>
    </w:p>
    <w:p w14:paraId="22FDE77E">
      <w:pPr>
        <w:keepNext w:val="0"/>
        <w:keepLines w:val="0"/>
        <w:pageBreakBefore w:val="0"/>
        <w:widowControl w:val="0"/>
        <w:numPr>
          <w:ilvl w:val="0"/>
          <w:numId w:val="2"/>
        </w:numPr>
        <w:tabs>
          <w:tab w:val="left" w:pos="425"/>
        </w:tabs>
        <w:kinsoku/>
        <w:wordWrap/>
        <w:overflowPunct/>
        <w:topLinePunct w:val="0"/>
        <w:autoSpaceDE/>
        <w:autoSpaceDN/>
        <w:bidi w:val="0"/>
        <w:adjustRightInd w:val="0"/>
        <w:snapToGrid w:val="0"/>
        <w:spacing w:line="360" w:lineRule="auto"/>
        <w:ind w:left="0" w:leftChars="0" w:firstLine="420" w:firstLineChars="200"/>
        <w:jc w:val="left"/>
        <w:textAlignment w:val="auto"/>
        <w:rPr>
          <w:rFonts w:hint="eastAsia" w:ascii="宋体" w:hAnsi="宋体" w:cs="宋体"/>
          <w:color w:val="auto"/>
          <w:highlight w:val="none"/>
          <w:lang w:val="en-US" w:eastAsia="zh-CN"/>
        </w:rPr>
      </w:pPr>
      <w:r>
        <w:rPr>
          <w:rFonts w:hint="eastAsia" w:ascii="宋体" w:hAnsi="宋体" w:cs="宋体"/>
          <w:color w:val="auto"/>
          <w:highlight w:val="none"/>
          <w:lang w:val="en-US" w:eastAsia="zh-CN"/>
        </w:rPr>
        <w:t>成交供应商应按第2款要求，每月向采购人至少提供一次供货基准单价（即供货食品价目表），第2款要求中提及的同类货物中出现不同规格、不同型号要求的，应按照采购人采购的货物规格型号要求提供供货基准单价。例如：采购人采购“鲜鸡”，中标供应商不得以“冻鸡”的供货基准单价为作“鲜鸡”的供货基准单价。根据供货货物价目表的单价在一个定价周期（一般为一个月）内价格不再调整。如因市场变动较大，根据结算定价对比菜篮子价格当月平均价的浮动率，单价在10元以下的食品原料涨跌幅度达到30 %，单价在10元以上的食品原料涨跌度达到20%时，双方均有权要求调整价格。经双方协商一致后，按新调整价格执行。</w:t>
      </w:r>
    </w:p>
    <w:p w14:paraId="3ED1DD45">
      <w:pPr>
        <w:keepNext w:val="0"/>
        <w:keepLines w:val="0"/>
        <w:pageBreakBefore w:val="0"/>
        <w:widowControl w:val="0"/>
        <w:numPr>
          <w:ilvl w:val="0"/>
          <w:numId w:val="2"/>
        </w:numPr>
        <w:tabs>
          <w:tab w:val="left" w:pos="425"/>
        </w:tabs>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cs="宋体"/>
          <w:color w:val="auto"/>
          <w:highlight w:val="none"/>
          <w:lang w:val="en-US" w:eastAsia="zh-CN"/>
        </w:rPr>
      </w:pPr>
      <w:r>
        <w:rPr>
          <w:rFonts w:hint="eastAsia" w:ascii="宋体" w:hAnsi="宋体" w:cs="宋体"/>
          <w:color w:val="auto"/>
        </w:rPr>
        <w:t>★</w:t>
      </w:r>
      <w:r>
        <w:rPr>
          <w:rFonts w:hint="eastAsia" w:ascii="宋体" w:hAnsi="宋体" w:cs="宋体"/>
          <w:color w:val="auto"/>
          <w:lang w:val="en-US" w:eastAsia="zh-CN"/>
        </w:rPr>
        <w:t>成交供应商在协议</w:t>
      </w:r>
      <w:r>
        <w:rPr>
          <w:rFonts w:hint="eastAsia" w:ascii="宋体" w:hAnsi="宋体" w:cs="宋体"/>
          <w:color w:val="auto"/>
          <w:highlight w:val="none"/>
          <w:lang w:val="en-US" w:eastAsia="zh-CN"/>
        </w:rPr>
        <w:t>供货期内将获得的供货货物清单及数量视采购人的实际需求而定，采购人不承诺任何成交供应商可获得本项目供货的货物清单及数量,本项目所提及的主要货物清单仅参考。货物总金额不得超过本项目总预算。</w:t>
      </w:r>
    </w:p>
    <w:p w14:paraId="584814FB">
      <w:pPr>
        <w:keepNext w:val="0"/>
        <w:keepLines w:val="0"/>
        <w:pageBreakBefore w:val="0"/>
        <w:widowControl w:val="0"/>
        <w:numPr>
          <w:ilvl w:val="0"/>
          <w:numId w:val="2"/>
        </w:numPr>
        <w:tabs>
          <w:tab w:val="left" w:pos="425"/>
        </w:tabs>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cs="宋体"/>
          <w:color w:val="auto"/>
          <w:highlight w:val="none"/>
          <w:lang w:val="en-US" w:eastAsia="zh-CN"/>
        </w:rPr>
      </w:pPr>
      <w:r>
        <w:rPr>
          <w:rFonts w:hint="eastAsia" w:ascii="宋体" w:hAnsi="宋体" w:cs="宋体"/>
          <w:color w:val="auto"/>
          <w:highlight w:val="none"/>
        </w:rPr>
        <w:t>★</w:t>
      </w:r>
      <w:r>
        <w:rPr>
          <w:rFonts w:hint="eastAsia" w:ascii="宋体" w:hAnsi="宋体" w:cs="宋体"/>
          <w:color w:val="auto"/>
          <w:highlight w:val="none"/>
          <w:lang w:val="en-US" w:eastAsia="zh-CN"/>
        </w:rPr>
        <w:t>交货期：在收到采购人的提供通知后24小时内到货，取货次数不定。</w:t>
      </w:r>
    </w:p>
    <w:p w14:paraId="02FC2332">
      <w:pPr>
        <w:keepNext w:val="0"/>
        <w:keepLines w:val="0"/>
        <w:pageBreakBefore w:val="0"/>
        <w:widowControl w:val="0"/>
        <w:numPr>
          <w:ilvl w:val="0"/>
          <w:numId w:val="2"/>
        </w:numPr>
        <w:tabs>
          <w:tab w:val="left" w:pos="425"/>
        </w:tabs>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cs="宋体"/>
          <w:highlight w:val="none"/>
          <w:lang w:val="en-US" w:eastAsia="zh-CN"/>
        </w:rPr>
      </w:pPr>
      <w:r>
        <w:rPr>
          <w:rFonts w:hint="eastAsia" w:ascii="宋体" w:hAnsi="宋体" w:cs="宋体"/>
          <w:color w:val="auto"/>
          <w:highlight w:val="none"/>
          <w:lang w:val="en-US" w:eastAsia="zh-CN"/>
        </w:rPr>
        <w:t>收货地点：中山市黄圃镇祥安北路6号中山市技师</w:t>
      </w:r>
      <w:r>
        <w:rPr>
          <w:rFonts w:hint="eastAsia" w:ascii="宋体" w:hAnsi="宋体" w:cs="宋体"/>
          <w:highlight w:val="none"/>
          <w:lang w:val="en-US" w:eastAsia="zh-CN"/>
        </w:rPr>
        <w:t>学院北校区。</w:t>
      </w:r>
    </w:p>
    <w:p w14:paraId="12E8F9F6">
      <w:pPr>
        <w:keepNext w:val="0"/>
        <w:keepLines w:val="0"/>
        <w:pageBreakBefore w:val="0"/>
        <w:widowControl w:val="0"/>
        <w:numPr>
          <w:ilvl w:val="0"/>
          <w:numId w:val="2"/>
        </w:numPr>
        <w:tabs>
          <w:tab w:val="left" w:pos="425"/>
        </w:tabs>
        <w:kinsoku/>
        <w:wordWrap/>
        <w:overflowPunct/>
        <w:topLinePunct w:val="0"/>
        <w:autoSpaceDE/>
        <w:autoSpaceDN/>
        <w:bidi w:val="0"/>
        <w:adjustRightInd w:val="0"/>
        <w:snapToGrid w:val="0"/>
        <w:spacing w:line="360" w:lineRule="auto"/>
        <w:ind w:left="0" w:leftChars="0" w:firstLine="420" w:firstLineChars="200"/>
        <w:textAlignment w:val="auto"/>
        <w:rPr>
          <w:rFonts w:ascii="宋体" w:cs="宋体"/>
          <w:highlight w:val="none"/>
        </w:rPr>
      </w:pPr>
      <w:r>
        <w:rPr>
          <w:rFonts w:hint="eastAsia" w:ascii="宋体" w:hAnsi="宋体" w:cs="宋体"/>
          <w:lang w:val="en-US" w:eastAsia="zh-CN"/>
        </w:rPr>
        <w:t>资金性质：使用财政性资金，但本项目采购内容不在集中采购目录以内且在采购限额标准以下，不纳入政府采购管理范围，由采购人按本单位的内控制度自行采购。</w:t>
      </w:r>
    </w:p>
    <w:p w14:paraId="211CEB44">
      <w:pPr>
        <w:pStyle w:val="36"/>
        <w:rPr>
          <w:rFonts w:hint="eastAsia" w:ascii="宋体" w:hAnsi="宋体" w:cs="宋体"/>
          <w:lang w:val="hr-HR"/>
        </w:rPr>
      </w:pPr>
    </w:p>
    <w:p w14:paraId="7CDD7CD2">
      <w:pPr>
        <w:pStyle w:val="36"/>
        <w:rPr>
          <w:rFonts w:hint="eastAsia" w:ascii="宋体" w:hAnsi="宋体" w:cs="宋体"/>
          <w:lang w:val="hr-HR"/>
        </w:rPr>
      </w:pPr>
    </w:p>
    <w:p w14:paraId="6A4C2953">
      <w:pPr>
        <w:pStyle w:val="36"/>
        <w:rPr>
          <w:rFonts w:hint="eastAsia" w:ascii="宋体" w:hAnsi="宋体" w:cs="宋体"/>
          <w:lang w:val="hr-HR"/>
        </w:rPr>
      </w:pPr>
    </w:p>
    <w:p w14:paraId="1AEB7D5E">
      <w:pPr>
        <w:pStyle w:val="36"/>
        <w:rPr>
          <w:rFonts w:hint="eastAsia" w:ascii="宋体" w:hAnsi="宋体" w:cs="宋体"/>
          <w:lang w:val="hr-HR"/>
        </w:rPr>
      </w:pPr>
    </w:p>
    <w:p w14:paraId="14DC2BDB">
      <w:pPr>
        <w:pStyle w:val="36"/>
        <w:rPr>
          <w:rFonts w:hint="eastAsia" w:ascii="宋体" w:hAnsi="宋体" w:cs="宋体"/>
          <w:lang w:val="hr-HR"/>
        </w:rPr>
      </w:pPr>
    </w:p>
    <w:p w14:paraId="5BF1D698">
      <w:pPr>
        <w:pStyle w:val="36"/>
        <w:rPr>
          <w:rFonts w:hint="eastAsia" w:ascii="宋体" w:hAnsi="宋体" w:cs="宋体"/>
          <w:lang w:val="hr-HR"/>
        </w:rPr>
      </w:pPr>
    </w:p>
    <w:p w14:paraId="33ACE560">
      <w:pPr>
        <w:pStyle w:val="36"/>
        <w:rPr>
          <w:rFonts w:hint="eastAsia" w:ascii="宋体" w:hAnsi="宋体" w:cs="宋体"/>
          <w:lang w:val="hr-HR"/>
        </w:rPr>
      </w:pPr>
    </w:p>
    <w:p w14:paraId="1F250431">
      <w:pPr>
        <w:rPr>
          <w:rFonts w:hint="eastAsia"/>
          <w:lang w:val="hr-HR"/>
        </w:rPr>
      </w:pPr>
    </w:p>
    <w:p w14:paraId="744DD848">
      <w:pPr>
        <w:pStyle w:val="36"/>
        <w:ind w:left="0" w:leftChars="0" w:firstLine="0" w:firstLineChars="0"/>
        <w:rPr>
          <w:rFonts w:hint="eastAsia" w:ascii="宋体" w:hAnsi="宋体" w:cs="宋体"/>
          <w:lang w:val="hr-HR"/>
        </w:rPr>
      </w:pPr>
    </w:p>
    <w:p w14:paraId="40476F34">
      <w:pPr>
        <w:numPr>
          <w:ilvl w:val="0"/>
          <w:numId w:val="0"/>
        </w:numPr>
        <w:tabs>
          <w:tab w:val="left" w:pos="540"/>
          <w:tab w:val="left" w:pos="574"/>
        </w:tabs>
        <w:spacing w:line="360" w:lineRule="auto"/>
        <w:ind w:leftChars="0"/>
        <w:outlineLvl w:val="0"/>
        <w:rPr>
          <w:rFonts w:hint="default" w:ascii="宋体" w:hAnsi="宋体" w:eastAsia="宋体" w:cs="宋体"/>
          <w:b/>
          <w:bCs/>
          <w:color w:val="auto"/>
          <w:highlight w:val="none"/>
          <w:lang w:val="en-US" w:eastAsia="zh-CN"/>
        </w:rPr>
      </w:pPr>
      <w:r>
        <w:rPr>
          <w:rFonts w:hint="eastAsia" w:ascii="宋体" w:hAnsi="宋体" w:cs="宋体"/>
          <w:b/>
          <w:bCs/>
          <w:highlight w:val="none"/>
          <w:lang w:val="en-US" w:eastAsia="zh-CN"/>
        </w:rPr>
        <w:t>四、</w:t>
      </w:r>
      <w:r>
        <w:rPr>
          <w:rFonts w:hint="eastAsia" w:ascii="宋体" w:hAnsi="宋体" w:cs="宋体"/>
          <w:b/>
          <w:bCs/>
          <w:color w:val="auto"/>
          <w:highlight w:val="none"/>
          <w:lang w:val="en-US" w:eastAsia="zh-CN"/>
        </w:rPr>
        <w:t>主要货物</w:t>
      </w:r>
      <w:r>
        <w:rPr>
          <w:rFonts w:hint="eastAsia" w:ascii="宋体" w:hAnsi="宋体" w:cs="宋体"/>
          <w:b/>
          <w:bCs/>
          <w:color w:val="auto"/>
          <w:highlight w:val="none"/>
        </w:rPr>
        <w:t>清单</w:t>
      </w:r>
    </w:p>
    <w:tbl>
      <w:tblPr>
        <w:tblStyle w:val="37"/>
        <w:tblW w:w="82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45"/>
        <w:gridCol w:w="2416"/>
        <w:gridCol w:w="3216"/>
        <w:gridCol w:w="1230"/>
        <w:gridCol w:w="1260"/>
      </w:tblGrid>
      <w:tr w14:paraId="7185E5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5BA6A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204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D2BBC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物品名称</w:t>
            </w:r>
          </w:p>
        </w:tc>
        <w:tc>
          <w:tcPr>
            <w:tcW w:w="309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D7B6B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规格型号</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432D9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w:t>
            </w:r>
          </w:p>
        </w:tc>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08D8A8">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r>
      <w:tr w14:paraId="3D750E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8CC037">
            <w:pPr>
              <w:jc w:val="center"/>
              <w:rPr>
                <w:rFonts w:hint="eastAsia" w:ascii="宋体" w:hAnsi="宋体" w:eastAsia="宋体" w:cs="宋体"/>
                <w:i w:val="0"/>
                <w:iCs w:val="0"/>
                <w:color w:val="000000"/>
                <w:sz w:val="20"/>
                <w:szCs w:val="20"/>
                <w:u w:val="none"/>
              </w:rPr>
            </w:pPr>
          </w:p>
        </w:tc>
        <w:tc>
          <w:tcPr>
            <w:tcW w:w="20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4E8EA1">
            <w:pPr>
              <w:jc w:val="center"/>
              <w:rPr>
                <w:rFonts w:hint="eastAsia" w:ascii="宋体" w:hAnsi="宋体" w:eastAsia="宋体" w:cs="宋体"/>
                <w:i w:val="0"/>
                <w:iCs w:val="0"/>
                <w:color w:val="000000"/>
                <w:sz w:val="20"/>
                <w:szCs w:val="20"/>
                <w:u w:val="none"/>
              </w:rPr>
            </w:pPr>
          </w:p>
        </w:tc>
        <w:tc>
          <w:tcPr>
            <w:tcW w:w="30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417530">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14A93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CA1CE6">
            <w:pPr>
              <w:jc w:val="center"/>
              <w:rPr>
                <w:rFonts w:hint="eastAsia" w:ascii="宋体" w:hAnsi="宋体" w:eastAsia="宋体" w:cs="宋体"/>
                <w:i w:val="0"/>
                <w:iCs w:val="0"/>
                <w:color w:val="000000"/>
                <w:sz w:val="20"/>
                <w:szCs w:val="20"/>
                <w:u w:val="none"/>
              </w:rPr>
            </w:pPr>
          </w:p>
        </w:tc>
      </w:tr>
      <w:tr w14:paraId="617735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4C9CC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AD151B">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意式咖啡豆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CD16A8">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500g/包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C021C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1CB06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63819F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8F220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390757">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咖啡豆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9958C6">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晨曦 意式拼配，454g/包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7C27D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74C58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r>
      <w:tr w14:paraId="4C84D4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B994A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F0AB15">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咖啡豆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91E680">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破晓 意式拼配，454g/包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BAAE1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33134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33E711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8216C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040E15">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咖啡豆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A54064">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秋月 soe 意式，454g/包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9DEEE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8E360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2B4CAB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39843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602C62">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咖啡豆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493856">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秋韵 soe 意式，454g/包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52009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8100C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5BA5A6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69196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2AFB89">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咖啡豆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5506B0">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日暮 意式拼配，454g/包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F3628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29179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1D4116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5B08B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CE4E07">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咖啡豆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8D5EAE">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练习豆，1000g/包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51439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4B001E">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72F33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7412B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3B0828">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拉花液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D7EB58">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367E3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C0109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r>
      <w:tr w14:paraId="0D05BB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2002B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2C813D">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咖啡豆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885682">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80g/罐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D7C72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F8BD0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7E571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2E709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336278">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咖啡豆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574EDC">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200g/罐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E3013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3A45E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43EC42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8D59E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9B501A">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耶加雪菲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B6BF67">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100g/包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3832E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FDC17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00499D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7BA25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DAD47A">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蔓越莓汁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6E5170">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1.89L/支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B76A6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DDE5E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393C8A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8BC7E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E917A6">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白牡丹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F48028">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500g/包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8EECC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1A6B8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7814E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5B87C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78F926">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白糖浆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8D5246">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0899D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CB606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7EFD98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52C70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18AA5B">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碧螺春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10272B">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500g/包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28F11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146A4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00660D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52F89E">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8D1DB4">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大红袍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A21EAD">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500g/包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372A0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43FD9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5C66DF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EC42A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F41D16">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单枞红茶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278CD5">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500g/包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DA7538">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11899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5DD254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794D1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81BD24">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滇红红茶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79D93E">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500g/包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F804C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6A091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3003CF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E05A7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54976F">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东方美人茶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D3DB12">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500g/包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EFD28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8EC42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0E6D6D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1230B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59E89D">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冻顶乌龙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9C53A5">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500g/包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58EBA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4C4D8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04725A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81956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ECA023">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都匀毛尖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016BC2">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500g/包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0255E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E5C75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230628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758A0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8F95F7">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茶叶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30C82B">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蜜兰香 500g/包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BF0BC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85EF6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12F5A1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6E373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382AB5">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茶叶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45B5D7">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鸭屎香 500g/包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68D7B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293AE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5112B1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3CAE1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69731D">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茶叶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3835C1">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锯朵仔 500g/包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06142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147EF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3408C6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10591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9305E0">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茶叶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356031">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高山雪片 500g/包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E394D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C7FAD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4B2060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E90C1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9A8955">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咖啡调制乳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C18A2D">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1L/支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67895E">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7E427E">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7CE2F5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AEB4A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206A1C">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广东炒青绿茶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85FD33">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500g/包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6F56FE">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BA35A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2BBA5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C604B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EF7011">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气泡水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7C85B8">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望梅好气泡水，300ml/支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BB7F4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EA63F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r>
      <w:tr w14:paraId="05709F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BD9CCE">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4DA47D">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气泡水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779A41">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望柠萌气泡水，300ml/支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95EF2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2287C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r>
      <w:tr w14:paraId="04D0D9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7E3D9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A5651D">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气泡水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C0AD17">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望山楂气泡水，300ml/支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ED91A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A140B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r>
      <w:tr w14:paraId="71A5BC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C2B76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41C997">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气泡水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3ACDE2">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望幸福气泡水，300ml/支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E156F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85D7F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r>
      <w:tr w14:paraId="76ABEE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F0E90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35EEB4">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红茶茶包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FDC879">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100包/盒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4B29C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C56A2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57FE10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79058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72E505">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金骏眉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385EDE">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500g/包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D874B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68168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33D42B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61040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1082FF">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君山银针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6F76DC">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500g/包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C0C8C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F1C44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4F5D4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90F9C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139D80">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矿泉水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647641">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550ml/支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39F54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8DCE9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r>
      <w:tr w14:paraId="6C36CD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70DA6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CC8ABF">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岭头单枞茶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0768DE">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500g/包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94AF6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79EB1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5CA3E6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72B11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7ED67A">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柳橙汁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7A7DDA">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23B13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F2AF0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0AF8F2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7E4F7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A9A2FB">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绿茶茶包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F487D2">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100包/盒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44FA9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F551D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79FCA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0A8B8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6B7624">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茉莉花茶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F7A7A9">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500g/包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34780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B62C3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47D9F6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11399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B96DB5">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茉莉花茶茶包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EC3A30">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100包/盒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F3157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33611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47B9AA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3AD31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8E0731">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浓缩柠檬汁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0AC4C0">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3DD0A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C9CD4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5A5EA0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24741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ADC69E">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普洱茶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DFDA7C">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熟普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78A1C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8F276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085B8C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C667B8">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FF8388">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祁门红茶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94D97A">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500g/包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74120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7E173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59E3B6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C8BB1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033D35">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5400DE">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500g/包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D60E1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989CD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0D2468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2745E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59F977">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寿眉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EB96E2">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500g/包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788C3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8D34C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26AC9D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29B7E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0B7323">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宋种单枞茶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35EB70">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500g/包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113668">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EAA13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2898BA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1DC6C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4B70E7">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铁观音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8DB0A6">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500g/包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68707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E2404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0BDF1A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887D3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80876F">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奶球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16C77E">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10ml*40粒/包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28CAD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9EE34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78C7C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E3D50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DD2421">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橙汁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E2E0F6">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300ml/支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DDE12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AAED9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2673B0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0DD08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C2B62D">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莓莓桃桃汁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C91765">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300ml/支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0D599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96869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335E88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8D633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BD508F">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葡萄汁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1145EF">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300ml/支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9BCECE">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BCEFCE">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4F4B2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3176D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063E22">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桃汁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241B41">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300ml/支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D169D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A2F21E">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1F05F2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FBCAD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29523F">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鲜牛奶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B4F6C2">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900ml/支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8471D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D4518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341EFB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AF660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9C74F4">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杨梅汁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B331A9">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300ml/支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00C4B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FF610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5BA4D5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52802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44BF7A">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西湖龙井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A61810">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500g/包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DBEB1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CED4CE">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14:paraId="164B09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2A117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378A74">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信阳毛尖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6908DA">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500g/包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0851E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162BF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14:paraId="1D0AF8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D1B8F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4C99BC">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意式深烘拼配练习豆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34F248">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1KG/包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D44F6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BE26E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14:paraId="619E2A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30E09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740A51">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英德红茶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EF70CB">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500g/包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F771E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047EC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14:paraId="394F3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15956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D29111">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英红九号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A80A60">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500g/包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8197F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446DA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14:paraId="2D200A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3C7D3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4DD788">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正山小种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AE60C9">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500g/包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CFCDD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CAFDD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14:paraId="0C3FC8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56691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DE8C23">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意式拼配豆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DB7243">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150g/包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C1177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14821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14:paraId="31C5AC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40258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C8FF99">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枧水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85E29D">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15度，4kg/桶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4EFD7E">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0BEED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E6307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7DAED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20CAD9">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燕麦奶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A77A4A">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1L/盒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30BF2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FE512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r>
      <w:tr w14:paraId="39F728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1CB9C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A08566">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拉芝士碎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3C4832">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2Kg/包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49425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DEED8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7E6070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A2546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1A8672">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奶油芝士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510378">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1Kg/包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C518D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178EB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0CBA1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F5F338">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69AB7D">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芝士片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5AF23A">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250g包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0726D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8BD96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r>
      <w:tr w14:paraId="1D8BA0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F1D9A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EF4D1F">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高糖酵母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9E1489">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500g/包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68CFA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6768D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41E333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02991E">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2C9A51">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奥利奥饼干碎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5A268A">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400g/袋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FD665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B1FDD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2CB00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9409C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D62AF5">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八角粉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139D4D">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500克/瓶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72529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DC0BB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14:paraId="7313B6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8C6AD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9144FC">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05EA96">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6ooml/瓶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14F1A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E22C4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D6E70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12886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274E8C">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ED5593">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CC375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4891D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89724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E8F78E">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3FBE21">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白兰地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C2D9CF">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500毫升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4199F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AF073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0C86FB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0C4E6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692DB5">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白凉粉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0ED5B4">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70g/盒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CB7E5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02FD8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50A52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BE22A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413A86">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白砂糖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637470">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1kg/罐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AA7DD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69D3F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CA92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85CE5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7D5E8C">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面包粉（高筋）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F91C24">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1kg/包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C962A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34AF8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86BFB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B2883E">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C1A2BF">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白灼汁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41A591">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8D20A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1D022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14:paraId="023225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EACF8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CFB4D4">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吉利丁片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6432C7">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1kg/盒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F42AC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3664F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6F0B8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72ADE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EFDF13">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沙拉酱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16B6A1">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3kg/罐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5FEB6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B7666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045CE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5D7E3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535DDA">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双效泡打粉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51E16A">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500g/包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9B8928">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569C4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F5E16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069F0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6BDCBE">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椒盐粉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484048">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250g/包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C4AB5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37663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161B3B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2B118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7E38A5">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保宁醋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C06CFA">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2.5L/瓶，6瓶/件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497A1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D41FF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4906D2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59FEEE">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3B13AF">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保鲜膜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961196">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3斤重，50cm*300cm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B4221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5DAB8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E3034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B6052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D12BFB">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苯甲酸钠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41DC3C">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1kg/袋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9FCD3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81531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3036A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FA358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25C377">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冰片糖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C821BD">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68160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F2302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42C68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770C4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064978">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冰糖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63CA01">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10斤/箱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F56D9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4D20E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4E7E44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0D6E3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2C2D17">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麦芽糖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1187D1">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230g/瓶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BA5B2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32FBD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4BFDE0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86FE3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9A570A">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蜜味糖浆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1E3C2F">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380g/瓶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D71FC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D2DE3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211B85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D49C6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A99E87">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草莓酱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17E246">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220g/罐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BE5A8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AE7C6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D3940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F7D34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7E390E">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叉烧酱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8C966F">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240g/瓶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A2661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EE973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E661B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3BC3C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1968DA">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黄牛油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C34342">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15kg/箱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A9FB4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9E7D9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A84C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A263A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766DED">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起酥油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57EEDB">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15kg/罐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A65D8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F10A3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14:paraId="6C4A2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3DB06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9FD5E7">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55D6B6">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F94E3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F5CD4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61D84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4568C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1317FF">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海鲜酱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827803">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220克/瓶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83861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394CE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75A94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FE6F9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13C21B">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鸡粉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4FC235">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1kg/罐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16E23E">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8200A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308698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EF3D8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6363E8">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鸡粉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311B15">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450g/包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BC981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66D338">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31F2F6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C4EF5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68FC06">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老抽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C80333">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500g/瓶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9BCD7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3A502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1CF74E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0BE49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5BC72F">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745FA9">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66CA3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EAF49E">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26980A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10BD6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FA53FB">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4FB3E7">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44788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8CD5D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r>
      <w:tr w14:paraId="0150B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C2771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F7FF13">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芝麻油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4814E5">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76021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EBBD3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179112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6D4B9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3E577D">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大红浙醋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449423">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12瓶/件,620ml/瓶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E60CE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0D122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r>
      <w:tr w14:paraId="2906F5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C2F7D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7DACB1">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大红浙醋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B0BD9C">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C8B14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5AB6D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1F913C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496E7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8705B6">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蛋糕油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DA7C26">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3kg/罐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B4C38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41866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556E6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E2785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44B726">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170A6A">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3kg/罐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6E841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06C95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64055B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7E0098">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0674ED">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番茄酱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54A895">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500g/瓶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CA0C2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7B244E">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7EB486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D00618">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95C2F2">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番茄沙司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85709D">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500g/瓶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A492C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6D665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1222B5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79B20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0B7AC7">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汾阳王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E3D8C7">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500g/瓶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AFC6E8">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2F85D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7D871B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F1A9B8">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79E8BC">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超级风车生粉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2A1724">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25kg/包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E425D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5C7E9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078942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BC689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9413BF">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精炼猪油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1BB677">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15kg/桶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F5110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9E307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28D207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019D5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DE4098">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蜂蜜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242A38">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500g/瓶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96AEB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1E030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14:paraId="29811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A2EBA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4D8F7D">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沙司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713445">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250g/瓶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0A201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BE428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0EF606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4EF66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A3DDEF">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食用臭粉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23DC8F">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1.2kg/罐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4BEA5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61270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r>
      <w:tr w14:paraId="425588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2B60A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910E49">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玉米罐头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5DD8E5">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425g/罐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20D49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3D965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31B898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E09318">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014724">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橄榄油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73BEDE">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1E018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CEB9F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6F3769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7D2A4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1C09A5">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干酪粉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A00702">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85g/瓶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022AD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E93BD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39DA5E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9D5CB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DABF93">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腐乳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5DDC8F">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300g/瓶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988FD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5FD2C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14:paraId="29A0F3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0EACE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B9ABCA">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腐乳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EE42E8">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36瓶/件，300g/瓶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FD71F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9A640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74A41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0A4A2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A33FC4">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国产白糖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6BAB80">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50kg/袋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9A00D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EFCCB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132FD7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55D49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2BE1C6">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果酱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6A3663">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13色/套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422BE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66774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062172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6B9518">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1E5767">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果酱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A8F081">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170g/罐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44B45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E1CCE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380040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1F7C9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C50A45">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果酱补充包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B703AF">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18色/套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15EF8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EEE3C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21936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32FC3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52CD43">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果酱补充包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C58677">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18色/套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4511A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90785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1ED280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FB1EA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BF41E8">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果酱壶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7D4057">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线笔套装（共204个壶）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79AEA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3DBF1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2BED8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1D8F1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454457">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草菇老抽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07BA61">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BCA1A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33785E">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58E9FB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B4530E">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3E56F1">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番茄酱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FAA90B">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250g/瓶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8A920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B6A39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711121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18E0C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8534C9">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特级一品鲜生抽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1CB4F9">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F35A0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E0889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4A3E83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A576F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CF3563">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进口细砂糖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E37193">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25kg/包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F90A4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640C8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382D56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283B1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2DD703">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寒天粉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D60117">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50克/包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F7B85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BD380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14:paraId="2B24E6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06784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1296F6">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蚝油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411B24">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700g/瓶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4BA4E8">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041E1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1BB3A0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45652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41E446">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可可粉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F45288">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226克/盒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14F05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20CFB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7A5509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44A8B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427697">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黑胡椒粉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0106D4">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30g/瓶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23306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56BAA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r>
      <w:tr w14:paraId="5A9BFF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84CDC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19D70F">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黑胡椒碎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EBD861">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453g/罐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FC5CF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8079C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063554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029F4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861C56">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红脆颗粒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4E83B5">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500g/包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4A316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DFC7D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2940F4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6372B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8238C2">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红豆沙馅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040531">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4.65kg/包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DD234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6D500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CBB8C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8E43F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291C62">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红果占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80C492">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E161D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35C45E">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628FF5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AD7E5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FA07EA">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红莲蓉馅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72D7C7">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4.65kg/包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7032F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1C1D7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05F43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3BF7C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16974A">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红曲粉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E4D74B">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500g/包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F3121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137AC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6F254E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F7DC9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DD77BE">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红曲米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E7B82D">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CC453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06713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79ADB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BCBD7E">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3382DF">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胡椒粉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4CFB17">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500g/包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180AA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1E238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9CC5A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90751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2A7152">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胡萝卜粉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51141E">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500g/包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B0C39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FF667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49B2C6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D9D1A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D32CB3">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胡萝卜素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5DBF89">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500克/罐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A6C93E">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A5BA9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1BB37B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1F42F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6726C5">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花椒粉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A1D90D">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500克/瓶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C5E02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05C54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15D0B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4E944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6C97B8">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花生酱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49FF00">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500克/瓶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D20FE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D7CEC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006925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C9136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1C37B1">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黄色面包糠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4EC54B">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1kg/包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FD609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81BC4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AAD2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8EBC2E">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AA1DA6">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鸡高汤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9A1C71">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128g/盒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B50BD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19A63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51A60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46AE6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818EB7">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可可粉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7ADD30">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225克/包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6E023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09CF3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388A9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BE265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B0C2B4">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吉利丁片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D60886">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5克x10片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FBDC68">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B2E13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14:paraId="1A26C0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E420F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8238B1">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盐焗鸡粉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70A62D">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200g/盒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96743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F1BF0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14:paraId="1F2CAA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9B90E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F51DF9">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芥末酱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9B3B59">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220g/支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00CBC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E6731E">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7BE17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8B8BF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18F777">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芥末油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3BB16B">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EEDBE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3E6BCE">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r>
      <w:tr w14:paraId="71C09B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933C2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B78788">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芝麻油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D01FF7">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BE93C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4F6E5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629D56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E4DAA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62E718">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椰浆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27F67D">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400ml/罐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19966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4E668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292C7F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D2420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65BBD3">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麦片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38CE6A">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600g/包，20小包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A7D1F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13372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r>
      <w:tr w14:paraId="4D3CB6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ECF09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E58DF3">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高筋面粉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80594D">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22.7kg/包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54926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FCCCC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017D6A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3106A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E6415F">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高筋面粉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60E722">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500g/包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7D524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34E39E">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5060F1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403E1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4D4601">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奶油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DCA766">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1L/盒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C9CD4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D65AD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r>
      <w:tr w14:paraId="78AB85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332AC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96F4F1">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植脂奶末T90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994797">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25kg/袋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153DD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D83498">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5023AB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4774F8">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269156">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咖喱粉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265013">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350g/瓶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EF7B3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88E288">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7042A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7036B8">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96D7C1">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咖喱粉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8B437B">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10g/包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A2572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C938A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05ABCC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5DA1E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E50D1B">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卡仕达酱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7F6C61">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1kg/袋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74354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9A9AE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21B288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6F57F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8E16F9">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椰浆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5E80FC">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420克/罐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7FA39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68D12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43E57D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0E8FD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D4F724">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辣椒油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BC89E7">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369EAE">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F5BF3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3AB348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EABB68">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3898EA">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蓝莓酱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EB38DC">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220g/罐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8760E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BEB94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3ADEDE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02AA0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9657BE">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杏仁片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81D158">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500g/斤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01422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B9D5E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3B8FC7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B3F28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D82510">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柠檬汁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D0FEF5">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64A3B8">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93FFB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05C4AE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26CB8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F524EB">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财神蚝油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BF293D">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907g/瓶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67490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718D8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14:paraId="348DB8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46DE4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773CE0">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烧烤汁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DA3DBD">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230g/瓶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8813D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B3283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14:paraId="6C724B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2E498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A20984">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74F82F">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58FE9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EA974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455B02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3AB3E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68ED63">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香麻油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94F074">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3AA16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E41FD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37782F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B1671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06FE75">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鹰粟粉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FAFEBD">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500克/盒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8DBD8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834BF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558FCD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EF761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69446B">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意粉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14BBC8">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12.5kg/件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5B369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8E866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3FAFF9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39A3A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1D123C">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炼乳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111C56">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500g/罐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51BBE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B90F8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r>
      <w:tr w14:paraId="4C436C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7B8D0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14BA9E">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巧克力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0DA756">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1KG/包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04A68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3198C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03C75E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087428">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B4B278">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鲮鱼罐头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417819">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227g/罐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DBB4A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D9995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4692B1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7C180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322146">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龙口粉丝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A1206E">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400g/包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E4D49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94F33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r>
      <w:tr w14:paraId="5C210B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BEB5C8">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978352">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罗勒碎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038C74">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400g/瓶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06044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C8B7D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60BC5E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9E512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B13A5B">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萝卜干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79BF21">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BC5B4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AD5D4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6DB579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57059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15C477">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绿豆沙馅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31294C">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4.65kg/包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29C7E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8A76B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138FCC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E54E9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8A2C02">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胶布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6F0977">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墨绿色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32720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E64D0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519E22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209F4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8BA8F8">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马铃薯生粉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A29CE0">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2.5kg/包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CADA5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48E6C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r>
      <w:tr w14:paraId="378F9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C16E8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56FAE8">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玫瑰露酒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5DB7E8">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E530C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BB8E7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344D27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6D800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52EC35">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美极鲜生抽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58B28B">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EB30A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4D9D7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0D455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BFBA0E">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C1E00D">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低筋面粉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C4F15F">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2.25kg/包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52495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6BEBC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17F853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01460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8D7E98">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低筋面粉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AEA750">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22.7kg/包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7F293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39E54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207997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A59BD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2B4054">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3C3BE7">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12瓶/件，500ml/瓶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D294DE">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1BC2C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44AFEF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E5589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0237FD">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F78670">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2F035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FF36AE">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7951B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1052D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BB86B3">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纯牛奶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3A77D7">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250ml/支，24盒/箱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07356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6BE97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67F248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CC4D6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B17A88">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面包改良剂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691DBA">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S500,1kg/包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F9EA2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43DF7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608545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031BE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91B753">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A26672">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95AC1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A839A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2EA5AD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93F2F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84FB55">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抹茶粉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2E29B2">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50g/罐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BB2A2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A5ED4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6451D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342C2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A9A61C">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耐高温可可豆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59631F">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500克/包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9704F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0471A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5BC166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C80C8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8277E2">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519AE7">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335g/瓶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9E155E">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AF0A5E">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5C6ABC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1098A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4105A6">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牛基础汤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A98D46">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128g/盒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9D984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1E112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6BDC6D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97813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FE8526">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浓缩橙汁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FC80AD">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BF837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C33E3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14:paraId="69C6F0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D49CCE">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D32DD9">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糯米纸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911BCC">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135g/袋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6F0C7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2833D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6180D6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E5454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167B9D">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排骨酱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BF7C09">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240g/瓶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E13D38">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A249E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6F7EF7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6CCA0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64B407">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泡小米辣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5898D0">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2kg/包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FE3D3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C26C2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r>
      <w:tr w14:paraId="5F3508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FDD58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DD9300">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披萨酱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98B284">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200g/袋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1959B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9D878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0629C7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26FB7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F3A986">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2CD572">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10斤/箱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36C13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7CE6D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14:paraId="78481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F3057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21A974">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琼脂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F41343">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500g/包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F1E28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21B80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55DDE4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A69E7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753C89">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蛋黄酱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8FC1E5">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1kg/支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7C567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10E1F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18A37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464B2E">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E7AF80">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沙拉酱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8F4E3E">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1kg/支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54013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30D21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2852B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A19E0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8038DB">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全麦粉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18AB09">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2.5kg/包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4719A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20B7A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04B93F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B4B778">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F8E286">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纯牛奶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0C22FF">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1L/盒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2F512E">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40D22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59C8CB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9FF75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E9A4AB">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淡奶油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F0D6B1">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1L/盒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8A1CE8">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2B746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14:paraId="230500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67C63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0A0569">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全脂奶粉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4B9EB6">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500克/包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311A1E">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87C80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17967B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021F68">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5E7D9E">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肉豆蔻粉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3A3176">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500克/瓶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EA539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0B20F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14:paraId="67B99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1C0F8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7D03D4">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肉桂粉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B23F1B">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500g/斤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2DA75E">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20F0E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429BC1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D0438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8D600A">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香草精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679A00">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28ml/支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79611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1A4D1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6F2A80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31C42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156689">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三花淡奶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1F77F3">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420克/罐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60731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9DDAF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7DB82B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FC258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DC15DA">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糯米粉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D3E53D">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500g/包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A3259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C4464E">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7D2589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0BD54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FC9D5C">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粘米粉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6DBF61">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500g/包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63386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A2EDC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5DAA21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2DEBD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4E11B6">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三洋糕粉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17DAF8">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2F8868">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3AA64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39E208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EB1B2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F29B3E">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色粉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4B8475">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11色/盒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2C6F0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3D115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70141A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95601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86C0E5">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吉士粉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EA2232">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3.5kg/罐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7A51D8">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FDF82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r>
      <w:tr w14:paraId="1BA942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CB2F6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3296E1">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食用色素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159F8B">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24色/套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F88C3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840AD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14:paraId="23FCA5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842E1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229F0C">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莳萝草碎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5B991B">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50g/瓶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AC35B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3B15D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511298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89C9A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E9786C">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绍兴料酒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F45F70">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500g/瓶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7B7FB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F8F2BE">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04E99F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77D85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38A90B">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3524DA">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454g/盒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33A4D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7CCFD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2DA852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C7CF5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9906D6">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澄面粉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6FFDFE">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25kg/包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EF1AD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C397C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14:paraId="7F4A5D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7E11E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CA02DD">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味精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E30DC1">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500g/包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F21C6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138E2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14:paraId="47671B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E788F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22A8B9">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酸黄瓜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B6D476">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670g/罐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7FA50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61A88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293E90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18CBA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939406">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白糖包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D63235">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5g*100包/袋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1FEB2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AC23C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14:paraId="09C81F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D0C20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296CBD">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白糖粉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5E5683">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13.62KG/桶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E7098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C1CE0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6852EA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A5BA2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886898">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白糖粉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FF2E1B">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92B8DE">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78E49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276997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221C7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C4C090">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天然色素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7E51C4">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红色，30g/瓶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4A8C1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04569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1A6843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7B97A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5EEF1F">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甜椒粉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564C9C">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500g/瓶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81D89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9FC21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7F16A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47482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737F9B">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吐司面包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E94B3D">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320g/袋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08044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4C3AF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54E07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41D2DE">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7A9096">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十三香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ABF18F">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45g/盒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62E4F8">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51419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23FBBD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9D621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5B5263">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味精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5D9710">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500克/包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1E619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835D8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638E4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2BDBC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D2959C">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乌冬面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5DE723">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20包/箱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68B0D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FEB61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r>
      <w:tr w14:paraId="5FA814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60232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B984D8">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榨菜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FC546B">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70g/包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1A5FF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FBABB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65981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09052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3F9742">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五香粉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1CAC4B">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500克/包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F17DB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CAB05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r>
      <w:tr w14:paraId="79A45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75061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74DE1A">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咸蛋黄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08C308">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20个/包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660FF8">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8A7F2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096E9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0AA27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91C41A">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香草粉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1F0AA4">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500克/瓶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1A88D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52690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66AD74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0A0F3E">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3B009B">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春卷皮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1DD741">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25张/包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92607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E90DD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293C5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A7869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BBD4D6">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食用生粉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20D970">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25kg/包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05AD3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64228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35F106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CF658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5BC7ED">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玉桂粉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719974">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453g/罐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2C4CB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DDFD6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C1A18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5A468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27E8BC">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杏仁片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5854FC">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92272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68582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E29F3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ECFFB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DBE1EE">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酵母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2E3B23">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500g/包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3BAA2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D6B8B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14:paraId="7E2F5A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972D5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D7C23C">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豆豉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675153">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400g/盒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49C5F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51B59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10FEBD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B3903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2E78A9">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椰蓉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AE212F">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EEC6C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FC190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51F2E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3722B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6B9CF5">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椰丝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591F56">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500g/包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CA093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4DA77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r>
      <w:tr w14:paraId="05DD6A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F0543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8585E5">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纯牛奶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BBCF23">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250ml/盒，24盒/箱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939D1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D98ED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6CC3F2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DD406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F3B4D4">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纯牛奶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06A0E2">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伊利纯牛奶,1L/盒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96AE5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935F4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139453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7D2B7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477198">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即食沙拉酱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2231AE">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1Kg/袋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B0E67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14E76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63273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89A62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496BE6">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意大利面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D44BE1">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500克/袋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EFC17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39C67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5F5400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96D3D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51CF83">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意大利香醋汁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3A062F">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48267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D80FE8">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14:paraId="226DFD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840EF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C1420C">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花生油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9A54FC">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5L/桶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F8F56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2DA59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46CC8F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F4245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93889B">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大豆油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15A5C0">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5L/桶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AB9BA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5E252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14:paraId="03FCE1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FEDC1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78EFCE">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调和油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FC9158">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5L/桶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733A2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E3AF6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14:paraId="1A0087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74119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BE4492">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调和油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39F754">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1.8L/罐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BA1E5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31EEA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1A4EE4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5C6AF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F97998">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油纸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15A12B">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40*60cm，500张/包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F6086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78131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1B9ED7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4E646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71E35D">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油纸（白蜡纸）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D9C673">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50张/卷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55461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8D01D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7751F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F72D5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1A3987">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玉米粉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49C0BF">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500g/斤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A780B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6043C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8B46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FA996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91412B">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调和油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0EFF25">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10L/桶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123A7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C4A7F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14:paraId="2DDA2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B730F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AB2F59">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燕麦片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A36796">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原味燕麦片,散装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20E47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856B08">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0A0E0E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39C13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6FEC38">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蔓越莓干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A277D1">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500g/包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97307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D4720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85149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BE368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151EBE">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糖粉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9A205A">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5F1A2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726E0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1F5DB0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751A2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860A40">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照烧酱汁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55FE7A">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C1B1E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47BA4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315F27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A36E8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0F6611">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芝麻酱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1C370F">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250克/瓶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4B262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F9A13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1B0E0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61D5E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D975F5">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泡打粉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75B7BE">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1kg/罐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FFFD7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AD424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14:paraId="17EE6E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DCFD9E">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42CA5D">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塔塔粉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4DFEB1">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1kg/罐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C2FAC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69551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3BD0C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601A8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D7BE0C">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柱候酱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230A60">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240g/瓶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2F36C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145A5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3FA866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BC41B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4AC0A0">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孜然粉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4C9CD5">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566D8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E543A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104B7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ADC5B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819070">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棕榈油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D5B34F">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5L/桶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10375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508AA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14:paraId="17560C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B6528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8E6410">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艾草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647DDB">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961DD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FBCD0E">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30DBEC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59672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F8D2EE">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八角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804E80">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6B000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EC1F8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14:paraId="05B898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9EC64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2B13D8">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白壳鸡蛋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07FFE1">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7B9CA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4C144E">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DA618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465CDE">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33CD3F">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白萝卜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461AD9">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大约2斤一条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9A153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1725A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r>
      <w:tr w14:paraId="665F92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C712D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192DD5">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白洋葱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549D79">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E693D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B2FCA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r>
      <w:tr w14:paraId="0C8C71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B410C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9F77F0">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白芝麻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5EAF46">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E795B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112AB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7C185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D341E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66709B">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百里香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A6299F">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F6AEB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C7353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23548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0207F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BCBF70">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薄水豆腐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2DD2A7">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30*30cm/板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CB07A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6AC52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E4A4E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1418E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D97377">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贝贝南瓜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F23004">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9AE85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B366B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r>
      <w:tr w14:paraId="59F7A6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98D28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D7055E">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本地菜心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28B27E">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391CE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116BE8">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044B5E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674C0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D5C4DB">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冰鲜虾仁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E01298">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去冰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565CD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31298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30971E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5195F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F5FD0D">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冰鲜鱿鱼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3F8F96">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B58B4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17EBA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4F86B1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BCBEA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64018D">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菠萝肉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D55175">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5426D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09DF2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5AEC7E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91A37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A628E2">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草果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A11F92">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7B8D0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0AAC6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14:paraId="201A24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FDDF8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3F62F9">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草莓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977B3D">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2斤起订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2327E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1C0DF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E5210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43210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565CAA">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草鱼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8CF4F4">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3斤一条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ED627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4591F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14:paraId="52CE5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5E580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FAD955">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叉烧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36F4D5">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肥瘦均匀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B6A6E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4EC9E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0CD1D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56A09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77EA00">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朝天椒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DDAEEA">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1斤起订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2B702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DB80C8">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14:paraId="334097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E544C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B10F70">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01639A">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6647E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7F50E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59F2E7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02071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2F46CB">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橙子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34A8AD">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5斤起订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A8204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A8A1B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56B37B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FD6CE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A4CC64">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虫草花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090131">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F178A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A2CD4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688C53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73336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F1047D">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CBA52A">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41F18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BF262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41A783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5A1838">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D048EB">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大白菜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F0D6DF">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FBEBDE">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9AE27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r>
      <w:tr w14:paraId="2D0BB0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F4219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91B7EE">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丁香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C5083E">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2A7A4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591A1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r>
      <w:tr w14:paraId="02D655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D37A9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88B3F7">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冬瓜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91B515">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大约10斤一个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CB621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0CFC1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1C744E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8EC9D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E60083">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冻金钱肚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3040B3">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CA639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1D08C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2CEB0F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A1C13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3D259B">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豆腐干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FB0D5F">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EFCBD8">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073398">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772C93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4577DE">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4AC76D">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334393">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个头大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AA3E8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6A63EE">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14:paraId="5CA12A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AD4CA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F09504">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番茜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4E1765">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D5C4C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2C571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3A2BE8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B1DF0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2E4B3C">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番茄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9E66EC">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77F78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C7C8E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BD936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6EDC1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0949D7">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肥猪肉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0E0D2C">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45464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E8D37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622BB9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6EAB0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939A31">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凤爪（鲜鸡爪）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68F70C">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47193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73C41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r>
      <w:tr w14:paraId="43875B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D97FE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1A682D">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甘蓝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F1C07B">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EFA748">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CCD2D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r>
      <w:tr w14:paraId="55356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5ABBC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1AFBB5">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橄榄菜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DE295D">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450g/罐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9A5C6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98956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14:paraId="43AB26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404718">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431BF6">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干贝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72B66B">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个头完整，不细碎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DFD11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D6554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7328DF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5C9D9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A79A19">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干冬菇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E516B7">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个头完整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87076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E0B7F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14:paraId="312C2E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3FB6E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E5DE3B">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干桂花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3629BC">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F8E63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31653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14:paraId="0E012D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7F890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BFD59C">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干荷叶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A5E62E">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8D443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868C7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31FBA5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E0717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45C1C8">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干辣椒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690193">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72020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73C24E">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64F8E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29209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68674D">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干茉莉花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0DFEEF">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AB1DF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00304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2A119A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289D5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A8A80D">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干木耳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CA9DBC">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个头完整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3E866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062DF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475DC9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C955F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54A07A">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干秋葵碎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42A1A5">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6E409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95547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3C8B7D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5F448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1E6FBD">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枸杞</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E386A7">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9C386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6F653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5C8DA2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E4381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5363FC">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瓜子仁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11221F">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DDCEF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4F48B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6EABDF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49F6C8">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A1C188">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BED270">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大约2.5斤一只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D9B1B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93BA9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14:paraId="668712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F1F6A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1A4B5D">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D62A05">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大约5斤/只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FFA70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ED6C2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30926A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C31EB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FFB541">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桂皮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458467">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5840A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C8F5D8">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3EF90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C3906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D3EEA8">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哈密瓜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DEFF36">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63D5E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BFDA68">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5CFD0F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82A18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A4DE5F">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海鲜菇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DC08E2">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31860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B5808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r>
      <w:tr w14:paraId="26B314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3D2F3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DB4F25">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F4B19E">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色泽洁白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24E5E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FAA11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40DEF5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83F9A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14CE9B">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荷兰豆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35F931">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3C1D5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327F2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r>
      <w:tr w14:paraId="5B7EA3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21EC4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D62CAE">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荷兰芹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7D7C4D">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B27BB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A132F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14:paraId="78E96C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893B1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30C4A4">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核桃仁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1C1947">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无异味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7947A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7452C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14:paraId="56ED37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25E40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197964">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黑椒T骨猪扒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AC57E7">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5303C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20421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14:paraId="4FF5FF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E80C7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594463">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黑美人西瓜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FEE3DB">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大约6斤一个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52508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8F1BD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1AD150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A4CC9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849985">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黑芝麻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6996DB">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EC0EF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69CB7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1B46F3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786E2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432C94">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红葱头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2D44E8">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BDDA8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F44B1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14:paraId="2DEABD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6203F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27525A">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红辣椒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AC59D0">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C0FF9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E9E38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262A7B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AD1AF8">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2E3114">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红萝卜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F23077">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大约1斤一条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C4849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A0155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14:paraId="749231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C3502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4D66F5">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红洋葱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01E5B7">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00DDA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424D9E">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42B32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8CAC3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8356FA">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红樱桃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970C6D">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850克/瓶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6D702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93A7A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6D6869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5606D8">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F0F4FC">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红圆椒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D614CD">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D88C8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70AA0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r>
      <w:tr w14:paraId="6B8469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643D3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9CF980">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D2BC53">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个头大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F6F12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37A10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r>
      <w:tr w14:paraId="7388D3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12430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4B7B83">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花椒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D1DA08">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1D3CB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3F399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54FFBB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9334E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81FC08">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黄豆芽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447A6A">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F5703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49F1C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58257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66C06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92AC99">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黄骨鱼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47EC00">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大约1斤一条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7B7F8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86D9F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463549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7B7C6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628607">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黄柠檬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723911">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2个/包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985E7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D08AC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r>
      <w:tr w14:paraId="51563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C76EC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C8968A">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黄肉红薯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F15236">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A7759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9C204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r>
      <w:tr w14:paraId="09D13C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CBF04E">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7456C0">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黄圆椒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4D6E5D">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A1C8BE">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417F3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r>
      <w:tr w14:paraId="222E2F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CA2418">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9925E1">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黄栀子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45A554">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7729B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4D53A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r>
      <w:tr w14:paraId="20D764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65613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55B6F8">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活钳鱼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E47D73">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1000-1250克/条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40AC18">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C994F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7D4966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EE3C3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D0A08B">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火腿肠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F61FCC">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270g/袋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39366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4619DE">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r>
      <w:tr w14:paraId="4941A9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D668B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18936D">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火腿三明治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3868CC">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250g/条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7DFB0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F4AD1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1F0E95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48D98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1AD7DB">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火腿三文治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26BE12">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2500g/条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9B5BF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DD22D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558F4A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22229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21CD86">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鸡腿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81C98D">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25307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1624D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r>
      <w:tr w14:paraId="2068C7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5609E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A80137">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鸡腿菇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00F2A2">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8BA7B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B161C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r>
      <w:tr w14:paraId="1E07A7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4E310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9B09E3">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鸡中翅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2F81AA">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641C5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7B129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0C251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FE1D3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CA70F2">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基围虾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CE420E">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个头均匀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C4F4F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B3258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r>
      <w:tr w14:paraId="42AAB0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05BBD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1C5B3F">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鲫鱼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336F34">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已宰杀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C4EF5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36CDB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037423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61289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2482E4">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加州鲈鱼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E974D7">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已宰杀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F5F0E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F2DCD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r>
      <w:tr w14:paraId="776DFC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C07028">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6AE069">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节瓜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258DB0">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E787D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20D43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r>
      <w:tr w14:paraId="1F078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74C3D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D22688">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火腿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FDD6CB">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品质好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E9226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A6481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r>
      <w:tr w14:paraId="0B2B7E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EC901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AC17DB">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京包菜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C23DB0">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0F549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C0F5E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696D9B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FE16A8">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F087BF">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韭菜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040AD0">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01C7D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42353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r>
      <w:tr w14:paraId="2224C1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46CD3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9F874B">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韭黄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C91E40">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ECC62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5B47AE">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03722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E72D4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9FF24C">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腊肠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181053">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品质好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9B698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6A472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r>
      <w:tr w14:paraId="69BE05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72E42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50B39C">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腊肉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787DCC">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品质好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68CFDE">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DD0F68">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r>
      <w:tr w14:paraId="41E9A8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94755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B7E724">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辣椒面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53DD11">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BE20F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672D8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r>
      <w:tr w14:paraId="0B2D9E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3A308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D94F90">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辣椒碎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A96CA6">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33B98E">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94F87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4B9DA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0BD88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E88071">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莲藕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348FCB">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626F1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10BBC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691520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3F50C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BA7984">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凉瓜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65B8BE">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E2717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2FAAB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203D0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AC428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19B3C9">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鲮鱼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B2D837">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大约1斤一条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9A54B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20954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r>
      <w:tr w14:paraId="59C0F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ACC2D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F619CB">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鲮鱼肉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75173E">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没味道的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0438A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EC862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r>
      <w:tr w14:paraId="751000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7E125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7A11C1">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02627D">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0CDD0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AD970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r>
      <w:tr w14:paraId="341B5D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A9D9E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5056FA">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芦笋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589031">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DCED6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11F62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r>
      <w:tr w14:paraId="00BDD0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1B19C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5B6E48">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罗马生菜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0CAF60">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B82C8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3069F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64E57D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499918">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717406">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绿豆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942681">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E3030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75067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304286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E4C85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75E054">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绿豆芽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4F25DC">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A601E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359238">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r>
      <w:tr w14:paraId="6FC6E9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9C2B9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7EFAED">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麦冬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AD4427">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无虫蛀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DF3228">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85673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r>
      <w:tr w14:paraId="11D4CB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34CCA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AF718B">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芒果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C5D2F9">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5斤起订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59729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7829D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152000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ED935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4245BE">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梅菜干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3F158A">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F90B7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5A417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75BC80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FAA81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8EAA45">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梅头肉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F48AA4">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整块瘦一点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6687D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83A0B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01684B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7E9EBE">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328586">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迷迭香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FAA306">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29ED5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D248F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r>
      <w:tr w14:paraId="51CC46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E9854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A098BC">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猕猴桃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3EE170">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0820C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98212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777525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A2A77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80F4FC">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59BFD9">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0985B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C7DF4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14:paraId="753678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9F0FB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02FE66">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妙龄乳鸽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B898F1">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28天左右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E4816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5D9EA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10EFD2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FA429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F2BBCE">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蘑菇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F50728">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84478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E27ED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r>
      <w:tr w14:paraId="445487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EF0A8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6090B4">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拇指胡萝卜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6FCE9D">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C118B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4F8A6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3A8B36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05AE8E">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D07F2A">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木鱼花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F33BD0">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45C88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BE110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r>
      <w:tr w14:paraId="115859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678B8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9D2105">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63C512">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D50A0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C5AB0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38F00C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B9A7F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EB755A">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牛腩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792642">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B65B9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1E0DA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4F883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59EA1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69987D">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牛肉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3B311E">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E1C94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24689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r>
      <w:tr w14:paraId="7781FF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F7FA78">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A4C8A7">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牛蛙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918465">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已宰杀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90957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A79CF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r>
      <w:tr w14:paraId="5BA193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B30B4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07E1FA">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牛油果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42E066">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品质好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0E60C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067CE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44E051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6308F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B47371">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糯米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567C8E">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85692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91531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14:paraId="4E6083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9E1B6E">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7BFE89">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杀菌蛋白液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6458D2">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420g/盒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6D81DE">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020AE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14:paraId="180A9A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C1FCDE">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154A57">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排骨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D8E54B">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整块腩排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D7C1A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56E14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r>
      <w:tr w14:paraId="62DCB9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B2AF0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2DC730">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泡水竹笋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208BAC">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个头完整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3D643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D1FD2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r>
      <w:tr w14:paraId="156D60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4A41A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30CFD5">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皮蛋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E9E3F2">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无破损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80EE9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32E98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15C129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B9D70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149607">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苹果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196035">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5斤起订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401A3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F7192E">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r>
      <w:tr w14:paraId="158C39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4F0CB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D61A32">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葡萄干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638E53">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粒粒均匀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E14838">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66C7B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1BD85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0A838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E9B0CF">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茄子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0490F9">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772CC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54132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67B503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141BB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04DA23">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芹菜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82EA91">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BE74A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ACB88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r>
      <w:tr w14:paraId="6832B3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028B5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EED57B">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青豆粒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7E317D">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6E67F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E95D78">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r>
      <w:tr w14:paraId="69F282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90807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43AA49">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F0D79F">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大约1斤一条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A647D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23212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4550A5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2D2F7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9CB0D2">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青辣椒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CB4348">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4BEE3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879E1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5C7791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41B74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6A5604">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青圆椒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61936A">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EA67B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63C46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r>
      <w:tr w14:paraId="175DC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8A0A2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5AB56C">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秋葵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F7E567">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253C2E">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F3405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292C0E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1EE9D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F635EB">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去皮绿豆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1C30D0">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46607E">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B06E4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133143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E7E45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872DB3">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去皮马蹄肉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716406">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90DBF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86ADC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r>
      <w:tr w14:paraId="60CA8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59EAA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2A83FC">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去皮竹笋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E0684B">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E9AC5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5F68E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7E636F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C2DA6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BF527F">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乳鸽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F40C05">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个头大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F312AE">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D4B3F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505262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17631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0F227C">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三点蟹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3AC08C">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鲜活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0B8CD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546C2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r>
      <w:tr w14:paraId="042A39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D2DF2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347A41">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沙虾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F3B6DE">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BB91C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4FB14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r>
      <w:tr w14:paraId="2E7A2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873C9E">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6407AD">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上海青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16A536">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44F7C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F3F76E">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r>
      <w:tr w14:paraId="633F3B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4FE5F8">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A63475">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F5DD02">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A4A0D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7C872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r>
      <w:tr w14:paraId="1A5D8F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B1532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654826">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生菜（大利）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34F2AD">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43594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68C21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r>
      <w:tr w14:paraId="19FC7A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D4E24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45BAAA">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10650A">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品质好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B94FA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A6B64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r>
      <w:tr w14:paraId="7FA9E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A20D0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783ABD">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F96682">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已宰杀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03034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6CBE4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r>
      <w:tr w14:paraId="1A5661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BA9A1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8E5A55">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圣女果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6B3012">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5斤起订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C6A23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ECC46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r>
      <w:tr w14:paraId="70D5F3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5C8A8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3DB323">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胜瓜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7CEE0B">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6D1D7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DD6F2E">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28E2E3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B2943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205916">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熟烧腩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AC6B30">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肥瘦均匀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37CE58">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BE4CF8">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r>
      <w:tr w14:paraId="0D18DC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47FC3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227180">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热狗肠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9F219A">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500克/袋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61242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9AD09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4575F0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A6B49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D8BF33">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鸡肉肠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1BEAA9">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240g/包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37619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2FD2B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641E2A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845E6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1293A3">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培根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FF2EEB">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培根肉片1kg/袋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76753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9DC8A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2332C0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BD664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81F069">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香肠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C088DF">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280X1/袋（12根）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FDD74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22EE1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14:paraId="606869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23643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1C5D34">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水东芥菜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B61964">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126E8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61F7D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685738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D622D8">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E029A8">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D49D45">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大约2斤/只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65294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017F0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r>
      <w:tr w14:paraId="11808C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0AAA4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E52D11">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1A419E">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已宰杀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6E6B7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17959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r>
      <w:tr w14:paraId="32348C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59931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A318BB">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丝苗米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EF87B0">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10斤/包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12C83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EB622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r>
      <w:tr w14:paraId="65BF5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E9F4B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FF52E2">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酸菜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DE52B7">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5B7C2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40BD5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286787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E0E42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BAE65F">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酸笋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BF61B9">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D6901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4F715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r>
      <w:tr w14:paraId="452AB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347A6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F133FE">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蒜苗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2C72AD">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79C1D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54715E">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r>
      <w:tr w14:paraId="2922A5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CF469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5FF10C">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蒜肉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C7A5B8">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18ADC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8E96A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r>
      <w:tr w14:paraId="00FFDD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3DB4F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93E966">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蒜头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FAD90E">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D35A8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9BE2F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r>
      <w:tr w14:paraId="6CA2B3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60DF7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0B0744">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塘角鱼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C20C0E">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081FBE">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2544B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r>
      <w:tr w14:paraId="30151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4C47B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571D21">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糖冬瓜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8FB743">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500g/包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6C1A8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ABE42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r>
      <w:tr w14:paraId="2BD6C5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C7E5A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E4412C">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甜玉米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843EFC">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A3ED6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33DB7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4472C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A8050E">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C752B8">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铁棍山药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032042">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大小均匀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EC4C3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723C3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r>
      <w:tr w14:paraId="40F0AE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44F12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833754">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土豆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9240AA">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无发芽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45974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E823F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r>
      <w:tr w14:paraId="5F7EE2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E365B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3D3630">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无皮花生米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3772B2">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024D4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42280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r>
      <w:tr w14:paraId="524D95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0AFCE8">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7B6082">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无皮上肉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09B59E">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9B540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D9FD8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74D94A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3D19B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476EDE">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五花叉烧肉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951929">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肥瘦均匀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AC3C4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78DF7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r>
      <w:tr w14:paraId="4458F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77873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50575F">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五花肉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187880">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整块瘦一点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DD7BA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000EB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r>
      <w:tr w14:paraId="0BC6AF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9ADE1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B9B9DA">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西兰花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CD9909">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13B11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D2867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r>
      <w:tr w14:paraId="2639A6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DEDB7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01503D">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E5A15B">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个头小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30361E">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7615DE">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52C3C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AB642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376854">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E17E3C">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7B730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A2729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14:paraId="747344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C1C528">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218532">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3867AD">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5斤起订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8A69C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887C6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77B0F4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D6311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382550">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虾米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DD3EBA">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个头大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3A5D1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AFA21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3F058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9CDC5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401B17">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鲜百合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6CF7E3">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1C7ADE">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EB47D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0EB60A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99E95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036A18">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鲜菠萝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06FD80">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5斤起订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BED6D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70A26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73D4C1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B26F1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87D46D">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鲜草菇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F4FF85">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D2086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255CE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6042D9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49F8B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A45F57">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鲜冬菇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F632FE">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05454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F10CF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0D0CCC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05789E">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1B44ED">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鲜栗子肉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6F0432">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500g/包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33D38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00AD38">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14CF78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17209E">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77844E">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鲜沙姜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E05F39">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86CF5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8F758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3AC254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9AA0C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F29201">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鲜猪肉（去皮）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B3C043">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D0B90E">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756598">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7A565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7C0928">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C395C4">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咸梅菜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962C82">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1C9E9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6C877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r>
      <w:tr w14:paraId="04AB15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67F04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078569">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香菜（芫茜）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CFF9C7">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90A6E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61E82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570B38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320A7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540A52">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香瓜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391CBC">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大约3斤一个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5DDB6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E7F63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r>
      <w:tr w14:paraId="0D93EC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FA7C1E">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B572D4">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香蕉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D4FB9C">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5斤起订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EF189E">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A122B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6DC76B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6A001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C4BCC2">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香山咸蛋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38F4A0">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无破损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62427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630C4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3E4BF4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172C5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CA1356">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香叶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677D29">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D6E56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DF000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r>
      <w:tr w14:paraId="610B36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F92B0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062454">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香芋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ADE464">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1DE218">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11C06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71D68C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D5344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2FD16F">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香芋（去皮）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DF24AC">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B8A78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67B2E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699C0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056F8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FB8FD4">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小茴香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3D82A1">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CE2EF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2D93A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791A9E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D8B43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FCEB61">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小米辣椒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BBABE0">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1斤起订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7C51B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94692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69EC8A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A31E2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487066">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蟹柳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27504C">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500g/包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CD6C9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A08C08">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649266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7696C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AACA0B">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蟹子籽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8DBF7A">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90g/盒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52075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00B45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3DD73A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86A58E">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4B517B">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新奇士橙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B55DE3">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5斤起订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7EC7F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E045D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2CDC8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20D9E8">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22E6F7">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新鲜茶树菇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799BCC">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E2E80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36651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218BD0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B3BAB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C87512">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新鲜迷迭香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CE2F42">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2斤起订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3D767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6DFCA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r>
      <w:tr w14:paraId="313641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B6DC2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D72F74">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鸭肾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9EBB95">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个头均匀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A4454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F92C9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3B6A2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AF598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D76A78">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鸭胸肉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520D72">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C8EF0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A7BD9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69A760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7815A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832C73">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鸭掌亦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66F7C5">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1C6D3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CA336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415736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1196A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99FDA0">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腰果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EF8AB6">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品质好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5F72FE">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49286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131F08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EF10F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AC7579">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椰子（老）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7DF1EF">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大约1.3斤/个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17848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2AB08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5840E3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0B49A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2181D8">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有衣花生米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55E3D4">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CDF4C8">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D98DB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76E419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72C14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0999BA">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柚子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0AC08C">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D7706E">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9AB67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794F0B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D2689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49B6CA">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培根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BDA6ED">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1Kg/包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C0725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763A0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22A1AF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8D1C6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12EB58">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玉米粒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59402E">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33D5D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86C1F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F3DD2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EF523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3C699A">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长豆角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82607F">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CDD1A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EBBE5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401CBD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452DD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E00629">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金丝肉松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7D248B">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500g/包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7C26C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4EE018">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625591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433D5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7758A2">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猪耳朵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3CD0B7">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品质好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F0D50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3CFE1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5E193B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BFB4F8">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111461">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猪颈肉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906B33">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B300D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9EC00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11AE2D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6EB30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57B34E">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猪里脊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A8A89A">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F4764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03327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r>
      <w:tr w14:paraId="5A4949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9C660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9638BD">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猪手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276FF0">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4斤起订/整个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B8A06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04981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r>
      <w:tr w14:paraId="5F45BC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59C5BE">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D55EFA">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猪瘦肉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2983A8">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FA52B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A4498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0B422E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B9920E">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2011B2">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竹筒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5703C5">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毛竹，竹筒饭专用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551E7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30466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r>
      <w:tr w14:paraId="1FFD16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20BDD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8551F2">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紫萝卜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5CE86B">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大约1斤一条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15A8E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CD93B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4E5092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9896B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36E243">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C9B9E6">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BBE00E">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552BC8">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r>
      <w:tr w14:paraId="51A477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9C240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2DE2E9">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58E08E">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0E423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3DE14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31AD7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399BD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58A404">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502胶水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6D1378">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20ml/支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6CBDE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9EDE9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2D5D01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7EAEC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D8880D">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海绵垫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E0638D">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F6623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BE9A0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5AA681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D8B9B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183792">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柠檬酸除垢剂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80CECD">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454g/瓶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32612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B06088">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10CE3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85EF8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7EAAA0">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无盐黄油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80DEBC">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454克/盒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4B1DC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FC18F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132A81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9E5AB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BC742D">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白色毛巾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81BBE0">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早安巾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5DCB4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7D745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7CF17B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D34AB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D3A632">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百洁布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F496C8">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5个装，方形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B95CA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F4DDC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r>
      <w:tr w14:paraId="413F3D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43741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ED6C56">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包子垫纸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DB2330">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正方形，6*6cm，500张/捆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AFF5F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BC6A1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r>
      <w:tr w14:paraId="7242AB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D0C9C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79FC25">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布粉器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58F409">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58mm（平底、四桨、螺纹底）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F9AB2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19702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00F6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462E6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AA5B6D">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裱花袋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F1A873">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大号，100个/包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C80C7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B93EF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3DE0FF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5BB1CE">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8F0447">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透明双耳袋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F7C06A">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24*36cm/扎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8A016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23035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14:paraId="07B64E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11A01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BA9A42">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吸管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3AFD35">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独立包装，100支/包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F27E9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E3D97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4DF2B3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48B78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CF95E0">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凡士林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288DA7">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400g/罐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C1376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F2CE1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r>
      <w:tr w14:paraId="442EB6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A46168">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C14603">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防水围裙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B385DF">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120cm加长款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F473B8">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44BEB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0E537C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55BF6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AF2557">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甘油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837F2F">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1kg/包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62EE8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E58C8E">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4462C6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876D6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63445B">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钢丝球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70A686">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07238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1D852E">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080CCC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3C4EB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3DD4D3">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咖啡加厚纸杯带盖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BE750F">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400ml（带盖）/套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CC106E">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80C2A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r>
      <w:tr w14:paraId="68DBE1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06E4C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524C24">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咖啡加厚纸杯带盖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D2A313">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280ml（带盖）/套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B7FE5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0FB60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r>
      <w:tr w14:paraId="24222F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5C53C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1CA544">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咖啡清洁布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9998AE">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30*30cm（白、蓝、咖啡色）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905B1E">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44B8E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r>
      <w:tr w14:paraId="3F5667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9CD2E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CCD122">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咖啡透明打包杯带盖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B911F0">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500ml（带盖）/套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6335D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2A045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r>
      <w:tr w14:paraId="09255A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B0195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8BF398">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咖啡透明打包杯带盖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B39752">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380ml（带盖）/套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F40D0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ED6F4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r>
      <w:tr w14:paraId="16EC29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2DFA18">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21B43D">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柠檬洗洁精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9CAA3D">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40L/桶，带泵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06407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9B51B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r>
      <w:tr w14:paraId="3F494B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46F8B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E42289">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柠檬洗洁精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A9F343">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5kg/罐，带泵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D178C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C2DB7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5631FB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3A2D3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EF2320">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玫瑰花水滴不锈钢切模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CF1D72">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10个/套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4CB56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605EF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0D23F1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C0544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4E03CE">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牡丹花不锈钢切模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65DA52">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10个/套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94F5B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30A99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3E9CE8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3E43C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F2DE07">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双层打奶泡器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9AC219">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6243A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E88F1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14:paraId="216EAB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0ABF4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AF56D2">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双耳白色塑料袋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574D09">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17*28cm/扎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2FF098">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205FD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14:paraId="722B80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672DE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18BE80">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双耳黑色垃圾袋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82CF4E">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50*60cm/扎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869F6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14690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r>
      <w:tr w14:paraId="787D13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F65DF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D74034">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叶子模具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44B73A">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2个/套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13DFE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5E309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r>
      <w:tr w14:paraId="5D3E4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93AF2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57BA17">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红丝绒精华液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BF7127">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7C61A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FA19B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E48C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9C4DD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C3A5DA">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纸包铁丝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862627">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A5045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3956FE">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65C0F0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B9373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AD4B72">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纸托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E559D0">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耐高温防油圆形8*3cm，200个/包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48AD4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841BA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6F4C2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C9A46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8B569D">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乌鸡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042AC4">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大约2.5斤一只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2E2B4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E3338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64332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FAD11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667161">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甘草粉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BCE4D8">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500克/瓶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CF52F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D00D7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r>
      <w:tr w14:paraId="2623E1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E5CEA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517006">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桂皮粉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9D2B76">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500克/瓶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A1B30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829C5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A34BA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363CE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00D39C">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沙姜粉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7A8DD4">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500克/瓶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6D29BE">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4B2B5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7CAE1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E3265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3D11A4">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蒜粉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BCAFFE">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500克/瓶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3F934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52D84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3F71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A06A6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AD5D36">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猪蹄肉（猪踭肉）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2A81A4">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ACAD4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0F962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AC6DC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DB35B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E1DAEE">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伯爵红茶粉（烘焙专用）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2ECD18">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50g/包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54EAF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58CDE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r>
      <w:tr w14:paraId="452C51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DE6CC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880A44">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蝶豆花粉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43E5AA">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250g/包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DEE31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B7DAA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3CE9B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992AD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FBDA2B">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黄栀子粉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14142E">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50g/包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A6233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92BA0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7147E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8179B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DC98E2">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玉米油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5C39F4">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4L/桶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3700C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58E40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0DBAF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C6E37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40E11F">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紫薯粉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66845B">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500克/包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A39F6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64209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14:paraId="20D4A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BFAA2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C963E0">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xo酱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372064">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80克/瓶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4275C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83CB6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2143FC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1BFD7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2054CB">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鹌鹑蛋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B379D6">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6EB41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79EB1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F4C0D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92758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06D1E4">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薄荷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321387">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49A3B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FAD5F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6A15A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107A3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4D43ED">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菠菜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0C5C03">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50226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2FDFC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648FA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744D7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E75096">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菠萝蜜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21F9CE">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5斤起订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DBB07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F8E24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D1B63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6C3AE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3EBFB7">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蛏子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CCEFFB">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7CFCF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A1B98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3DC22C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D96E7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12C360">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灯芯草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EBD174">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10排/100只，1扎/10排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BA1AF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7556A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r>
      <w:tr w14:paraId="706297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98A42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C359E7">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冬笋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1D3E0D">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2.5kg/罐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7B3B2E">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B800C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30D99E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525D0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27A650">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豆干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3599AC">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品质好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B532A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0A5E5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121D20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C873B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7B4B1D">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锅巴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077BCB">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品质好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DB401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038E2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628A7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815CB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778D69">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海底椰干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8A7597">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5B489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FA7BD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2DA2F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0AE51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0120C4">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051CFD">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已宰杀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54F89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98F81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795167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BFDF8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BBDFEA">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黑胡椒汁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FB65F5">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230g/包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4CE1B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5B6E1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1C30A7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51608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812D95">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0D280A">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品质好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E9ABB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50BD38">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135F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10004E">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668CE8">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花雕酒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EE1F6B">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49350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FE706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EA8ED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5A18F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BE74B6">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花旗参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2CBA70">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48E56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CDB44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703C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04CA6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9E581A">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花蟹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A98895">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E8E9D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DF998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A8EC5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F9913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27B8C4">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黄芥末酱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22010E">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220g/支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85463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9E249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7A1C3B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282F3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5004D3">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EC5478">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15A63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340FB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39E4D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C9513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EE4E1D">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火龙果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DA8B16">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白，5斤起订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40CF0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F9E40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2C82F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96D7A8">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012BC7">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鸡脆骨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77B830">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61F9B8">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2ED98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4FF1C6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AA747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7E5CCB">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鸡汁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8DA0C3">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0EC53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999AE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711DD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7C602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B0791A">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荠菜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AA49C1">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746FD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92DA1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41A0AD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9413D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AC4A75">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辣鲜露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CAB91D">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448克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F85AF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6A6DD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24860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856F7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5615CF">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金针菇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E17E3B">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B0617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3C548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F62E3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8177C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66F70B">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3F59B0">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E8422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1D0E3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43A01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28155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28CA20">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薯片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777E49">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原味104g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11C57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D112B8">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0C5E2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C5E4D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2BF7E5">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蒸鱼豉油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68F1A7">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D2FF7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528E7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96B2F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E8D8C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5D1A4D">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鲤鱼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EF1B46">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1.5斤/条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BCEB2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5727C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7BCAC2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077FF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186AC2">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莲子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751AFD">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CA8EA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D1F408">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DFEB8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D60E9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B68E75">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罗氏虾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5D99BC">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个头大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17ED9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79D7B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D3F39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BC460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EBB83B">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墨鱼肉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4A86A6">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397F48">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9DF16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D235C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1B510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0BF774">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青萝卜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6D4C28">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C20EAE">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2CC2D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5EA8E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B8CE4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FA18A9">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36628C">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8C448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0F6D9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263994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34C6E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A2E533">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肉蟹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5021CD">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0F4E1E">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F8056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7E7D4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2EF53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5DD976">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沙参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7A06E5">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DA82C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47908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8899A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EAEBAE">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30ECA5">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扇贝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43EED0">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28CDA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B961CE">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7FF44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1D7E8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CA620F">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0B330B">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F49DA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0F30D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0C0EE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9C10E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6DFA15">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食用菊花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0F0214">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164BB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3F25D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DA3EB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2E191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C4A7D8">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水蜜桃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C643B9">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罐头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A2174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4E4DEE">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298EC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FC798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431AE0">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土茯苓片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F07864">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6A65C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0CF15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5FEFC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FE96F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0B1A54">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莴笋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B42CBD">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3F5FD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FEEBC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42266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1BCCB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44C4C8">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香茅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8FEDF8">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926DD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C05E8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F034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17EF1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9B8FB7">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香芹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57BB16">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7C207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7C9E4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DA90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0492E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5A513C">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小青柠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DFF337">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EB0E2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9722E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DCC4E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ADD35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AFB68A">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杏鲍菇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CB7635">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EDF89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E98C7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6AE33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37E82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DADBDF">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雪梨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BC2770">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5斤起订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DFA6C8">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E824B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9E979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8F03D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117A87">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椰青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3221E5">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无破损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51361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C8F81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D7537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95626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A2807B">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樱桃萝卜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D86871">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6E9B6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A402D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9A01C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D3FB8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E72377">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玉竹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4ACF99">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87778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1CA4F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457E1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A0A64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804B86">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冻干咖啡粉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44D029">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1-6号 80颗*3g/桶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58811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F2788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C0FBB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BE8A4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6D08CD">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糖浆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CD3505">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桂花风味糖浆，700ml/支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E76E2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5C27D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E4D95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9F756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4473B0">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青柠味苏打水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B7719E">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325ml/支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540A8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0B568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1EE16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FD3C9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34932B">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百香果味苏打水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39F3A9">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325ml/支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66727E">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040F4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9CCB6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F52DB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4FBFA9">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冰博客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27EC11">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1L/支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920E9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B372F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F89E2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15AB4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F29B50">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带子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EFB228">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85251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73330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264AD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02900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004E2F">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桂花鱼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9D52E6">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1.5斤/条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9A7E48">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E6E38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2AE23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9EE90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0FD898">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芥兰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2489C6">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3E6D6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7B67B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78B206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2CBBF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C0FE2D">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嫩肉粉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22FCA2">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700A1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B57DE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90FEF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C225D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7A8D9C">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牛仔骨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6BA4C4">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品质好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C77ED8">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09455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6B7B5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CC68A8">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FE66BE">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情人草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CC22CF">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品质好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52173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621A2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59D3BB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BB4D8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F7EC50">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丝瓜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C27FE3">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932B6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94C17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73379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70164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045FD4">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蟹味菇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6ECF83">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150g/包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74B66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D9E83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6C206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336A5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7F95F9">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牙签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B82C35">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2500支/包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FE874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3B1C3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9E79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D1619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7DEA8D">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ABFE39">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5斤起订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B5A1A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B28E9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D7938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52624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3BB12F">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鸡翅木盘架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83CE28">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装饰品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565C9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E644A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365B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4DA3F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5A2AA8">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三丫苦汁（渣）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0719C5">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打好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23D68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5D798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D8F11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B72DB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57A9C7">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青豆角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045B24">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42F8D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4DF5F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A344B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98C66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2F7173">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香蕉叶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823DC3">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鲜嫩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4F1A4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B19B2E">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626A1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E35F5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7D664F">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马蹄粉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8D9618">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250克/包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28B60E">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BDEA7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16502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9A6CD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4D457D">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杭菊花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D77C72">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51444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0CAEF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285F71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6C892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351278">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去壳鹌鹑蛋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85EE46">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去壳-带水每袋2斤净含量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B78D2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9E952E">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AF930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8FEB78">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8F102C">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糖浆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1E03FC">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白薄荷糖浆，700ml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196CE8">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1E96E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5DDF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206B1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5B8C10">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新鲜油柑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A7E71B">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5斤起订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90E4D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A4B04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58444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04A96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B7BC0A">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胎菊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CA41E4">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3B1E4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C8F4F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E2ECF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81F43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ABF10B">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茶云粉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F66FCB">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EFE1C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B6985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B48AD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87C1C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17E7D1">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茉莉毛尖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CCFB71">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A63588">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EBD51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B5E9B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EE1E8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8FC9DA">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小唐菜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DA4890">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39D80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34469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31B6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81B4B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F77927">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一次性锡纸盏（菊花型）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3B33C3">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5.5cm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2B212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F713EE">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6382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9806B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6173A7">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冻干草莓粉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CCB4C7">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150g/包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3F8F8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4561A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73B57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5B692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CD12DB">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桂花酱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42B125">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300g/瓶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C18E7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B2D89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83F31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FF762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CAAB14">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167922">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A6C7B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67F9E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13D52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5321C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A1563B">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冷冻猪肚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266B6B">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品质好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53737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6820D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3031A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BF36E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B78B47">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罗非鱼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634867">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已宰杀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EEB85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BB553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A80F9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DDE7C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731CE3">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日本豆腐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EA7245">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95克/个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C94E9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83A0C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55680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AA98A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C5888C">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松子仁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30B9C6">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500g/斤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CF6D7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BC55E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6488C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44E63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06586F">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娃娃菜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195237">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8763A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E2D04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76DA7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222C58">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236263">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海苔酥脆松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0BE5DB">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180g/包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3636E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3210A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r>
      <w:tr w14:paraId="0DD12F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9F6B6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5827A5">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枣泥馅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D9D845">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500克/包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C9473E">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027DF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5FD65C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630CEE">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C62110">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千张豆腐皮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857DEE">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品质好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661BE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BDDFBE">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2C4D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F36A1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97B0A9">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芸豆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01B978">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7F763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54E7A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7BA37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4EF91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F70213">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甘草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49A63B">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B9EAD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88DAF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2ED24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2355B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5DC519">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姜干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BA4731">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34347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2ABDE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BE1FB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F5D01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3CA167">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精盐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460007">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500g/包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BF2BC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7F4AA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A4AD0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AA978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4680D6">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料酒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AB8DAA">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253EF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05689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r>
      <w:tr w14:paraId="376879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A5E7C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0424D7">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肉豆蔻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9DE62E">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CC10E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96232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D769F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2301D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B71C84">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云耳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4BE9D4">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个头均匀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DCDCC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D891C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9B78F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B1C62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CDBD53">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猪柳肉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C4F6FF">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59DE0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A0F57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DF7D4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58953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93D4CF">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泡打粉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9CD07D">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2.7kg/罐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13622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B72F5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4B419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5405D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76F444">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92D090">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16FCB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67A47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5C9F6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59276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B11C64">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CC63F2">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50g/包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2C8398">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640FB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0BC8F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98976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509703">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冰鲜鸭肾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D7C95F">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1000g/包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B77E6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B41C7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F8E64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208CE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F9E312">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泡莲藕带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2056BB">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400g/包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5E639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3B32D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7B837C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5F648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34DDF1">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低筋面粉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FC5608">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25kg/包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C7779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CD17A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2961E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5B8728">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A7A6EB">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高筋面粉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879FCD">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25kg/包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F15BE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EDA1F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1EACFC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34BB7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C41AAC">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大碗面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69A37B">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4kg/箱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26241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1FEA5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63838F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72AAC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3AA984">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0CE186">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19-20斤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6BB79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23307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5C16E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D7FFD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017617">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墨鱼丸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E1762E">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2.5kg/包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7A9F9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29EB0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8D635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509FF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AEF39A">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黑椒肠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B853BA">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2.5kg/包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3113F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6A378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7BC1F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8D908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CD4F40">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秋刀鱼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D5CF27">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已宰杀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F4D5B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CD609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D48A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08FD8E">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120555">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垃圾桶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F0A747">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20L/个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D8BE0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58ADD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9B73F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94B24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A9BBB2">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垃圾桶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C0B920">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60L/个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95B03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EC5E1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5CA097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64E78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A459FD">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扫把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4C2751">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清洁工具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DE5B1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1F453E">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4DEE99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391A7E">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9A1E5F">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0432D5">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清洁工具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47534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CD484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57A4BA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EFCCA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737FB4">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地拖桶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AB061C">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清洁工具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6223C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5501E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14:paraId="03CEA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CC5C8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066D27">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拖把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A67739">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硅胶，清洁工具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9F78A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F4FD1E">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13389C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87BD7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1222F0">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鸡粉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58E2B5">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270g/罐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D9138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9F3D78">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2939E1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B492C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4AD208">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走地鸡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6B6B13">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已宰杀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5BB93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4BB29E">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7A336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F562B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C04F2F">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保鲜袋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937D96">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30*40cm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65D38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7A6C9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34B47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247628">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EB4E82">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7CB116">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CBADB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EA073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2A8026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3BA0F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0E8500">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2B62D2">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8F1CB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6D299E">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616A4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2AE3A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5A21F4">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干橙片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1B9A42">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851C6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D71DB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49603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6EF1D8">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15A7F9">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月饼礼盒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95D577">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38D6B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C0AF5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67A29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7F4DEE">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2B09E3">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菠萝罐头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A9E970">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836g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310CC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C64178">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353190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309DE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FBC419">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红樱桃罐头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457357">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3F121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6F57C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03D3C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FC0BE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48D16B">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玫瑰糖浆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9020E1">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700g/瓶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4B2BDE">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6B415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7995B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DEED1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50CBD1">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百香果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84D520">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黄色，5斤起订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A14E7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87B4A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0E567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1113B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36149C">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葡萄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6C6B30">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巨峰，5斤起订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F9A2A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58D46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6D590D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4A67F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BAE09D">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724C83">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5斤起订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41AEC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372CD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4097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3FF79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98909C">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水蜜桃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AEF330">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5斤起订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003C1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D14E6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170F8B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AF853E">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22BDC9">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无花果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ED54B5">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5斤起订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9C9AE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C3B0C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5EE70E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9C98F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A76078">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荔枝浓浆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6ADC03">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4EB85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D2BA0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348C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1BBFE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09BD12">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5C5B68">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FE35E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9A62B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C9073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D85C4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124502">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白味美思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C93939">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13A43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CC86D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87116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E5EE9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260F3A">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薄荷叶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352501">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E5E88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1A495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7ACC6E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EC6E8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5E561F">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米汁酵素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FE8CBA">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57724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C9574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2BF56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FB96B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AB6DFA">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筷子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FCEDF1">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100双/包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536C6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9B4E9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7EA2F3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B19F2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E68301">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饭盒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4965B4">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650ml*100个/件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6F1D3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66AC3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7E67C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E97808">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B1E117">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巧克力酱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17161D">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623g/瓶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A147C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229F6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4229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3E11A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4D2644">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绿开心果酱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703D66">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1kg/罐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3AA64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04879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AD982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FF575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57F3E1">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西柚茶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09095A">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D51A0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DA77C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314B47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674AB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340530">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奶油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B49502">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700ml/支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724C8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6A79D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BC232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C8559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6A6383">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F1D49A">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500g/包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848F38">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86284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557CB0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6EE6E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0A2E6A">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脆肉罗非鱼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3A2189">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已宰杀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D53AF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7B730E">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76979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3AA2F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500BEE">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禾虫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04AA2C">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个头均匀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16FF9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10517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630779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DEDAB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440EDE">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红薯叶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C2EF28">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2A406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2C7A4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041770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BE10B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AC8056">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黑巧克力豆（烘焙专用）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D94D65">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873D6E">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768D8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23E13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9A03F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DDC6C6">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榛果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E8FE3B">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A88AC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27CD3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0EF2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50EA5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946B97">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黄桃罐头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A64236">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0AC4F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FB784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8F76B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E7CE5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42EABC">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猪网油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3AFD0E">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70DB0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821AE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12084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D5040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2568F7">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杂果罐头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C61597">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5D5AB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16C01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83D42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D3519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93E8FA">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即溶吉士粉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A18B46">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459C3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66F6D8">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E1D70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880468">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523811">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草鱼泥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4BA449">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6D646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558B8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35C5E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DC6538">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1CF25C">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黑椒汁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789141">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3E11B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6A228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5C7E0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F453AE">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67E56D">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金麦酱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3C9C5D">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B78D88">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E82BC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52D6A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FBFB6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A7311D">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当归片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B8574E">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2E66CE">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F848E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88593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DBD91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C1D0E1">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花甲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DD124E">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4F22B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1D3DE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DEC91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BA7E4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CE6DDF">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宝塔菜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E92978">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FB325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65DB9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D1FF3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89EC38">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5EA6CD">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面包粉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58C2D5">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127A1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55C5B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6E1A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32B5D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030E80">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黄牛油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48028A">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16kg/罐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EC5F0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6E5E7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142DF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1A03D8">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155262">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生菜包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4C64CF">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D16938">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D2A6E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5B623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767F6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48FAB4">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芝麻沙拉酱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2DA4CD">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82CAE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799EE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3A710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E9C2D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80E6F5">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杏子酱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901957">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320g/瓶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CF69E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73D22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A23DF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D7C15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F59CD4">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小青柑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412907">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C35E7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17BF1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5AE69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B1681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DF75F0">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咸鱼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361021">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5B294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B8630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0EE18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F0236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041377">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蒜蓉辣椒酱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42DB83">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4640E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C5B29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7C723A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DA4898">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7A2869">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沙葛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C41FD5">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97FEB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31595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2F213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4A4FE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740A56">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西柚茶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1E606E">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3F84B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BAC32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99CDE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0A4D4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62F086">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粒粒红豆沙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C32441">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06391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5E828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49B5F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50B20E">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AFD829">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雪碧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440BB9">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436D2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D8FC9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0C79D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4BF79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BC6ED9">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茶巾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064E5C">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C20CD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B1928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136490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8C7E0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E4136F">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乳胶粉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AAC24B">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EBF0B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A3AF7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238EE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CC5D6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024B0F">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液体石蜡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D341F1">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2F242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091A9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B6D86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19F69E">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CBC2CF">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公道杯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A79104">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58A03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7D2FD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135DAB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0B4A8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433B4B">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可可粉撒粉罐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3E451F">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561148">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94EB7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2A900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D2F14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F30839">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吧勺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98FA96">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582BA8">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37ED2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B175A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B571B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9CC024">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西柚片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40FE30">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1689B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7F4AAE">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FA417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64939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EBA08A">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山姆新奇士葡萄汁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747923">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6A3D7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81C7A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BCE6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D3500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91349C">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咸奶盖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9B9774">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500g/包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F164E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2BD0E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10D96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432DC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5FC326">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巧克力糖豆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2545EE">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1AA32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F104F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3FBB7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69BCD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96BEF5">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新鲜山楂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1B3026">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0672C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C4DEF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6DCE2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F700A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14CA75">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红糖糖浆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D25551">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5CB80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7EBC6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450A0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BF5E9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B527FF">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雀巢咖啡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B90D81">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30条/盒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A183C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3C738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86210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DB364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9AFBCA">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黑枸杞</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5371E7">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250g/罐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182DD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E13EF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1B22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30483E">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65876D">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玫瑰花酱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69269C">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400g/瓶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76880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6A41DE">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AB0A0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8395E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11822C">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龙舌兰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39F23D">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1D6C6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D7D3D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4403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4652F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E3A5B1">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熟燕麦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E0C9CB">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5106E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8093C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9A6F2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66E6F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7E4E76">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糯米小圆子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621BA7">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F26F6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159AC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9F88E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62E66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E7DA46">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椰奶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E574A3">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1L/盒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13A508">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D331D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FD07C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985C4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DA7226">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茉莉龙井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77923E">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0CFB8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7A25B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25BC3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528FA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4B0C07">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青柑普洱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FB75C9">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C20BC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7C27F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998CE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AD63F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1BD5AD">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纯净水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A0759F">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596ml/瓶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10D8C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0576C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55DE0C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AAB8C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68388F">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芦荟果肉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41DD5B">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6EDCA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CE19D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C7E7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5D1EC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A4ED4A">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白干威末酒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18B6E2">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750ml/支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C213F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05BDC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B6FD4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75819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788C80">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鸡尾酒橄榄罐头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D87AE2">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225g/罐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12688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C0D64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CB145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5F4C4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86B6C0">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一次性酒签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E727B5">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100支/包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1B5E2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04C7F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D7C2B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22DF9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C45101">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斜杯身 highball 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50D710">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519AD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57A5F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F8CBD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ADAD3E">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692336">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手枪鸡腿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757F5F">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冰鲜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49F53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E02A2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D0560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4EE52E">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8E7EDC">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熟红豆（糖蜜豆）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EA2D5B">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2.5kg/包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086AE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7F8CD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D2BD3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15AC3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E5D318">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万物冻粉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C1332C">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59200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DC82BE">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2C43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FDF4C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452B9D">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小芋丸子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07452F">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61568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8E2A2E">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AC96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63DAC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E98004">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可可粉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C8276C">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41FFC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EA63A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5B9C8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EB462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08A879">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话梅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1A1985">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BB81D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1AC5C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154D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A4C75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3156E5">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利宾纳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13A12B">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F85AC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B5774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66839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A94B3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2A781E">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苏打水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BA5E63">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EFB87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81227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BEF10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AB4CC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E6C23E">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香水柠檬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1E3E25">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79CCC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4E18C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9A7EF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066E8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4E7F18">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脆啵啵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68BD86">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E2E7C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5B58C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4B810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A3C50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9E2ED8">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巨峰葡萄糖浆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3C50CF">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0DC0BE">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D80CE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6427C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5565E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35D764">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橘子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054EFF">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BBA9A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A1722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7481A3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D3B788">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8C1F23">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红石榴糖浆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80730B">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440C4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1AE4E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C4B41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D6810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348F31">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小方巾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822829">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25*25cm/10条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B48A18">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2ECBB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14:paraId="40EDE8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B29AE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F28C30">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果酱嘴TT针头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80FFFC">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25G/100个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5B139E">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3A7138">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0A6C1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0D1E4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BA7390">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尖头小毛笔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61EBC6">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尖头/50支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697D4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27132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bl>
    <w:p w14:paraId="0737D1EF">
      <w:pPr>
        <w:pStyle w:val="36"/>
        <w:ind w:firstLine="210"/>
        <w:rPr>
          <w:rFonts w:cs="Times New Roman"/>
        </w:rPr>
      </w:pPr>
    </w:p>
    <w:p w14:paraId="748E65E4">
      <w:pPr>
        <w:numPr>
          <w:ilvl w:val="0"/>
          <w:numId w:val="0"/>
        </w:numPr>
        <w:tabs>
          <w:tab w:val="left" w:pos="540"/>
          <w:tab w:val="left" w:pos="574"/>
        </w:tabs>
        <w:spacing w:line="360" w:lineRule="auto"/>
        <w:ind w:leftChars="0"/>
        <w:outlineLvl w:val="0"/>
        <w:rPr>
          <w:rFonts w:ascii="宋体" w:cs="Times New Roman"/>
          <w:b/>
          <w:bCs/>
          <w:highlight w:val="none"/>
        </w:rPr>
      </w:pPr>
      <w:r>
        <w:rPr>
          <w:rFonts w:hint="eastAsia" w:ascii="宋体" w:hAnsi="宋体" w:cs="宋体"/>
          <w:b/>
          <w:bCs/>
          <w:highlight w:val="none"/>
          <w:lang w:val="en-US" w:eastAsia="zh-CN"/>
        </w:rPr>
        <w:t>四、服务</w:t>
      </w:r>
      <w:r>
        <w:rPr>
          <w:rFonts w:hint="eastAsia" w:ascii="宋体" w:hAnsi="宋体" w:cs="宋体"/>
          <w:b/>
          <w:bCs/>
          <w:highlight w:val="none"/>
        </w:rPr>
        <w:t>要求</w:t>
      </w:r>
    </w:p>
    <w:p w14:paraId="767CFB90">
      <w:pPr>
        <w:widowControl/>
        <w:numPr>
          <w:ilvl w:val="0"/>
          <w:numId w:val="3"/>
        </w:numPr>
        <w:tabs>
          <w:tab w:val="left" w:pos="424"/>
        </w:tabs>
        <w:spacing w:line="460" w:lineRule="exact"/>
        <w:ind w:firstLine="420" w:firstLineChars="200"/>
        <w:jc w:val="left"/>
        <w:rPr>
          <w:rFonts w:ascii="宋体" w:cs="宋体"/>
          <w:highlight w:val="none"/>
        </w:rPr>
      </w:pPr>
      <w:r>
        <w:rPr>
          <w:rFonts w:hint="eastAsia" w:ascii="宋体" w:cs="宋体"/>
          <w:highlight w:val="none"/>
        </w:rPr>
        <w:t>成交供应商承担及负责采购文件规定应由成交供应商负责的一切事宜及责任，包括项目货物供货、包装、运输、保管、验收及相关服务等。</w:t>
      </w:r>
    </w:p>
    <w:p w14:paraId="258A44F7">
      <w:pPr>
        <w:widowControl/>
        <w:numPr>
          <w:ilvl w:val="0"/>
          <w:numId w:val="3"/>
        </w:numPr>
        <w:tabs>
          <w:tab w:val="left" w:pos="424"/>
        </w:tabs>
        <w:spacing w:line="460" w:lineRule="exact"/>
        <w:ind w:firstLine="420" w:firstLineChars="200"/>
        <w:jc w:val="left"/>
        <w:rPr>
          <w:rFonts w:ascii="宋体" w:cs="宋体"/>
          <w:highlight w:val="none"/>
        </w:rPr>
      </w:pPr>
      <w:r>
        <w:rPr>
          <w:rFonts w:hint="eastAsia" w:ascii="宋体" w:cs="宋体"/>
          <w:highlight w:val="none"/>
        </w:rPr>
        <w:t>除非征得采购人同意外，成交供应商不得以任何方式转包或分包本项目。</w:t>
      </w:r>
    </w:p>
    <w:p w14:paraId="573DDBE8">
      <w:pPr>
        <w:widowControl/>
        <w:numPr>
          <w:ilvl w:val="0"/>
          <w:numId w:val="3"/>
        </w:numPr>
        <w:tabs>
          <w:tab w:val="left" w:pos="424"/>
        </w:tabs>
        <w:spacing w:line="460" w:lineRule="exact"/>
        <w:ind w:firstLine="420" w:firstLineChars="200"/>
        <w:jc w:val="left"/>
        <w:rPr>
          <w:rFonts w:ascii="宋体" w:cs="宋体"/>
          <w:highlight w:val="none"/>
        </w:rPr>
      </w:pPr>
      <w:r>
        <w:rPr>
          <w:rFonts w:hint="eastAsia"/>
          <w:highlight w:val="none"/>
        </w:rPr>
        <w:t>供应商所供的</w:t>
      </w:r>
      <w:r>
        <w:rPr>
          <w:rFonts w:hint="eastAsia" w:ascii="宋体" w:cs="宋体"/>
          <w:highlight w:val="none"/>
        </w:rPr>
        <w:t>蔬菜必须保证是</w:t>
      </w:r>
      <w:r>
        <w:rPr>
          <w:rFonts w:hint="eastAsia" w:ascii="宋体" w:cs="宋体"/>
          <w:highlight w:val="none"/>
          <w:lang w:val="en-US" w:eastAsia="zh-CN"/>
        </w:rPr>
        <w:t>24</w:t>
      </w:r>
      <w:r>
        <w:rPr>
          <w:rFonts w:hint="eastAsia" w:ascii="宋体" w:cs="宋体"/>
          <w:highlight w:val="none"/>
        </w:rPr>
        <w:t>小时内收成，保持良好色泽及新鲜度。</w:t>
      </w:r>
    </w:p>
    <w:p w14:paraId="3E611B51">
      <w:pPr>
        <w:widowControl/>
        <w:numPr>
          <w:ilvl w:val="0"/>
          <w:numId w:val="3"/>
        </w:numPr>
        <w:tabs>
          <w:tab w:val="left" w:pos="424"/>
        </w:tabs>
        <w:spacing w:line="460" w:lineRule="exact"/>
        <w:ind w:firstLine="420" w:firstLineChars="200"/>
        <w:jc w:val="left"/>
        <w:rPr>
          <w:rFonts w:ascii="宋体" w:cs="宋体"/>
          <w:highlight w:val="none"/>
        </w:rPr>
      </w:pPr>
      <w:r>
        <w:rPr>
          <w:rFonts w:hint="eastAsia"/>
          <w:highlight w:val="none"/>
        </w:rPr>
        <w:t>供应商</w:t>
      </w:r>
      <w:r>
        <w:rPr>
          <w:rFonts w:hint="eastAsia" w:ascii="宋体" w:cs="宋体"/>
          <w:highlight w:val="none"/>
        </w:rPr>
        <w:t>所供鲜肉类必须保证是经过肉检（卫生-部门检疫）的当日屠宰的新鲜肉。</w:t>
      </w:r>
    </w:p>
    <w:p w14:paraId="51481053">
      <w:pPr>
        <w:widowControl/>
        <w:numPr>
          <w:ilvl w:val="0"/>
          <w:numId w:val="3"/>
        </w:numPr>
        <w:tabs>
          <w:tab w:val="left" w:pos="424"/>
        </w:tabs>
        <w:spacing w:line="460" w:lineRule="exact"/>
        <w:ind w:firstLine="420" w:firstLineChars="200"/>
        <w:jc w:val="left"/>
        <w:rPr>
          <w:rFonts w:ascii="宋体" w:cs="宋体"/>
          <w:highlight w:val="none"/>
        </w:rPr>
      </w:pPr>
      <w:r>
        <w:rPr>
          <w:rFonts w:hint="eastAsia" w:ascii="宋体" w:cs="宋体"/>
          <w:highlight w:val="none"/>
        </w:rPr>
        <w:t>所供冷冻类和干货类商品应保持较好的外观，达到相应的等级，必须是在保质期内。</w:t>
      </w:r>
    </w:p>
    <w:p w14:paraId="59830721">
      <w:pPr>
        <w:widowControl/>
        <w:numPr>
          <w:ilvl w:val="0"/>
          <w:numId w:val="3"/>
        </w:numPr>
        <w:tabs>
          <w:tab w:val="left" w:pos="424"/>
        </w:tabs>
        <w:spacing w:line="460" w:lineRule="exact"/>
        <w:ind w:firstLine="420" w:firstLineChars="200"/>
        <w:jc w:val="left"/>
        <w:rPr>
          <w:rFonts w:ascii="宋体" w:cs="宋体"/>
          <w:highlight w:val="none"/>
        </w:rPr>
      </w:pPr>
      <w:r>
        <w:rPr>
          <w:rFonts w:hint="eastAsia" w:ascii="宋体" w:cs="宋体"/>
          <w:highlight w:val="none"/>
        </w:rPr>
        <w:t>如果采购人发现成交供应商送货的货物质量有问题，有权要求成交供应商对有问题的货物立刻进行更换，成交供应商必须在接到采购人通知后</w:t>
      </w:r>
      <w:r>
        <w:rPr>
          <w:rFonts w:hint="eastAsia" w:ascii="宋体" w:cs="宋体"/>
          <w:highlight w:val="none"/>
          <w:lang w:val="en-US" w:eastAsia="zh-CN"/>
        </w:rPr>
        <w:t>1</w:t>
      </w:r>
      <w:r>
        <w:rPr>
          <w:rFonts w:hint="eastAsia" w:ascii="宋体" w:cs="宋体"/>
          <w:highlight w:val="none"/>
        </w:rPr>
        <w:t>小时内对有问题的货物进行更换并交到采购人指定地点。</w:t>
      </w:r>
    </w:p>
    <w:p w14:paraId="77F08DBB">
      <w:pPr>
        <w:widowControl/>
        <w:numPr>
          <w:ilvl w:val="0"/>
          <w:numId w:val="3"/>
        </w:numPr>
        <w:tabs>
          <w:tab w:val="left" w:pos="424"/>
        </w:tabs>
        <w:spacing w:line="460" w:lineRule="exact"/>
        <w:ind w:firstLine="420" w:firstLineChars="200"/>
        <w:jc w:val="left"/>
        <w:rPr>
          <w:rFonts w:hint="eastAsia" w:ascii="宋体" w:hAnsi="宋体" w:cs="宋体"/>
          <w:color w:val="auto"/>
          <w:highlight w:val="none"/>
        </w:rPr>
      </w:pPr>
      <w:r>
        <w:rPr>
          <w:rFonts w:hint="eastAsia" w:ascii="宋体" w:cs="宋体"/>
          <w:highlight w:val="none"/>
        </w:rPr>
        <w:t>对采购人的提货服务通知，成交供应商在接报后</w:t>
      </w:r>
      <w:r>
        <w:rPr>
          <w:rFonts w:hint="eastAsia" w:ascii="宋体" w:cs="宋体"/>
          <w:highlight w:val="none"/>
          <w:lang w:val="en-US" w:eastAsia="zh-CN"/>
        </w:rPr>
        <w:t>1</w:t>
      </w:r>
      <w:r>
        <w:rPr>
          <w:rFonts w:hint="eastAsia" w:ascii="宋体" w:cs="宋体"/>
          <w:highlight w:val="none"/>
        </w:rPr>
        <w:t>小时内响应，</w:t>
      </w:r>
      <w:r>
        <w:rPr>
          <w:rFonts w:hint="eastAsia" w:ascii="宋体" w:cs="宋体"/>
          <w:highlight w:val="none"/>
          <w:lang w:val="en-US" w:eastAsia="zh-CN"/>
        </w:rPr>
        <w:t>24</w:t>
      </w:r>
      <w:r>
        <w:rPr>
          <w:rFonts w:hint="eastAsia" w:ascii="宋体" w:cs="宋体"/>
          <w:highlight w:val="none"/>
        </w:rPr>
        <w:t>小时内完成供货。若部分特殊商品需要订货时，成交供应商须提前与采购人协商。</w:t>
      </w:r>
    </w:p>
    <w:p w14:paraId="5ED37354">
      <w:pPr>
        <w:pStyle w:val="2"/>
        <w:rPr>
          <w:rFonts w:hint="eastAsia"/>
        </w:rPr>
      </w:pPr>
    </w:p>
    <w:p w14:paraId="40C38528">
      <w:pPr>
        <w:numPr>
          <w:ilvl w:val="0"/>
          <w:numId w:val="0"/>
        </w:numPr>
        <w:tabs>
          <w:tab w:val="left" w:pos="907"/>
        </w:tabs>
        <w:autoSpaceDE w:val="0"/>
        <w:autoSpaceDN w:val="0"/>
        <w:adjustRightInd w:val="0"/>
        <w:snapToGrid w:val="0"/>
        <w:spacing w:line="360" w:lineRule="auto"/>
        <w:rPr>
          <w:rFonts w:ascii="宋体" w:cs="Times New Roman"/>
          <w:b/>
          <w:bCs/>
          <w:color w:val="auto"/>
        </w:rPr>
      </w:pPr>
      <w:r>
        <w:rPr>
          <w:rFonts w:hint="eastAsia" w:ascii="宋体" w:hAnsi="宋体" w:cs="宋体"/>
          <w:b/>
          <w:bCs/>
          <w:highlight w:val="none"/>
          <w:lang w:val="en-US" w:eastAsia="zh-CN"/>
        </w:rPr>
        <w:t>五、</w:t>
      </w:r>
      <w:r>
        <w:rPr>
          <w:rFonts w:hint="eastAsia" w:ascii="宋体" w:hAnsi="宋体" w:cs="宋体"/>
          <w:color w:val="auto"/>
          <w:highlight w:val="none"/>
        </w:rPr>
        <w:t>付款方</w:t>
      </w:r>
      <w:r>
        <w:rPr>
          <w:rFonts w:hint="eastAsia" w:ascii="宋体" w:hAnsi="宋体" w:cs="宋体"/>
          <w:b/>
          <w:bCs/>
          <w:color w:val="auto"/>
        </w:rPr>
        <w:t>式</w:t>
      </w:r>
    </w:p>
    <w:p w14:paraId="08D2AC23">
      <w:pPr>
        <w:tabs>
          <w:tab w:val="left" w:pos="900"/>
        </w:tabs>
        <w:autoSpaceDE w:val="0"/>
        <w:autoSpaceDN w:val="0"/>
        <w:adjustRightInd w:val="0"/>
        <w:snapToGrid w:val="0"/>
        <w:spacing w:line="360" w:lineRule="auto"/>
        <w:ind w:firstLine="420" w:firstLineChars="200"/>
        <w:rPr>
          <w:rFonts w:ascii="宋体" w:cs="Times New Roman"/>
          <w:color w:val="000000"/>
        </w:rPr>
      </w:pPr>
      <w:r>
        <w:rPr>
          <w:rFonts w:ascii="宋体" w:hAnsi="宋体" w:cs="宋体"/>
        </w:rPr>
        <w:t>1.</w:t>
      </w:r>
      <w:r>
        <w:rPr>
          <w:rFonts w:hint="eastAsia" w:ascii="宋体" w:hAnsi="宋体" w:cs="宋体"/>
          <w:highlight w:val="none"/>
        </w:rPr>
        <w:t>根据实际供货数量进行结算支付</w:t>
      </w:r>
      <w:r>
        <w:rPr>
          <w:rFonts w:hint="eastAsia" w:ascii="宋体" w:hAnsi="宋体" w:cs="宋体"/>
          <w:highlight w:val="none"/>
          <w:lang w:eastAsia="zh-CN"/>
        </w:rPr>
        <w:t>：</w:t>
      </w:r>
      <w:r>
        <w:rPr>
          <w:rFonts w:hint="eastAsia" w:hAnsi="宋体" w:cs="宋体"/>
          <w:szCs w:val="21"/>
          <w:highlight w:val="none"/>
        </w:rPr>
        <w:t>实际结算价=供货基准单价</w:t>
      </w:r>
      <w:bookmarkStart w:id="6" w:name="_Hlk100820051"/>
      <w:r>
        <w:rPr>
          <w:rFonts w:hint="eastAsia" w:hAnsi="宋体" w:cs="宋体"/>
          <w:szCs w:val="21"/>
          <w:highlight w:val="none"/>
        </w:rPr>
        <w:t>×</w:t>
      </w:r>
      <w:bookmarkEnd w:id="6"/>
      <w:r>
        <w:rPr>
          <w:rFonts w:hint="eastAsia" w:hAnsi="宋体" w:cs="宋体"/>
          <w:szCs w:val="21"/>
          <w:highlight w:val="none"/>
        </w:rPr>
        <w:t>数量×成交折扣率</w:t>
      </w:r>
      <w:r>
        <w:rPr>
          <w:rFonts w:hint="eastAsia" w:ascii="宋体" w:hAnsi="宋体" w:cs="宋体"/>
          <w:color w:val="000000"/>
        </w:rPr>
        <w:t>。</w:t>
      </w:r>
    </w:p>
    <w:p w14:paraId="3E09477B">
      <w:pPr>
        <w:tabs>
          <w:tab w:val="left" w:pos="630"/>
        </w:tabs>
        <w:spacing w:line="360" w:lineRule="auto"/>
        <w:ind w:firstLine="420" w:firstLineChars="200"/>
        <w:rPr>
          <w:rFonts w:ascii="宋体" w:cs="Times New Roman"/>
        </w:rPr>
      </w:pPr>
      <w:r>
        <w:rPr>
          <w:rFonts w:ascii="宋体" w:hAnsi="宋体" w:cs="宋体"/>
        </w:rPr>
        <w:t>2.</w:t>
      </w:r>
      <w:r>
        <w:rPr>
          <w:rFonts w:hint="eastAsia" w:ascii="宋体" w:hAnsi="宋体" w:cs="宋体"/>
        </w:rPr>
        <w:t>成交供应商凭以下有效文件与采购人结算：</w:t>
      </w:r>
    </w:p>
    <w:p w14:paraId="2DB90BA5">
      <w:pPr>
        <w:adjustRightInd w:val="0"/>
        <w:snapToGrid w:val="0"/>
        <w:spacing w:line="360" w:lineRule="auto"/>
        <w:ind w:firstLine="315" w:firstLineChars="150"/>
        <w:rPr>
          <w:rFonts w:ascii="宋体" w:cs="Times New Roman"/>
        </w:rPr>
      </w:pPr>
      <w:r>
        <w:rPr>
          <w:rFonts w:hint="eastAsia" w:ascii="宋体" w:hAnsi="宋体" w:cs="宋体"/>
        </w:rPr>
        <w:t>（</w:t>
      </w:r>
      <w:r>
        <w:rPr>
          <w:rFonts w:ascii="宋体" w:hAnsi="宋体" w:cs="宋体"/>
        </w:rPr>
        <w:t>1</w:t>
      </w:r>
      <w:r>
        <w:rPr>
          <w:rFonts w:hint="eastAsia" w:ascii="宋体" w:hAnsi="宋体" w:cs="宋体"/>
        </w:rPr>
        <w:t>）合同；</w:t>
      </w:r>
    </w:p>
    <w:p w14:paraId="2AF8BBD9">
      <w:pPr>
        <w:adjustRightInd w:val="0"/>
        <w:snapToGrid w:val="0"/>
        <w:spacing w:line="360" w:lineRule="auto"/>
        <w:ind w:firstLine="315" w:firstLineChars="150"/>
        <w:rPr>
          <w:rFonts w:ascii="宋体" w:cs="Times New Roman"/>
        </w:rPr>
      </w:pPr>
      <w:r>
        <w:rPr>
          <w:rFonts w:hint="eastAsia" w:ascii="宋体" w:hAnsi="宋体" w:cs="宋体"/>
        </w:rPr>
        <w:t>（</w:t>
      </w:r>
      <w:r>
        <w:rPr>
          <w:rFonts w:ascii="宋体" w:hAnsi="宋体" w:cs="宋体"/>
        </w:rPr>
        <w:t>2</w:t>
      </w:r>
      <w:r>
        <w:rPr>
          <w:rFonts w:hint="eastAsia" w:ascii="宋体" w:hAnsi="宋体" w:cs="宋体"/>
        </w:rPr>
        <w:t>）成交供应商开具的正式发票；</w:t>
      </w:r>
    </w:p>
    <w:p w14:paraId="3806307B">
      <w:pPr>
        <w:adjustRightInd w:val="0"/>
        <w:snapToGrid w:val="0"/>
        <w:spacing w:line="360" w:lineRule="auto"/>
        <w:ind w:firstLine="315" w:firstLineChars="150"/>
        <w:rPr>
          <w:rFonts w:ascii="宋体" w:cs="Times New Roman"/>
        </w:rPr>
      </w:pPr>
      <w:r>
        <w:rPr>
          <w:rFonts w:hint="eastAsia" w:ascii="宋体" w:hAnsi="宋体" w:cs="宋体"/>
        </w:rPr>
        <w:t>（</w:t>
      </w:r>
      <w:r>
        <w:rPr>
          <w:rFonts w:ascii="宋体" w:hAnsi="宋体" w:cs="宋体"/>
        </w:rPr>
        <w:t>3</w:t>
      </w:r>
      <w:r>
        <w:rPr>
          <w:rFonts w:hint="eastAsia" w:ascii="宋体" w:hAnsi="宋体" w:cs="宋体"/>
        </w:rPr>
        <w:t>）验收调试合格报告（加盖采购人公章）；</w:t>
      </w:r>
    </w:p>
    <w:p w14:paraId="5F8BDC16">
      <w:pPr>
        <w:adjustRightInd w:val="0"/>
        <w:snapToGrid w:val="0"/>
        <w:spacing w:line="360" w:lineRule="auto"/>
        <w:ind w:firstLine="315" w:firstLineChars="150"/>
        <w:rPr>
          <w:rFonts w:hint="eastAsia" w:ascii="宋体" w:hAnsi="宋体" w:cs="宋体"/>
        </w:rPr>
      </w:pPr>
      <w:r>
        <w:rPr>
          <w:rFonts w:hint="eastAsia" w:ascii="宋体" w:hAnsi="宋体" w:cs="宋体"/>
        </w:rPr>
        <w:t>（4）成交通知书。</w:t>
      </w:r>
    </w:p>
    <w:p w14:paraId="39E4DD7B">
      <w:pPr>
        <w:tabs>
          <w:tab w:val="left" w:pos="630"/>
        </w:tabs>
        <w:spacing w:line="360" w:lineRule="auto"/>
        <w:ind w:firstLine="420" w:firstLineChars="200"/>
        <w:rPr>
          <w:rFonts w:ascii="宋体" w:cs="Times New Roman"/>
        </w:rPr>
      </w:pPr>
      <w:r>
        <w:rPr>
          <w:rFonts w:ascii="宋体" w:hAnsi="宋体" w:cs="宋体"/>
        </w:rPr>
        <w:t>3.</w:t>
      </w:r>
      <w:r>
        <w:rPr>
          <w:rFonts w:hint="eastAsia" w:ascii="宋体" w:hAnsi="宋体" w:cs="宋体"/>
        </w:rPr>
        <w:t>因采购人使用的是财政资金，采购人在前款规定的付款时间为向财政部门提出办理财政支付申请手续的时间（不含政府财政支付部门审核的时间），在规定时间内提出支付申请手续后即视为采购人已经按期支付。</w:t>
      </w:r>
    </w:p>
    <w:p w14:paraId="4A06ABE2">
      <w:pPr>
        <w:tabs>
          <w:tab w:val="left" w:pos="540"/>
          <w:tab w:val="left" w:pos="574"/>
        </w:tabs>
        <w:spacing w:line="360" w:lineRule="auto"/>
        <w:outlineLvl w:val="0"/>
        <w:rPr>
          <w:rFonts w:cs="Times New Roman"/>
          <w:b/>
          <w:bCs/>
        </w:rPr>
      </w:pPr>
      <w:r>
        <w:rPr>
          <w:rFonts w:hint="eastAsia" w:cs="宋体"/>
          <w:b/>
          <w:bCs/>
          <w:lang w:val="en-US" w:eastAsia="zh-CN"/>
        </w:rPr>
        <w:t>六</w:t>
      </w:r>
      <w:r>
        <w:rPr>
          <w:rFonts w:hint="eastAsia" w:cs="宋体"/>
          <w:b/>
          <w:bCs/>
        </w:rPr>
        <w:t>、采购人配合条件</w:t>
      </w:r>
    </w:p>
    <w:p w14:paraId="6BCBFFD1">
      <w:pPr>
        <w:spacing w:line="360" w:lineRule="auto"/>
        <w:ind w:firstLine="420" w:firstLineChars="200"/>
        <w:rPr>
          <w:rFonts w:ascii="宋体" w:cs="Times New Roman"/>
        </w:rPr>
      </w:pPr>
      <w:r>
        <w:rPr>
          <w:rFonts w:hint="eastAsia" w:ascii="宋体" w:hAnsi="宋体" w:cs="宋体"/>
        </w:rPr>
        <w:t>如有需要，供应商须在响应文件中要列明在项目实施过程中要求采购人提供的配合条件。</w:t>
      </w:r>
    </w:p>
    <w:p w14:paraId="1001B3B9">
      <w:pPr>
        <w:pStyle w:val="36"/>
        <w:ind w:firstLine="210"/>
        <w:rPr>
          <w:rFonts w:cs="Times New Roman"/>
        </w:rPr>
      </w:pPr>
    </w:p>
    <w:p w14:paraId="55767F36">
      <w:pPr>
        <w:rPr>
          <w:rFonts w:cs="Times New Roman"/>
        </w:rPr>
      </w:pPr>
    </w:p>
    <w:p w14:paraId="3B23DDF5">
      <w:pPr>
        <w:pStyle w:val="2"/>
        <w:rPr>
          <w:rFonts w:cs="Times New Roman"/>
        </w:rPr>
      </w:pPr>
    </w:p>
    <w:p w14:paraId="0FD23C89"/>
    <w:p w14:paraId="5C872F19">
      <w:pPr>
        <w:pStyle w:val="3"/>
        <w:numPr>
          <w:ilvl w:val="0"/>
          <w:numId w:val="4"/>
        </w:numPr>
        <w:spacing w:before="0" w:after="0" w:line="360" w:lineRule="auto"/>
        <w:jc w:val="center"/>
        <w:rPr>
          <w:rFonts w:ascii="黑体" w:eastAsia="黑体"/>
          <w:b w:val="0"/>
          <w:bCs w:val="0"/>
          <w:kern w:val="2"/>
          <w:sz w:val="36"/>
          <w:szCs w:val="36"/>
        </w:rPr>
      </w:pPr>
      <w:bookmarkStart w:id="7" w:name="_Toc26765"/>
      <w:bookmarkStart w:id="8" w:name="_Toc14797"/>
      <w:r>
        <w:rPr>
          <w:rFonts w:hint="eastAsia" w:ascii="黑体" w:eastAsia="黑体" w:cs="黑体"/>
          <w:b w:val="0"/>
          <w:bCs w:val="0"/>
          <w:kern w:val="2"/>
          <w:sz w:val="36"/>
          <w:szCs w:val="36"/>
        </w:rPr>
        <w:t>磋商须知</w:t>
      </w:r>
      <w:bookmarkEnd w:id="7"/>
      <w:bookmarkEnd w:id="8"/>
    </w:p>
    <w:p w14:paraId="54F7BE30">
      <w:pPr>
        <w:pStyle w:val="4"/>
        <w:spacing w:before="0" w:after="0" w:line="360" w:lineRule="auto"/>
        <w:jc w:val="center"/>
        <w:rPr>
          <w:rFonts w:cs="Times New Roman"/>
          <w:b w:val="0"/>
          <w:bCs w:val="0"/>
        </w:rPr>
      </w:pPr>
      <w:bookmarkStart w:id="9" w:name="_Toc22467"/>
      <w:bookmarkStart w:id="10" w:name="_Toc30342"/>
      <w:r>
        <w:rPr>
          <w:rFonts w:hint="eastAsia" w:cs="黑体"/>
          <w:b w:val="0"/>
          <w:bCs w:val="0"/>
        </w:rPr>
        <w:t>一、说明</w:t>
      </w:r>
      <w:bookmarkEnd w:id="9"/>
      <w:bookmarkEnd w:id="10"/>
    </w:p>
    <w:p w14:paraId="529DCECB">
      <w:pPr>
        <w:pStyle w:val="3"/>
        <w:numPr>
          <w:ilvl w:val="0"/>
          <w:numId w:val="5"/>
        </w:numPr>
        <w:spacing w:before="0" w:after="0" w:line="360" w:lineRule="auto"/>
        <w:ind w:left="924" w:hanging="924"/>
        <w:rPr>
          <w:rStyle w:val="76"/>
          <w:rFonts w:ascii="宋体" w:eastAsia="宋体" w:cs="Times New Roman"/>
          <w:sz w:val="21"/>
          <w:szCs w:val="21"/>
        </w:rPr>
      </w:pPr>
      <w:bookmarkStart w:id="11" w:name="_Toc31962"/>
      <w:bookmarkStart w:id="12" w:name="_Toc30333"/>
      <w:bookmarkStart w:id="13" w:name="_Toc3122"/>
      <w:r>
        <w:rPr>
          <w:rStyle w:val="76"/>
          <w:rFonts w:hint="eastAsia" w:ascii="宋体" w:hAnsi="宋体" w:eastAsia="宋体" w:cs="宋体"/>
          <w:sz w:val="21"/>
          <w:szCs w:val="21"/>
        </w:rPr>
        <w:t>采购项目与采购当事人</w:t>
      </w:r>
      <w:bookmarkEnd w:id="11"/>
      <w:bookmarkEnd w:id="12"/>
      <w:bookmarkEnd w:id="13"/>
    </w:p>
    <w:p w14:paraId="32DA14B0">
      <w:pPr>
        <w:numPr>
          <w:ilvl w:val="1"/>
          <w:numId w:val="6"/>
        </w:numPr>
        <w:spacing w:line="360" w:lineRule="auto"/>
        <w:rPr>
          <w:rFonts w:ascii="宋体" w:cs="Times New Roman"/>
        </w:rPr>
      </w:pPr>
      <w:bookmarkStart w:id="14" w:name="_Ref179620493"/>
      <w:r>
        <w:rPr>
          <w:rFonts w:hint="eastAsia" w:ascii="宋体" w:hAnsi="宋体" w:cs="宋体"/>
        </w:rPr>
        <w:t>采购人已拥有一笔资金，采购人计划将一部分资金或全部资金用于支付本次磋商后所签订合同项下的款项。</w:t>
      </w:r>
    </w:p>
    <w:p w14:paraId="3D186AE5">
      <w:pPr>
        <w:numPr>
          <w:ilvl w:val="1"/>
          <w:numId w:val="6"/>
        </w:numPr>
        <w:spacing w:line="360" w:lineRule="auto"/>
        <w:rPr>
          <w:rFonts w:ascii="宋体" w:cs="Times New Roman"/>
        </w:rPr>
      </w:pPr>
      <w:r>
        <w:rPr>
          <w:rFonts w:hint="eastAsia" w:ascii="宋体" w:hAnsi="宋体" w:cs="宋体"/>
        </w:rPr>
        <w:t>项目概况：见磋商文件“第二章</w:t>
      </w:r>
      <w:r>
        <w:rPr>
          <w:rFonts w:ascii="宋体" w:hAnsi="宋体" w:cs="宋体"/>
        </w:rPr>
        <w:t xml:space="preserve"> </w:t>
      </w:r>
      <w:r>
        <w:rPr>
          <w:rFonts w:hint="eastAsia" w:ascii="宋体" w:hAnsi="宋体" w:cs="宋体"/>
        </w:rPr>
        <w:t>用户需求书”。</w:t>
      </w:r>
    </w:p>
    <w:p w14:paraId="10A0BBDE">
      <w:pPr>
        <w:numPr>
          <w:ilvl w:val="1"/>
          <w:numId w:val="6"/>
        </w:numPr>
        <w:spacing w:line="360" w:lineRule="auto"/>
        <w:rPr>
          <w:rFonts w:ascii="宋体" w:cs="Times New Roman"/>
        </w:rPr>
      </w:pPr>
      <w:r>
        <w:rPr>
          <w:rFonts w:hint="eastAsia" w:ascii="宋体" w:hAnsi="宋体" w:cs="宋体"/>
        </w:rPr>
        <w:t>采购人：中山市技师学院。</w:t>
      </w:r>
    </w:p>
    <w:bookmarkEnd w:id="14"/>
    <w:p w14:paraId="76D6568E">
      <w:pPr>
        <w:numPr>
          <w:ilvl w:val="1"/>
          <w:numId w:val="6"/>
        </w:numPr>
        <w:spacing w:line="360" w:lineRule="auto"/>
        <w:rPr>
          <w:rFonts w:ascii="宋体" w:cs="Times New Roman"/>
        </w:rPr>
      </w:pPr>
      <w:bookmarkStart w:id="15" w:name="_Toc25007"/>
      <w:bookmarkStart w:id="16" w:name="_Toc29078"/>
      <w:r>
        <w:rPr>
          <w:rFonts w:hint="eastAsia" w:ascii="宋体" w:hAnsi="宋体" w:cs="宋体"/>
        </w:rPr>
        <w:t>供应商（或报价人）：指响应本磋商文件要求，参加磋商的法人或者其他组织。任何未在采购人处报名的法人或其他组织均不得参加磋商报价。</w:t>
      </w:r>
    </w:p>
    <w:p w14:paraId="4033622C">
      <w:pPr>
        <w:numPr>
          <w:ilvl w:val="1"/>
          <w:numId w:val="6"/>
        </w:numPr>
        <w:spacing w:line="360" w:lineRule="auto"/>
        <w:rPr>
          <w:rFonts w:ascii="宋体" w:cs="Times New Roman"/>
        </w:rPr>
      </w:pPr>
      <w:r>
        <w:rPr>
          <w:rFonts w:hint="eastAsia" w:ascii="宋体" w:hAnsi="宋体" w:cs="宋体"/>
        </w:rPr>
        <w:t>成交供应商：是指经法定程序确定并授予合同的供应商。</w:t>
      </w:r>
    </w:p>
    <w:p w14:paraId="0E74E46C">
      <w:pPr>
        <w:numPr>
          <w:ilvl w:val="1"/>
          <w:numId w:val="6"/>
        </w:numPr>
        <w:spacing w:line="360" w:lineRule="auto"/>
        <w:rPr>
          <w:rFonts w:ascii="宋体" w:cs="Times New Roman"/>
        </w:rPr>
      </w:pPr>
      <w:r>
        <w:rPr>
          <w:rFonts w:hint="eastAsia" w:ascii="宋体" w:hAnsi="宋体" w:cs="宋体"/>
        </w:rPr>
        <w:t>竞争性磋商响应文件（响应文件）：是指供应商根据本磋商文件要求，编制包含报价、技术和服务等所有内容的实质性响应文件。</w:t>
      </w:r>
    </w:p>
    <w:p w14:paraId="704A47E9">
      <w:pPr>
        <w:pStyle w:val="3"/>
        <w:numPr>
          <w:ilvl w:val="0"/>
          <w:numId w:val="5"/>
        </w:numPr>
        <w:spacing w:before="0" w:after="0" w:line="360" w:lineRule="auto"/>
        <w:ind w:left="924" w:hanging="924"/>
        <w:rPr>
          <w:rStyle w:val="76"/>
          <w:rFonts w:ascii="宋体" w:eastAsia="宋体" w:cs="Times New Roman"/>
          <w:sz w:val="21"/>
          <w:szCs w:val="21"/>
        </w:rPr>
      </w:pPr>
      <w:r>
        <w:rPr>
          <w:rStyle w:val="76"/>
          <w:rFonts w:hint="eastAsia" w:ascii="宋体" w:hAnsi="宋体" w:eastAsia="宋体" w:cs="宋体"/>
          <w:sz w:val="21"/>
          <w:szCs w:val="21"/>
        </w:rPr>
        <w:t>合格的</w:t>
      </w:r>
      <w:bookmarkEnd w:id="15"/>
      <w:bookmarkEnd w:id="16"/>
      <w:r>
        <w:rPr>
          <w:rStyle w:val="76"/>
          <w:rFonts w:hint="eastAsia" w:ascii="宋体" w:hAnsi="宋体" w:eastAsia="宋体" w:cs="宋体"/>
          <w:sz w:val="21"/>
          <w:szCs w:val="21"/>
        </w:rPr>
        <w:t>供应商</w:t>
      </w:r>
    </w:p>
    <w:p w14:paraId="01DCCA48">
      <w:pPr>
        <w:numPr>
          <w:ilvl w:val="1"/>
          <w:numId w:val="7"/>
        </w:numPr>
        <w:spacing w:line="360" w:lineRule="auto"/>
        <w:rPr>
          <w:rFonts w:ascii="宋体" w:cs="Times New Roman"/>
        </w:rPr>
      </w:pPr>
      <w:bookmarkStart w:id="17" w:name="_Toc30313"/>
      <w:bookmarkStart w:id="18" w:name="_Toc24222"/>
      <w:r>
        <w:rPr>
          <w:rFonts w:hint="eastAsia" w:ascii="宋体" w:hAnsi="宋体" w:cs="宋体"/>
        </w:rPr>
        <w:t>除非下文另有规定，凡是在中华人民共和国境内注册且为人民币流通区域内的供应商均可报价。</w:t>
      </w:r>
    </w:p>
    <w:p w14:paraId="6D585834">
      <w:pPr>
        <w:numPr>
          <w:ilvl w:val="1"/>
          <w:numId w:val="7"/>
        </w:numPr>
        <w:spacing w:line="360" w:lineRule="auto"/>
        <w:rPr>
          <w:rFonts w:ascii="宋体" w:cs="Times New Roman"/>
        </w:rPr>
      </w:pPr>
      <w:r>
        <w:rPr>
          <w:rFonts w:hint="eastAsia" w:ascii="宋体" w:hAnsi="宋体" w:cs="宋体"/>
        </w:rPr>
        <w:t>供应商符合《中华人民共和国政府采购法》第</w:t>
      </w:r>
      <w:r>
        <w:rPr>
          <w:rFonts w:ascii="宋体" w:hAnsi="宋体" w:cs="宋体"/>
        </w:rPr>
        <w:t>22</w:t>
      </w:r>
      <w:r>
        <w:rPr>
          <w:rFonts w:hint="eastAsia" w:ascii="宋体" w:hAnsi="宋体" w:cs="宋体"/>
        </w:rPr>
        <w:t>条和《中华人民共和国政府采购法实施条例》第</w:t>
      </w:r>
      <w:r>
        <w:rPr>
          <w:rFonts w:ascii="宋体" w:hAnsi="宋体" w:cs="宋体"/>
        </w:rPr>
        <w:t>17</w:t>
      </w:r>
      <w:r>
        <w:rPr>
          <w:rFonts w:hint="eastAsia" w:ascii="宋体" w:hAnsi="宋体" w:cs="宋体"/>
        </w:rPr>
        <w:t>条规定的条件。</w:t>
      </w:r>
    </w:p>
    <w:p w14:paraId="2DA33375">
      <w:pPr>
        <w:numPr>
          <w:ilvl w:val="1"/>
          <w:numId w:val="7"/>
        </w:numPr>
        <w:spacing w:line="360" w:lineRule="auto"/>
        <w:rPr>
          <w:rFonts w:ascii="宋体" w:cs="Times New Roman"/>
          <w:b/>
          <w:bCs/>
        </w:rPr>
      </w:pPr>
      <w:r>
        <w:rPr>
          <w:rFonts w:hint="eastAsia" w:ascii="宋体" w:hAnsi="宋体" w:cs="宋体"/>
          <w:b/>
          <w:bCs/>
        </w:rPr>
        <w:t>分支机构投标，须取得具有法人资格的总公司（总所）出具给分支机构的授权书，并提供总公司（总所）和分支机构的营业执照（执业许可证）复印件。已由总公司（总所）授权的，总公司（总所）取得的相关资质证书对分支机构有效，法律法规或者行业另有规定的除外。</w:t>
      </w:r>
    </w:p>
    <w:p w14:paraId="7B4996C0">
      <w:pPr>
        <w:numPr>
          <w:ilvl w:val="1"/>
          <w:numId w:val="7"/>
        </w:numPr>
        <w:spacing w:line="360" w:lineRule="auto"/>
        <w:rPr>
          <w:rFonts w:ascii="宋体" w:cs="Times New Roman"/>
        </w:rPr>
      </w:pPr>
      <w:r>
        <w:rPr>
          <w:rFonts w:hint="eastAsia" w:ascii="宋体" w:hAnsi="宋体" w:cs="宋体"/>
        </w:rPr>
        <w:t>与采购人存在利害关系可能影响公正性的法人或其他组织或自然人不得参加报价。</w:t>
      </w:r>
    </w:p>
    <w:p w14:paraId="6606095F">
      <w:pPr>
        <w:numPr>
          <w:ilvl w:val="1"/>
          <w:numId w:val="7"/>
        </w:numPr>
        <w:spacing w:line="360" w:lineRule="auto"/>
        <w:rPr>
          <w:rFonts w:ascii="宋体" w:cs="Times New Roman"/>
        </w:rPr>
      </w:pPr>
      <w:r>
        <w:rPr>
          <w:rFonts w:hint="eastAsia" w:ascii="宋体" w:hAnsi="宋体" w:cs="宋体"/>
        </w:rPr>
        <w:t>接受委托参与项目前期咨询和磋商文件编制的法人或其他组织或自然人不得参加受托项目的报价，也不得为该项目的供应商编制响应文件或者提供咨询。</w:t>
      </w:r>
    </w:p>
    <w:p w14:paraId="63904AF6">
      <w:pPr>
        <w:numPr>
          <w:ilvl w:val="1"/>
          <w:numId w:val="7"/>
        </w:numPr>
        <w:spacing w:line="360" w:lineRule="auto"/>
        <w:rPr>
          <w:rFonts w:ascii="宋体" w:cs="Times New Roman"/>
        </w:rPr>
      </w:pPr>
      <w:r>
        <w:rPr>
          <w:rFonts w:hint="eastAsia" w:ascii="宋体" w:hAnsi="宋体" w:cs="宋体"/>
        </w:rPr>
        <w:t>单位负责人为同一人或者存在控股、管理关系的不同供应商，不得参加同一合同项下的采购活动。</w:t>
      </w:r>
    </w:p>
    <w:p w14:paraId="1C3C54E9">
      <w:pPr>
        <w:numPr>
          <w:ilvl w:val="1"/>
          <w:numId w:val="7"/>
        </w:numPr>
        <w:spacing w:line="360" w:lineRule="auto"/>
        <w:rPr>
          <w:rFonts w:ascii="宋体" w:cs="Times New Roman"/>
        </w:rPr>
      </w:pPr>
      <w:r>
        <w:rPr>
          <w:rFonts w:hint="eastAsia" w:ascii="宋体" w:hAnsi="宋体" w:cs="宋体"/>
        </w:rPr>
        <w:t>为采购项目提供整体设计、规范编制或者项目管理、监理、检测等服务的供应商，不得再参加该采购项目的采购活动。</w:t>
      </w:r>
    </w:p>
    <w:p w14:paraId="194C923D">
      <w:pPr>
        <w:numPr>
          <w:ilvl w:val="1"/>
          <w:numId w:val="7"/>
        </w:numPr>
        <w:spacing w:line="360" w:lineRule="auto"/>
        <w:rPr>
          <w:rFonts w:ascii="宋体" w:cs="Times New Roman"/>
        </w:rPr>
      </w:pPr>
      <w:r>
        <w:rPr>
          <w:rFonts w:hint="eastAsia" w:ascii="宋体" w:hAnsi="宋体" w:cs="宋体"/>
        </w:rPr>
        <w:t>本项目不接受联合体磋商。</w:t>
      </w:r>
    </w:p>
    <w:p w14:paraId="0144D1A8">
      <w:pPr>
        <w:numPr>
          <w:ilvl w:val="1"/>
          <w:numId w:val="7"/>
        </w:numPr>
        <w:spacing w:line="360" w:lineRule="auto"/>
        <w:rPr>
          <w:rFonts w:ascii="宋体" w:cs="Times New Roman"/>
        </w:rPr>
      </w:pPr>
      <w:r>
        <w:rPr>
          <w:rFonts w:hint="eastAsia" w:ascii="宋体" w:hAnsi="宋体" w:cs="宋体"/>
        </w:rPr>
        <w:t>只有在法律上和财务上独立、合法运作并独立于采购人和采购代理机构的供应商才能参加磋商报价。根据《关于在采购活动中查询及使用信用记录有关问题的通知》（财库〔</w:t>
      </w:r>
      <w:r>
        <w:rPr>
          <w:rFonts w:ascii="宋体" w:hAnsi="宋体" w:cs="宋体"/>
        </w:rPr>
        <w:t>2016</w:t>
      </w:r>
      <w:r>
        <w:rPr>
          <w:rFonts w:hint="eastAsia" w:ascii="宋体" w:hAnsi="宋体" w:cs="宋体"/>
        </w:rPr>
        <w:t>〕</w:t>
      </w:r>
      <w:r>
        <w:rPr>
          <w:rFonts w:ascii="宋体" w:hAnsi="宋体" w:cs="宋体"/>
        </w:rPr>
        <w:t>125</w:t>
      </w:r>
      <w:r>
        <w:rPr>
          <w:rFonts w:hint="eastAsia" w:ascii="宋体" w:hAnsi="宋体" w:cs="宋体"/>
        </w:rPr>
        <w:t>﹞号）相关规定，采购人或采购代理机构将在提交响应文件截止时间登陆“信用中国”网站（</w:t>
      </w:r>
      <w:r>
        <w:rPr>
          <w:rFonts w:ascii="宋体" w:hAnsi="宋体" w:cs="宋体"/>
        </w:rPr>
        <w:t>www.creditchina.gov.cn</w:t>
      </w:r>
      <w:r>
        <w:rPr>
          <w:rFonts w:hint="eastAsia" w:ascii="宋体" w:hAnsi="宋体" w:cs="宋体"/>
        </w:rPr>
        <w:t>）、中国政府采购网（</w:t>
      </w:r>
      <w:r>
        <w:rPr>
          <w:rFonts w:ascii="宋体" w:hAnsi="宋体" w:cs="宋体"/>
        </w:rPr>
        <w:t>www.ccgp.gov.cn</w:t>
      </w:r>
      <w:r>
        <w:rPr>
          <w:rFonts w:hint="eastAsia" w:ascii="宋体" w:hAnsi="宋体" w:cs="宋体"/>
        </w:rPr>
        <w:t>）查询供应商信用记录，若采购人或采购代理机构发现供应商被列入失信被执行人、重大税收违法案件当事人名单、政府采购严重违法失信行为记录名单，将按无效报价处理。供应商具有分支机构的，其所属分支机构有上述记录或不符合规定条件的，按无效响应处理，不能通过资格审查。</w:t>
      </w:r>
    </w:p>
    <w:p w14:paraId="7351AC47">
      <w:pPr>
        <w:numPr>
          <w:ilvl w:val="1"/>
          <w:numId w:val="7"/>
        </w:numPr>
        <w:spacing w:line="360" w:lineRule="auto"/>
        <w:rPr>
          <w:rFonts w:ascii="宋体" w:cs="Times New Roman"/>
        </w:rPr>
      </w:pPr>
      <w:r>
        <w:rPr>
          <w:rFonts w:hint="eastAsia" w:ascii="宋体" w:hAnsi="宋体" w:cs="宋体"/>
        </w:rPr>
        <w:t>磋商文件《竞争性磋商邀请函》要求的其他条件。</w:t>
      </w:r>
    </w:p>
    <w:bookmarkEnd w:id="17"/>
    <w:bookmarkEnd w:id="18"/>
    <w:p w14:paraId="107929BF">
      <w:pPr>
        <w:pStyle w:val="3"/>
        <w:numPr>
          <w:ilvl w:val="0"/>
          <w:numId w:val="5"/>
        </w:numPr>
        <w:spacing w:before="0" w:after="0" w:line="360" w:lineRule="auto"/>
        <w:ind w:left="924" w:hanging="924"/>
        <w:rPr>
          <w:rStyle w:val="76"/>
          <w:rFonts w:ascii="宋体" w:eastAsia="宋体" w:cs="Times New Roman"/>
          <w:sz w:val="21"/>
          <w:szCs w:val="21"/>
        </w:rPr>
      </w:pPr>
      <w:r>
        <w:rPr>
          <w:rStyle w:val="76"/>
          <w:rFonts w:hint="eastAsia" w:ascii="宋体" w:hAnsi="宋体" w:eastAsia="宋体" w:cs="宋体"/>
          <w:sz w:val="21"/>
          <w:szCs w:val="21"/>
        </w:rPr>
        <w:t>合格的货物、服务及工程</w:t>
      </w:r>
    </w:p>
    <w:p w14:paraId="35EEE338">
      <w:pPr>
        <w:numPr>
          <w:ilvl w:val="1"/>
          <w:numId w:val="8"/>
        </w:numPr>
        <w:spacing w:line="360" w:lineRule="auto"/>
        <w:rPr>
          <w:rFonts w:ascii="宋体" w:cs="Times New Roman"/>
        </w:rPr>
      </w:pPr>
      <w:r>
        <w:rPr>
          <w:rFonts w:hint="eastAsia" w:ascii="宋体" w:hAnsi="宋体" w:cs="宋体"/>
        </w:rPr>
        <w:t>合格的货物：是指响应供应商制造或组织符合竞争性磋商文件要求的货物等。竞争性磋商文件中没有提及采购货物来源地的，根据《中华人民共和国政府采购法》的相关规定本项目采购货物均应是本国货物。货物必须是合法生产、合法来源的符合国家有关标准要求的货物，并满足本竞争性磋商文件规定的规格、参数、质量、价格、有效期、售后服务等要求。</w:t>
      </w:r>
    </w:p>
    <w:p w14:paraId="26A2CB54">
      <w:pPr>
        <w:numPr>
          <w:ilvl w:val="1"/>
          <w:numId w:val="8"/>
        </w:numPr>
        <w:spacing w:line="360" w:lineRule="auto"/>
        <w:rPr>
          <w:rFonts w:ascii="宋体" w:cs="Times New Roman"/>
        </w:rPr>
      </w:pPr>
      <w:r>
        <w:rPr>
          <w:rFonts w:hint="eastAsia" w:ascii="宋体" w:hAnsi="宋体" w:cs="宋体"/>
        </w:rPr>
        <w:t>合格的服务：是指除货物和工程以外的其他采购对象</w:t>
      </w:r>
      <w:r>
        <w:rPr>
          <w:rFonts w:ascii="宋体" w:cs="宋体"/>
        </w:rPr>
        <w:t>,</w:t>
      </w:r>
      <w:r>
        <w:rPr>
          <w:rFonts w:hint="eastAsia" w:ascii="宋体" w:hAnsi="宋体" w:cs="宋体"/>
        </w:rPr>
        <w:t>其中包括：响应供应商须承担的运输、安装、技术支持、培训以及竞争性磋商文件规定的其它服务。</w:t>
      </w:r>
    </w:p>
    <w:p w14:paraId="0200285C">
      <w:pPr>
        <w:numPr>
          <w:ilvl w:val="1"/>
          <w:numId w:val="8"/>
        </w:numPr>
        <w:spacing w:line="360" w:lineRule="auto"/>
        <w:rPr>
          <w:rFonts w:ascii="宋体" w:cs="Times New Roman"/>
        </w:rPr>
      </w:pPr>
      <w:r>
        <w:rPr>
          <w:rFonts w:hint="eastAsia" w:ascii="宋体" w:hAnsi="宋体" w:cs="宋体"/>
        </w:rPr>
        <w:t>合格的工程：满足国家相关法律、法规、规章等规定，并符合本项目相关质量要求、安全文明施工要求的工程。</w:t>
      </w:r>
    </w:p>
    <w:p w14:paraId="4C21762E">
      <w:pPr>
        <w:pStyle w:val="3"/>
        <w:numPr>
          <w:ilvl w:val="0"/>
          <w:numId w:val="5"/>
        </w:numPr>
        <w:spacing w:before="0" w:after="0" w:line="360" w:lineRule="auto"/>
        <w:ind w:left="924" w:hanging="924"/>
        <w:rPr>
          <w:rStyle w:val="76"/>
          <w:rFonts w:ascii="宋体" w:eastAsia="宋体" w:cs="Times New Roman"/>
          <w:sz w:val="21"/>
          <w:szCs w:val="21"/>
        </w:rPr>
      </w:pPr>
      <w:r>
        <w:rPr>
          <w:rStyle w:val="76"/>
          <w:rFonts w:hint="eastAsia" w:ascii="宋体" w:hAnsi="宋体" w:eastAsia="宋体" w:cs="宋体"/>
          <w:sz w:val="21"/>
          <w:szCs w:val="21"/>
        </w:rPr>
        <w:t>磋商费用</w:t>
      </w:r>
    </w:p>
    <w:p w14:paraId="239B26F7">
      <w:pPr>
        <w:numPr>
          <w:ilvl w:val="1"/>
          <w:numId w:val="9"/>
        </w:numPr>
        <w:spacing w:line="360" w:lineRule="auto"/>
        <w:rPr>
          <w:rFonts w:ascii="宋体" w:cs="Times New Roman"/>
        </w:rPr>
      </w:pPr>
      <w:r>
        <w:rPr>
          <w:rFonts w:hint="eastAsia" w:ascii="宋体" w:hAnsi="宋体" w:cs="宋体"/>
        </w:rPr>
        <w:t>供应商应承担所有与准备和参加报价有关的费用。不论报价的结果如何，采购人无义务和责任承担这些费用。</w:t>
      </w:r>
    </w:p>
    <w:p w14:paraId="41530DDA">
      <w:pPr>
        <w:pStyle w:val="3"/>
        <w:numPr>
          <w:ilvl w:val="0"/>
          <w:numId w:val="5"/>
        </w:numPr>
        <w:spacing w:before="0" w:after="0" w:line="360" w:lineRule="auto"/>
        <w:ind w:left="924" w:hanging="924"/>
        <w:rPr>
          <w:rStyle w:val="76"/>
          <w:rFonts w:ascii="宋体" w:eastAsia="宋体" w:cs="Times New Roman"/>
          <w:sz w:val="21"/>
          <w:szCs w:val="21"/>
        </w:rPr>
      </w:pPr>
      <w:r>
        <w:rPr>
          <w:rStyle w:val="76"/>
          <w:rFonts w:hint="eastAsia" w:ascii="宋体" w:hAnsi="宋体" w:eastAsia="宋体" w:cs="宋体"/>
          <w:sz w:val="21"/>
          <w:szCs w:val="21"/>
        </w:rPr>
        <w:t>现场考察或者召开开标前答疑会</w:t>
      </w:r>
    </w:p>
    <w:p w14:paraId="3D5E0B63">
      <w:pPr>
        <w:numPr>
          <w:ilvl w:val="1"/>
          <w:numId w:val="10"/>
        </w:numPr>
        <w:spacing w:line="360" w:lineRule="auto"/>
        <w:rPr>
          <w:rFonts w:ascii="宋体" w:cs="Times New Roman"/>
        </w:rPr>
      </w:pPr>
      <w:r>
        <w:rPr>
          <w:rFonts w:hint="eastAsia" w:ascii="宋体" w:hAnsi="宋体" w:cs="宋体"/>
        </w:rPr>
        <w:t>除非另有规定，本项目不举行项目现场考察或者召开开标前答疑会，如举行现场考察或者召开开标前答疑会的，则按以下规定：</w:t>
      </w:r>
    </w:p>
    <w:p w14:paraId="36A04138">
      <w:pPr>
        <w:numPr>
          <w:ilvl w:val="2"/>
          <w:numId w:val="11"/>
        </w:numPr>
        <w:spacing w:line="360" w:lineRule="auto"/>
        <w:rPr>
          <w:rFonts w:ascii="宋体" w:cs="Times New Roman"/>
        </w:rPr>
      </w:pPr>
      <w:r>
        <w:rPr>
          <w:rFonts w:hint="eastAsia" w:ascii="宋体" w:hAnsi="宋体" w:cs="宋体"/>
        </w:rPr>
        <w:t>在用户需求书中规定的日期、时间和地点组织现场考察或者召开开标前答疑会，以便供应商获取须自己负责的有关编制响应文件和签署合同所需的所有资料。踏勘现场所发生的费用由供应商自己承担。</w:t>
      </w:r>
    </w:p>
    <w:p w14:paraId="241DD065">
      <w:pPr>
        <w:numPr>
          <w:ilvl w:val="2"/>
          <w:numId w:val="11"/>
        </w:numPr>
        <w:spacing w:line="360" w:lineRule="auto"/>
        <w:rPr>
          <w:rFonts w:ascii="宋体" w:cs="Times New Roman"/>
        </w:rPr>
      </w:pPr>
      <w:r>
        <w:rPr>
          <w:rFonts w:hint="eastAsia" w:ascii="宋体" w:hAnsi="宋体" w:cs="宋体"/>
        </w:rPr>
        <w:t>供应商对本项目提出的疑问，可在现场考察或者召开开标前答疑会召开日前至少一个工作日将问题清单以书面形式（加盖公章）提交至采购人。</w:t>
      </w:r>
    </w:p>
    <w:p w14:paraId="55E7243D">
      <w:pPr>
        <w:numPr>
          <w:ilvl w:val="1"/>
          <w:numId w:val="10"/>
        </w:numPr>
        <w:spacing w:line="360" w:lineRule="auto"/>
        <w:rPr>
          <w:rFonts w:ascii="宋体" w:cs="Times New Roman"/>
        </w:rPr>
      </w:pPr>
      <w:r>
        <w:rPr>
          <w:rFonts w:hint="eastAsia" w:ascii="宋体" w:hAnsi="宋体" w:cs="宋体"/>
        </w:rPr>
        <w:t>已办理报名并成功购买磋商文件的供应商如不出席现场考察或者召开开标前答疑会视为对磋商文件所有内容无任何异议。</w:t>
      </w:r>
    </w:p>
    <w:p w14:paraId="4A380967">
      <w:pPr>
        <w:pStyle w:val="3"/>
        <w:numPr>
          <w:ilvl w:val="0"/>
          <w:numId w:val="5"/>
        </w:numPr>
        <w:spacing w:before="0" w:after="0" w:line="360" w:lineRule="auto"/>
        <w:ind w:left="924" w:hanging="924"/>
        <w:rPr>
          <w:rStyle w:val="76"/>
          <w:rFonts w:ascii="宋体" w:eastAsia="宋体" w:cs="Times New Roman"/>
          <w:sz w:val="21"/>
          <w:szCs w:val="21"/>
        </w:rPr>
      </w:pPr>
      <w:r>
        <w:rPr>
          <w:rStyle w:val="76"/>
          <w:rFonts w:hint="eastAsia" w:ascii="宋体" w:hAnsi="宋体" w:eastAsia="宋体" w:cs="宋体"/>
          <w:sz w:val="21"/>
          <w:szCs w:val="21"/>
        </w:rPr>
        <w:t>其他</w:t>
      </w:r>
    </w:p>
    <w:p w14:paraId="3BBD54D7">
      <w:pPr>
        <w:numPr>
          <w:ilvl w:val="1"/>
          <w:numId w:val="12"/>
        </w:numPr>
        <w:spacing w:line="360" w:lineRule="auto"/>
        <w:rPr>
          <w:rFonts w:ascii="宋体" w:cs="Times New Roman"/>
        </w:rPr>
      </w:pPr>
      <w:r>
        <w:rPr>
          <w:rFonts w:hint="eastAsia" w:ascii="宋体" w:hAnsi="宋体" w:cs="宋体"/>
        </w:rPr>
        <w:t>所有时间均为</w:t>
      </w:r>
      <w:r>
        <w:rPr>
          <w:rFonts w:ascii="宋体" w:hAnsi="宋体" w:cs="宋体"/>
        </w:rPr>
        <w:t>24</w:t>
      </w:r>
      <w:r>
        <w:rPr>
          <w:rFonts w:hint="eastAsia" w:ascii="宋体" w:hAnsi="宋体" w:cs="宋体"/>
        </w:rPr>
        <w:t>小时制北京时间，所有货币单位均为人民币元，所使用的计量单位均以《中华人民共和国法定计量单位》为准（特别注明除外）。</w:t>
      </w:r>
    </w:p>
    <w:p w14:paraId="0597FE31">
      <w:pPr>
        <w:numPr>
          <w:ilvl w:val="1"/>
          <w:numId w:val="12"/>
        </w:numPr>
        <w:spacing w:line="360" w:lineRule="auto"/>
        <w:rPr>
          <w:rFonts w:ascii="宋体" w:cs="Times New Roman"/>
        </w:rPr>
      </w:pPr>
      <w:r>
        <w:rPr>
          <w:rFonts w:hint="eastAsia" w:ascii="宋体" w:hAnsi="宋体" w:cs="宋体"/>
        </w:rPr>
        <w:t>供应商（报价人）向采购人咨询的有关项目事项，一切以法律法规的规定和采购人书面答复为准，其他一切形式均为个人意见，不代表采购人的意见。</w:t>
      </w:r>
    </w:p>
    <w:p w14:paraId="45BA9963">
      <w:pPr>
        <w:pStyle w:val="3"/>
        <w:numPr>
          <w:ilvl w:val="0"/>
          <w:numId w:val="5"/>
        </w:numPr>
        <w:spacing w:before="0" w:after="0" w:line="360" w:lineRule="auto"/>
        <w:ind w:left="924" w:hanging="924"/>
        <w:rPr>
          <w:rStyle w:val="76"/>
          <w:rFonts w:ascii="宋体" w:eastAsia="宋体" w:cs="Times New Roman"/>
          <w:sz w:val="21"/>
          <w:szCs w:val="21"/>
        </w:rPr>
      </w:pPr>
      <w:r>
        <w:rPr>
          <w:rStyle w:val="76"/>
          <w:rFonts w:hint="eastAsia" w:ascii="宋体" w:hAnsi="宋体" w:eastAsia="宋体" w:cs="宋体"/>
          <w:sz w:val="21"/>
          <w:szCs w:val="21"/>
        </w:rPr>
        <w:t>纪律与保密事项</w:t>
      </w:r>
    </w:p>
    <w:p w14:paraId="316A0D4E">
      <w:pPr>
        <w:numPr>
          <w:ilvl w:val="0"/>
          <w:numId w:val="13"/>
        </w:numPr>
        <w:spacing w:line="360" w:lineRule="auto"/>
        <w:jc w:val="left"/>
        <w:rPr>
          <w:rFonts w:ascii="宋体" w:cs="Times New Roman"/>
        </w:rPr>
      </w:pPr>
      <w:r>
        <w:rPr>
          <w:rFonts w:hint="eastAsia" w:ascii="宋体" w:hAnsi="宋体" w:cs="宋体"/>
        </w:rPr>
        <w:t>凡参与采购工作的有关人员均应自觉接受有关主管部门的监督，不得向他人透露已获得磋商文件的潜在供应商的名称、数量以及可能影响公平竞争的有关采购的其他情况。</w:t>
      </w:r>
    </w:p>
    <w:p w14:paraId="27E1105B">
      <w:pPr>
        <w:numPr>
          <w:ilvl w:val="0"/>
          <w:numId w:val="13"/>
        </w:numPr>
        <w:spacing w:line="360" w:lineRule="auto"/>
        <w:jc w:val="left"/>
        <w:rPr>
          <w:rFonts w:ascii="宋体" w:cs="Times New Roman"/>
        </w:rPr>
      </w:pPr>
      <w:r>
        <w:rPr>
          <w:rFonts w:hint="eastAsia" w:ascii="宋体" w:hAnsi="宋体" w:cs="宋体"/>
        </w:rPr>
        <w:t>开标后，直至向成交供应商发出《成交通知书》时止，凡与审查、澄清、评价和比较磋商报价的有关资料以及授标意见等，均不得向供应商及与评标无关的其他人透露。</w:t>
      </w:r>
    </w:p>
    <w:p w14:paraId="219FA463">
      <w:pPr>
        <w:numPr>
          <w:ilvl w:val="0"/>
          <w:numId w:val="13"/>
        </w:numPr>
        <w:spacing w:line="360" w:lineRule="auto"/>
        <w:jc w:val="left"/>
        <w:rPr>
          <w:rFonts w:ascii="宋体" w:cs="Times New Roman"/>
        </w:rPr>
      </w:pPr>
      <w:r>
        <w:rPr>
          <w:rFonts w:hint="eastAsia" w:ascii="宋体" w:hAnsi="宋体" w:cs="宋体"/>
        </w:rPr>
        <w:t>除供应商被要求对响应文件进行澄清外，从开标至签订合同期间，供应商不得就与其响应文件有关的事项主动与磋商小组及采购人联系。</w:t>
      </w:r>
    </w:p>
    <w:p w14:paraId="50BE8139">
      <w:pPr>
        <w:numPr>
          <w:ilvl w:val="0"/>
          <w:numId w:val="13"/>
        </w:numPr>
        <w:spacing w:line="360" w:lineRule="auto"/>
        <w:jc w:val="left"/>
        <w:rPr>
          <w:rFonts w:ascii="宋体" w:cs="Times New Roman"/>
        </w:rPr>
      </w:pPr>
      <w:r>
        <w:rPr>
          <w:rFonts w:hint="eastAsia" w:ascii="宋体" w:hAnsi="宋体" w:cs="宋体"/>
        </w:rPr>
        <w:t>从开标至签订合同期间，供应商试图在响应文件审查、澄清、比较和评价时对磋商小组和采购单位施加任何影响或对采购人的比较及授予合同的决定进行影响，都可能导致其响应文件被拒绝。</w:t>
      </w:r>
    </w:p>
    <w:p w14:paraId="0E95093F">
      <w:pPr>
        <w:numPr>
          <w:ilvl w:val="0"/>
          <w:numId w:val="13"/>
        </w:numPr>
        <w:spacing w:line="360" w:lineRule="auto"/>
        <w:jc w:val="left"/>
        <w:rPr>
          <w:rFonts w:ascii="宋体" w:cs="Times New Roman"/>
        </w:rPr>
      </w:pPr>
      <w:r>
        <w:rPr>
          <w:rFonts w:hint="eastAsia" w:ascii="宋体" w:hAnsi="宋体" w:cs="宋体"/>
        </w:rPr>
        <w:t>供应商不得串通作弊，以不正当的手段妨碍、排挤其他供应商，扰乱招标市场，破坏公平竞争原则。</w:t>
      </w:r>
    </w:p>
    <w:p w14:paraId="77D52D3F">
      <w:pPr>
        <w:numPr>
          <w:ilvl w:val="0"/>
          <w:numId w:val="13"/>
        </w:numPr>
        <w:spacing w:line="360" w:lineRule="auto"/>
        <w:jc w:val="left"/>
        <w:rPr>
          <w:rFonts w:ascii="宋体" w:cs="Times New Roman"/>
        </w:rPr>
      </w:pPr>
      <w:r>
        <w:rPr>
          <w:rFonts w:hint="eastAsia" w:ascii="宋体" w:hAnsi="宋体" w:cs="宋体"/>
        </w:rPr>
        <w:t>获得本磋商文件者，应对文件进行保密，不得用作本次磋商报价以外的任何用途。若有要求，开标后，供应商应归还磋商文件中的保密的文件和资料。</w:t>
      </w:r>
    </w:p>
    <w:p w14:paraId="2BEFAA69">
      <w:pPr>
        <w:numPr>
          <w:ilvl w:val="0"/>
          <w:numId w:val="13"/>
        </w:numPr>
        <w:spacing w:line="360" w:lineRule="auto"/>
        <w:jc w:val="left"/>
        <w:rPr>
          <w:rFonts w:ascii="宋体" w:cs="Times New Roman"/>
          <w:color w:val="auto"/>
        </w:rPr>
      </w:pPr>
      <w:bookmarkStart w:id="19" w:name="_Hlk36653371"/>
      <w:r>
        <w:rPr>
          <w:rFonts w:hint="eastAsia" w:ascii="宋体" w:hAnsi="宋体" w:cs="宋体"/>
          <w:color w:val="auto"/>
        </w:rPr>
        <w:t>依据《中山市技师学院供应商管理制度》的规定，</w:t>
      </w:r>
      <w:bookmarkEnd w:id="19"/>
      <w:r>
        <w:rPr>
          <w:rFonts w:hint="eastAsia" w:ascii="宋体" w:hAnsi="宋体" w:cs="宋体"/>
          <w:color w:val="auto"/>
        </w:rPr>
        <w:t>供应商存在以下情形的，将被列入供应商不良行为：</w:t>
      </w:r>
    </w:p>
    <w:p w14:paraId="7C6A4567">
      <w:pPr>
        <w:numPr>
          <w:ilvl w:val="0"/>
          <w:numId w:val="14"/>
        </w:numPr>
        <w:spacing w:line="360" w:lineRule="auto"/>
        <w:ind w:firstLine="415"/>
        <w:rPr>
          <w:rFonts w:ascii="宋体" w:cs="Times New Roman"/>
          <w:color w:val="auto"/>
        </w:rPr>
      </w:pPr>
      <w:r>
        <w:rPr>
          <w:rFonts w:hint="eastAsia" w:ascii="宋体" w:hAnsi="宋体" w:cs="宋体"/>
          <w:color w:val="auto"/>
        </w:rPr>
        <w:t>提供虚假材料谋取中标、成交的；</w:t>
      </w:r>
    </w:p>
    <w:p w14:paraId="2E056573">
      <w:pPr>
        <w:numPr>
          <w:ilvl w:val="0"/>
          <w:numId w:val="14"/>
        </w:numPr>
        <w:spacing w:line="360" w:lineRule="auto"/>
        <w:ind w:firstLine="415"/>
        <w:rPr>
          <w:rFonts w:ascii="宋体" w:cs="Times New Roman"/>
          <w:color w:val="auto"/>
        </w:rPr>
      </w:pPr>
      <w:r>
        <w:rPr>
          <w:rFonts w:hint="eastAsia" w:ascii="宋体" w:hAnsi="宋体" w:cs="宋体"/>
          <w:color w:val="auto"/>
        </w:rPr>
        <w:t>采用不正当手段诋毁、排挤其他供应商的；</w:t>
      </w:r>
    </w:p>
    <w:p w14:paraId="7B245928">
      <w:pPr>
        <w:numPr>
          <w:ilvl w:val="0"/>
          <w:numId w:val="14"/>
        </w:numPr>
        <w:spacing w:line="360" w:lineRule="auto"/>
        <w:ind w:firstLine="415"/>
        <w:rPr>
          <w:rFonts w:ascii="宋体" w:cs="Times New Roman"/>
          <w:color w:val="auto"/>
        </w:rPr>
      </w:pPr>
      <w:r>
        <w:rPr>
          <w:rFonts w:hint="eastAsia" w:ascii="宋体" w:hAnsi="宋体" w:cs="宋体"/>
          <w:color w:val="auto"/>
        </w:rPr>
        <w:t>与采购单位、采购代理机构或者其他供应商恶意串通的；</w:t>
      </w:r>
    </w:p>
    <w:p w14:paraId="19B7E571">
      <w:pPr>
        <w:numPr>
          <w:ilvl w:val="0"/>
          <w:numId w:val="14"/>
        </w:numPr>
        <w:spacing w:line="360" w:lineRule="auto"/>
        <w:ind w:firstLine="415"/>
        <w:rPr>
          <w:rFonts w:ascii="宋体" w:cs="Times New Roman"/>
          <w:color w:val="auto"/>
        </w:rPr>
      </w:pPr>
      <w:r>
        <w:rPr>
          <w:rFonts w:hint="eastAsia" w:ascii="宋体" w:hAnsi="宋体" w:cs="宋体"/>
          <w:color w:val="auto"/>
        </w:rPr>
        <w:t>中标后无正当理由不与采购单位签订采购合同的；</w:t>
      </w:r>
    </w:p>
    <w:p w14:paraId="682798D3">
      <w:pPr>
        <w:numPr>
          <w:ilvl w:val="0"/>
          <w:numId w:val="14"/>
        </w:numPr>
        <w:spacing w:line="360" w:lineRule="auto"/>
        <w:ind w:firstLine="415"/>
        <w:rPr>
          <w:rFonts w:ascii="宋体" w:cs="Times New Roman"/>
          <w:color w:val="auto"/>
        </w:rPr>
      </w:pPr>
      <w:r>
        <w:rPr>
          <w:rFonts w:hint="eastAsia" w:ascii="宋体" w:hAnsi="宋体" w:cs="宋体"/>
          <w:color w:val="auto"/>
        </w:rPr>
        <w:t>擅自变更或者终止采购合同的；</w:t>
      </w:r>
    </w:p>
    <w:p w14:paraId="49C3E70E">
      <w:pPr>
        <w:numPr>
          <w:ilvl w:val="0"/>
          <w:numId w:val="14"/>
        </w:numPr>
        <w:spacing w:line="360" w:lineRule="auto"/>
        <w:ind w:firstLine="415"/>
        <w:rPr>
          <w:rFonts w:ascii="宋体" w:cs="Times New Roman"/>
          <w:color w:val="auto"/>
        </w:rPr>
      </w:pPr>
      <w:r>
        <w:rPr>
          <w:rFonts w:hint="eastAsia" w:ascii="宋体" w:hAnsi="宋体" w:cs="宋体"/>
          <w:color w:val="auto"/>
        </w:rPr>
        <w:t>提供的商品不符合国家环保标准或者不按规定做好节能产品供应的；</w:t>
      </w:r>
    </w:p>
    <w:p w14:paraId="1A3F14A5">
      <w:pPr>
        <w:numPr>
          <w:ilvl w:val="0"/>
          <w:numId w:val="14"/>
        </w:numPr>
        <w:spacing w:line="360" w:lineRule="auto"/>
        <w:ind w:firstLine="415"/>
        <w:rPr>
          <w:rFonts w:ascii="宋体" w:cs="Times New Roman"/>
          <w:color w:val="auto"/>
        </w:rPr>
      </w:pPr>
      <w:r>
        <w:rPr>
          <w:rFonts w:hint="eastAsia" w:ascii="宋体" w:hAnsi="宋体" w:cs="宋体"/>
          <w:color w:val="auto"/>
        </w:rPr>
        <w:t>向采购单位、采购代理机构等行贿或者提供其他不正当利益的；</w:t>
      </w:r>
    </w:p>
    <w:p w14:paraId="221B5693">
      <w:pPr>
        <w:numPr>
          <w:ilvl w:val="0"/>
          <w:numId w:val="14"/>
        </w:numPr>
        <w:spacing w:line="360" w:lineRule="auto"/>
        <w:ind w:firstLine="415"/>
        <w:rPr>
          <w:rFonts w:ascii="宋体" w:cs="Times New Roman"/>
          <w:color w:val="auto"/>
        </w:rPr>
      </w:pPr>
      <w:r>
        <w:rPr>
          <w:rFonts w:hint="eastAsia" w:ascii="宋体" w:hAnsi="宋体" w:cs="宋体"/>
          <w:color w:val="auto"/>
        </w:rPr>
        <w:t>无正当理由发生投诉二次（含二次）以上的；</w:t>
      </w:r>
    </w:p>
    <w:p w14:paraId="3EEAC702">
      <w:pPr>
        <w:numPr>
          <w:ilvl w:val="0"/>
          <w:numId w:val="14"/>
        </w:numPr>
        <w:spacing w:line="360" w:lineRule="auto"/>
        <w:ind w:firstLine="415"/>
        <w:rPr>
          <w:rFonts w:ascii="宋体" w:cs="Times New Roman"/>
          <w:color w:val="auto"/>
        </w:rPr>
      </w:pPr>
      <w:r>
        <w:rPr>
          <w:rFonts w:hint="eastAsia" w:ascii="宋体" w:hAnsi="宋体" w:cs="宋体"/>
          <w:color w:val="auto"/>
        </w:rPr>
        <w:t>拒绝学院监督检查或者提供虚假情况的；</w:t>
      </w:r>
    </w:p>
    <w:p w14:paraId="0BD3787A">
      <w:pPr>
        <w:numPr>
          <w:ilvl w:val="0"/>
          <w:numId w:val="14"/>
        </w:numPr>
        <w:spacing w:line="360" w:lineRule="auto"/>
        <w:ind w:left="420" w:leftChars="200" w:firstLine="415"/>
        <w:jc w:val="left"/>
        <w:rPr>
          <w:rFonts w:ascii="宋体" w:cs="Times New Roman"/>
          <w:color w:val="auto"/>
        </w:rPr>
      </w:pPr>
      <w:r>
        <w:rPr>
          <w:rFonts w:hint="eastAsia" w:ascii="宋体" w:hAnsi="宋体" w:cs="宋体"/>
          <w:color w:val="auto"/>
        </w:rPr>
        <w:t>将中标项目转让给他人的；</w:t>
      </w:r>
    </w:p>
    <w:p w14:paraId="037B45C0">
      <w:pPr>
        <w:numPr>
          <w:ilvl w:val="0"/>
          <w:numId w:val="14"/>
        </w:numPr>
        <w:spacing w:line="360" w:lineRule="auto"/>
        <w:ind w:left="424" w:leftChars="202" w:firstLine="415"/>
        <w:rPr>
          <w:rFonts w:ascii="宋体" w:cs="Times New Roman"/>
          <w:color w:val="auto"/>
        </w:rPr>
      </w:pPr>
      <w:r>
        <w:rPr>
          <w:rFonts w:hint="eastAsia" w:ascii="宋体" w:hAnsi="宋体" w:cs="宋体"/>
          <w:color w:val="auto"/>
        </w:rPr>
        <w:t>拒绝履行合同义务的；</w:t>
      </w:r>
    </w:p>
    <w:p w14:paraId="77DF8AAC">
      <w:pPr>
        <w:numPr>
          <w:ilvl w:val="0"/>
          <w:numId w:val="14"/>
        </w:numPr>
        <w:spacing w:line="360" w:lineRule="auto"/>
        <w:ind w:left="424" w:leftChars="202" w:firstLine="415"/>
        <w:rPr>
          <w:rFonts w:ascii="宋体" w:cs="Times New Roman"/>
          <w:color w:val="auto"/>
        </w:rPr>
      </w:pPr>
      <w:r>
        <w:rPr>
          <w:rFonts w:hint="eastAsia" w:ascii="宋体" w:hAnsi="宋体" w:cs="宋体"/>
          <w:color w:val="auto"/>
        </w:rPr>
        <w:t>一个年度内有学院给予采购项目质量评价为差评的；</w:t>
      </w:r>
    </w:p>
    <w:p w14:paraId="73211CAF">
      <w:pPr>
        <w:numPr>
          <w:ilvl w:val="0"/>
          <w:numId w:val="13"/>
        </w:numPr>
        <w:spacing w:line="360" w:lineRule="auto"/>
        <w:jc w:val="left"/>
        <w:rPr>
          <w:rFonts w:ascii="宋体" w:cs="Times New Roman"/>
          <w:color w:val="auto"/>
        </w:rPr>
      </w:pPr>
      <w:r>
        <w:rPr>
          <w:rFonts w:hint="eastAsia" w:ascii="宋体" w:hAnsi="宋体" w:cs="宋体"/>
          <w:color w:val="auto"/>
        </w:rPr>
        <w:t>依据《中山市技师学院供应商管理制度》的规定，供应商若存在不良行为，学院可终止项目合同，或曝光其不良行为，或禁止该供应商一至三年内不得参与学院的校内采购活动。</w:t>
      </w:r>
    </w:p>
    <w:p w14:paraId="29183E0B">
      <w:pPr>
        <w:numPr>
          <w:ilvl w:val="0"/>
          <w:numId w:val="13"/>
        </w:numPr>
        <w:spacing w:line="360" w:lineRule="auto"/>
        <w:jc w:val="left"/>
        <w:rPr>
          <w:rFonts w:ascii="宋体" w:cs="Times New Roman"/>
          <w:color w:val="auto"/>
        </w:rPr>
      </w:pPr>
      <w:r>
        <w:rPr>
          <w:rFonts w:hint="eastAsia" w:ascii="宋体" w:hAnsi="宋体" w:cs="宋体"/>
          <w:color w:val="auto"/>
        </w:rPr>
        <w:t>依据《中山市技师学院供应商管理制度》的规定，供应商若存在不良行为，情节较为严重的，学院应将其从合格供应商库中剔除</w:t>
      </w:r>
      <w:r>
        <w:rPr>
          <w:rFonts w:ascii="宋体" w:cs="宋体"/>
          <w:color w:val="auto"/>
        </w:rPr>
        <w:t>,</w:t>
      </w:r>
      <w:r>
        <w:rPr>
          <w:rFonts w:hint="eastAsia" w:ascii="宋体" w:hAnsi="宋体" w:cs="宋体"/>
          <w:color w:val="auto"/>
        </w:rPr>
        <w:t>并由学院报告给上级采购主管部门进行处理。</w:t>
      </w:r>
    </w:p>
    <w:p w14:paraId="29EF5B97">
      <w:pPr>
        <w:pStyle w:val="4"/>
        <w:spacing w:before="0" w:after="0" w:line="360" w:lineRule="auto"/>
        <w:jc w:val="center"/>
        <w:rPr>
          <w:rFonts w:cs="Times New Roman"/>
        </w:rPr>
      </w:pPr>
      <w:bookmarkStart w:id="20" w:name="_Toc18742"/>
      <w:bookmarkStart w:id="21" w:name="_Toc20073"/>
      <w:r>
        <w:rPr>
          <w:rFonts w:hint="eastAsia" w:cs="黑体"/>
        </w:rPr>
        <w:t>二、</w:t>
      </w:r>
      <w:bookmarkEnd w:id="20"/>
      <w:bookmarkEnd w:id="21"/>
      <w:r>
        <w:rPr>
          <w:rFonts w:hint="eastAsia" w:cs="黑体"/>
        </w:rPr>
        <w:t>磋商文件</w:t>
      </w:r>
    </w:p>
    <w:p w14:paraId="1728D19C">
      <w:pPr>
        <w:pStyle w:val="3"/>
        <w:numPr>
          <w:ilvl w:val="0"/>
          <w:numId w:val="5"/>
        </w:numPr>
        <w:spacing w:before="0" w:after="0" w:line="360" w:lineRule="auto"/>
        <w:ind w:left="924" w:hanging="924"/>
        <w:rPr>
          <w:rStyle w:val="76"/>
          <w:rFonts w:ascii="宋体" w:eastAsia="宋体" w:cs="Times New Roman"/>
          <w:sz w:val="24"/>
          <w:szCs w:val="24"/>
        </w:rPr>
      </w:pPr>
      <w:bookmarkStart w:id="22" w:name="_Toc16586"/>
      <w:bookmarkStart w:id="23" w:name="_Toc13210"/>
      <w:r>
        <w:rPr>
          <w:rStyle w:val="76"/>
          <w:rFonts w:hint="eastAsia" w:ascii="宋体" w:hAnsi="宋体" w:eastAsia="宋体" w:cs="宋体"/>
          <w:sz w:val="24"/>
          <w:szCs w:val="24"/>
        </w:rPr>
        <w:t>磋商文件的编制参照与构成</w:t>
      </w:r>
      <w:bookmarkEnd w:id="22"/>
      <w:bookmarkEnd w:id="23"/>
    </w:p>
    <w:p w14:paraId="4DA4DA29">
      <w:pPr>
        <w:numPr>
          <w:ilvl w:val="1"/>
          <w:numId w:val="15"/>
        </w:numPr>
        <w:spacing w:line="360" w:lineRule="auto"/>
        <w:rPr>
          <w:rFonts w:ascii="宋体" w:cs="Times New Roman"/>
        </w:rPr>
      </w:pPr>
      <w:r>
        <w:rPr>
          <w:rFonts w:hint="eastAsia" w:ascii="宋体" w:hAnsi="宋体" w:cs="宋体"/>
        </w:rPr>
        <w:t>本磋商文件的编制参照是《政府采购竞争性磋商采购方式管理暂行办法》等。</w:t>
      </w:r>
    </w:p>
    <w:p w14:paraId="0DF9C47E">
      <w:pPr>
        <w:numPr>
          <w:ilvl w:val="1"/>
          <w:numId w:val="15"/>
        </w:numPr>
        <w:spacing w:line="360" w:lineRule="auto"/>
        <w:rPr>
          <w:rFonts w:ascii="宋体" w:cs="Times New Roman"/>
        </w:rPr>
      </w:pPr>
      <w:r>
        <w:rPr>
          <w:rFonts w:hint="eastAsia" w:ascii="宋体" w:hAnsi="宋体" w:cs="宋体"/>
        </w:rPr>
        <w:t>磋商文件由下列文件以及在采购过程中发出的修改及补充文件组成：</w:t>
      </w:r>
    </w:p>
    <w:p w14:paraId="090C9135">
      <w:pPr>
        <w:numPr>
          <w:ilvl w:val="0"/>
          <w:numId w:val="16"/>
        </w:numPr>
        <w:spacing w:line="360" w:lineRule="auto"/>
        <w:ind w:firstLine="415"/>
        <w:rPr>
          <w:rFonts w:ascii="宋体" w:cs="Times New Roman"/>
        </w:rPr>
      </w:pPr>
      <w:bookmarkStart w:id="24" w:name="_Hlk36650065"/>
      <w:r>
        <w:rPr>
          <w:rFonts w:hint="eastAsia" w:ascii="宋体" w:hAnsi="宋体" w:cs="宋体"/>
        </w:rPr>
        <w:t>竞争性磋商邀请函</w:t>
      </w:r>
    </w:p>
    <w:bookmarkEnd w:id="24"/>
    <w:p w14:paraId="2642C4CC">
      <w:pPr>
        <w:numPr>
          <w:ilvl w:val="0"/>
          <w:numId w:val="16"/>
        </w:numPr>
        <w:spacing w:line="360" w:lineRule="auto"/>
        <w:ind w:firstLine="415"/>
        <w:rPr>
          <w:rFonts w:ascii="宋体" w:cs="Times New Roman"/>
        </w:rPr>
      </w:pPr>
      <w:r>
        <w:rPr>
          <w:rFonts w:hint="eastAsia" w:ascii="宋体" w:hAnsi="宋体" w:cs="宋体"/>
        </w:rPr>
        <w:t>用户需求书</w:t>
      </w:r>
    </w:p>
    <w:p w14:paraId="598BE24B">
      <w:pPr>
        <w:numPr>
          <w:ilvl w:val="0"/>
          <w:numId w:val="16"/>
        </w:numPr>
        <w:spacing w:line="360" w:lineRule="auto"/>
        <w:ind w:firstLine="415"/>
        <w:rPr>
          <w:rFonts w:ascii="宋体" w:cs="Times New Roman"/>
        </w:rPr>
      </w:pPr>
      <w:r>
        <w:rPr>
          <w:rFonts w:hint="eastAsia" w:ascii="宋体" w:hAnsi="宋体" w:cs="宋体"/>
        </w:rPr>
        <w:t>磋商须知</w:t>
      </w:r>
    </w:p>
    <w:p w14:paraId="7E8DE9D0">
      <w:pPr>
        <w:numPr>
          <w:ilvl w:val="0"/>
          <w:numId w:val="16"/>
        </w:numPr>
        <w:spacing w:line="360" w:lineRule="auto"/>
        <w:ind w:firstLine="415"/>
        <w:rPr>
          <w:rFonts w:ascii="宋体" w:cs="Times New Roman"/>
        </w:rPr>
      </w:pPr>
      <w:r>
        <w:rPr>
          <w:rFonts w:hint="eastAsia" w:ascii="宋体" w:hAnsi="宋体" w:cs="宋体"/>
        </w:rPr>
        <w:t>磋商、评审、成交</w:t>
      </w:r>
    </w:p>
    <w:p w14:paraId="040C2A1B">
      <w:pPr>
        <w:numPr>
          <w:ilvl w:val="0"/>
          <w:numId w:val="16"/>
        </w:numPr>
        <w:spacing w:line="360" w:lineRule="auto"/>
        <w:ind w:firstLine="415"/>
        <w:rPr>
          <w:rFonts w:ascii="宋体" w:cs="Times New Roman"/>
        </w:rPr>
      </w:pPr>
      <w:r>
        <w:rPr>
          <w:rFonts w:hint="eastAsia" w:ascii="宋体" w:hAnsi="宋体" w:cs="宋体"/>
        </w:rPr>
        <w:t>合同书格式</w:t>
      </w:r>
    </w:p>
    <w:p w14:paraId="3F4FC183">
      <w:pPr>
        <w:numPr>
          <w:ilvl w:val="0"/>
          <w:numId w:val="16"/>
        </w:numPr>
        <w:spacing w:line="360" w:lineRule="auto"/>
        <w:ind w:firstLine="415"/>
        <w:rPr>
          <w:rFonts w:ascii="宋体" w:cs="Times New Roman"/>
        </w:rPr>
      </w:pPr>
      <w:r>
        <w:rPr>
          <w:rFonts w:hint="eastAsia" w:ascii="宋体" w:hAnsi="宋体" w:cs="宋体"/>
        </w:rPr>
        <w:t>响应文件格式</w:t>
      </w:r>
    </w:p>
    <w:p w14:paraId="7BC4E914">
      <w:pPr>
        <w:numPr>
          <w:ilvl w:val="0"/>
          <w:numId w:val="16"/>
        </w:numPr>
        <w:spacing w:line="360" w:lineRule="auto"/>
        <w:ind w:firstLine="415"/>
        <w:rPr>
          <w:rFonts w:ascii="宋体" w:cs="Times New Roman"/>
        </w:rPr>
      </w:pPr>
      <w:r>
        <w:rPr>
          <w:rFonts w:hint="eastAsia" w:ascii="宋体" w:hAnsi="宋体" w:cs="宋体"/>
        </w:rPr>
        <w:t>在采购过程中由采购人发出的修正和补充文件等</w:t>
      </w:r>
    </w:p>
    <w:p w14:paraId="79B5E0AB">
      <w:pPr>
        <w:numPr>
          <w:ilvl w:val="1"/>
          <w:numId w:val="15"/>
        </w:numPr>
        <w:spacing w:line="360" w:lineRule="auto"/>
        <w:rPr>
          <w:rFonts w:ascii="宋体" w:cs="Times New Roman"/>
        </w:rPr>
      </w:pPr>
      <w:r>
        <w:rPr>
          <w:rFonts w:hint="eastAsia" w:ascii="宋体" w:hAnsi="宋体" w:cs="宋体"/>
        </w:rPr>
        <w:t>供应商应认真阅读磋商文件中所有的事项、格式、条款和技术规格等。供应商没有按照磋商文件要求提交全部资料，或者报价没有对磋商文件在各方面都作出实质性响应是供应商的风险，并可能导致其报价被拒绝。</w:t>
      </w:r>
    </w:p>
    <w:p w14:paraId="5FA0EBC3">
      <w:pPr>
        <w:numPr>
          <w:ilvl w:val="1"/>
          <w:numId w:val="15"/>
        </w:numPr>
        <w:spacing w:line="360" w:lineRule="auto"/>
        <w:rPr>
          <w:rFonts w:cs="Times New Roman"/>
        </w:rPr>
      </w:pPr>
      <w:r>
        <w:rPr>
          <w:rFonts w:hint="eastAsia" w:cs="宋体"/>
        </w:rPr>
        <w:t>本项目磋商文件解释权归“中山市技师学院”所有。</w:t>
      </w:r>
    </w:p>
    <w:p w14:paraId="36B0750B">
      <w:pPr>
        <w:pStyle w:val="3"/>
        <w:numPr>
          <w:ilvl w:val="0"/>
          <w:numId w:val="5"/>
        </w:numPr>
        <w:spacing w:before="0" w:after="0" w:line="360" w:lineRule="auto"/>
        <w:ind w:left="924" w:hanging="924"/>
        <w:rPr>
          <w:rStyle w:val="76"/>
          <w:rFonts w:ascii="宋体" w:eastAsia="宋体" w:cs="Times New Roman"/>
          <w:sz w:val="21"/>
          <w:szCs w:val="21"/>
        </w:rPr>
      </w:pPr>
      <w:r>
        <w:rPr>
          <w:rStyle w:val="76"/>
          <w:rFonts w:hint="eastAsia" w:ascii="宋体" w:hAnsi="宋体" w:eastAsia="宋体" w:cs="宋体"/>
          <w:sz w:val="21"/>
          <w:szCs w:val="21"/>
        </w:rPr>
        <w:t>磋商文件的澄清</w:t>
      </w:r>
      <w:r>
        <w:rPr>
          <w:rFonts w:hint="eastAsia" w:ascii="宋体" w:hAnsi="宋体" w:cs="宋体"/>
          <w:sz w:val="21"/>
          <w:szCs w:val="21"/>
        </w:rPr>
        <w:t>和修改</w:t>
      </w:r>
    </w:p>
    <w:p w14:paraId="69405D1F">
      <w:pPr>
        <w:numPr>
          <w:ilvl w:val="1"/>
          <w:numId w:val="17"/>
        </w:numPr>
        <w:spacing w:line="360" w:lineRule="auto"/>
        <w:rPr>
          <w:rFonts w:ascii="宋体" w:cs="Times New Roman"/>
        </w:rPr>
      </w:pPr>
      <w:r>
        <w:rPr>
          <w:rFonts w:hint="eastAsia" w:ascii="宋体" w:hAnsi="宋体" w:cs="宋体"/>
        </w:rPr>
        <w:t>任何要求对竞争性磋商文件进行澄清的供应商，均应以书面形式通知采购人。采购人对其在收到的对竞争性磋商文件的澄清要求将以书面形式予以答复，同时将以书面答复形式回复给潜在供应商（答复中包括相关问题，但不包括问题的来源）。</w:t>
      </w:r>
    </w:p>
    <w:p w14:paraId="6C5D691C">
      <w:pPr>
        <w:numPr>
          <w:ilvl w:val="1"/>
          <w:numId w:val="17"/>
        </w:numPr>
        <w:spacing w:line="360" w:lineRule="auto"/>
        <w:rPr>
          <w:rFonts w:ascii="宋体" w:cs="Times New Roman"/>
        </w:rPr>
      </w:pPr>
      <w:r>
        <w:rPr>
          <w:rFonts w:hint="eastAsia" w:ascii="宋体" w:hAnsi="宋体" w:cs="宋体"/>
        </w:rPr>
        <w:t>采购人可以对已发出的磋商文件、报价邀请书进行必要的澄清或者修改，但不得改变采购标的和资格条件。澄清或者修改应当在原公告发布媒体上发布澄清公告。澄清或者修改的内容为磋商文件、报价邀请书的组成部分。</w:t>
      </w:r>
    </w:p>
    <w:p w14:paraId="18E53FCE">
      <w:pPr>
        <w:numPr>
          <w:ilvl w:val="1"/>
          <w:numId w:val="17"/>
        </w:numPr>
        <w:spacing w:line="360" w:lineRule="auto"/>
        <w:rPr>
          <w:rFonts w:ascii="宋体" w:cs="Times New Roman"/>
        </w:rPr>
      </w:pPr>
      <w:r>
        <w:rPr>
          <w:rFonts w:hint="eastAsia" w:ascii="宋体" w:hAnsi="宋体" w:cs="宋体"/>
        </w:rPr>
        <w:t>澄清或者修改的内容可能影响响应文件编制的，采购人将在提交响应文件截止时间至少</w:t>
      </w:r>
      <w:r>
        <w:rPr>
          <w:rFonts w:ascii="宋体" w:hAnsi="宋体" w:cs="宋体"/>
        </w:rPr>
        <w:t>5</w:t>
      </w:r>
      <w:r>
        <w:rPr>
          <w:rFonts w:hint="eastAsia" w:ascii="宋体" w:hAnsi="宋体" w:cs="宋体"/>
        </w:rPr>
        <w:t>日前，以书面形式或网上公告或系统推送形式通知所有获取磋商文件的潜在供应商；不足</w:t>
      </w:r>
      <w:r>
        <w:rPr>
          <w:rFonts w:ascii="宋体" w:hAnsi="宋体" w:cs="宋体"/>
        </w:rPr>
        <w:t>5</w:t>
      </w:r>
      <w:r>
        <w:rPr>
          <w:rFonts w:hint="eastAsia" w:ascii="宋体" w:hAnsi="宋体" w:cs="宋体"/>
        </w:rPr>
        <w:t>日的，采购人将顺延提交响应文件的截止时间。在推迟了提交响应文件截止时间的情况下，采购人和供应商受提交响应文件截止时间制约的所有权利和义务均应延长至新的截止时间。</w:t>
      </w:r>
    </w:p>
    <w:p w14:paraId="2F19ADDB">
      <w:pPr>
        <w:numPr>
          <w:ilvl w:val="1"/>
          <w:numId w:val="17"/>
        </w:numPr>
        <w:spacing w:line="360" w:lineRule="auto"/>
        <w:rPr>
          <w:rFonts w:ascii="宋体" w:cs="Times New Roman"/>
        </w:rPr>
      </w:pPr>
      <w:r>
        <w:rPr>
          <w:rFonts w:hint="eastAsia" w:ascii="宋体" w:hAnsi="宋体" w:cs="宋体"/>
        </w:rPr>
        <w:t>采购人将澄清（更正</w:t>
      </w:r>
      <w:r>
        <w:rPr>
          <w:rFonts w:ascii="宋体" w:hAnsi="宋体" w:cs="宋体"/>
        </w:rPr>
        <w:t>/</w:t>
      </w:r>
      <w:r>
        <w:rPr>
          <w:rFonts w:hint="eastAsia" w:ascii="宋体" w:hAnsi="宋体" w:cs="宋体"/>
        </w:rPr>
        <w:t>变更）公告通知已办理报名并成功购买磋商文件的供应商，其供应商在收到澄清或修改（更正</w:t>
      </w:r>
      <w:r>
        <w:rPr>
          <w:rFonts w:ascii="宋体" w:hAnsi="宋体" w:cs="宋体"/>
        </w:rPr>
        <w:t>/</w:t>
      </w:r>
      <w:r>
        <w:rPr>
          <w:rFonts w:hint="eastAsia" w:ascii="宋体" w:hAnsi="宋体" w:cs="宋体"/>
        </w:rPr>
        <w:t>变更）通知后应按要求以书面形式（传真或电子邮件）予以确认。如在</w:t>
      </w:r>
      <w:r>
        <w:rPr>
          <w:rFonts w:ascii="宋体" w:hAnsi="宋体" w:cs="宋体"/>
        </w:rPr>
        <w:t>24</w:t>
      </w:r>
      <w:r>
        <w:rPr>
          <w:rFonts w:hint="eastAsia" w:ascii="宋体" w:hAnsi="宋体" w:cs="宋体"/>
        </w:rPr>
        <w:t>小时之内无书面确认则视为同意修改内容，并有责任履行相应的义务。</w:t>
      </w:r>
    </w:p>
    <w:p w14:paraId="63171FC7">
      <w:pPr>
        <w:numPr>
          <w:ilvl w:val="1"/>
          <w:numId w:val="17"/>
        </w:numPr>
        <w:spacing w:line="360" w:lineRule="auto"/>
        <w:rPr>
          <w:rFonts w:ascii="宋体" w:cs="Times New Roman"/>
        </w:rPr>
      </w:pPr>
      <w:r>
        <w:rPr>
          <w:rFonts w:hint="eastAsia" w:ascii="宋体" w:hAnsi="宋体" w:cs="宋体"/>
        </w:rPr>
        <w:t>采购人发出的澄清或修改（更正</w:t>
      </w:r>
      <w:r>
        <w:rPr>
          <w:rFonts w:ascii="宋体" w:hAnsi="宋体" w:cs="宋体"/>
        </w:rPr>
        <w:t>/</w:t>
      </w:r>
      <w:r>
        <w:rPr>
          <w:rFonts w:hint="eastAsia" w:ascii="宋体" w:hAnsi="宋体" w:cs="宋体"/>
        </w:rPr>
        <w:t>变更）的内容为磋商文件的组成部分，并对供应商具有约束力。</w:t>
      </w:r>
    </w:p>
    <w:p w14:paraId="1B87F67F">
      <w:pPr>
        <w:numPr>
          <w:ilvl w:val="1"/>
          <w:numId w:val="17"/>
        </w:numPr>
        <w:spacing w:line="360" w:lineRule="auto"/>
        <w:rPr>
          <w:rFonts w:ascii="宋体" w:cs="Times New Roman"/>
        </w:rPr>
      </w:pPr>
      <w:r>
        <w:rPr>
          <w:rFonts w:hint="eastAsia" w:ascii="宋体" w:hAnsi="宋体" w:cs="宋体"/>
        </w:rPr>
        <w:t>对磋商文件中描述有歧意或前后不一致的地方，磋商小组有权进行评判，但对同一条款的评判应适用于每个供应商。</w:t>
      </w:r>
    </w:p>
    <w:p w14:paraId="7CEDF7C7">
      <w:pPr>
        <w:numPr>
          <w:ilvl w:val="1"/>
          <w:numId w:val="17"/>
        </w:numPr>
        <w:spacing w:line="360" w:lineRule="auto"/>
        <w:rPr>
          <w:rFonts w:ascii="宋体" w:hAnsi="宋体" w:cs="宋体"/>
        </w:rPr>
      </w:pPr>
      <w:bookmarkStart w:id="25" w:name="_Ref179619147"/>
      <w:r>
        <w:rPr>
          <w:rFonts w:hint="eastAsia" w:ascii="宋体" w:hAnsi="宋体" w:cs="宋体"/>
        </w:rPr>
        <w:t>磋商文件的澄清或修改是磋商文件的组成部分，磋商文件的修改内容在</w:t>
      </w:r>
      <w:r>
        <w:rPr>
          <w:rFonts w:hint="eastAsia" w:ascii="宋体" w:hAnsi="宋体" w:cs="宋体"/>
          <w:b/>
          <w:bCs/>
          <w:u w:val="single"/>
        </w:rPr>
        <w:t>中山市技师学院网站</w:t>
      </w:r>
      <w:r>
        <w:rPr>
          <w:rFonts w:hint="eastAsia" w:ascii="宋体" w:hAnsi="宋体" w:cs="宋体"/>
        </w:rPr>
        <w:t>上以公告形式发布，并对供应商具有约束力，招标期间供应商有义务上网查看，公告一经上网发布，即视为送达。</w:t>
      </w:r>
      <w:bookmarkEnd w:id="25"/>
    </w:p>
    <w:p w14:paraId="303E7E98">
      <w:pPr>
        <w:pStyle w:val="36"/>
        <w:ind w:firstLine="210"/>
      </w:pPr>
    </w:p>
    <w:p w14:paraId="5B4AA9FA">
      <w:pPr>
        <w:pStyle w:val="4"/>
        <w:numPr>
          <w:ilvl w:val="0"/>
          <w:numId w:val="18"/>
        </w:numPr>
        <w:spacing w:before="0" w:after="0" w:line="360" w:lineRule="auto"/>
        <w:jc w:val="center"/>
        <w:rPr>
          <w:rFonts w:cs="Times New Roman"/>
        </w:rPr>
      </w:pPr>
      <w:bookmarkStart w:id="26" w:name="_Toc1041"/>
      <w:bookmarkStart w:id="27" w:name="_Toc18547"/>
      <w:r>
        <w:rPr>
          <w:rFonts w:hint="eastAsia" w:cs="黑体"/>
        </w:rPr>
        <w:t>响应文件的编制</w:t>
      </w:r>
      <w:bookmarkEnd w:id="26"/>
      <w:bookmarkEnd w:id="27"/>
    </w:p>
    <w:p w14:paraId="1EDE03A6">
      <w:pPr>
        <w:pStyle w:val="3"/>
        <w:numPr>
          <w:ilvl w:val="0"/>
          <w:numId w:val="5"/>
        </w:numPr>
        <w:spacing w:before="0" w:after="0" w:line="360" w:lineRule="auto"/>
        <w:ind w:left="924" w:hanging="924"/>
        <w:rPr>
          <w:rStyle w:val="76"/>
          <w:rFonts w:ascii="宋体" w:eastAsia="宋体" w:cs="Times New Roman"/>
          <w:sz w:val="21"/>
          <w:szCs w:val="21"/>
        </w:rPr>
      </w:pPr>
      <w:bookmarkStart w:id="28" w:name="_Toc25330"/>
      <w:bookmarkStart w:id="29" w:name="_Toc23209"/>
      <w:bookmarkStart w:id="30" w:name="_Toc9516"/>
      <w:bookmarkStart w:id="31" w:name="_Toc14248"/>
      <w:r>
        <w:rPr>
          <w:rStyle w:val="76"/>
          <w:rFonts w:hint="eastAsia" w:ascii="宋体" w:hAnsi="宋体" w:eastAsia="宋体" w:cs="宋体"/>
          <w:sz w:val="21"/>
          <w:szCs w:val="21"/>
        </w:rPr>
        <w:t>报价的语言</w:t>
      </w:r>
      <w:bookmarkEnd w:id="28"/>
    </w:p>
    <w:p w14:paraId="297352AE">
      <w:pPr>
        <w:numPr>
          <w:ilvl w:val="1"/>
          <w:numId w:val="19"/>
        </w:numPr>
        <w:spacing w:line="360" w:lineRule="auto"/>
        <w:rPr>
          <w:rFonts w:ascii="宋体" w:cs="Times New Roman"/>
        </w:rPr>
      </w:pPr>
      <w:r>
        <w:rPr>
          <w:rFonts w:hint="eastAsia" w:ascii="宋体" w:hAnsi="宋体" w:cs="宋体"/>
        </w:rPr>
        <w:t>供应商提交的磋商文件以及供应商与采购人就有关采购的所有来往函电均应使用中文书写。供应商提交的支持文件或印刷的资料可以用另一种语言，但相应内容应附有中文翻译本，两种语言不一致时以中文翻译本为准。</w:t>
      </w:r>
    </w:p>
    <w:p w14:paraId="35F65368">
      <w:pPr>
        <w:pStyle w:val="3"/>
        <w:numPr>
          <w:ilvl w:val="0"/>
          <w:numId w:val="5"/>
        </w:numPr>
        <w:spacing w:before="0" w:after="0" w:line="360" w:lineRule="auto"/>
        <w:ind w:left="924" w:hanging="924"/>
        <w:rPr>
          <w:rStyle w:val="76"/>
          <w:rFonts w:ascii="宋体" w:eastAsia="宋体" w:cs="Times New Roman"/>
          <w:sz w:val="21"/>
          <w:szCs w:val="21"/>
        </w:rPr>
      </w:pPr>
      <w:bookmarkStart w:id="32" w:name="_Toc15585"/>
      <w:r>
        <w:rPr>
          <w:rStyle w:val="76"/>
          <w:rFonts w:hint="eastAsia" w:ascii="宋体" w:hAnsi="宋体" w:eastAsia="宋体" w:cs="宋体"/>
          <w:sz w:val="21"/>
          <w:szCs w:val="21"/>
        </w:rPr>
        <w:t>磋商范围及磋商文件中计量单位的使用</w:t>
      </w:r>
      <w:bookmarkEnd w:id="32"/>
    </w:p>
    <w:p w14:paraId="4A7944CF">
      <w:pPr>
        <w:numPr>
          <w:ilvl w:val="1"/>
          <w:numId w:val="20"/>
        </w:numPr>
        <w:spacing w:line="360" w:lineRule="auto"/>
        <w:rPr>
          <w:rFonts w:ascii="宋体" w:cs="Times New Roman"/>
        </w:rPr>
      </w:pPr>
      <w:r>
        <w:rPr>
          <w:rFonts w:hint="eastAsia" w:ascii="宋体" w:hAnsi="宋体" w:cs="宋体"/>
        </w:rPr>
        <w:t>若磋商文件中没有分包组，供应商可对磋商文件中“用户需求书”中所述的所有货物进行磋商报价，若磋商文件中有多包组，供应商可以只对其中一包组或几包组货物进行磋商报价，但不得将一包组中的内容拆开磋商报价。</w:t>
      </w:r>
    </w:p>
    <w:p w14:paraId="775512DD">
      <w:pPr>
        <w:numPr>
          <w:ilvl w:val="1"/>
          <w:numId w:val="20"/>
        </w:numPr>
        <w:spacing w:line="360" w:lineRule="auto"/>
        <w:rPr>
          <w:rFonts w:ascii="宋体" w:cs="Times New Roman"/>
        </w:rPr>
      </w:pPr>
      <w:r>
        <w:rPr>
          <w:rFonts w:hint="eastAsia" w:ascii="宋体" w:hAnsi="宋体" w:cs="宋体"/>
        </w:rPr>
        <w:t>除在磋商文件的技术规格中另有规定外，计量单位应使用中华人民共和国法定计量单位</w:t>
      </w:r>
      <w:r>
        <w:rPr>
          <w:rFonts w:ascii="宋体" w:hAnsi="宋体" w:cs="宋体"/>
        </w:rPr>
        <w:t>(</w:t>
      </w:r>
      <w:r>
        <w:rPr>
          <w:rFonts w:hint="eastAsia" w:ascii="宋体" w:hAnsi="宋体" w:cs="宋体"/>
        </w:rPr>
        <w:t>国际单位制和国家选定的其他计量单位</w:t>
      </w:r>
      <w:r>
        <w:rPr>
          <w:rFonts w:ascii="宋体" w:hAnsi="宋体" w:cs="宋体"/>
        </w:rPr>
        <w:t>)</w:t>
      </w:r>
      <w:r>
        <w:rPr>
          <w:rFonts w:hint="eastAsia" w:ascii="宋体" w:hAnsi="宋体" w:cs="宋体"/>
        </w:rPr>
        <w:t>。</w:t>
      </w:r>
    </w:p>
    <w:p w14:paraId="07357B42">
      <w:pPr>
        <w:numPr>
          <w:ilvl w:val="1"/>
          <w:numId w:val="20"/>
        </w:numPr>
        <w:spacing w:line="360" w:lineRule="auto"/>
        <w:rPr>
          <w:rFonts w:ascii="宋体" w:cs="Times New Roman"/>
        </w:rPr>
      </w:pPr>
      <w:r>
        <w:rPr>
          <w:rFonts w:hint="eastAsia" w:ascii="宋体" w:hAnsi="宋体" w:cs="宋体"/>
        </w:rPr>
        <w:t>除非另有说明，本磋商文件中所称“日”均指日历日，响应文件中需以日历日对磋商文件作出响应。评审时，对磋商报价中出现的“工作日”按五个工作日折合七个日历日计算，且磋商小组可能会就有关日期作出对该供应商不利的折算或量化，供应商不得对此提出异议，否则其磋商报价将被拒绝。</w:t>
      </w:r>
    </w:p>
    <w:p w14:paraId="50D832B0">
      <w:pPr>
        <w:pStyle w:val="3"/>
        <w:numPr>
          <w:ilvl w:val="0"/>
          <w:numId w:val="5"/>
        </w:numPr>
        <w:spacing w:before="0" w:after="0" w:line="360" w:lineRule="auto"/>
        <w:ind w:left="924" w:hanging="924"/>
        <w:rPr>
          <w:rStyle w:val="76"/>
          <w:rFonts w:ascii="宋体" w:eastAsia="宋体" w:cs="Times New Roman"/>
          <w:sz w:val="21"/>
          <w:szCs w:val="21"/>
        </w:rPr>
      </w:pPr>
      <w:r>
        <w:rPr>
          <w:rStyle w:val="76"/>
          <w:rFonts w:hint="eastAsia" w:ascii="宋体" w:hAnsi="宋体" w:eastAsia="宋体" w:cs="宋体"/>
          <w:sz w:val="21"/>
          <w:szCs w:val="21"/>
        </w:rPr>
        <w:t>磋商报价要求</w:t>
      </w:r>
    </w:p>
    <w:p w14:paraId="77859771">
      <w:pPr>
        <w:numPr>
          <w:ilvl w:val="1"/>
          <w:numId w:val="21"/>
        </w:numPr>
        <w:spacing w:line="360" w:lineRule="auto"/>
        <w:rPr>
          <w:rFonts w:ascii="宋体" w:cs="Times New Roman"/>
        </w:rPr>
      </w:pPr>
      <w:r>
        <w:rPr>
          <w:rFonts w:hint="eastAsia" w:ascii="宋体" w:hAnsi="宋体" w:cs="宋体"/>
        </w:rPr>
        <w:t>供应商的磋商报价应符合《中华人民共和国价格法》的有关规定。</w:t>
      </w:r>
    </w:p>
    <w:p w14:paraId="5A43F261">
      <w:pPr>
        <w:numPr>
          <w:ilvl w:val="1"/>
          <w:numId w:val="21"/>
        </w:numPr>
        <w:spacing w:line="360" w:lineRule="auto"/>
        <w:rPr>
          <w:rFonts w:ascii="宋体" w:cs="Times New Roman"/>
        </w:rPr>
      </w:pPr>
      <w:bookmarkStart w:id="33" w:name="_Ref179619251"/>
      <w:r>
        <w:rPr>
          <w:rFonts w:hint="eastAsia" w:ascii="宋体" w:hAnsi="宋体" w:cs="宋体"/>
        </w:rPr>
        <w:t>供应商应按照“用户需求书”中采购项目技术规格、参数及要求规定的内容、责任范围进行报价。并按要求报出总价和分项价格。磋商总价中不得包含磋商文件要求以外的内容，否则，在评标时不予核减。磋商总价中也不得缺漏磋商文件所要求的内容，否则，被视为包含在磋商报价中。</w:t>
      </w:r>
    </w:p>
    <w:p w14:paraId="51F6A0E0">
      <w:pPr>
        <w:numPr>
          <w:ilvl w:val="1"/>
          <w:numId w:val="21"/>
        </w:numPr>
        <w:spacing w:line="360" w:lineRule="auto"/>
        <w:rPr>
          <w:rFonts w:ascii="宋体" w:cs="Times New Roman"/>
        </w:rPr>
      </w:pPr>
      <w:r>
        <w:rPr>
          <w:rFonts w:hint="eastAsia" w:ascii="宋体" w:hAnsi="宋体" w:cs="宋体"/>
        </w:rPr>
        <w:t>明细报价表内容应包含：</w:t>
      </w:r>
    </w:p>
    <w:p w14:paraId="455C6A35">
      <w:pPr>
        <w:numPr>
          <w:ilvl w:val="0"/>
          <w:numId w:val="22"/>
        </w:numPr>
        <w:spacing w:line="360" w:lineRule="auto"/>
        <w:ind w:firstLine="415"/>
        <w:rPr>
          <w:rFonts w:ascii="宋体" w:cs="Times New Roman"/>
        </w:rPr>
      </w:pPr>
      <w:r>
        <w:rPr>
          <w:rFonts w:hint="eastAsia" w:ascii="宋体" w:hAnsi="宋体" w:cs="宋体"/>
        </w:rPr>
        <w:t>按磋商文件的要求全部货物及服务内容所需的所有费用。</w:t>
      </w:r>
    </w:p>
    <w:p w14:paraId="76B280F0">
      <w:pPr>
        <w:numPr>
          <w:ilvl w:val="0"/>
          <w:numId w:val="22"/>
        </w:numPr>
        <w:spacing w:line="360" w:lineRule="auto"/>
        <w:ind w:firstLine="415"/>
        <w:rPr>
          <w:rFonts w:ascii="宋体" w:cs="Times New Roman"/>
        </w:rPr>
      </w:pPr>
      <w:r>
        <w:rPr>
          <w:rFonts w:hint="eastAsia" w:ascii="宋体" w:hAnsi="宋体" w:cs="宋体"/>
        </w:rPr>
        <w:t>对于报价免费的内容须标明“免费”。</w:t>
      </w:r>
    </w:p>
    <w:p w14:paraId="08D30F04">
      <w:pPr>
        <w:numPr>
          <w:ilvl w:val="0"/>
          <w:numId w:val="22"/>
        </w:numPr>
        <w:spacing w:line="360" w:lineRule="auto"/>
        <w:ind w:firstLine="415"/>
        <w:rPr>
          <w:rFonts w:ascii="宋体" w:cs="Times New Roman"/>
        </w:rPr>
      </w:pPr>
      <w:r>
        <w:rPr>
          <w:rFonts w:hint="eastAsia" w:ascii="宋体" w:hAnsi="宋体" w:cs="宋体"/>
        </w:rPr>
        <w:t>其他一切隐含及不可预见的费用。</w:t>
      </w:r>
    </w:p>
    <w:bookmarkEnd w:id="33"/>
    <w:p w14:paraId="4EAEF54A">
      <w:pPr>
        <w:numPr>
          <w:ilvl w:val="1"/>
          <w:numId w:val="21"/>
        </w:numPr>
        <w:spacing w:line="360" w:lineRule="auto"/>
        <w:rPr>
          <w:rFonts w:ascii="宋体" w:cs="Times New Roman"/>
        </w:rPr>
      </w:pPr>
      <w:r>
        <w:rPr>
          <w:rFonts w:hint="eastAsia" w:ascii="宋体" w:hAnsi="宋体" w:cs="宋体"/>
        </w:rPr>
        <w:t>除磋商文件中另有规定，供应商所报的投标价在合同执行过程中是固定不变的，不得以任何理由予以变更。任何包含价格调整要求的投标被认为是非实质性响应投标而予以拒绝。</w:t>
      </w:r>
    </w:p>
    <w:p w14:paraId="1ACB6C29">
      <w:pPr>
        <w:numPr>
          <w:ilvl w:val="1"/>
          <w:numId w:val="21"/>
        </w:numPr>
        <w:spacing w:line="360" w:lineRule="auto"/>
        <w:rPr>
          <w:rFonts w:ascii="宋体" w:cs="Times New Roman"/>
        </w:rPr>
      </w:pPr>
      <w:r>
        <w:rPr>
          <w:rFonts w:hint="eastAsia" w:ascii="宋体" w:hAnsi="宋体" w:cs="宋体"/>
        </w:rPr>
        <w:t>除磋商文件中允许有备选方案外，本次招标不接受选择性报价，否则将被视为无效报价。</w:t>
      </w:r>
    </w:p>
    <w:p w14:paraId="5C5748C0">
      <w:pPr>
        <w:numPr>
          <w:ilvl w:val="1"/>
          <w:numId w:val="21"/>
        </w:numPr>
        <w:spacing w:line="360" w:lineRule="auto"/>
        <w:rPr>
          <w:rFonts w:ascii="宋体" w:cs="Times New Roman"/>
        </w:rPr>
      </w:pPr>
      <w:r>
        <w:rPr>
          <w:rFonts w:hint="eastAsia" w:ascii="宋体" w:hAnsi="宋体" w:cs="宋体"/>
        </w:rPr>
        <w:t>除磋商文件中另有规定外，本次招标不接受具有附加条件的报价，否则将被视为无效报价。</w:t>
      </w:r>
    </w:p>
    <w:p w14:paraId="42B6F6FB">
      <w:pPr>
        <w:numPr>
          <w:ilvl w:val="1"/>
          <w:numId w:val="21"/>
        </w:numPr>
        <w:spacing w:line="360" w:lineRule="auto"/>
        <w:rPr>
          <w:rFonts w:ascii="宋体" w:cs="Times New Roman"/>
        </w:rPr>
      </w:pPr>
      <w:r>
        <w:rPr>
          <w:rFonts w:hint="eastAsia" w:ascii="宋体" w:hAnsi="宋体" w:cs="宋体"/>
        </w:rPr>
        <w:t>供应商所提供的货物和服务均应以人民币为单位进行报价。</w:t>
      </w:r>
    </w:p>
    <w:p w14:paraId="33DE73E3">
      <w:pPr>
        <w:pStyle w:val="3"/>
        <w:numPr>
          <w:ilvl w:val="0"/>
          <w:numId w:val="5"/>
        </w:numPr>
        <w:spacing w:before="0" w:after="0" w:line="360" w:lineRule="auto"/>
        <w:ind w:left="924" w:hanging="924"/>
        <w:rPr>
          <w:rStyle w:val="76"/>
          <w:rFonts w:ascii="宋体" w:eastAsia="宋体" w:cs="Times New Roman"/>
          <w:sz w:val="21"/>
          <w:szCs w:val="21"/>
        </w:rPr>
      </w:pPr>
      <w:r>
        <w:rPr>
          <w:rStyle w:val="76"/>
          <w:rFonts w:hint="eastAsia" w:ascii="宋体" w:hAnsi="宋体" w:eastAsia="宋体" w:cs="宋体"/>
          <w:sz w:val="21"/>
          <w:szCs w:val="21"/>
        </w:rPr>
        <w:t>响应文件编制基本要求</w:t>
      </w:r>
      <w:bookmarkEnd w:id="29"/>
    </w:p>
    <w:p w14:paraId="114CFA9B">
      <w:pPr>
        <w:numPr>
          <w:ilvl w:val="1"/>
          <w:numId w:val="23"/>
        </w:numPr>
        <w:spacing w:line="360" w:lineRule="auto"/>
        <w:rPr>
          <w:rFonts w:ascii="宋体" w:cs="Times New Roman"/>
        </w:rPr>
      </w:pPr>
      <w:r>
        <w:rPr>
          <w:rFonts w:hint="eastAsia" w:ascii="宋体" w:hAnsi="宋体" w:cs="宋体"/>
        </w:rPr>
        <w:t>响应文件的构成应符合法律法规及磋商文件的要求。</w:t>
      </w:r>
    </w:p>
    <w:p w14:paraId="16BE2928">
      <w:pPr>
        <w:numPr>
          <w:ilvl w:val="1"/>
          <w:numId w:val="23"/>
        </w:numPr>
        <w:spacing w:line="360" w:lineRule="auto"/>
        <w:rPr>
          <w:rFonts w:ascii="宋体" w:cs="Times New Roman"/>
        </w:rPr>
      </w:pPr>
      <w:r>
        <w:rPr>
          <w:rFonts w:hint="eastAsia" w:ascii="宋体" w:hAnsi="宋体" w:cs="宋体"/>
        </w:rPr>
        <w:t>供应商应按本磋商文件规定的内容和格式编制并提交响应文件，响应文件应参照磋商文件第六部分的内容要求、编排顺序和格式要求，按顺序装订成册，提供全面的响应文件。包含但不限于以下内容：</w:t>
      </w:r>
    </w:p>
    <w:p w14:paraId="276F2FFB">
      <w:pPr>
        <w:numPr>
          <w:ilvl w:val="0"/>
          <w:numId w:val="24"/>
        </w:numPr>
        <w:spacing w:line="360" w:lineRule="auto"/>
        <w:ind w:firstLine="415"/>
        <w:rPr>
          <w:rFonts w:ascii="宋体" w:cs="Times New Roman"/>
        </w:rPr>
      </w:pPr>
      <w:r>
        <w:rPr>
          <w:rFonts w:hint="eastAsia" w:ascii="宋体" w:hAnsi="宋体" w:cs="宋体"/>
        </w:rPr>
        <w:t>供应商报价的内容与磋商文件的技术、商务要求有偏离时，无论这种偏离是否有利于采购人，供应商都应按附件的格式如实填写；</w:t>
      </w:r>
    </w:p>
    <w:p w14:paraId="5577BE7E">
      <w:pPr>
        <w:numPr>
          <w:ilvl w:val="0"/>
          <w:numId w:val="24"/>
        </w:numPr>
        <w:spacing w:line="360" w:lineRule="auto"/>
        <w:ind w:firstLine="415"/>
        <w:rPr>
          <w:rFonts w:ascii="宋体" w:cs="Times New Roman"/>
        </w:rPr>
      </w:pPr>
      <w:r>
        <w:rPr>
          <w:rFonts w:hint="eastAsia" w:ascii="宋体" w:hAnsi="宋体" w:cs="宋体"/>
        </w:rPr>
        <w:t>供应商应按响应文件格式的要求提交资格证明文件，并对这些资格文件的真实性负责；</w:t>
      </w:r>
    </w:p>
    <w:p w14:paraId="468A3EA9">
      <w:pPr>
        <w:numPr>
          <w:ilvl w:val="0"/>
          <w:numId w:val="24"/>
        </w:numPr>
        <w:spacing w:line="360" w:lineRule="auto"/>
        <w:ind w:firstLine="415"/>
        <w:rPr>
          <w:rFonts w:ascii="宋体" w:cs="Times New Roman"/>
        </w:rPr>
      </w:pPr>
      <w:r>
        <w:rPr>
          <w:rFonts w:hint="eastAsia" w:ascii="宋体" w:hAnsi="宋体" w:cs="宋体"/>
        </w:rPr>
        <w:t>资格性文件（参见磋商文件第六部分响应文件格式）；</w:t>
      </w:r>
    </w:p>
    <w:p w14:paraId="3FF8CF45">
      <w:pPr>
        <w:numPr>
          <w:ilvl w:val="0"/>
          <w:numId w:val="24"/>
        </w:numPr>
        <w:spacing w:line="360" w:lineRule="auto"/>
        <w:ind w:firstLine="415"/>
        <w:rPr>
          <w:rFonts w:ascii="宋体" w:cs="Times New Roman"/>
        </w:rPr>
      </w:pPr>
      <w:r>
        <w:rPr>
          <w:rFonts w:hint="eastAsia" w:ascii="宋体" w:hAnsi="宋体" w:cs="宋体"/>
        </w:rPr>
        <w:t>技术商务部分（参见磋商文件第六部分响应文件格式）；</w:t>
      </w:r>
    </w:p>
    <w:p w14:paraId="3B451DB2">
      <w:pPr>
        <w:numPr>
          <w:ilvl w:val="0"/>
          <w:numId w:val="24"/>
        </w:numPr>
        <w:spacing w:line="360" w:lineRule="auto"/>
        <w:ind w:firstLine="415"/>
        <w:rPr>
          <w:rFonts w:ascii="宋体" w:cs="Times New Roman"/>
        </w:rPr>
      </w:pPr>
      <w:r>
        <w:rPr>
          <w:rFonts w:hint="eastAsia" w:ascii="宋体" w:hAnsi="宋体" w:cs="宋体"/>
        </w:rPr>
        <w:t>价格部分（参见磋商文件第六部分响应文件格式）；</w:t>
      </w:r>
    </w:p>
    <w:p w14:paraId="770739E9">
      <w:pPr>
        <w:numPr>
          <w:ilvl w:val="0"/>
          <w:numId w:val="24"/>
        </w:numPr>
        <w:spacing w:line="360" w:lineRule="auto"/>
        <w:ind w:firstLine="415"/>
        <w:rPr>
          <w:rFonts w:ascii="宋体" w:cs="Times New Roman"/>
        </w:rPr>
      </w:pPr>
      <w:r>
        <w:rPr>
          <w:rFonts w:hint="eastAsia" w:ascii="宋体" w:hAnsi="宋体" w:cs="宋体"/>
        </w:rPr>
        <w:t>供应商认为需加以说明的其他内容。</w:t>
      </w:r>
    </w:p>
    <w:p w14:paraId="5BC2771F">
      <w:pPr>
        <w:numPr>
          <w:ilvl w:val="1"/>
          <w:numId w:val="23"/>
        </w:numPr>
        <w:spacing w:line="360" w:lineRule="auto"/>
        <w:rPr>
          <w:rFonts w:ascii="宋体" w:cs="Times New Roman"/>
        </w:rPr>
      </w:pPr>
      <w:r>
        <w:rPr>
          <w:rFonts w:hint="eastAsia" w:ascii="宋体" w:hAnsi="宋体" w:cs="宋体"/>
        </w:rPr>
        <w:t>响应文件必须按本文件的全部内容，包括所有的补充通知及附件进行编制。</w:t>
      </w:r>
    </w:p>
    <w:p w14:paraId="4930FA7B">
      <w:pPr>
        <w:numPr>
          <w:ilvl w:val="1"/>
          <w:numId w:val="23"/>
        </w:numPr>
        <w:spacing w:line="360" w:lineRule="auto"/>
        <w:rPr>
          <w:rFonts w:ascii="宋体" w:cs="Times New Roman"/>
        </w:rPr>
      </w:pPr>
      <w:r>
        <w:rPr>
          <w:rFonts w:hint="eastAsia" w:ascii="宋体" w:hAnsi="宋体" w:cs="宋体"/>
        </w:rPr>
        <w:t>如因供应商只填写和提供了本文件要求的部分内容和附件，而给磋商造成困难的，其可能导致的结果和责任由供应商自行承担。</w:t>
      </w:r>
      <w:r>
        <w:rPr>
          <w:rFonts w:ascii="宋体" w:hAnsi="宋体" w:cs="宋体"/>
        </w:rPr>
        <w:t xml:space="preserve"> </w:t>
      </w:r>
    </w:p>
    <w:p w14:paraId="181C8EAF">
      <w:pPr>
        <w:pStyle w:val="3"/>
        <w:numPr>
          <w:ilvl w:val="0"/>
          <w:numId w:val="5"/>
        </w:numPr>
        <w:spacing w:before="0" w:after="0" w:line="360" w:lineRule="auto"/>
        <w:ind w:left="924" w:hanging="924"/>
        <w:rPr>
          <w:rStyle w:val="76"/>
          <w:rFonts w:ascii="宋体" w:eastAsia="宋体" w:cs="Times New Roman"/>
          <w:sz w:val="21"/>
          <w:szCs w:val="21"/>
        </w:rPr>
      </w:pPr>
      <w:bookmarkStart w:id="34" w:name="_Toc20897"/>
      <w:bookmarkStart w:id="35" w:name="_Toc808"/>
      <w:r>
        <w:rPr>
          <w:rStyle w:val="76"/>
          <w:rFonts w:hint="eastAsia" w:ascii="宋体" w:hAnsi="宋体" w:eastAsia="宋体" w:cs="宋体"/>
          <w:sz w:val="21"/>
          <w:szCs w:val="21"/>
        </w:rPr>
        <w:t>响应文件编制</w:t>
      </w:r>
      <w:bookmarkEnd w:id="34"/>
      <w:bookmarkEnd w:id="35"/>
    </w:p>
    <w:p w14:paraId="3A4D8EC3">
      <w:pPr>
        <w:numPr>
          <w:ilvl w:val="1"/>
          <w:numId w:val="25"/>
        </w:numPr>
        <w:spacing w:line="360" w:lineRule="auto"/>
        <w:rPr>
          <w:rFonts w:ascii="宋体" w:cs="Times New Roman"/>
        </w:rPr>
      </w:pPr>
      <w:r>
        <w:rPr>
          <w:rFonts w:hint="eastAsia" w:ascii="宋体" w:hAnsi="宋体" w:cs="宋体"/>
        </w:rPr>
        <w:t>供应商应当对响应文件进行装订，对未经装订的响应文件可能发生的文件散落或缺损，由此产生的后果由供应商承担。</w:t>
      </w:r>
    </w:p>
    <w:p w14:paraId="4D94F111">
      <w:pPr>
        <w:numPr>
          <w:ilvl w:val="1"/>
          <w:numId w:val="25"/>
        </w:numPr>
        <w:spacing w:line="360" w:lineRule="auto"/>
        <w:rPr>
          <w:rFonts w:ascii="宋体" w:cs="Times New Roman"/>
        </w:rPr>
      </w:pPr>
      <w:r>
        <w:rPr>
          <w:rFonts w:hint="eastAsia" w:ascii="宋体" w:hAnsi="宋体" w:cs="宋体"/>
        </w:rPr>
        <w:t>供应商应认真阅读、并充分理解磋商文件的全部内容（包括所有的补充、修改内容、重要事项、格式、条款和技术规范、参数及要求等），并应完整、真实、准确的填写磋商文件中规定的所有内容。供应商没有按照磋商文件要求提交全部资料，或者报价没有对磋商文件在各方面都作出实质性响应是供应商的风险，有可能导致其报价被拒绝，或被认定为无效响应或被确定为报价无效。</w:t>
      </w:r>
    </w:p>
    <w:p w14:paraId="431D8F80">
      <w:pPr>
        <w:numPr>
          <w:ilvl w:val="1"/>
          <w:numId w:val="25"/>
        </w:numPr>
        <w:spacing w:line="360" w:lineRule="auto"/>
        <w:rPr>
          <w:rFonts w:ascii="宋体" w:cs="Times New Roman"/>
        </w:rPr>
      </w:pPr>
      <w:r>
        <w:rPr>
          <w:rFonts w:hint="eastAsia" w:ascii="宋体" w:hAnsi="宋体" w:cs="宋体"/>
        </w:rPr>
        <w:t>供应商必须对响应文件所提供的全部资料的真实性承担法律责任，并无条件接受采购人及有关监督管理部门等对其中任何资料进行核实的要求。</w:t>
      </w:r>
    </w:p>
    <w:p w14:paraId="46BAC508">
      <w:pPr>
        <w:numPr>
          <w:ilvl w:val="1"/>
          <w:numId w:val="25"/>
        </w:numPr>
        <w:spacing w:line="360" w:lineRule="auto"/>
        <w:rPr>
          <w:rFonts w:ascii="宋体" w:cs="Times New Roman"/>
        </w:rPr>
      </w:pPr>
      <w:r>
        <w:rPr>
          <w:rFonts w:hint="eastAsia" w:ascii="宋体" w:hAnsi="宋体" w:cs="宋体"/>
        </w:rPr>
        <w:t>如果因为供应商响应文件填报的内容不详，或没有提供磋商文件中所要求的全部资料及数据，由此造成的后果，其责任由供应商承担。</w:t>
      </w:r>
    </w:p>
    <w:p w14:paraId="084B01A8">
      <w:pPr>
        <w:pStyle w:val="3"/>
        <w:numPr>
          <w:ilvl w:val="0"/>
          <w:numId w:val="5"/>
        </w:numPr>
        <w:spacing w:before="0" w:after="0" w:line="360" w:lineRule="auto"/>
        <w:ind w:left="924" w:hanging="924"/>
        <w:rPr>
          <w:rStyle w:val="76"/>
          <w:rFonts w:ascii="宋体" w:eastAsia="宋体" w:cs="Times New Roman"/>
          <w:sz w:val="21"/>
          <w:szCs w:val="21"/>
        </w:rPr>
      </w:pPr>
      <w:r>
        <w:rPr>
          <w:rStyle w:val="76"/>
          <w:rFonts w:hint="eastAsia" w:ascii="宋体" w:hAnsi="宋体" w:eastAsia="宋体" w:cs="宋体"/>
          <w:sz w:val="21"/>
          <w:szCs w:val="21"/>
        </w:rPr>
        <w:t>备选方案</w:t>
      </w:r>
    </w:p>
    <w:p w14:paraId="0CDA27E0">
      <w:pPr>
        <w:numPr>
          <w:ilvl w:val="1"/>
          <w:numId w:val="26"/>
        </w:numPr>
        <w:spacing w:line="360" w:lineRule="auto"/>
        <w:rPr>
          <w:rFonts w:ascii="宋体" w:cs="Times New Roman"/>
        </w:rPr>
      </w:pPr>
      <w:r>
        <w:rPr>
          <w:rFonts w:hint="eastAsia" w:ascii="宋体" w:hAnsi="宋体" w:cs="宋体"/>
        </w:rPr>
        <w:t>本项目只允许供应商有一个报价方案，不接受备选方案，否则将被视为无效报价。</w:t>
      </w:r>
    </w:p>
    <w:p w14:paraId="59456EFC">
      <w:pPr>
        <w:pStyle w:val="3"/>
        <w:numPr>
          <w:ilvl w:val="0"/>
          <w:numId w:val="5"/>
        </w:numPr>
        <w:spacing w:before="0" w:after="0" w:line="360" w:lineRule="auto"/>
        <w:ind w:left="924" w:hanging="924"/>
        <w:rPr>
          <w:rStyle w:val="76"/>
          <w:rFonts w:ascii="宋体" w:eastAsia="宋体" w:cs="Times New Roman"/>
          <w:sz w:val="21"/>
          <w:szCs w:val="21"/>
        </w:rPr>
      </w:pPr>
      <w:r>
        <w:rPr>
          <w:rStyle w:val="76"/>
          <w:rFonts w:hint="eastAsia" w:ascii="宋体" w:hAnsi="宋体" w:eastAsia="宋体" w:cs="宋体"/>
          <w:sz w:val="21"/>
          <w:szCs w:val="21"/>
        </w:rPr>
        <w:t>联合体报价</w:t>
      </w:r>
    </w:p>
    <w:p w14:paraId="05DDC24F">
      <w:pPr>
        <w:numPr>
          <w:ilvl w:val="1"/>
          <w:numId w:val="27"/>
        </w:numPr>
        <w:spacing w:line="360" w:lineRule="auto"/>
        <w:rPr>
          <w:rFonts w:ascii="宋体" w:cs="Times New Roman"/>
          <w:b/>
          <w:bCs/>
          <w:u w:val="single"/>
        </w:rPr>
      </w:pPr>
      <w:r>
        <w:rPr>
          <w:rFonts w:hint="eastAsia" w:ascii="宋体" w:hAnsi="宋体" w:cs="宋体"/>
          <w:b/>
          <w:bCs/>
          <w:u w:val="single"/>
        </w:rPr>
        <w:t>本项目不接受联合体磋商。</w:t>
      </w:r>
    </w:p>
    <w:p w14:paraId="6559173D">
      <w:pPr>
        <w:numPr>
          <w:ilvl w:val="1"/>
          <w:numId w:val="27"/>
        </w:numPr>
        <w:spacing w:line="360" w:lineRule="auto"/>
        <w:rPr>
          <w:rFonts w:ascii="宋体" w:cs="Times New Roman"/>
          <w:b/>
          <w:bCs/>
          <w:u w:val="single"/>
        </w:rPr>
      </w:pPr>
      <w:r>
        <w:rPr>
          <w:rFonts w:hint="eastAsia" w:ascii="宋体" w:hAnsi="宋体" w:cs="宋体"/>
          <w:b/>
          <w:bCs/>
          <w:u w:val="single"/>
        </w:rPr>
        <w:t>除联合体外，单位负责人为同一人或者存在直接控股、管理关系的不同供应商，不得参加同一合同项下的采购活动。</w:t>
      </w:r>
    </w:p>
    <w:p w14:paraId="684BA6EA">
      <w:pPr>
        <w:pStyle w:val="36"/>
        <w:ind w:left="0" w:leftChars="0" w:firstLine="0" w:firstLineChars="0"/>
        <w:rPr>
          <w:rFonts w:cs="Times New Roman"/>
        </w:rPr>
      </w:pPr>
    </w:p>
    <w:bookmarkEnd w:id="30"/>
    <w:bookmarkEnd w:id="31"/>
    <w:p w14:paraId="757140EB">
      <w:pPr>
        <w:pStyle w:val="4"/>
        <w:numPr>
          <w:ilvl w:val="0"/>
          <w:numId w:val="18"/>
        </w:numPr>
        <w:spacing w:before="0" w:after="0" w:line="360" w:lineRule="auto"/>
        <w:jc w:val="center"/>
        <w:rPr>
          <w:rFonts w:cs="Times New Roman"/>
        </w:rPr>
      </w:pPr>
      <w:r>
        <w:rPr>
          <w:rFonts w:hint="eastAsia" w:cs="黑体"/>
        </w:rPr>
        <w:t>响应文件的递交</w:t>
      </w:r>
    </w:p>
    <w:p w14:paraId="798DA539">
      <w:pPr>
        <w:pStyle w:val="3"/>
        <w:numPr>
          <w:ilvl w:val="0"/>
          <w:numId w:val="5"/>
        </w:numPr>
        <w:spacing w:before="0" w:after="0" w:line="360" w:lineRule="auto"/>
        <w:ind w:left="924" w:hanging="924"/>
        <w:rPr>
          <w:rStyle w:val="76"/>
          <w:rFonts w:ascii="宋体" w:eastAsia="宋体" w:cs="Times New Roman"/>
          <w:sz w:val="21"/>
          <w:szCs w:val="21"/>
        </w:rPr>
      </w:pPr>
      <w:bookmarkStart w:id="36" w:name="_Toc9949"/>
      <w:r>
        <w:rPr>
          <w:rStyle w:val="76"/>
          <w:rFonts w:hint="eastAsia" w:ascii="宋体" w:hAnsi="宋体" w:eastAsia="宋体" w:cs="宋体"/>
          <w:sz w:val="21"/>
          <w:szCs w:val="21"/>
        </w:rPr>
        <w:t>响应文件的份数和封装</w:t>
      </w:r>
      <w:bookmarkEnd w:id="36"/>
    </w:p>
    <w:p w14:paraId="27E1650A">
      <w:pPr>
        <w:numPr>
          <w:ilvl w:val="1"/>
          <w:numId w:val="28"/>
        </w:numPr>
        <w:spacing w:line="360" w:lineRule="auto"/>
        <w:rPr>
          <w:rFonts w:ascii="宋体" w:cs="Times New Roman"/>
        </w:rPr>
      </w:pPr>
      <w:r>
        <w:rPr>
          <w:rFonts w:hint="eastAsia" w:ascii="宋体" w:hAnsi="宋体" w:cs="宋体"/>
        </w:rPr>
        <w:t>供应商须提供响应文件</w:t>
      </w:r>
      <w:r>
        <w:rPr>
          <w:rFonts w:hint="eastAsia" w:ascii="宋体" w:hAnsi="宋体" w:cs="宋体"/>
          <w:b/>
          <w:bCs/>
          <w:u w:val="single"/>
        </w:rPr>
        <w:t>正本</w:t>
      </w:r>
      <w:r>
        <w:rPr>
          <w:rFonts w:ascii="宋体" w:hAnsi="宋体" w:cs="宋体"/>
          <w:b/>
          <w:bCs/>
          <w:u w:val="single"/>
        </w:rPr>
        <w:t>1</w:t>
      </w:r>
      <w:r>
        <w:rPr>
          <w:rFonts w:hint="eastAsia" w:ascii="宋体" w:hAnsi="宋体" w:cs="宋体"/>
          <w:b/>
          <w:bCs/>
          <w:u w:val="single"/>
        </w:rPr>
        <w:t>份，副本</w:t>
      </w:r>
      <w:r>
        <w:rPr>
          <w:rFonts w:ascii="宋体" w:hAnsi="宋体" w:cs="宋体"/>
          <w:b/>
          <w:bCs/>
          <w:u w:val="single"/>
        </w:rPr>
        <w:t>2</w:t>
      </w:r>
      <w:r>
        <w:rPr>
          <w:rFonts w:hint="eastAsia" w:ascii="宋体" w:hAnsi="宋体" w:cs="宋体"/>
          <w:b/>
          <w:bCs/>
          <w:u w:val="single"/>
        </w:rPr>
        <w:t>份，封面</w:t>
      </w:r>
      <w:bookmarkStart w:id="37" w:name="_Hlk38030164"/>
      <w:r>
        <w:rPr>
          <w:rFonts w:hint="eastAsia" w:ascii="宋体" w:hAnsi="宋体" w:cs="宋体"/>
          <w:b/>
          <w:bCs/>
          <w:u w:val="single"/>
        </w:rPr>
        <w:t>注明公司名称和项目编号</w:t>
      </w:r>
      <w:bookmarkEnd w:id="37"/>
      <w:r>
        <w:rPr>
          <w:rFonts w:hint="eastAsia" w:ascii="宋体" w:hAnsi="宋体" w:cs="宋体"/>
          <w:b/>
          <w:bCs/>
          <w:u w:val="single"/>
        </w:rPr>
        <w:t>，并清楚地标明“正本”或“副本”</w:t>
      </w:r>
      <w:r>
        <w:rPr>
          <w:rFonts w:hint="eastAsia" w:ascii="宋体" w:hAnsi="宋体" w:cs="宋体"/>
        </w:rPr>
        <w:t>，每套响应文件正本和所有的副本应密封包装，若副本与正本不符，以正本为准。</w:t>
      </w:r>
    </w:p>
    <w:p w14:paraId="597D1941">
      <w:pPr>
        <w:numPr>
          <w:ilvl w:val="1"/>
          <w:numId w:val="28"/>
        </w:numPr>
        <w:spacing w:line="360" w:lineRule="auto"/>
        <w:rPr>
          <w:rFonts w:ascii="宋体" w:cs="Times New Roman"/>
          <w:b/>
          <w:bCs/>
          <w:u w:val="single"/>
        </w:rPr>
      </w:pPr>
      <w:r>
        <w:rPr>
          <w:rFonts w:hint="eastAsia" w:ascii="宋体" w:hAnsi="宋体" w:cs="宋体"/>
          <w:b/>
          <w:bCs/>
          <w:u w:val="single"/>
        </w:rPr>
        <w:t>响应文件的正本需打印或用不褪色墨水书写，在磋商文件中已明示需盖章及签名之处，响应文件正本均须加盖供应商公章，并由供应商法定代表人或其授权代表签名或盖章。授权代表须持有书面的《法定代表人授权书》，并将其附在响应文件中。响应文件的副本可采用正本的复印件。</w:t>
      </w:r>
    </w:p>
    <w:p w14:paraId="1A0CBFD8">
      <w:pPr>
        <w:numPr>
          <w:ilvl w:val="1"/>
          <w:numId w:val="28"/>
        </w:numPr>
        <w:spacing w:line="360" w:lineRule="auto"/>
        <w:rPr>
          <w:rFonts w:ascii="宋体" w:cs="Times New Roman"/>
          <w:b/>
          <w:bCs/>
          <w:u w:val="single"/>
        </w:rPr>
      </w:pPr>
      <w:r>
        <w:rPr>
          <w:rFonts w:hint="eastAsia" w:ascii="宋体" w:hAnsi="宋体" w:cs="宋体"/>
          <w:b/>
          <w:bCs/>
          <w:u w:val="single"/>
        </w:rPr>
        <w:t>任何行间插字、涂改和增删，必须由响应文件签字人用姓名或姓在旁边签字或由供应商加盖公章才有效。</w:t>
      </w:r>
    </w:p>
    <w:p w14:paraId="4DF14FBF">
      <w:pPr>
        <w:numPr>
          <w:ilvl w:val="1"/>
          <w:numId w:val="28"/>
        </w:numPr>
        <w:spacing w:line="360" w:lineRule="auto"/>
        <w:rPr>
          <w:rFonts w:ascii="宋体" w:cs="Times New Roman"/>
          <w:b/>
          <w:bCs/>
          <w:u w:val="single"/>
        </w:rPr>
      </w:pPr>
      <w:r>
        <w:rPr>
          <w:rFonts w:hint="eastAsia" w:ascii="宋体" w:hAnsi="宋体" w:cs="宋体"/>
          <w:b/>
          <w:bCs/>
          <w:u w:val="single"/>
        </w:rPr>
        <w:t>所有的封套均应：</w:t>
      </w:r>
      <w:r>
        <w:rPr>
          <w:rFonts w:ascii="宋体" w:hAnsi="宋体" w:cs="宋体"/>
          <w:b/>
          <w:bCs/>
          <w:u w:val="single"/>
        </w:rPr>
        <w:t xml:space="preserve"> </w:t>
      </w:r>
    </w:p>
    <w:p w14:paraId="51E11155">
      <w:pPr>
        <w:snapToGrid w:val="0"/>
        <w:spacing w:line="360" w:lineRule="auto"/>
        <w:ind w:firstLine="840" w:firstLineChars="400"/>
        <w:rPr>
          <w:rFonts w:ascii="宋体" w:cs="Times New Roman"/>
        </w:rPr>
      </w:pPr>
      <w:r>
        <w:rPr>
          <w:rFonts w:hint="eastAsia" w:ascii="宋体" w:hAnsi="宋体" w:cs="宋体"/>
        </w:rPr>
        <w:t>“递交：中山市技师学院</w:t>
      </w:r>
    </w:p>
    <w:p w14:paraId="1166E685">
      <w:pPr>
        <w:snapToGrid w:val="0"/>
        <w:spacing w:line="360" w:lineRule="auto"/>
        <w:ind w:left="882" w:leftChars="420"/>
        <w:rPr>
          <w:rFonts w:ascii="宋体" w:cs="Times New Roman"/>
          <w:u w:val="single"/>
        </w:rPr>
      </w:pPr>
      <w:r>
        <w:rPr>
          <w:rFonts w:hint="eastAsia" w:ascii="宋体" w:hAnsi="宋体" w:cs="宋体"/>
        </w:rPr>
        <w:t>项目名称：</w:t>
      </w:r>
      <w:r>
        <w:rPr>
          <w:rFonts w:hint="eastAsia" w:ascii="宋体" w:hAnsi="宋体" w:cs="宋体"/>
          <w:u w:val="single"/>
        </w:rPr>
        <w:t>（项目名称）</w:t>
      </w:r>
      <w:r>
        <w:rPr>
          <w:rFonts w:ascii="宋体" w:hAnsi="宋体" w:cs="宋体"/>
        </w:rPr>
        <w:t xml:space="preserve">         </w:t>
      </w:r>
      <w:r>
        <w:rPr>
          <w:rFonts w:hint="eastAsia" w:ascii="宋体" w:hAnsi="宋体" w:cs="宋体"/>
        </w:rPr>
        <w:t>项目编号：</w:t>
      </w:r>
      <w:r>
        <w:rPr>
          <w:rFonts w:hint="eastAsia" w:ascii="宋体" w:hAnsi="宋体" w:cs="宋体"/>
          <w:u w:val="single"/>
        </w:rPr>
        <w:t>（项目编号）</w:t>
      </w:r>
      <w:r>
        <w:rPr>
          <w:rFonts w:ascii="宋体" w:hAnsi="宋体" w:cs="宋体"/>
        </w:rPr>
        <w:t xml:space="preserve">   </w:t>
      </w:r>
    </w:p>
    <w:p w14:paraId="04746F12">
      <w:pPr>
        <w:snapToGrid w:val="0"/>
        <w:spacing w:line="360" w:lineRule="auto"/>
        <w:ind w:left="882" w:leftChars="420"/>
        <w:rPr>
          <w:rFonts w:ascii="宋体" w:cs="Times New Roman"/>
          <w:u w:val="single"/>
        </w:rPr>
      </w:pPr>
      <w:r>
        <w:rPr>
          <w:rFonts w:hint="eastAsia" w:ascii="宋体" w:hAnsi="宋体" w:cs="宋体"/>
        </w:rPr>
        <w:t>供应商名称：</w:t>
      </w:r>
      <w:r>
        <w:rPr>
          <w:rFonts w:hint="eastAsia" w:ascii="宋体" w:hAnsi="宋体" w:cs="宋体"/>
          <w:u w:val="single"/>
        </w:rPr>
        <w:t>（单位名称）</w:t>
      </w:r>
      <w:r>
        <w:rPr>
          <w:rFonts w:ascii="宋体" w:hAnsi="宋体" w:cs="宋体"/>
        </w:rPr>
        <w:t xml:space="preserve">       </w:t>
      </w:r>
      <w:r>
        <w:rPr>
          <w:rFonts w:hint="eastAsia" w:ascii="宋体" w:hAnsi="宋体" w:cs="宋体"/>
        </w:rPr>
        <w:t>地址：</w:t>
      </w:r>
      <w:r>
        <w:rPr>
          <w:rFonts w:ascii="宋体" w:hAnsi="宋体" w:cs="宋体"/>
          <w:u w:val="single"/>
        </w:rPr>
        <w:t xml:space="preserve">        </w:t>
      </w:r>
    </w:p>
    <w:p w14:paraId="5A05B908">
      <w:pPr>
        <w:snapToGrid w:val="0"/>
        <w:spacing w:line="360" w:lineRule="auto"/>
        <w:ind w:left="882" w:leftChars="420"/>
        <w:rPr>
          <w:rFonts w:ascii="宋体" w:cs="Times New Roman"/>
          <w:u w:val="single"/>
        </w:rPr>
      </w:pPr>
      <w:r>
        <w:rPr>
          <w:rFonts w:hint="eastAsia" w:ascii="宋体" w:hAnsi="宋体" w:cs="宋体"/>
        </w:rPr>
        <w:t>在</w:t>
      </w:r>
      <w:r>
        <w:rPr>
          <w:rFonts w:hint="eastAsia" w:ascii="宋体" w:hAnsi="宋体" w:cs="宋体"/>
          <w:u w:val="single"/>
        </w:rPr>
        <w:t>（报价截止时间）</w:t>
      </w:r>
      <w:r>
        <w:rPr>
          <w:rFonts w:hint="eastAsia" w:ascii="宋体" w:hAnsi="宋体" w:cs="宋体"/>
        </w:rPr>
        <w:t>前不得启封”的字样。</w:t>
      </w:r>
    </w:p>
    <w:p w14:paraId="01664F59">
      <w:pPr>
        <w:numPr>
          <w:ilvl w:val="1"/>
          <w:numId w:val="28"/>
        </w:numPr>
        <w:spacing w:line="360" w:lineRule="auto"/>
        <w:rPr>
          <w:rFonts w:ascii="宋体" w:cs="Times New Roman"/>
          <w:b/>
          <w:bCs/>
          <w:u w:val="single"/>
        </w:rPr>
      </w:pPr>
      <w:r>
        <w:rPr>
          <w:rFonts w:hint="eastAsia" w:ascii="宋体" w:hAnsi="宋体" w:cs="宋体"/>
          <w:b/>
          <w:bCs/>
          <w:u w:val="single"/>
        </w:rPr>
        <w:t>封套均应写明供应商名称和地址，以便如果其报价被宣布为“迟到”报价时，能原封退回。</w:t>
      </w:r>
    </w:p>
    <w:p w14:paraId="2CC1E9E9">
      <w:pPr>
        <w:numPr>
          <w:ilvl w:val="1"/>
          <w:numId w:val="28"/>
        </w:numPr>
        <w:spacing w:line="360" w:lineRule="auto"/>
        <w:rPr>
          <w:rFonts w:ascii="宋体" w:cs="Times New Roman"/>
          <w:b/>
          <w:bCs/>
          <w:u w:val="single"/>
        </w:rPr>
      </w:pPr>
      <w:r>
        <w:rPr>
          <w:rFonts w:hint="eastAsia" w:ascii="宋体" w:hAnsi="宋体" w:cs="宋体"/>
          <w:b/>
          <w:bCs/>
          <w:u w:val="single"/>
        </w:rPr>
        <w:t>如果供应商未按本须知要求加写标记和密封，采购人对响应文件的误投或提前启封概不负责。</w:t>
      </w:r>
    </w:p>
    <w:p w14:paraId="6ED2C9D9">
      <w:pPr>
        <w:pStyle w:val="3"/>
        <w:numPr>
          <w:ilvl w:val="0"/>
          <w:numId w:val="5"/>
        </w:numPr>
        <w:spacing w:before="0" w:after="0" w:line="360" w:lineRule="auto"/>
        <w:ind w:left="924" w:hanging="924"/>
        <w:rPr>
          <w:rStyle w:val="76"/>
          <w:rFonts w:ascii="宋体" w:eastAsia="宋体" w:cs="Times New Roman"/>
          <w:sz w:val="21"/>
          <w:szCs w:val="21"/>
        </w:rPr>
      </w:pPr>
      <w:bookmarkStart w:id="38" w:name="_Toc6378"/>
      <w:bookmarkStart w:id="39" w:name="_Toc13388"/>
      <w:r>
        <w:rPr>
          <w:rStyle w:val="76"/>
          <w:rFonts w:hint="eastAsia" w:ascii="宋体" w:hAnsi="宋体" w:eastAsia="宋体" w:cs="宋体"/>
          <w:sz w:val="21"/>
          <w:szCs w:val="21"/>
        </w:rPr>
        <w:t>报价有效期</w:t>
      </w:r>
      <w:bookmarkEnd w:id="38"/>
      <w:bookmarkEnd w:id="39"/>
    </w:p>
    <w:p w14:paraId="6D0EF717">
      <w:pPr>
        <w:numPr>
          <w:ilvl w:val="1"/>
          <w:numId w:val="29"/>
        </w:numPr>
        <w:spacing w:line="360" w:lineRule="auto"/>
        <w:rPr>
          <w:rFonts w:ascii="宋体" w:cs="Times New Roman"/>
        </w:rPr>
      </w:pPr>
      <w:bookmarkStart w:id="40" w:name="_Ref179620893"/>
      <w:r>
        <w:rPr>
          <w:rFonts w:hint="eastAsia" w:ascii="宋体" w:hAnsi="宋体" w:cs="宋体"/>
        </w:rPr>
        <w:t>响应文件应在报价截止日后</w:t>
      </w:r>
      <w:r>
        <w:rPr>
          <w:rFonts w:ascii="宋体" w:hAnsi="宋体" w:cs="宋体"/>
        </w:rPr>
        <w:t>90</w:t>
      </w:r>
      <w:r>
        <w:rPr>
          <w:rFonts w:hint="eastAsia" w:ascii="宋体" w:hAnsi="宋体" w:cs="宋体"/>
        </w:rPr>
        <w:t>天内保持有效。报价有效期不足的报价将被视为非实质性响应，并予以拒绝。</w:t>
      </w:r>
      <w:bookmarkEnd w:id="40"/>
    </w:p>
    <w:p w14:paraId="2EBF418E">
      <w:pPr>
        <w:pStyle w:val="3"/>
        <w:numPr>
          <w:ilvl w:val="0"/>
          <w:numId w:val="5"/>
        </w:numPr>
        <w:spacing w:before="0" w:after="0" w:line="360" w:lineRule="auto"/>
        <w:ind w:left="924" w:hanging="924"/>
        <w:rPr>
          <w:rStyle w:val="76"/>
          <w:rFonts w:ascii="宋体" w:eastAsia="宋体" w:cs="Times New Roman"/>
          <w:sz w:val="21"/>
          <w:szCs w:val="21"/>
        </w:rPr>
      </w:pPr>
      <w:bookmarkStart w:id="41" w:name="_Toc22257"/>
      <w:r>
        <w:rPr>
          <w:rStyle w:val="76"/>
          <w:rFonts w:hint="eastAsia" w:ascii="宋体" w:hAnsi="宋体" w:eastAsia="宋体" w:cs="宋体"/>
          <w:sz w:val="21"/>
          <w:szCs w:val="21"/>
        </w:rPr>
        <w:t>响应文件的递交</w:t>
      </w:r>
      <w:bookmarkEnd w:id="41"/>
    </w:p>
    <w:p w14:paraId="038A5432">
      <w:pPr>
        <w:numPr>
          <w:ilvl w:val="1"/>
          <w:numId w:val="30"/>
        </w:numPr>
        <w:spacing w:line="360" w:lineRule="auto"/>
        <w:rPr>
          <w:rFonts w:ascii="宋体" w:cs="Times New Roman"/>
        </w:rPr>
      </w:pPr>
      <w:r>
        <w:rPr>
          <w:rFonts w:hint="eastAsia" w:ascii="宋体" w:hAnsi="宋体" w:cs="宋体"/>
        </w:rPr>
        <w:t>所有响应文件应于</w:t>
      </w:r>
      <w:r>
        <w:rPr>
          <w:rFonts w:hint="eastAsia" w:ascii="宋体" w:hAnsi="宋体" w:cs="宋体"/>
          <w:b/>
          <w:bCs/>
        </w:rPr>
        <w:t>竞争性磋商邀请函</w:t>
      </w:r>
      <w:r>
        <w:rPr>
          <w:rFonts w:hint="eastAsia" w:ascii="宋体" w:hAnsi="宋体" w:cs="宋体"/>
        </w:rPr>
        <w:t>中规定的截止时点前递交到提交响应文件地点。</w:t>
      </w:r>
    </w:p>
    <w:p w14:paraId="37A55F8E">
      <w:pPr>
        <w:numPr>
          <w:ilvl w:val="1"/>
          <w:numId w:val="30"/>
        </w:numPr>
        <w:spacing w:line="360" w:lineRule="auto"/>
        <w:rPr>
          <w:rFonts w:ascii="宋体" w:cs="Times New Roman"/>
        </w:rPr>
      </w:pPr>
      <w:r>
        <w:rPr>
          <w:rFonts w:hint="eastAsia" w:ascii="宋体" w:hAnsi="宋体" w:cs="宋体"/>
        </w:rPr>
        <w:t>迟交的响应文件，按《中华人民共和国政府采购法》的规定，采购人将拒收或原封退回在其规定的递交响应文件截止时点之后收到的响应文件。</w:t>
      </w:r>
    </w:p>
    <w:p w14:paraId="23965207">
      <w:pPr>
        <w:numPr>
          <w:ilvl w:val="1"/>
          <w:numId w:val="30"/>
        </w:numPr>
        <w:spacing w:line="360" w:lineRule="auto"/>
        <w:rPr>
          <w:rFonts w:ascii="宋体" w:cs="Times New Roman"/>
        </w:rPr>
      </w:pPr>
      <w:r>
        <w:rPr>
          <w:rFonts w:hint="eastAsia" w:ascii="宋体" w:hAnsi="宋体" w:cs="宋体"/>
        </w:rPr>
        <w:t>本次采购不接受邮寄、电报、电话、传真方式报价。</w:t>
      </w:r>
    </w:p>
    <w:p w14:paraId="07CDDF47">
      <w:pPr>
        <w:pStyle w:val="3"/>
        <w:numPr>
          <w:ilvl w:val="0"/>
          <w:numId w:val="5"/>
        </w:numPr>
        <w:spacing w:before="0" w:after="0" w:line="360" w:lineRule="auto"/>
        <w:ind w:left="924" w:hanging="924"/>
        <w:rPr>
          <w:rStyle w:val="76"/>
          <w:rFonts w:ascii="宋体" w:eastAsia="宋体" w:cs="Times New Roman"/>
          <w:sz w:val="21"/>
          <w:szCs w:val="21"/>
        </w:rPr>
      </w:pPr>
      <w:bookmarkStart w:id="42" w:name="_Toc11168"/>
      <w:bookmarkStart w:id="43" w:name="_Toc10907"/>
      <w:r>
        <w:rPr>
          <w:rStyle w:val="76"/>
          <w:rFonts w:hint="eastAsia" w:ascii="宋体" w:hAnsi="宋体" w:eastAsia="宋体" w:cs="宋体"/>
          <w:sz w:val="21"/>
          <w:szCs w:val="21"/>
        </w:rPr>
        <w:t>响应文件的修改和撤回</w:t>
      </w:r>
      <w:bookmarkEnd w:id="42"/>
      <w:bookmarkEnd w:id="43"/>
    </w:p>
    <w:p w14:paraId="682CD3E4">
      <w:pPr>
        <w:numPr>
          <w:ilvl w:val="1"/>
          <w:numId w:val="31"/>
        </w:numPr>
        <w:spacing w:line="360" w:lineRule="auto"/>
        <w:rPr>
          <w:rFonts w:ascii="宋体" w:cs="Times New Roman"/>
        </w:rPr>
      </w:pPr>
      <w:r>
        <w:rPr>
          <w:rFonts w:hint="eastAsia" w:ascii="宋体" w:hAnsi="宋体" w:cs="宋体"/>
        </w:rPr>
        <w:t>供应商在报价文件递交截止时间前，可以对所递交的报价文件进行补充、修改或者撤回，并书面通知采购代理机构。在报价递交截止时间之后，除非在磋商期间应磋商小组的要求，否则供应商不可以修改其报价文件内容。补充、修改的内容应当按磋商文件要求签署、盖章，并作为报价文件的组成部分。</w:t>
      </w:r>
    </w:p>
    <w:p w14:paraId="4ADF6F68">
      <w:pPr>
        <w:numPr>
          <w:ilvl w:val="1"/>
          <w:numId w:val="31"/>
        </w:numPr>
        <w:spacing w:line="360" w:lineRule="auto"/>
        <w:rPr>
          <w:rFonts w:ascii="宋体" w:cs="Times New Roman"/>
        </w:rPr>
      </w:pPr>
      <w:r>
        <w:rPr>
          <w:rFonts w:hint="eastAsia" w:ascii="宋体" w:hAnsi="宋体" w:cs="宋体"/>
        </w:rPr>
        <w:t>供应商在递交报价文件后，可以撤回其报价，但供应商必须在规定的报价文件递交截止时间前以书面形式告知采购人；在报价递交截止时间之后不允许撤回报价。</w:t>
      </w:r>
    </w:p>
    <w:p w14:paraId="7F86D962">
      <w:pPr>
        <w:numPr>
          <w:ilvl w:val="1"/>
          <w:numId w:val="31"/>
        </w:numPr>
        <w:spacing w:line="360" w:lineRule="auto"/>
        <w:rPr>
          <w:rFonts w:ascii="宋体" w:cs="Times New Roman"/>
        </w:rPr>
      </w:pPr>
      <w:r>
        <w:rPr>
          <w:rFonts w:hint="eastAsia" w:ascii="宋体" w:hAnsi="宋体" w:cs="宋体"/>
        </w:rPr>
        <w:t>磋商期间应磋商小组要求所作的报价修改和最后报价应在磋商小组规定的时间内递交。</w:t>
      </w:r>
    </w:p>
    <w:p w14:paraId="38B14CF4">
      <w:pPr>
        <w:numPr>
          <w:ilvl w:val="1"/>
          <w:numId w:val="31"/>
        </w:numPr>
        <w:spacing w:line="360" w:lineRule="auto"/>
        <w:rPr>
          <w:rFonts w:ascii="宋体" w:cs="Times New Roman"/>
        </w:rPr>
      </w:pPr>
      <w:r>
        <w:rPr>
          <w:rFonts w:hint="eastAsia" w:ascii="宋体" w:hAnsi="宋体" w:cs="宋体"/>
        </w:rPr>
        <w:t>供应商所提交的报价文件在评审结束后，无论成交与否都不退还。</w:t>
      </w:r>
      <w:r>
        <w:rPr>
          <w:rFonts w:ascii="宋体" w:hAnsi="宋体" w:cs="宋体"/>
        </w:rPr>
        <w:t xml:space="preserve"> </w:t>
      </w:r>
    </w:p>
    <w:p w14:paraId="6CF506E4">
      <w:pPr>
        <w:pStyle w:val="4"/>
        <w:spacing w:before="0" w:after="0" w:line="360" w:lineRule="auto"/>
        <w:jc w:val="center"/>
        <w:rPr>
          <w:rFonts w:cs="Times New Roman"/>
        </w:rPr>
      </w:pPr>
      <w:bookmarkStart w:id="44" w:name="_Toc21690"/>
      <w:bookmarkStart w:id="45" w:name="_Toc30208"/>
      <w:r>
        <w:rPr>
          <w:rFonts w:hint="eastAsia" w:cs="黑体"/>
        </w:rPr>
        <w:t>五、质疑与投诉</w:t>
      </w:r>
      <w:bookmarkEnd w:id="44"/>
      <w:bookmarkEnd w:id="45"/>
    </w:p>
    <w:p w14:paraId="3174FA36">
      <w:pPr>
        <w:pStyle w:val="3"/>
        <w:numPr>
          <w:ilvl w:val="0"/>
          <w:numId w:val="5"/>
        </w:numPr>
        <w:spacing w:before="0" w:after="0" w:line="360" w:lineRule="auto"/>
        <w:ind w:left="924" w:hanging="924"/>
        <w:rPr>
          <w:rStyle w:val="76"/>
          <w:rFonts w:ascii="宋体" w:eastAsia="宋体" w:cs="Times New Roman"/>
          <w:sz w:val="21"/>
          <w:szCs w:val="21"/>
        </w:rPr>
      </w:pPr>
      <w:bookmarkStart w:id="46" w:name="_Toc20973"/>
      <w:bookmarkStart w:id="47" w:name="_Toc17848"/>
      <w:r>
        <w:rPr>
          <w:rStyle w:val="76"/>
          <w:rFonts w:hint="eastAsia" w:ascii="宋体" w:hAnsi="宋体" w:eastAsia="宋体" w:cs="宋体"/>
          <w:sz w:val="21"/>
          <w:szCs w:val="21"/>
        </w:rPr>
        <w:t>询问</w:t>
      </w:r>
      <w:bookmarkEnd w:id="46"/>
      <w:bookmarkEnd w:id="47"/>
    </w:p>
    <w:p w14:paraId="28A27FFC">
      <w:pPr>
        <w:numPr>
          <w:ilvl w:val="1"/>
          <w:numId w:val="32"/>
        </w:numPr>
        <w:spacing w:line="360" w:lineRule="auto"/>
        <w:rPr>
          <w:rFonts w:ascii="宋体" w:cs="Times New Roman"/>
        </w:rPr>
      </w:pPr>
      <w:r>
        <w:rPr>
          <w:rFonts w:hint="eastAsia" w:ascii="宋体" w:hAnsi="宋体" w:cs="宋体"/>
        </w:rPr>
        <w:t>供应商对采购活动事项有疑问的，可以向采购人提出询问，询问可以口头方式提出，也可以书面方式提出。</w:t>
      </w:r>
    </w:p>
    <w:p w14:paraId="374DBAE7">
      <w:pPr>
        <w:numPr>
          <w:ilvl w:val="1"/>
          <w:numId w:val="32"/>
        </w:numPr>
        <w:spacing w:line="360" w:lineRule="auto"/>
        <w:rPr>
          <w:rFonts w:ascii="宋体" w:cs="Times New Roman"/>
        </w:rPr>
      </w:pPr>
      <w:r>
        <w:rPr>
          <w:rFonts w:hint="eastAsia" w:ascii="宋体" w:hAnsi="宋体" w:cs="宋体"/>
        </w:rPr>
        <w:t>如采用书面方式提出询问，供应商为自然人的，询问函应当由本人签字；供应商为法人或者其他组织的，应当由法定代表人、主要负责人或授权代表签字或者盖章，并加盖公章。供应商递交询问函时非法定代表人亲自办理的需提供法定代表人授权委托书（应载明授权代表的姓名或者名称、代理事项、具体权限、期限和相关事项）及授权代表身份证复印件。</w:t>
      </w:r>
    </w:p>
    <w:p w14:paraId="19CF870E">
      <w:pPr>
        <w:numPr>
          <w:ilvl w:val="1"/>
          <w:numId w:val="32"/>
        </w:numPr>
        <w:spacing w:line="360" w:lineRule="auto"/>
        <w:rPr>
          <w:rFonts w:cs="Times New Roman"/>
        </w:rPr>
      </w:pPr>
      <w:r>
        <w:rPr>
          <w:rFonts w:hint="eastAsia" w:ascii="宋体" w:hAnsi="宋体" w:cs="宋体"/>
        </w:rPr>
        <w:t>采购人在三个工作日内对供应商依法提出的询问作出答复</w:t>
      </w:r>
      <w:r>
        <w:rPr>
          <w:rFonts w:hint="eastAsia" w:cs="宋体"/>
        </w:rPr>
        <w:t>。</w:t>
      </w:r>
    </w:p>
    <w:p w14:paraId="7EF5E4A7">
      <w:pPr>
        <w:pStyle w:val="3"/>
        <w:numPr>
          <w:ilvl w:val="0"/>
          <w:numId w:val="5"/>
        </w:numPr>
        <w:spacing w:before="0" w:after="0" w:line="360" w:lineRule="auto"/>
        <w:ind w:left="924" w:hanging="924"/>
        <w:rPr>
          <w:rStyle w:val="76"/>
          <w:rFonts w:ascii="宋体" w:eastAsia="宋体" w:cs="Times New Roman"/>
          <w:sz w:val="21"/>
          <w:szCs w:val="21"/>
        </w:rPr>
      </w:pPr>
      <w:bookmarkStart w:id="48" w:name="_Toc1246"/>
      <w:bookmarkStart w:id="49" w:name="_Toc31021"/>
      <w:r>
        <w:rPr>
          <w:rStyle w:val="76"/>
          <w:rFonts w:hint="eastAsia" w:ascii="宋体" w:hAnsi="宋体" w:eastAsia="宋体" w:cs="宋体"/>
          <w:sz w:val="21"/>
          <w:szCs w:val="21"/>
        </w:rPr>
        <w:t>质疑</w:t>
      </w:r>
      <w:bookmarkEnd w:id="48"/>
      <w:bookmarkEnd w:id="49"/>
    </w:p>
    <w:p w14:paraId="42FACEF7">
      <w:pPr>
        <w:numPr>
          <w:ilvl w:val="2"/>
          <w:numId w:val="33"/>
        </w:numPr>
        <w:autoSpaceDE w:val="0"/>
        <w:autoSpaceDN w:val="0"/>
        <w:adjustRightInd w:val="0"/>
        <w:snapToGrid w:val="0"/>
        <w:spacing w:line="360" w:lineRule="auto"/>
        <w:rPr>
          <w:rFonts w:ascii="宋体" w:cs="Times New Roman"/>
        </w:rPr>
      </w:pPr>
      <w:r>
        <w:rPr>
          <w:rFonts w:hint="eastAsia" w:ascii="宋体" w:hAnsi="宋体" w:cs="宋体"/>
        </w:rPr>
        <w:t>质疑期限：</w:t>
      </w:r>
    </w:p>
    <w:p w14:paraId="5D8B82F8">
      <w:pPr>
        <w:numPr>
          <w:ilvl w:val="0"/>
          <w:numId w:val="34"/>
        </w:numPr>
        <w:autoSpaceDE w:val="0"/>
        <w:autoSpaceDN w:val="0"/>
        <w:adjustRightInd w:val="0"/>
        <w:snapToGrid w:val="0"/>
        <w:spacing w:line="360" w:lineRule="auto"/>
        <w:rPr>
          <w:rFonts w:ascii="宋体" w:cs="Times New Roman"/>
        </w:rPr>
      </w:pPr>
      <w:r>
        <w:rPr>
          <w:rFonts w:hint="eastAsia" w:ascii="宋体" w:hAnsi="宋体" w:cs="宋体"/>
        </w:rPr>
        <w:t>供应商认为</w:t>
      </w:r>
      <w:r>
        <w:rPr>
          <w:rFonts w:hint="eastAsia" w:ascii="宋体" w:hAnsi="宋体" w:cs="宋体"/>
          <w:u w:val="double"/>
        </w:rPr>
        <w:t>采购文件的内容</w:t>
      </w:r>
      <w:r>
        <w:rPr>
          <w:rFonts w:hint="eastAsia" w:ascii="宋体" w:hAnsi="宋体" w:cs="宋体"/>
        </w:rPr>
        <w:t>损害其权益的，应在采购文件公告期届满之日起七个工作日内。</w:t>
      </w:r>
    </w:p>
    <w:p w14:paraId="6946758F">
      <w:pPr>
        <w:numPr>
          <w:ilvl w:val="0"/>
          <w:numId w:val="34"/>
        </w:numPr>
        <w:autoSpaceDE w:val="0"/>
        <w:autoSpaceDN w:val="0"/>
        <w:adjustRightInd w:val="0"/>
        <w:snapToGrid w:val="0"/>
        <w:spacing w:line="360" w:lineRule="auto"/>
        <w:rPr>
          <w:rFonts w:ascii="宋体" w:cs="Times New Roman"/>
        </w:rPr>
      </w:pPr>
      <w:r>
        <w:rPr>
          <w:rFonts w:hint="eastAsia" w:ascii="宋体" w:hAnsi="宋体" w:cs="宋体"/>
        </w:rPr>
        <w:t>供应商认为采购过程损害其权益的，应在各采购程序环节结束之日起七个工作日内。</w:t>
      </w:r>
    </w:p>
    <w:p w14:paraId="357879D1">
      <w:pPr>
        <w:numPr>
          <w:ilvl w:val="0"/>
          <w:numId w:val="34"/>
        </w:numPr>
        <w:autoSpaceDE w:val="0"/>
        <w:autoSpaceDN w:val="0"/>
        <w:adjustRightInd w:val="0"/>
        <w:snapToGrid w:val="0"/>
        <w:spacing w:line="360" w:lineRule="auto"/>
        <w:rPr>
          <w:rFonts w:ascii="宋体" w:cs="Times New Roman"/>
        </w:rPr>
      </w:pPr>
      <w:r>
        <w:rPr>
          <w:rFonts w:hint="eastAsia" w:ascii="宋体" w:hAnsi="宋体" w:cs="宋体"/>
        </w:rPr>
        <w:t>供应商认为成交或者成交结果损害其权益的，应在成交或者成交结果公告期限届满之日起七个工作日内。</w:t>
      </w:r>
    </w:p>
    <w:p w14:paraId="5E1F6A7C">
      <w:pPr>
        <w:numPr>
          <w:ilvl w:val="2"/>
          <w:numId w:val="33"/>
        </w:numPr>
        <w:autoSpaceDE w:val="0"/>
        <w:autoSpaceDN w:val="0"/>
        <w:adjustRightInd w:val="0"/>
        <w:snapToGrid w:val="0"/>
        <w:spacing w:line="360" w:lineRule="auto"/>
        <w:rPr>
          <w:rFonts w:ascii="宋体" w:cs="Times New Roman"/>
        </w:rPr>
      </w:pPr>
      <w:r>
        <w:rPr>
          <w:rFonts w:hint="eastAsia" w:ascii="宋体" w:hAnsi="宋体" w:cs="宋体"/>
        </w:rPr>
        <w:t>提交要求：</w:t>
      </w:r>
    </w:p>
    <w:p w14:paraId="11BB49AA">
      <w:pPr>
        <w:numPr>
          <w:ilvl w:val="0"/>
          <w:numId w:val="35"/>
        </w:numPr>
        <w:tabs>
          <w:tab w:val="left" w:pos="993"/>
        </w:tabs>
        <w:autoSpaceDE w:val="0"/>
        <w:autoSpaceDN w:val="0"/>
        <w:adjustRightInd w:val="0"/>
        <w:snapToGrid w:val="0"/>
        <w:spacing w:line="360" w:lineRule="auto"/>
        <w:rPr>
          <w:rFonts w:ascii="宋体" w:cs="Times New Roman"/>
        </w:rPr>
      </w:pPr>
      <w:r>
        <w:rPr>
          <w:rFonts w:hint="eastAsia" w:ascii="宋体" w:hAnsi="宋体" w:cs="宋体"/>
        </w:rPr>
        <w:t>以书面形式向采购人一次性提出针对同一采购程序环节的质疑。</w:t>
      </w:r>
    </w:p>
    <w:p w14:paraId="45B5AFEB">
      <w:pPr>
        <w:numPr>
          <w:ilvl w:val="0"/>
          <w:numId w:val="35"/>
        </w:numPr>
        <w:tabs>
          <w:tab w:val="left" w:pos="993"/>
        </w:tabs>
        <w:autoSpaceDE w:val="0"/>
        <w:autoSpaceDN w:val="0"/>
        <w:adjustRightInd w:val="0"/>
        <w:snapToGrid w:val="0"/>
        <w:spacing w:line="360" w:lineRule="auto"/>
        <w:rPr>
          <w:rFonts w:ascii="宋体" w:cs="Times New Roman"/>
        </w:rPr>
      </w:pPr>
      <w:r>
        <w:rPr>
          <w:rFonts w:hint="eastAsia" w:ascii="宋体" w:hAnsi="宋体" w:cs="宋体"/>
        </w:rPr>
        <w:t>质疑函内容：应包括供应商的姓名或者名称、地址、邮编、联系人及联系电话、质疑项目的名称及编号、具体且明确的质疑事项和与质疑事项相关的请求、事实依据、必要的法律依据、提出质疑的日期。供应商为自然人的，质疑函应当由本人签字；供应商为法人或者其他组织的，应当由法定代表人、主要负责人或授权代表签字或者盖章，并加盖公章。供应商递交质疑函时非法定代表人亲自办理的需提供法定代表人授权委托书（应载明授权代表的姓名或者名称、代理事项、具体权限、期限和相关事项）及授权代表身份证复印件。</w:t>
      </w:r>
    </w:p>
    <w:p w14:paraId="724E247D">
      <w:pPr>
        <w:numPr>
          <w:ilvl w:val="0"/>
          <w:numId w:val="35"/>
        </w:numPr>
        <w:tabs>
          <w:tab w:val="left" w:pos="993"/>
        </w:tabs>
        <w:autoSpaceDE w:val="0"/>
        <w:autoSpaceDN w:val="0"/>
        <w:adjustRightInd w:val="0"/>
        <w:snapToGrid w:val="0"/>
        <w:spacing w:line="360" w:lineRule="auto"/>
        <w:rPr>
          <w:rFonts w:ascii="宋体" w:cs="Times New Roman"/>
        </w:rPr>
      </w:pPr>
      <w:r>
        <w:rPr>
          <w:rFonts w:hint="eastAsia" w:ascii="宋体" w:hAnsi="宋体" w:cs="宋体"/>
        </w:rPr>
        <w:t>供应商捏造事实、提供虚假材料或者以非法手段取得证明材料不能作为质疑的证明材料。</w:t>
      </w:r>
    </w:p>
    <w:p w14:paraId="521F530B">
      <w:pPr>
        <w:numPr>
          <w:ilvl w:val="0"/>
          <w:numId w:val="35"/>
        </w:numPr>
        <w:tabs>
          <w:tab w:val="left" w:pos="993"/>
        </w:tabs>
        <w:autoSpaceDE w:val="0"/>
        <w:autoSpaceDN w:val="0"/>
        <w:adjustRightInd w:val="0"/>
        <w:snapToGrid w:val="0"/>
        <w:spacing w:line="360" w:lineRule="auto"/>
        <w:rPr>
          <w:rFonts w:ascii="宋体" w:cs="Times New Roman"/>
        </w:rPr>
      </w:pPr>
      <w:r>
        <w:rPr>
          <w:rFonts w:hint="eastAsia" w:ascii="宋体" w:hAnsi="宋体" w:cs="宋体"/>
        </w:rPr>
        <w:t>采购人在收到供应商的书面质疑后</w:t>
      </w:r>
      <w:r>
        <w:rPr>
          <w:rFonts w:ascii="宋体" w:hAnsi="宋体" w:cs="宋体"/>
        </w:rPr>
        <w:t>7</w:t>
      </w:r>
      <w:r>
        <w:rPr>
          <w:rFonts w:hint="eastAsia" w:ascii="宋体" w:hAnsi="宋体" w:cs="宋体"/>
        </w:rPr>
        <w:t>个工作日内作出答复，并以书面形式通知质疑供应商和其他有关供应商，但答复内容不涉及商业秘密。质疑供应商须提供相关证明材料，包括但不限于权益受损害的情况说明及受损害的原因、证据内容等，并对质疑内容的真实性承担责任。</w:t>
      </w:r>
    </w:p>
    <w:p w14:paraId="2B60ADCB">
      <w:pPr>
        <w:numPr>
          <w:ilvl w:val="0"/>
          <w:numId w:val="35"/>
        </w:numPr>
        <w:tabs>
          <w:tab w:val="left" w:pos="993"/>
        </w:tabs>
        <w:autoSpaceDE w:val="0"/>
        <w:autoSpaceDN w:val="0"/>
        <w:adjustRightInd w:val="0"/>
        <w:snapToGrid w:val="0"/>
        <w:spacing w:line="360" w:lineRule="auto"/>
        <w:rPr>
          <w:rFonts w:ascii="宋体" w:cs="Times New Roman"/>
        </w:rPr>
      </w:pPr>
      <w:r>
        <w:rPr>
          <w:rFonts w:hint="eastAsia" w:ascii="宋体" w:hAnsi="宋体" w:cs="宋体"/>
        </w:rPr>
        <w:t>采购人</w:t>
      </w:r>
      <w:r>
        <w:rPr>
          <w:rFonts w:hint="eastAsia" w:hAnsi="宋体" w:cs="宋体"/>
          <w:snapToGrid w:val="0"/>
        </w:rPr>
        <w:t>接收以书面形式递交的质疑函，接收质疑函的联系人、联系方式详见如下：</w:t>
      </w:r>
    </w:p>
    <w:p w14:paraId="27F41A70">
      <w:pPr>
        <w:spacing w:line="360" w:lineRule="auto"/>
        <w:ind w:left="1058" w:leftChars="428" w:hanging="159" w:hangingChars="76"/>
        <w:rPr>
          <w:rFonts w:cs="Times New Roman"/>
        </w:rPr>
      </w:pPr>
      <w:r>
        <w:rPr>
          <w:rFonts w:hint="eastAsia" w:cs="宋体"/>
        </w:rPr>
        <w:t>采购人：中山市技师学院</w:t>
      </w:r>
    </w:p>
    <w:p w14:paraId="7345BD43">
      <w:pPr>
        <w:spacing w:line="360" w:lineRule="auto"/>
        <w:ind w:left="1058" w:leftChars="428" w:hanging="159" w:hangingChars="76"/>
        <w:rPr>
          <w:rFonts w:hint="default" w:ascii="宋体" w:eastAsia="宋体" w:cs="Times New Roman"/>
          <w:lang w:val="en-US" w:eastAsia="zh-CN"/>
        </w:rPr>
      </w:pPr>
      <w:r>
        <w:rPr>
          <w:rFonts w:hint="eastAsia" w:cs="宋体"/>
        </w:rPr>
        <w:t>联系人：</w:t>
      </w:r>
      <w:r>
        <w:rPr>
          <w:rFonts w:hint="eastAsia" w:cs="宋体"/>
          <w:lang w:eastAsia="zh-CN"/>
        </w:rPr>
        <w:t>杨</w:t>
      </w:r>
      <w:r>
        <w:rPr>
          <w:rFonts w:hint="eastAsia" w:cs="宋体"/>
        </w:rPr>
        <w:t>老师</w:t>
      </w:r>
      <w:r>
        <w:t xml:space="preserve">         </w:t>
      </w:r>
      <w:r>
        <w:rPr>
          <w:rFonts w:ascii="宋体" w:hAnsi="宋体" w:cs="宋体"/>
        </w:rPr>
        <w:t xml:space="preserve"> </w:t>
      </w:r>
      <w:r>
        <w:rPr>
          <w:rFonts w:hint="eastAsia" w:ascii="宋体" w:hAnsi="宋体" w:cs="宋体"/>
        </w:rPr>
        <w:t>电话：</w:t>
      </w:r>
      <w:bookmarkStart w:id="50" w:name="OLE_LINK19"/>
      <w:r>
        <w:rPr>
          <w:rFonts w:ascii="宋体" w:hAnsi="宋体" w:cs="宋体"/>
        </w:rPr>
        <w:t>0760-</w:t>
      </w:r>
      <w:bookmarkEnd w:id="50"/>
      <w:r>
        <w:rPr>
          <w:rFonts w:hint="eastAsia" w:ascii="宋体" w:hAnsi="宋体" w:cs="宋体"/>
          <w:lang w:val="en-US" w:eastAsia="zh-CN"/>
        </w:rPr>
        <w:t>23503636</w:t>
      </w:r>
    </w:p>
    <w:p w14:paraId="4139006F">
      <w:pPr>
        <w:spacing w:line="360" w:lineRule="auto"/>
        <w:ind w:left="899" w:leftChars="428"/>
        <w:rPr>
          <w:rFonts w:hint="eastAsia" w:ascii="宋体" w:eastAsia="宋体" w:cs="Times New Roman"/>
          <w:lang w:eastAsia="zh-CN"/>
        </w:rPr>
      </w:pPr>
      <w:r>
        <w:rPr>
          <w:rFonts w:hint="eastAsia" w:ascii="宋体" w:hAnsi="宋体" w:cs="宋体"/>
        </w:rPr>
        <w:t>传真：</w:t>
      </w:r>
      <w:r>
        <w:rPr>
          <w:rFonts w:ascii="宋体" w:hAnsi="宋体" w:cs="宋体"/>
        </w:rPr>
        <w:t>0760-</w:t>
      </w:r>
      <w:r>
        <w:rPr>
          <w:rFonts w:hint="eastAsia" w:ascii="宋体" w:hAnsi="宋体" w:cs="宋体"/>
          <w:lang w:val="en-US" w:eastAsia="zh-CN"/>
        </w:rPr>
        <w:t>23503636</w:t>
      </w:r>
      <w:r>
        <w:rPr>
          <w:rFonts w:ascii="宋体" w:hAnsi="宋体" w:cs="宋体"/>
        </w:rPr>
        <w:t xml:space="preserve">     </w:t>
      </w:r>
      <w:r>
        <w:rPr>
          <w:rFonts w:hint="eastAsia" w:ascii="宋体" w:hAnsi="宋体" w:cs="宋体"/>
        </w:rPr>
        <w:t>邮编：</w:t>
      </w:r>
      <w:r>
        <w:rPr>
          <w:rFonts w:ascii="宋体" w:hAnsi="宋体" w:cs="宋体"/>
        </w:rPr>
        <w:t>52840</w:t>
      </w:r>
      <w:r>
        <w:rPr>
          <w:rFonts w:hint="eastAsia" w:ascii="宋体" w:hAnsi="宋体" w:cs="宋体"/>
          <w:lang w:val="en-US" w:eastAsia="zh-CN"/>
        </w:rPr>
        <w:t>0</w:t>
      </w:r>
    </w:p>
    <w:p w14:paraId="1EEF689E">
      <w:pPr>
        <w:spacing w:line="360" w:lineRule="auto"/>
        <w:ind w:left="899" w:leftChars="428"/>
        <w:rPr>
          <w:rFonts w:hint="eastAsia" w:ascii="宋体" w:hAnsi="宋体" w:cs="宋体"/>
        </w:rPr>
      </w:pPr>
      <w:r>
        <w:rPr>
          <w:rFonts w:hint="eastAsia" w:ascii="宋体" w:hAnsi="宋体" w:cs="宋体"/>
        </w:rPr>
        <w:t>地址：中山市黄圃镇祥安北路6号</w:t>
      </w:r>
    </w:p>
    <w:p w14:paraId="221B074D">
      <w:pPr>
        <w:pStyle w:val="36"/>
      </w:pPr>
    </w:p>
    <w:p w14:paraId="4972DFD8">
      <w:pPr>
        <w:numPr>
          <w:ilvl w:val="0"/>
          <w:numId w:val="35"/>
        </w:numPr>
        <w:tabs>
          <w:tab w:val="left" w:pos="993"/>
        </w:tabs>
        <w:autoSpaceDE w:val="0"/>
        <w:autoSpaceDN w:val="0"/>
        <w:adjustRightInd w:val="0"/>
        <w:snapToGrid w:val="0"/>
        <w:spacing w:line="360" w:lineRule="auto"/>
        <w:rPr>
          <w:rFonts w:ascii="宋体" w:cs="Times New Roman"/>
        </w:rPr>
      </w:pPr>
      <w:r>
        <w:rPr>
          <w:rFonts w:hint="eastAsia" w:ascii="宋体" w:hAnsi="宋体" w:cs="宋体"/>
        </w:rPr>
        <w:t>质疑函格式</w:t>
      </w:r>
      <w:r>
        <w:rPr>
          <w:rFonts w:ascii="宋体" w:hAnsi="宋体" w:cs="宋体"/>
        </w:rPr>
        <w:t xml:space="preserve"> </w:t>
      </w:r>
    </w:p>
    <w:p w14:paraId="7C29487A">
      <w:pPr>
        <w:widowControl/>
        <w:jc w:val="center"/>
        <w:rPr>
          <w:rFonts w:cs="Times New Roman"/>
        </w:rPr>
      </w:pPr>
      <w:r>
        <w:rPr>
          <w:rFonts w:hint="eastAsia" w:ascii="宋体" w:hAnsi="宋体" w:cs="宋体"/>
          <w:color w:val="000000"/>
          <w:kern w:val="0"/>
        </w:rPr>
        <w:t>质疑函范本</w:t>
      </w:r>
    </w:p>
    <w:p w14:paraId="0741843A">
      <w:pPr>
        <w:widowControl/>
        <w:spacing w:line="360" w:lineRule="auto"/>
        <w:jc w:val="left"/>
        <w:rPr>
          <w:rFonts w:cs="Times New Roman"/>
        </w:rPr>
      </w:pPr>
      <w:r>
        <w:rPr>
          <w:rFonts w:hint="eastAsia" w:ascii="宋体" w:hAnsi="宋体" w:cs="宋体"/>
          <w:color w:val="000000"/>
          <w:kern w:val="0"/>
        </w:rPr>
        <w:t>一、质疑供应商基本信息</w:t>
      </w:r>
      <w:r>
        <w:rPr>
          <w:rFonts w:ascii="宋体" w:hAnsi="宋体" w:cs="宋体"/>
          <w:color w:val="000000"/>
          <w:kern w:val="0"/>
        </w:rPr>
        <w:t xml:space="preserve"> </w:t>
      </w:r>
    </w:p>
    <w:p w14:paraId="001B2803">
      <w:pPr>
        <w:widowControl/>
        <w:spacing w:line="360" w:lineRule="auto"/>
        <w:jc w:val="left"/>
        <w:rPr>
          <w:rFonts w:ascii="宋体" w:cs="Times New Roman"/>
          <w:color w:val="000000"/>
          <w:kern w:val="0"/>
          <w:u w:val="single"/>
        </w:rPr>
      </w:pPr>
      <w:r>
        <w:rPr>
          <w:rFonts w:hint="eastAsia" w:ascii="宋体" w:hAnsi="宋体" w:cs="宋体"/>
          <w:color w:val="000000"/>
          <w:kern w:val="0"/>
        </w:rPr>
        <w:t>质疑供应商：</w:t>
      </w:r>
      <w:r>
        <w:rPr>
          <w:rFonts w:ascii="宋体" w:hAnsi="宋体" w:cs="宋体"/>
          <w:color w:val="000000"/>
          <w:kern w:val="0"/>
          <w:u w:val="single"/>
        </w:rPr>
        <w:t xml:space="preserve">                 </w:t>
      </w:r>
    </w:p>
    <w:p w14:paraId="5975D312">
      <w:pPr>
        <w:widowControl/>
        <w:spacing w:line="360" w:lineRule="auto"/>
        <w:jc w:val="left"/>
        <w:rPr>
          <w:rFonts w:cs="Times New Roman"/>
        </w:rPr>
      </w:pPr>
      <w:r>
        <w:rPr>
          <w:rFonts w:hint="eastAsia" w:ascii="宋体" w:hAnsi="宋体" w:cs="宋体"/>
          <w:color w:val="000000"/>
          <w:kern w:val="0"/>
        </w:rPr>
        <w:t>地址：</w:t>
      </w:r>
      <w:r>
        <w:rPr>
          <w:rFonts w:ascii="宋体" w:hAnsi="宋体" w:cs="宋体"/>
          <w:color w:val="000000"/>
          <w:kern w:val="0"/>
          <w:u w:val="single"/>
        </w:rPr>
        <w:t xml:space="preserve">                     </w:t>
      </w:r>
      <w:r>
        <w:rPr>
          <w:rFonts w:ascii="宋体" w:hAnsi="宋体" w:cs="宋体"/>
          <w:color w:val="000000"/>
          <w:kern w:val="0"/>
        </w:rPr>
        <w:t xml:space="preserve"> </w:t>
      </w:r>
      <w:r>
        <w:rPr>
          <w:rFonts w:hint="eastAsia" w:ascii="宋体" w:hAnsi="宋体" w:cs="宋体"/>
          <w:color w:val="000000"/>
          <w:kern w:val="0"/>
        </w:rPr>
        <w:t>邮编：</w:t>
      </w:r>
      <w:r>
        <w:rPr>
          <w:rFonts w:ascii="宋体" w:hAnsi="宋体" w:cs="宋体"/>
          <w:color w:val="000000"/>
          <w:kern w:val="0"/>
          <w:u w:val="single"/>
        </w:rPr>
        <w:t xml:space="preserve">                             </w:t>
      </w:r>
      <w:r>
        <w:rPr>
          <w:rFonts w:ascii="宋体" w:hAnsi="宋体" w:cs="宋体"/>
          <w:color w:val="000000"/>
          <w:kern w:val="0"/>
        </w:rPr>
        <w:t xml:space="preserve"> </w:t>
      </w:r>
    </w:p>
    <w:p w14:paraId="2E3E2223">
      <w:pPr>
        <w:widowControl/>
        <w:spacing w:line="360" w:lineRule="auto"/>
        <w:jc w:val="left"/>
        <w:rPr>
          <w:rFonts w:cs="Times New Roman"/>
          <w:u w:val="single"/>
        </w:rPr>
      </w:pPr>
      <w:r>
        <w:rPr>
          <w:rFonts w:hint="eastAsia" w:ascii="宋体" w:hAnsi="宋体" w:cs="宋体"/>
          <w:color w:val="000000"/>
          <w:kern w:val="0"/>
        </w:rPr>
        <w:t>联系人：</w:t>
      </w:r>
      <w:r>
        <w:rPr>
          <w:rFonts w:ascii="宋体" w:hAnsi="宋体" w:cs="宋体"/>
          <w:color w:val="000000"/>
          <w:kern w:val="0"/>
          <w:u w:val="single"/>
        </w:rPr>
        <w:t xml:space="preserve">                   </w:t>
      </w:r>
      <w:r>
        <w:rPr>
          <w:rFonts w:ascii="宋体" w:hAnsi="宋体" w:cs="宋体"/>
          <w:color w:val="000000"/>
          <w:kern w:val="0"/>
        </w:rPr>
        <w:t xml:space="preserve"> </w:t>
      </w:r>
      <w:r>
        <w:rPr>
          <w:rFonts w:hint="eastAsia" w:ascii="宋体" w:hAnsi="宋体" w:cs="宋体"/>
          <w:color w:val="000000"/>
          <w:kern w:val="0"/>
        </w:rPr>
        <w:t>联系电话：</w:t>
      </w:r>
      <w:r>
        <w:rPr>
          <w:rFonts w:ascii="宋体" w:hAnsi="宋体" w:cs="宋体"/>
          <w:color w:val="000000"/>
          <w:kern w:val="0"/>
          <w:u w:val="single"/>
        </w:rPr>
        <w:t xml:space="preserve">                         </w:t>
      </w:r>
    </w:p>
    <w:p w14:paraId="09EB79C4">
      <w:pPr>
        <w:widowControl/>
        <w:spacing w:line="360" w:lineRule="auto"/>
        <w:jc w:val="left"/>
        <w:rPr>
          <w:rFonts w:cs="Times New Roman"/>
        </w:rPr>
      </w:pPr>
      <w:r>
        <w:rPr>
          <w:rFonts w:hint="eastAsia" w:ascii="宋体" w:hAnsi="宋体" w:cs="宋体"/>
          <w:color w:val="000000"/>
          <w:kern w:val="0"/>
        </w:rPr>
        <w:t>授权代表：</w:t>
      </w:r>
      <w:r>
        <w:rPr>
          <w:rFonts w:ascii="宋体" w:hAnsi="宋体" w:cs="宋体"/>
          <w:color w:val="000000"/>
          <w:kern w:val="0"/>
          <w:u w:val="single"/>
        </w:rPr>
        <w:t xml:space="preserve">                             </w:t>
      </w:r>
      <w:r>
        <w:rPr>
          <w:rFonts w:ascii="宋体" w:hAnsi="宋体" w:cs="宋体"/>
          <w:color w:val="000000"/>
          <w:kern w:val="0"/>
        </w:rPr>
        <w:t xml:space="preserve"> </w:t>
      </w:r>
    </w:p>
    <w:p w14:paraId="706B051D">
      <w:pPr>
        <w:widowControl/>
        <w:spacing w:line="360" w:lineRule="auto"/>
        <w:jc w:val="left"/>
        <w:rPr>
          <w:rFonts w:cs="Times New Roman"/>
        </w:rPr>
      </w:pPr>
      <w:r>
        <w:rPr>
          <w:rFonts w:hint="eastAsia" w:ascii="宋体" w:hAnsi="宋体" w:cs="宋体"/>
          <w:color w:val="000000"/>
          <w:kern w:val="0"/>
        </w:rPr>
        <w:t>联系电话：</w:t>
      </w:r>
      <w:r>
        <w:rPr>
          <w:rFonts w:ascii="宋体" w:hAnsi="宋体" w:cs="宋体"/>
          <w:color w:val="000000"/>
          <w:kern w:val="0"/>
          <w:u w:val="single"/>
        </w:rPr>
        <w:t xml:space="preserve">                            </w:t>
      </w:r>
      <w:r>
        <w:rPr>
          <w:rFonts w:ascii="宋体" w:hAnsi="宋体" w:cs="宋体"/>
          <w:color w:val="000000"/>
          <w:kern w:val="0"/>
        </w:rPr>
        <w:t xml:space="preserve"> </w:t>
      </w:r>
    </w:p>
    <w:p w14:paraId="04A05925">
      <w:pPr>
        <w:widowControl/>
        <w:spacing w:line="360" w:lineRule="auto"/>
        <w:jc w:val="left"/>
        <w:rPr>
          <w:rFonts w:cs="Times New Roman"/>
        </w:rPr>
      </w:pPr>
      <w:r>
        <w:rPr>
          <w:rFonts w:hint="eastAsia" w:ascii="宋体" w:hAnsi="宋体" w:cs="宋体"/>
          <w:color w:val="000000"/>
          <w:kern w:val="0"/>
        </w:rPr>
        <w:t>二、质疑项目基本情况</w:t>
      </w:r>
      <w:r>
        <w:rPr>
          <w:rFonts w:ascii="宋体" w:hAnsi="宋体" w:cs="宋体"/>
          <w:color w:val="000000"/>
          <w:kern w:val="0"/>
        </w:rPr>
        <w:t xml:space="preserve"> </w:t>
      </w:r>
    </w:p>
    <w:p w14:paraId="3744BDB2">
      <w:pPr>
        <w:widowControl/>
        <w:spacing w:line="360" w:lineRule="auto"/>
        <w:jc w:val="left"/>
        <w:rPr>
          <w:rFonts w:cs="Times New Roman"/>
        </w:rPr>
      </w:pPr>
      <w:r>
        <w:rPr>
          <w:rFonts w:hint="eastAsia" w:ascii="宋体" w:hAnsi="宋体" w:cs="宋体"/>
          <w:color w:val="000000"/>
          <w:kern w:val="0"/>
        </w:rPr>
        <w:t>质疑项目的名称：</w:t>
      </w:r>
      <w:r>
        <w:rPr>
          <w:rFonts w:ascii="宋体" w:hAnsi="宋体" w:cs="宋体"/>
          <w:color w:val="000000"/>
          <w:kern w:val="0"/>
          <w:u w:val="single"/>
        </w:rPr>
        <w:t xml:space="preserve">                                            </w:t>
      </w:r>
      <w:r>
        <w:rPr>
          <w:rFonts w:ascii="宋体" w:hAnsi="宋体" w:cs="宋体"/>
          <w:color w:val="000000"/>
          <w:kern w:val="0"/>
        </w:rPr>
        <w:t xml:space="preserve"> </w:t>
      </w:r>
    </w:p>
    <w:p w14:paraId="21BD9BC4">
      <w:pPr>
        <w:widowControl/>
        <w:spacing w:line="360" w:lineRule="auto"/>
        <w:jc w:val="left"/>
        <w:rPr>
          <w:rFonts w:cs="Times New Roman"/>
        </w:rPr>
      </w:pPr>
      <w:r>
        <w:rPr>
          <w:rFonts w:hint="eastAsia" w:ascii="宋体" w:hAnsi="宋体" w:cs="宋体"/>
          <w:color w:val="000000"/>
          <w:kern w:val="0"/>
        </w:rPr>
        <w:t>质疑项目的编号：</w:t>
      </w:r>
      <w:r>
        <w:rPr>
          <w:rFonts w:ascii="宋体" w:hAnsi="宋体" w:cs="宋体"/>
          <w:color w:val="000000"/>
          <w:kern w:val="0"/>
          <w:u w:val="single"/>
        </w:rPr>
        <w:t xml:space="preserve">                         </w:t>
      </w:r>
      <w:r>
        <w:rPr>
          <w:rFonts w:ascii="宋体" w:hAnsi="宋体" w:cs="宋体"/>
          <w:color w:val="000000"/>
          <w:kern w:val="0"/>
        </w:rPr>
        <w:t xml:space="preserve"> </w:t>
      </w:r>
      <w:r>
        <w:rPr>
          <w:rFonts w:hint="eastAsia" w:ascii="宋体" w:hAnsi="宋体" w:cs="宋体"/>
          <w:color w:val="000000"/>
          <w:kern w:val="0"/>
        </w:rPr>
        <w:t>包号：</w:t>
      </w:r>
      <w:r>
        <w:rPr>
          <w:rFonts w:ascii="宋体" w:hAnsi="宋体" w:cs="宋体"/>
          <w:color w:val="000000"/>
          <w:kern w:val="0"/>
          <w:u w:val="single"/>
        </w:rPr>
        <w:t xml:space="preserve">            </w:t>
      </w:r>
      <w:r>
        <w:rPr>
          <w:rFonts w:ascii="宋体" w:hAnsi="宋体" w:cs="宋体"/>
          <w:color w:val="000000"/>
          <w:kern w:val="0"/>
        </w:rPr>
        <w:t xml:space="preserve"> </w:t>
      </w:r>
      <w:r>
        <w:rPr>
          <w:rFonts w:ascii="宋体" w:hAnsi="宋体" w:cs="宋体"/>
          <w:color w:val="000000"/>
          <w:kern w:val="0"/>
          <w:u w:val="single"/>
        </w:rPr>
        <w:t xml:space="preserve">                                         </w:t>
      </w:r>
      <w:r>
        <w:rPr>
          <w:rFonts w:ascii="宋体" w:hAnsi="宋体" w:cs="宋体"/>
          <w:color w:val="000000"/>
          <w:kern w:val="0"/>
        </w:rPr>
        <w:t xml:space="preserve"> </w:t>
      </w:r>
    </w:p>
    <w:p w14:paraId="66B2D9DB">
      <w:pPr>
        <w:widowControl/>
        <w:spacing w:line="360" w:lineRule="auto"/>
        <w:jc w:val="left"/>
        <w:rPr>
          <w:rFonts w:cs="Times New Roman"/>
        </w:rPr>
      </w:pPr>
      <w:r>
        <w:rPr>
          <w:rFonts w:hint="eastAsia" w:ascii="宋体" w:hAnsi="宋体" w:cs="宋体"/>
          <w:color w:val="000000"/>
          <w:kern w:val="0"/>
        </w:rPr>
        <w:t>三、质疑事项具体内容</w:t>
      </w:r>
      <w:r>
        <w:rPr>
          <w:rFonts w:ascii="宋体" w:hAnsi="宋体" w:cs="宋体"/>
          <w:color w:val="000000"/>
          <w:kern w:val="0"/>
        </w:rPr>
        <w:t xml:space="preserve"> </w:t>
      </w:r>
    </w:p>
    <w:p w14:paraId="0CFD0FA6">
      <w:pPr>
        <w:widowControl/>
        <w:spacing w:line="360" w:lineRule="auto"/>
        <w:jc w:val="left"/>
        <w:rPr>
          <w:rFonts w:cs="Times New Roman"/>
        </w:rPr>
      </w:pPr>
      <w:r>
        <w:rPr>
          <w:rFonts w:hint="eastAsia" w:ascii="宋体" w:hAnsi="宋体" w:cs="宋体"/>
          <w:color w:val="000000"/>
          <w:kern w:val="0"/>
        </w:rPr>
        <w:t>质疑事项</w:t>
      </w:r>
      <w:r>
        <w:rPr>
          <w:rFonts w:ascii="宋体" w:hAnsi="宋体" w:cs="宋体"/>
          <w:color w:val="000000"/>
          <w:kern w:val="0"/>
        </w:rPr>
        <w:t xml:space="preserve"> 1</w:t>
      </w:r>
      <w:r>
        <w:rPr>
          <w:rFonts w:hint="eastAsia" w:ascii="宋体" w:hAnsi="宋体" w:cs="宋体"/>
          <w:color w:val="000000"/>
          <w:kern w:val="0"/>
        </w:rPr>
        <w:t>：</w:t>
      </w:r>
      <w:r>
        <w:rPr>
          <w:rFonts w:ascii="宋体" w:hAnsi="宋体" w:cs="宋体"/>
          <w:color w:val="000000"/>
          <w:kern w:val="0"/>
          <w:u w:val="single"/>
        </w:rPr>
        <w:t xml:space="preserve">                                                 </w:t>
      </w:r>
      <w:r>
        <w:rPr>
          <w:rFonts w:ascii="宋体" w:hAnsi="宋体" w:cs="宋体"/>
          <w:color w:val="000000"/>
          <w:kern w:val="0"/>
        </w:rPr>
        <w:t xml:space="preserve"> </w:t>
      </w:r>
    </w:p>
    <w:p w14:paraId="71F228AF">
      <w:pPr>
        <w:widowControl/>
        <w:spacing w:line="360" w:lineRule="auto"/>
        <w:jc w:val="left"/>
        <w:rPr>
          <w:rFonts w:cs="Times New Roman"/>
        </w:rPr>
      </w:pPr>
      <w:r>
        <w:rPr>
          <w:rFonts w:hint="eastAsia" w:ascii="宋体" w:hAnsi="宋体" w:cs="宋体"/>
          <w:color w:val="000000"/>
          <w:kern w:val="0"/>
        </w:rPr>
        <w:t>事实依据：</w:t>
      </w:r>
      <w:r>
        <w:rPr>
          <w:rFonts w:ascii="宋体" w:hAnsi="宋体" w:cs="宋体"/>
          <w:color w:val="000000"/>
          <w:kern w:val="0"/>
          <w:u w:val="single"/>
        </w:rPr>
        <w:t xml:space="preserve">                                                   </w:t>
      </w:r>
    </w:p>
    <w:p w14:paraId="32858505">
      <w:pPr>
        <w:widowControl/>
        <w:spacing w:line="360" w:lineRule="auto"/>
        <w:jc w:val="left"/>
        <w:rPr>
          <w:rFonts w:cs="Times New Roman"/>
        </w:rPr>
      </w:pPr>
      <w:r>
        <w:rPr>
          <w:rFonts w:hint="eastAsia" w:ascii="宋体" w:hAnsi="宋体" w:cs="宋体"/>
          <w:color w:val="000000"/>
          <w:kern w:val="0"/>
        </w:rPr>
        <w:t>法律依据：</w:t>
      </w:r>
      <w:r>
        <w:rPr>
          <w:rFonts w:ascii="宋体" w:hAnsi="宋体" w:cs="宋体"/>
          <w:color w:val="000000"/>
          <w:kern w:val="0"/>
          <w:u w:val="single"/>
        </w:rPr>
        <w:t xml:space="preserve">                                                   </w:t>
      </w:r>
      <w:r>
        <w:rPr>
          <w:rFonts w:ascii="宋体" w:hAnsi="宋体" w:cs="宋体"/>
          <w:color w:val="000000"/>
          <w:kern w:val="0"/>
        </w:rPr>
        <w:t xml:space="preserve"> </w:t>
      </w:r>
    </w:p>
    <w:p w14:paraId="5D17DBA7">
      <w:pPr>
        <w:widowControl/>
        <w:spacing w:line="360" w:lineRule="auto"/>
        <w:jc w:val="left"/>
        <w:rPr>
          <w:rFonts w:cs="Times New Roman"/>
        </w:rPr>
      </w:pPr>
      <w:r>
        <w:rPr>
          <w:rFonts w:hint="eastAsia" w:ascii="宋体" w:hAnsi="宋体" w:cs="宋体"/>
          <w:color w:val="000000"/>
          <w:kern w:val="0"/>
        </w:rPr>
        <w:t>质疑事项</w:t>
      </w:r>
      <w:r>
        <w:rPr>
          <w:rFonts w:ascii="宋体" w:hAnsi="宋体" w:cs="宋体"/>
          <w:color w:val="000000"/>
          <w:kern w:val="0"/>
        </w:rPr>
        <w:t xml:space="preserve"> 2 </w:t>
      </w:r>
    </w:p>
    <w:p w14:paraId="3A114C10">
      <w:pPr>
        <w:widowControl/>
        <w:spacing w:line="360" w:lineRule="auto"/>
        <w:jc w:val="left"/>
        <w:rPr>
          <w:rFonts w:cs="Times New Roman"/>
        </w:rPr>
      </w:pPr>
      <w:r>
        <w:rPr>
          <w:rFonts w:hint="eastAsia" w:ascii="宋体" w:hAnsi="宋体" w:cs="宋体"/>
          <w:color w:val="000000"/>
          <w:kern w:val="0"/>
        </w:rPr>
        <w:t>……</w:t>
      </w:r>
      <w:r>
        <w:rPr>
          <w:rFonts w:ascii="宋体" w:hAnsi="宋体" w:cs="宋体"/>
          <w:color w:val="000000"/>
          <w:kern w:val="0"/>
        </w:rPr>
        <w:t xml:space="preserve"> </w:t>
      </w:r>
    </w:p>
    <w:p w14:paraId="05E18087">
      <w:pPr>
        <w:widowControl/>
        <w:spacing w:line="360" w:lineRule="auto"/>
        <w:jc w:val="left"/>
        <w:rPr>
          <w:rFonts w:cs="Times New Roman"/>
        </w:rPr>
      </w:pPr>
      <w:r>
        <w:rPr>
          <w:rFonts w:hint="eastAsia" w:ascii="宋体" w:hAnsi="宋体" w:cs="宋体"/>
          <w:color w:val="000000"/>
          <w:kern w:val="0"/>
        </w:rPr>
        <w:t>四、与质疑事项相关的质疑请求</w:t>
      </w:r>
      <w:r>
        <w:rPr>
          <w:rFonts w:ascii="宋体" w:hAnsi="宋体" w:cs="宋体"/>
          <w:color w:val="000000"/>
          <w:kern w:val="0"/>
        </w:rPr>
        <w:t xml:space="preserve"> </w:t>
      </w:r>
    </w:p>
    <w:p w14:paraId="773E5279">
      <w:pPr>
        <w:widowControl/>
        <w:spacing w:line="360" w:lineRule="auto"/>
        <w:jc w:val="left"/>
        <w:rPr>
          <w:rFonts w:cs="Times New Roman"/>
        </w:rPr>
      </w:pPr>
      <w:r>
        <w:rPr>
          <w:rFonts w:hint="eastAsia" w:ascii="宋体" w:hAnsi="宋体" w:cs="宋体"/>
          <w:color w:val="000000"/>
          <w:kern w:val="0"/>
        </w:rPr>
        <w:t>请求：</w:t>
      </w:r>
      <w:r>
        <w:rPr>
          <w:rFonts w:ascii="宋体" w:hAnsi="宋体" w:cs="宋体"/>
          <w:color w:val="000000"/>
          <w:kern w:val="0"/>
          <w:u w:val="single"/>
        </w:rPr>
        <w:t xml:space="preserve">                                                      </w:t>
      </w:r>
      <w:r>
        <w:rPr>
          <w:rFonts w:ascii="宋体" w:hAnsi="宋体" w:cs="宋体"/>
          <w:color w:val="000000"/>
          <w:kern w:val="0"/>
        </w:rPr>
        <w:t xml:space="preserve"> </w:t>
      </w:r>
    </w:p>
    <w:p w14:paraId="04610729">
      <w:pPr>
        <w:widowControl/>
        <w:spacing w:line="360" w:lineRule="auto"/>
        <w:jc w:val="left"/>
        <w:rPr>
          <w:rFonts w:cs="Times New Roman"/>
        </w:rPr>
      </w:pPr>
      <w:r>
        <w:rPr>
          <w:rFonts w:hint="eastAsia" w:ascii="宋体" w:hAnsi="宋体" w:cs="宋体"/>
          <w:color w:val="000000"/>
          <w:kern w:val="0"/>
        </w:rPr>
        <w:t>签字</w:t>
      </w:r>
      <w:r>
        <w:rPr>
          <w:rFonts w:ascii="宋体" w:hAnsi="宋体" w:cs="宋体"/>
          <w:color w:val="000000"/>
          <w:kern w:val="0"/>
        </w:rPr>
        <w:t>(</w:t>
      </w:r>
      <w:r>
        <w:rPr>
          <w:rFonts w:hint="eastAsia" w:ascii="宋体" w:hAnsi="宋体" w:cs="宋体"/>
          <w:color w:val="000000"/>
          <w:kern w:val="0"/>
        </w:rPr>
        <w:t>或签章</w:t>
      </w:r>
      <w:r>
        <w:rPr>
          <w:rFonts w:ascii="宋体" w:hAnsi="宋体" w:cs="宋体"/>
          <w:color w:val="000000"/>
          <w:kern w:val="0"/>
        </w:rPr>
        <w:t>)</w:t>
      </w:r>
      <w:r>
        <w:rPr>
          <w:rFonts w:hint="eastAsia" w:ascii="宋体" w:hAnsi="宋体" w:cs="宋体"/>
          <w:color w:val="000000"/>
          <w:kern w:val="0"/>
        </w:rPr>
        <w:t>：</w:t>
      </w:r>
      <w:r>
        <w:rPr>
          <w:rFonts w:ascii="宋体" w:hAnsi="宋体" w:cs="宋体"/>
          <w:color w:val="000000"/>
          <w:kern w:val="0"/>
          <w:u w:val="single"/>
        </w:rPr>
        <w:t xml:space="preserve">                     </w:t>
      </w:r>
      <w:r>
        <w:rPr>
          <w:rFonts w:ascii="宋体" w:hAnsi="宋体" w:cs="宋体"/>
          <w:color w:val="000000"/>
          <w:kern w:val="0"/>
        </w:rPr>
        <w:t xml:space="preserve">     </w:t>
      </w:r>
      <w:r>
        <w:rPr>
          <w:rFonts w:hint="eastAsia" w:ascii="宋体" w:hAnsi="宋体" w:cs="宋体"/>
          <w:color w:val="000000"/>
          <w:kern w:val="0"/>
        </w:rPr>
        <w:t>单位公章：</w:t>
      </w:r>
      <w:r>
        <w:rPr>
          <w:rFonts w:ascii="宋体" w:hAnsi="宋体" w:cs="宋体"/>
          <w:color w:val="000000"/>
          <w:kern w:val="0"/>
          <w:u w:val="single"/>
        </w:rPr>
        <w:t xml:space="preserve">                         </w:t>
      </w:r>
      <w:r>
        <w:rPr>
          <w:rFonts w:ascii="宋体" w:hAnsi="宋体" w:cs="宋体"/>
          <w:color w:val="000000"/>
          <w:kern w:val="0"/>
        </w:rPr>
        <w:t xml:space="preserve"> </w:t>
      </w:r>
    </w:p>
    <w:p w14:paraId="16B7A10C">
      <w:pPr>
        <w:widowControl/>
        <w:spacing w:line="360" w:lineRule="auto"/>
        <w:jc w:val="left"/>
        <w:rPr>
          <w:rFonts w:cs="Times New Roman"/>
        </w:rPr>
      </w:pPr>
      <w:r>
        <w:rPr>
          <w:rFonts w:hint="eastAsia" w:ascii="宋体" w:hAnsi="宋体" w:cs="宋体"/>
          <w:color w:val="000000"/>
          <w:kern w:val="0"/>
        </w:rPr>
        <w:t>日期：</w:t>
      </w:r>
      <w:r>
        <w:rPr>
          <w:rFonts w:ascii="宋体" w:hAnsi="宋体" w:cs="宋体"/>
          <w:color w:val="000000"/>
          <w:kern w:val="0"/>
        </w:rPr>
        <w:t xml:space="preserve"> </w:t>
      </w:r>
    </w:p>
    <w:p w14:paraId="65DCDB07">
      <w:pPr>
        <w:widowControl/>
        <w:spacing w:line="360" w:lineRule="auto"/>
        <w:jc w:val="left"/>
        <w:rPr>
          <w:rFonts w:cs="Times New Roman"/>
        </w:rPr>
      </w:pPr>
      <w:r>
        <w:rPr>
          <w:rFonts w:hint="eastAsia" w:ascii="宋体" w:hAnsi="宋体" w:cs="宋体"/>
          <w:color w:val="000000"/>
          <w:kern w:val="0"/>
        </w:rPr>
        <w:t>附件：</w:t>
      </w:r>
      <w:r>
        <w:rPr>
          <w:rFonts w:ascii="宋体" w:hAnsi="宋体" w:cs="宋体"/>
          <w:color w:val="000000"/>
          <w:kern w:val="0"/>
        </w:rPr>
        <w:t xml:space="preserve"> </w:t>
      </w:r>
    </w:p>
    <w:tbl>
      <w:tblPr>
        <w:tblStyle w:val="37"/>
        <w:tblW w:w="88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2"/>
        <w:gridCol w:w="3225"/>
        <w:gridCol w:w="2415"/>
        <w:gridCol w:w="2010"/>
      </w:tblGrid>
      <w:tr w14:paraId="20677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2" w:type="dxa"/>
          </w:tcPr>
          <w:p w14:paraId="0C1C41E1">
            <w:pPr>
              <w:widowControl/>
              <w:jc w:val="center"/>
              <w:rPr>
                <w:rFonts w:ascii="宋体" w:cs="Times New Roman"/>
                <w:b/>
                <w:bCs/>
                <w:color w:val="000000"/>
                <w:kern w:val="0"/>
              </w:rPr>
            </w:pPr>
            <w:r>
              <w:rPr>
                <w:rFonts w:hint="eastAsia" w:ascii="宋体" w:hAnsi="宋体" w:cs="宋体"/>
                <w:color w:val="000000"/>
                <w:kern w:val="0"/>
              </w:rPr>
              <w:t>序号</w:t>
            </w:r>
          </w:p>
        </w:tc>
        <w:tc>
          <w:tcPr>
            <w:tcW w:w="3225" w:type="dxa"/>
          </w:tcPr>
          <w:p w14:paraId="3BB4E0EE">
            <w:pPr>
              <w:widowControl/>
              <w:jc w:val="center"/>
              <w:rPr>
                <w:rFonts w:ascii="宋体" w:cs="Times New Roman"/>
                <w:b/>
                <w:bCs/>
                <w:color w:val="000000"/>
                <w:kern w:val="0"/>
              </w:rPr>
            </w:pPr>
            <w:r>
              <w:rPr>
                <w:rFonts w:hint="eastAsia" w:ascii="宋体" w:hAnsi="宋体" w:cs="宋体"/>
                <w:color w:val="000000"/>
                <w:kern w:val="0"/>
              </w:rPr>
              <w:t>证明材料名称</w:t>
            </w:r>
          </w:p>
        </w:tc>
        <w:tc>
          <w:tcPr>
            <w:tcW w:w="2415" w:type="dxa"/>
          </w:tcPr>
          <w:p w14:paraId="37DF65EC">
            <w:pPr>
              <w:widowControl/>
              <w:jc w:val="center"/>
              <w:rPr>
                <w:rFonts w:ascii="宋体" w:cs="Times New Roman"/>
                <w:b/>
                <w:bCs/>
                <w:color w:val="000000"/>
                <w:kern w:val="0"/>
              </w:rPr>
            </w:pPr>
            <w:r>
              <w:rPr>
                <w:rFonts w:hint="eastAsia" w:ascii="宋体" w:hAnsi="宋体" w:cs="宋体"/>
                <w:color w:val="000000"/>
                <w:kern w:val="0"/>
              </w:rPr>
              <w:t>证明材料来源</w:t>
            </w:r>
          </w:p>
        </w:tc>
        <w:tc>
          <w:tcPr>
            <w:tcW w:w="2010" w:type="dxa"/>
          </w:tcPr>
          <w:p w14:paraId="14360942">
            <w:pPr>
              <w:widowControl/>
              <w:jc w:val="center"/>
              <w:rPr>
                <w:rFonts w:ascii="宋体" w:cs="Times New Roman"/>
                <w:b/>
                <w:bCs/>
                <w:color w:val="000000"/>
                <w:kern w:val="0"/>
              </w:rPr>
            </w:pPr>
            <w:r>
              <w:rPr>
                <w:rFonts w:hint="eastAsia" w:ascii="宋体" w:hAnsi="宋体" w:cs="宋体"/>
                <w:color w:val="000000"/>
                <w:kern w:val="0"/>
              </w:rPr>
              <w:t>证明对象</w:t>
            </w:r>
          </w:p>
        </w:tc>
      </w:tr>
      <w:tr w14:paraId="2A95C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2" w:type="dxa"/>
          </w:tcPr>
          <w:p w14:paraId="5E6EDFFD">
            <w:pPr>
              <w:widowControl/>
              <w:jc w:val="center"/>
              <w:rPr>
                <w:rFonts w:ascii="宋体" w:cs="Times New Roman"/>
                <w:color w:val="000000"/>
                <w:kern w:val="0"/>
              </w:rPr>
            </w:pPr>
            <w:r>
              <w:rPr>
                <w:rFonts w:ascii="宋体" w:hAnsi="宋体" w:cs="宋体"/>
                <w:color w:val="000000"/>
                <w:kern w:val="0"/>
              </w:rPr>
              <w:t>1</w:t>
            </w:r>
          </w:p>
        </w:tc>
        <w:tc>
          <w:tcPr>
            <w:tcW w:w="3225" w:type="dxa"/>
          </w:tcPr>
          <w:p w14:paraId="26E0F402">
            <w:pPr>
              <w:widowControl/>
              <w:jc w:val="left"/>
              <w:rPr>
                <w:rFonts w:ascii="宋体" w:cs="Times New Roman"/>
                <w:b/>
                <w:bCs/>
                <w:color w:val="000000"/>
                <w:kern w:val="0"/>
              </w:rPr>
            </w:pPr>
          </w:p>
        </w:tc>
        <w:tc>
          <w:tcPr>
            <w:tcW w:w="2415" w:type="dxa"/>
          </w:tcPr>
          <w:p w14:paraId="345D1655">
            <w:pPr>
              <w:widowControl/>
              <w:jc w:val="left"/>
              <w:rPr>
                <w:rFonts w:ascii="宋体" w:cs="Times New Roman"/>
                <w:b/>
                <w:bCs/>
                <w:color w:val="000000"/>
                <w:kern w:val="0"/>
              </w:rPr>
            </w:pPr>
          </w:p>
        </w:tc>
        <w:tc>
          <w:tcPr>
            <w:tcW w:w="2010" w:type="dxa"/>
          </w:tcPr>
          <w:p w14:paraId="5B6069B0">
            <w:pPr>
              <w:widowControl/>
              <w:jc w:val="left"/>
              <w:rPr>
                <w:rFonts w:ascii="宋体" w:cs="Times New Roman"/>
                <w:b/>
                <w:bCs/>
                <w:color w:val="000000"/>
                <w:kern w:val="0"/>
              </w:rPr>
            </w:pPr>
          </w:p>
        </w:tc>
      </w:tr>
      <w:tr w14:paraId="6541E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2" w:type="dxa"/>
          </w:tcPr>
          <w:p w14:paraId="1102CFCC">
            <w:pPr>
              <w:widowControl/>
              <w:jc w:val="center"/>
              <w:rPr>
                <w:rFonts w:ascii="宋体" w:cs="Times New Roman"/>
                <w:color w:val="000000"/>
                <w:kern w:val="0"/>
              </w:rPr>
            </w:pPr>
            <w:r>
              <w:rPr>
                <w:rFonts w:ascii="宋体" w:hAnsi="宋体" w:cs="宋体"/>
                <w:color w:val="000000"/>
                <w:kern w:val="0"/>
              </w:rPr>
              <w:t>2</w:t>
            </w:r>
          </w:p>
        </w:tc>
        <w:tc>
          <w:tcPr>
            <w:tcW w:w="3225" w:type="dxa"/>
          </w:tcPr>
          <w:p w14:paraId="72E682D7">
            <w:pPr>
              <w:widowControl/>
              <w:jc w:val="left"/>
              <w:rPr>
                <w:rFonts w:ascii="宋体" w:cs="Times New Roman"/>
                <w:b/>
                <w:bCs/>
                <w:color w:val="000000"/>
                <w:kern w:val="0"/>
              </w:rPr>
            </w:pPr>
          </w:p>
        </w:tc>
        <w:tc>
          <w:tcPr>
            <w:tcW w:w="2415" w:type="dxa"/>
          </w:tcPr>
          <w:p w14:paraId="5036108C">
            <w:pPr>
              <w:widowControl/>
              <w:jc w:val="left"/>
              <w:rPr>
                <w:rFonts w:ascii="宋体" w:cs="Times New Roman"/>
                <w:b/>
                <w:bCs/>
                <w:color w:val="000000"/>
                <w:kern w:val="0"/>
              </w:rPr>
            </w:pPr>
          </w:p>
        </w:tc>
        <w:tc>
          <w:tcPr>
            <w:tcW w:w="2010" w:type="dxa"/>
          </w:tcPr>
          <w:p w14:paraId="519CD305">
            <w:pPr>
              <w:widowControl/>
              <w:jc w:val="left"/>
              <w:rPr>
                <w:rFonts w:ascii="宋体" w:cs="Times New Roman"/>
                <w:b/>
                <w:bCs/>
                <w:color w:val="000000"/>
                <w:kern w:val="0"/>
              </w:rPr>
            </w:pPr>
          </w:p>
        </w:tc>
      </w:tr>
      <w:tr w14:paraId="3D2CF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2" w:type="dxa"/>
          </w:tcPr>
          <w:p w14:paraId="10CB1C02">
            <w:pPr>
              <w:widowControl/>
              <w:jc w:val="center"/>
              <w:rPr>
                <w:rFonts w:ascii="宋体" w:cs="宋体"/>
                <w:color w:val="000000"/>
                <w:kern w:val="0"/>
              </w:rPr>
            </w:pPr>
            <w:r>
              <w:rPr>
                <w:rFonts w:ascii="宋体" w:cs="宋体"/>
                <w:color w:val="000000"/>
                <w:kern w:val="0"/>
              </w:rPr>
              <w:t>...</w:t>
            </w:r>
          </w:p>
        </w:tc>
        <w:tc>
          <w:tcPr>
            <w:tcW w:w="3225" w:type="dxa"/>
          </w:tcPr>
          <w:p w14:paraId="2A277FEE">
            <w:pPr>
              <w:widowControl/>
              <w:jc w:val="left"/>
              <w:rPr>
                <w:rFonts w:ascii="宋体" w:cs="Times New Roman"/>
                <w:b/>
                <w:bCs/>
                <w:color w:val="000000"/>
                <w:kern w:val="0"/>
              </w:rPr>
            </w:pPr>
          </w:p>
        </w:tc>
        <w:tc>
          <w:tcPr>
            <w:tcW w:w="2415" w:type="dxa"/>
          </w:tcPr>
          <w:p w14:paraId="318C811E">
            <w:pPr>
              <w:widowControl/>
              <w:jc w:val="left"/>
              <w:rPr>
                <w:rFonts w:ascii="宋体" w:cs="Times New Roman"/>
                <w:b/>
                <w:bCs/>
                <w:color w:val="000000"/>
                <w:kern w:val="0"/>
              </w:rPr>
            </w:pPr>
          </w:p>
        </w:tc>
        <w:tc>
          <w:tcPr>
            <w:tcW w:w="2010" w:type="dxa"/>
          </w:tcPr>
          <w:p w14:paraId="37845F76">
            <w:pPr>
              <w:widowControl/>
              <w:jc w:val="left"/>
              <w:rPr>
                <w:rFonts w:ascii="宋体" w:cs="Times New Roman"/>
                <w:b/>
                <w:bCs/>
                <w:color w:val="000000"/>
                <w:kern w:val="0"/>
              </w:rPr>
            </w:pPr>
          </w:p>
        </w:tc>
      </w:tr>
    </w:tbl>
    <w:p w14:paraId="37CDEE16">
      <w:pPr>
        <w:pStyle w:val="3"/>
        <w:tabs>
          <w:tab w:val="left" w:pos="907"/>
        </w:tabs>
        <w:spacing w:before="0" w:after="0" w:line="360" w:lineRule="auto"/>
        <w:rPr>
          <w:rStyle w:val="76"/>
          <w:rFonts w:ascii="宋体" w:eastAsia="宋体" w:cs="Times New Roman"/>
          <w:sz w:val="21"/>
          <w:szCs w:val="21"/>
        </w:rPr>
      </w:pPr>
    </w:p>
    <w:p w14:paraId="1238BE84">
      <w:pPr>
        <w:pStyle w:val="3"/>
        <w:numPr>
          <w:ilvl w:val="0"/>
          <w:numId w:val="5"/>
        </w:numPr>
        <w:spacing w:before="0" w:after="0" w:line="360" w:lineRule="auto"/>
        <w:ind w:left="924" w:hanging="924"/>
        <w:rPr>
          <w:rStyle w:val="76"/>
          <w:rFonts w:ascii="宋体" w:eastAsia="宋体" w:cs="Times New Roman"/>
          <w:sz w:val="21"/>
          <w:szCs w:val="21"/>
        </w:rPr>
      </w:pPr>
      <w:r>
        <w:rPr>
          <w:rStyle w:val="76"/>
          <w:rFonts w:hint="eastAsia" w:ascii="宋体" w:hAnsi="宋体" w:eastAsia="宋体" w:cs="宋体"/>
          <w:sz w:val="21"/>
          <w:szCs w:val="21"/>
        </w:rPr>
        <w:t>投诉</w:t>
      </w:r>
    </w:p>
    <w:p w14:paraId="0DCC855A">
      <w:pPr>
        <w:numPr>
          <w:ilvl w:val="1"/>
          <w:numId w:val="36"/>
        </w:numPr>
        <w:spacing w:line="360" w:lineRule="auto"/>
        <w:rPr>
          <w:rFonts w:cs="Times New Roman"/>
        </w:rPr>
      </w:pPr>
      <w:r>
        <w:rPr>
          <w:rFonts w:hint="eastAsia" w:cs="宋体"/>
        </w:rPr>
        <w:t>质疑供应商对采购人的质疑答复不满意或在规定时间内未得到答复的，可以在答复期满后</w:t>
      </w:r>
      <w:r>
        <w:t>15</w:t>
      </w:r>
      <w:r>
        <w:rPr>
          <w:rFonts w:hint="eastAsia" w:cs="宋体"/>
        </w:rPr>
        <w:t>个工作日内，向采购人投诉。</w:t>
      </w:r>
    </w:p>
    <w:p w14:paraId="3BF8BF2C">
      <w:pPr>
        <w:spacing w:line="360" w:lineRule="auto"/>
        <w:ind w:left="899" w:leftChars="428"/>
        <w:rPr>
          <w:rFonts w:ascii="宋体" w:cs="Times New Roman"/>
        </w:rPr>
      </w:pPr>
      <w:r>
        <w:rPr>
          <w:rFonts w:hint="eastAsia" w:ascii="宋体" w:hAnsi="宋体" w:cs="宋体"/>
        </w:rPr>
        <w:t>供应商投诉书范本详见中国政府采购网（</w:t>
      </w:r>
      <w:r>
        <w:rPr>
          <w:rFonts w:ascii="宋体" w:hAnsi="宋体" w:cs="宋体"/>
        </w:rPr>
        <w:t>http://www.ccgp.gov.cn/</w:t>
      </w:r>
      <w:r>
        <w:rPr>
          <w:rFonts w:hint="eastAsia" w:ascii="宋体" w:hAnsi="宋体" w:cs="宋体"/>
        </w:rPr>
        <w:t>）下载专区。</w:t>
      </w:r>
    </w:p>
    <w:p w14:paraId="6C5EEAB1">
      <w:pPr>
        <w:pStyle w:val="36"/>
        <w:ind w:firstLine="210"/>
        <w:rPr>
          <w:rFonts w:cs="Times New Roman"/>
        </w:rPr>
      </w:pPr>
    </w:p>
    <w:p w14:paraId="7AC69859">
      <w:pPr>
        <w:pStyle w:val="4"/>
        <w:spacing w:before="0" w:after="0" w:line="360" w:lineRule="auto"/>
        <w:jc w:val="center"/>
        <w:rPr>
          <w:rFonts w:cs="Times New Roman"/>
        </w:rPr>
      </w:pPr>
      <w:bookmarkStart w:id="51" w:name="_Toc21552"/>
      <w:bookmarkStart w:id="52" w:name="_Toc16035"/>
      <w:r>
        <w:rPr>
          <w:rFonts w:hint="eastAsia" w:cs="黑体"/>
        </w:rPr>
        <w:t>六、授予合同</w:t>
      </w:r>
      <w:bookmarkEnd w:id="51"/>
      <w:bookmarkEnd w:id="52"/>
    </w:p>
    <w:p w14:paraId="2D40C2D7">
      <w:pPr>
        <w:pStyle w:val="3"/>
        <w:numPr>
          <w:ilvl w:val="0"/>
          <w:numId w:val="5"/>
        </w:numPr>
        <w:spacing w:before="0" w:after="0" w:line="360" w:lineRule="auto"/>
        <w:ind w:left="924" w:hanging="924"/>
        <w:rPr>
          <w:rStyle w:val="76"/>
          <w:rFonts w:ascii="宋体" w:eastAsia="宋体" w:cs="Times New Roman"/>
          <w:sz w:val="21"/>
          <w:szCs w:val="21"/>
        </w:rPr>
      </w:pPr>
      <w:bookmarkStart w:id="53" w:name="_Ref179619923"/>
      <w:bookmarkStart w:id="54" w:name="_Toc14943"/>
      <w:bookmarkStart w:id="55" w:name="_Toc30464"/>
      <w:bookmarkStart w:id="56" w:name="_Toc4190"/>
      <w:r>
        <w:rPr>
          <w:rStyle w:val="76"/>
          <w:rFonts w:hint="eastAsia" w:ascii="宋体" w:hAnsi="宋体" w:eastAsia="宋体" w:cs="宋体"/>
          <w:sz w:val="21"/>
          <w:szCs w:val="21"/>
        </w:rPr>
        <w:t>接受和拒绝任何或所有报价的权力</w:t>
      </w:r>
      <w:bookmarkEnd w:id="53"/>
      <w:bookmarkEnd w:id="54"/>
    </w:p>
    <w:p w14:paraId="25E1BB3B">
      <w:pPr>
        <w:numPr>
          <w:ilvl w:val="1"/>
          <w:numId w:val="37"/>
        </w:numPr>
        <w:spacing w:line="360" w:lineRule="auto"/>
        <w:rPr>
          <w:rFonts w:ascii="宋体" w:cs="Times New Roman"/>
        </w:rPr>
      </w:pPr>
      <w:r>
        <w:rPr>
          <w:rFonts w:hint="eastAsia" w:ascii="宋体" w:hAnsi="宋体" w:cs="宋体"/>
        </w:rPr>
        <w:t>在特殊情况下，采购人保留在定标之前依法拒绝任何磋商报价以及宣布采购程序无效或拒绝所有磋商报价的权力，且对受影响的供应商不承担任何责任，也无义务向受影响的供应商解释采取这一行动的理由。</w:t>
      </w:r>
    </w:p>
    <w:p w14:paraId="7695B294">
      <w:pPr>
        <w:pStyle w:val="3"/>
        <w:numPr>
          <w:ilvl w:val="0"/>
          <w:numId w:val="5"/>
        </w:numPr>
        <w:spacing w:before="0" w:after="0" w:line="360" w:lineRule="auto"/>
        <w:ind w:left="924" w:hanging="924"/>
        <w:rPr>
          <w:rStyle w:val="76"/>
          <w:rFonts w:ascii="宋体" w:eastAsia="宋体" w:cs="Times New Roman"/>
          <w:sz w:val="21"/>
          <w:szCs w:val="21"/>
        </w:rPr>
      </w:pPr>
      <w:r>
        <w:rPr>
          <w:rStyle w:val="76"/>
          <w:rFonts w:hint="eastAsia" w:ascii="宋体" w:hAnsi="宋体" w:eastAsia="宋体" w:cs="宋体"/>
          <w:sz w:val="21"/>
          <w:szCs w:val="21"/>
        </w:rPr>
        <w:t>合同的订立</w:t>
      </w:r>
    </w:p>
    <w:p w14:paraId="6E493E7A">
      <w:pPr>
        <w:numPr>
          <w:ilvl w:val="1"/>
          <w:numId w:val="38"/>
        </w:numPr>
        <w:spacing w:line="360" w:lineRule="auto"/>
        <w:rPr>
          <w:rFonts w:ascii="宋体" w:cs="Times New Roman"/>
        </w:rPr>
      </w:pPr>
      <w:r>
        <w:rPr>
          <w:rFonts w:hint="eastAsia" w:ascii="宋体" w:hAnsi="宋体" w:cs="宋体"/>
        </w:rPr>
        <w:t>采购人与成交供应商自成交通知书发出之日起</w:t>
      </w:r>
      <w:r>
        <w:rPr>
          <w:rFonts w:ascii="宋体" w:hAnsi="宋体" w:cs="宋体"/>
        </w:rPr>
        <w:t>30</w:t>
      </w:r>
      <w:r>
        <w:rPr>
          <w:rFonts w:hint="eastAsia" w:ascii="宋体" w:hAnsi="宋体" w:cs="宋体"/>
        </w:rPr>
        <w:t>日内，按磋商文件要求和成交供应商响应文件承诺签订采购合同，但不得超出磋商文件和成交供应商响应文件的范围、也不得再行订立背离合同实质性内容的其他协议。</w:t>
      </w:r>
    </w:p>
    <w:p w14:paraId="130D06FF">
      <w:pPr>
        <w:numPr>
          <w:ilvl w:val="1"/>
          <w:numId w:val="38"/>
        </w:numPr>
        <w:spacing w:line="360" w:lineRule="auto"/>
        <w:rPr>
          <w:rFonts w:ascii="宋体" w:cs="Times New Roman"/>
        </w:rPr>
      </w:pPr>
      <w:r>
        <w:rPr>
          <w:rFonts w:hint="eastAsia" w:ascii="宋体" w:hAnsi="宋体" w:cs="宋体"/>
        </w:rPr>
        <w:t>磋商文件、成交供应商的响应文件及其澄清文件等，均为签订合同的依据。</w:t>
      </w:r>
    </w:p>
    <w:p w14:paraId="4EC8A756">
      <w:pPr>
        <w:pStyle w:val="3"/>
        <w:numPr>
          <w:ilvl w:val="0"/>
          <w:numId w:val="5"/>
        </w:numPr>
        <w:spacing w:before="0" w:after="0" w:line="360" w:lineRule="auto"/>
        <w:ind w:left="924" w:hanging="924"/>
        <w:rPr>
          <w:rStyle w:val="76"/>
          <w:rFonts w:ascii="宋体" w:eastAsia="宋体" w:cs="Times New Roman"/>
          <w:sz w:val="21"/>
          <w:szCs w:val="21"/>
        </w:rPr>
      </w:pPr>
      <w:r>
        <w:rPr>
          <w:rStyle w:val="76"/>
          <w:rFonts w:hint="eastAsia" w:ascii="宋体" w:hAnsi="宋体" w:eastAsia="宋体" w:cs="宋体"/>
          <w:sz w:val="21"/>
          <w:szCs w:val="21"/>
        </w:rPr>
        <w:t>合同的履行</w:t>
      </w:r>
    </w:p>
    <w:p w14:paraId="362468C1">
      <w:pPr>
        <w:numPr>
          <w:ilvl w:val="1"/>
          <w:numId w:val="39"/>
        </w:numPr>
        <w:spacing w:line="360" w:lineRule="auto"/>
        <w:rPr>
          <w:rFonts w:ascii="宋体" w:cs="Times New Roman"/>
        </w:rPr>
      </w:pPr>
      <w:r>
        <w:rPr>
          <w:rFonts w:hint="eastAsia" w:ascii="宋体" w:hAnsi="宋体" w:cs="宋体"/>
        </w:rPr>
        <w:t>合同订立后，合同各方不得擅自变更、中止或者终止合同。合同需要变更的，采购人应将有关合同变更内容备案；因特殊情况需要中止或终止合同的，采购人应将中止或终止合同的理由以及相应措施备案。</w:t>
      </w:r>
    </w:p>
    <w:p w14:paraId="09C000EC">
      <w:pPr>
        <w:numPr>
          <w:ilvl w:val="1"/>
          <w:numId w:val="39"/>
        </w:numPr>
        <w:spacing w:line="360" w:lineRule="auto"/>
        <w:rPr>
          <w:rFonts w:ascii="宋体" w:cs="Times New Roman"/>
        </w:rPr>
      </w:pPr>
      <w:r>
        <w:rPr>
          <w:rFonts w:hint="eastAsia" w:ascii="宋体" w:hAnsi="宋体" w:cs="宋体"/>
        </w:rPr>
        <w:t>采购合同履行中，采购人需追加与合同标的相同的货物、工程或者服务的，在不改变合同其他条款的前提下，可以与成交供应商签订补充合同，但所补充合同的采购金额不得超过原采购金额的</w:t>
      </w:r>
      <w:r>
        <w:rPr>
          <w:rFonts w:ascii="宋体" w:hAnsi="宋体" w:cs="宋体"/>
        </w:rPr>
        <w:t>10%</w:t>
      </w:r>
      <w:r>
        <w:rPr>
          <w:rFonts w:hint="eastAsia" w:ascii="宋体" w:hAnsi="宋体" w:cs="宋体"/>
        </w:rPr>
        <w:t>，签订补充合同的必须按规定备案。</w:t>
      </w:r>
    </w:p>
    <w:bookmarkEnd w:id="55"/>
    <w:bookmarkEnd w:id="56"/>
    <w:p w14:paraId="3A5A91E1">
      <w:pPr>
        <w:pStyle w:val="3"/>
        <w:numPr>
          <w:ilvl w:val="0"/>
          <w:numId w:val="5"/>
        </w:numPr>
        <w:spacing w:before="0" w:after="0" w:line="360" w:lineRule="auto"/>
        <w:ind w:left="924" w:hanging="924"/>
        <w:rPr>
          <w:rStyle w:val="76"/>
          <w:rFonts w:ascii="宋体" w:eastAsia="宋体" w:cs="Times New Roman"/>
          <w:sz w:val="21"/>
          <w:szCs w:val="21"/>
        </w:rPr>
      </w:pPr>
      <w:bookmarkStart w:id="57" w:name="_Ref179619574"/>
      <w:r>
        <w:rPr>
          <w:rStyle w:val="76"/>
          <w:rFonts w:hint="eastAsia" w:ascii="宋体" w:hAnsi="宋体" w:eastAsia="宋体" w:cs="宋体"/>
          <w:sz w:val="21"/>
          <w:szCs w:val="21"/>
        </w:rPr>
        <w:t>特别说明</w:t>
      </w:r>
    </w:p>
    <w:bookmarkEnd w:id="57"/>
    <w:p w14:paraId="0DC78ECF">
      <w:pPr>
        <w:numPr>
          <w:ilvl w:val="1"/>
          <w:numId w:val="40"/>
        </w:numPr>
        <w:spacing w:line="360" w:lineRule="auto"/>
        <w:rPr>
          <w:rFonts w:cs="Times New Roman"/>
          <w:b/>
          <w:bCs/>
          <w:color w:val="auto"/>
        </w:rPr>
      </w:pPr>
      <w:r>
        <w:rPr>
          <w:rFonts w:hint="eastAsia" w:cs="宋体"/>
          <w:b/>
          <w:bCs/>
          <w:color w:val="auto"/>
        </w:rPr>
        <w:t>有下列情形之一的，视为供应商串通磋商，其响应无效：</w:t>
      </w:r>
    </w:p>
    <w:p w14:paraId="40A91E70">
      <w:pPr>
        <w:numPr>
          <w:ilvl w:val="0"/>
          <w:numId w:val="41"/>
        </w:numPr>
        <w:tabs>
          <w:tab w:val="left" w:pos="993"/>
        </w:tabs>
        <w:autoSpaceDE w:val="0"/>
        <w:autoSpaceDN w:val="0"/>
        <w:adjustRightInd w:val="0"/>
        <w:snapToGrid w:val="0"/>
        <w:spacing w:line="360" w:lineRule="auto"/>
        <w:rPr>
          <w:rFonts w:ascii="宋体" w:cs="Times New Roman"/>
          <w:color w:val="auto"/>
        </w:rPr>
      </w:pPr>
      <w:r>
        <w:rPr>
          <w:rFonts w:hint="eastAsia" w:ascii="宋体" w:hAnsi="宋体" w:cs="宋体"/>
          <w:color w:val="auto"/>
        </w:rPr>
        <w:t>不同供应商的响应文件由同一单位或者个人编制；</w:t>
      </w:r>
    </w:p>
    <w:p w14:paraId="039FE197">
      <w:pPr>
        <w:numPr>
          <w:ilvl w:val="0"/>
          <w:numId w:val="41"/>
        </w:numPr>
        <w:tabs>
          <w:tab w:val="left" w:pos="993"/>
        </w:tabs>
        <w:autoSpaceDE w:val="0"/>
        <w:autoSpaceDN w:val="0"/>
        <w:adjustRightInd w:val="0"/>
        <w:snapToGrid w:val="0"/>
        <w:spacing w:line="360" w:lineRule="auto"/>
        <w:rPr>
          <w:rFonts w:ascii="宋体" w:cs="Times New Roman"/>
          <w:color w:val="auto"/>
        </w:rPr>
      </w:pPr>
      <w:r>
        <w:rPr>
          <w:rFonts w:hint="eastAsia" w:ascii="宋体" w:hAnsi="宋体" w:cs="宋体"/>
          <w:color w:val="auto"/>
        </w:rPr>
        <w:t>不同供应商委托同一单位或者个人办理磋商报价事宜；</w:t>
      </w:r>
    </w:p>
    <w:p w14:paraId="44AB4B74">
      <w:pPr>
        <w:numPr>
          <w:ilvl w:val="0"/>
          <w:numId w:val="41"/>
        </w:numPr>
        <w:tabs>
          <w:tab w:val="left" w:pos="993"/>
        </w:tabs>
        <w:autoSpaceDE w:val="0"/>
        <w:autoSpaceDN w:val="0"/>
        <w:adjustRightInd w:val="0"/>
        <w:snapToGrid w:val="0"/>
        <w:spacing w:line="360" w:lineRule="auto"/>
        <w:rPr>
          <w:rFonts w:ascii="宋体" w:cs="Times New Roman"/>
          <w:color w:val="auto"/>
        </w:rPr>
      </w:pPr>
      <w:r>
        <w:rPr>
          <w:rFonts w:hint="eastAsia" w:ascii="宋体" w:hAnsi="宋体" w:cs="宋体"/>
          <w:color w:val="auto"/>
        </w:rPr>
        <w:t>不同供应商的响应文件载明的项目管理成员或者联系人员为同一人；</w:t>
      </w:r>
    </w:p>
    <w:p w14:paraId="1B89F9A5">
      <w:pPr>
        <w:numPr>
          <w:ilvl w:val="0"/>
          <w:numId w:val="41"/>
        </w:numPr>
        <w:tabs>
          <w:tab w:val="left" w:pos="993"/>
        </w:tabs>
        <w:autoSpaceDE w:val="0"/>
        <w:autoSpaceDN w:val="0"/>
        <w:adjustRightInd w:val="0"/>
        <w:snapToGrid w:val="0"/>
        <w:spacing w:line="360" w:lineRule="auto"/>
        <w:rPr>
          <w:rFonts w:ascii="宋体" w:cs="Times New Roman"/>
          <w:color w:val="auto"/>
        </w:rPr>
      </w:pPr>
      <w:r>
        <w:rPr>
          <w:rFonts w:hint="eastAsia" w:ascii="宋体" w:hAnsi="宋体" w:cs="宋体"/>
          <w:color w:val="auto"/>
        </w:rPr>
        <w:t>不同供应商的响应文件异常一致或者报价呈规律性差异；</w:t>
      </w:r>
    </w:p>
    <w:p w14:paraId="430ED574">
      <w:pPr>
        <w:numPr>
          <w:ilvl w:val="0"/>
          <w:numId w:val="41"/>
        </w:numPr>
        <w:tabs>
          <w:tab w:val="left" w:pos="993"/>
        </w:tabs>
        <w:autoSpaceDE w:val="0"/>
        <w:autoSpaceDN w:val="0"/>
        <w:adjustRightInd w:val="0"/>
        <w:snapToGrid w:val="0"/>
        <w:spacing w:line="360" w:lineRule="auto"/>
        <w:rPr>
          <w:rFonts w:ascii="宋体" w:cs="Times New Roman"/>
          <w:color w:val="auto"/>
        </w:rPr>
      </w:pPr>
      <w:r>
        <w:rPr>
          <w:rFonts w:hint="eastAsia" w:ascii="宋体" w:hAnsi="宋体" w:cs="宋体"/>
          <w:color w:val="auto"/>
        </w:rPr>
        <w:t>不同供应商的响应文件相互混装；</w:t>
      </w:r>
    </w:p>
    <w:p w14:paraId="0901E968">
      <w:pPr>
        <w:numPr>
          <w:ilvl w:val="1"/>
          <w:numId w:val="40"/>
        </w:numPr>
        <w:spacing w:line="360" w:lineRule="auto"/>
        <w:rPr>
          <w:rFonts w:cs="Times New Roman"/>
          <w:b/>
          <w:bCs/>
          <w:color w:val="auto"/>
        </w:rPr>
      </w:pPr>
      <w:r>
        <w:rPr>
          <w:rFonts w:hint="eastAsia" w:cs="宋体"/>
          <w:b/>
          <w:bCs/>
          <w:color w:val="auto"/>
        </w:rPr>
        <w:t>供应商存在下列情况之一的，报价无效</w:t>
      </w:r>
    </w:p>
    <w:p w14:paraId="517FF880">
      <w:pPr>
        <w:numPr>
          <w:ilvl w:val="2"/>
          <w:numId w:val="42"/>
        </w:numPr>
        <w:spacing w:line="360" w:lineRule="auto"/>
        <w:rPr>
          <w:rFonts w:ascii="宋体" w:cs="Times New Roman"/>
          <w:color w:val="auto"/>
        </w:rPr>
      </w:pPr>
      <w:r>
        <w:rPr>
          <w:rFonts w:hint="eastAsia" w:ascii="宋体" w:hAnsi="宋体" w:cs="宋体"/>
          <w:color w:val="auto"/>
        </w:rPr>
        <w:t>响应文件未按磋商文件要求签署、盖章的；</w:t>
      </w:r>
    </w:p>
    <w:p w14:paraId="56B8C6FD">
      <w:pPr>
        <w:numPr>
          <w:ilvl w:val="2"/>
          <w:numId w:val="42"/>
        </w:numPr>
        <w:spacing w:line="360" w:lineRule="auto"/>
        <w:rPr>
          <w:rFonts w:ascii="宋体" w:cs="Times New Roman"/>
          <w:color w:val="auto"/>
        </w:rPr>
      </w:pPr>
      <w:r>
        <w:rPr>
          <w:rFonts w:hint="eastAsia" w:ascii="宋体" w:hAnsi="宋体" w:cs="宋体"/>
          <w:color w:val="auto"/>
        </w:rPr>
        <w:t>不具备磋商文件中规定的资格要求的；</w:t>
      </w:r>
    </w:p>
    <w:p w14:paraId="75108DE7">
      <w:pPr>
        <w:numPr>
          <w:ilvl w:val="2"/>
          <w:numId w:val="42"/>
        </w:numPr>
        <w:spacing w:line="360" w:lineRule="auto"/>
        <w:rPr>
          <w:rFonts w:ascii="宋体" w:cs="Times New Roman"/>
          <w:color w:val="auto"/>
        </w:rPr>
      </w:pPr>
      <w:r>
        <w:rPr>
          <w:rFonts w:hint="eastAsia" w:ascii="宋体" w:hAnsi="宋体" w:cs="宋体"/>
          <w:color w:val="auto"/>
        </w:rPr>
        <w:t>报价超过磋商文件中规定的预算金额或者最高限价的；</w:t>
      </w:r>
    </w:p>
    <w:p w14:paraId="4B7CEE4C">
      <w:pPr>
        <w:numPr>
          <w:ilvl w:val="2"/>
          <w:numId w:val="42"/>
        </w:numPr>
        <w:spacing w:line="360" w:lineRule="auto"/>
        <w:rPr>
          <w:rFonts w:ascii="宋体" w:cs="Times New Roman"/>
          <w:color w:val="auto"/>
        </w:rPr>
      </w:pPr>
      <w:r>
        <w:rPr>
          <w:rFonts w:hint="eastAsia" w:ascii="宋体" w:hAnsi="宋体" w:cs="宋体"/>
          <w:color w:val="auto"/>
        </w:rPr>
        <w:t>响应文件含有采购人不能接受的附加条件的；</w:t>
      </w:r>
    </w:p>
    <w:p w14:paraId="2AC4AB7A">
      <w:pPr>
        <w:numPr>
          <w:ilvl w:val="2"/>
          <w:numId w:val="42"/>
        </w:numPr>
        <w:spacing w:line="360" w:lineRule="auto"/>
        <w:rPr>
          <w:rFonts w:ascii="宋体" w:cs="Times New Roman"/>
          <w:color w:val="auto"/>
        </w:rPr>
      </w:pPr>
      <w:r>
        <w:rPr>
          <w:rFonts w:hint="eastAsia" w:ascii="宋体" w:hAnsi="宋体" w:cs="宋体"/>
          <w:color w:val="auto"/>
        </w:rPr>
        <w:t>法律、法规和磋商文件规定的其他无效情形。</w:t>
      </w:r>
    </w:p>
    <w:p w14:paraId="23E8BE34">
      <w:pPr>
        <w:numPr>
          <w:ilvl w:val="1"/>
          <w:numId w:val="40"/>
        </w:numPr>
        <w:spacing w:line="360" w:lineRule="auto"/>
        <w:rPr>
          <w:rFonts w:cs="Times New Roman"/>
          <w:b/>
          <w:bCs/>
          <w:color w:val="auto"/>
        </w:rPr>
      </w:pPr>
      <w:r>
        <w:rPr>
          <w:rFonts w:hint="eastAsia" w:cs="宋体"/>
          <w:b/>
          <w:bCs/>
          <w:color w:val="auto"/>
        </w:rPr>
        <w:t>在采购中，出现下列情形之一的，应予废标</w:t>
      </w:r>
    </w:p>
    <w:p w14:paraId="0772FA0E">
      <w:pPr>
        <w:numPr>
          <w:ilvl w:val="2"/>
          <w:numId w:val="43"/>
        </w:numPr>
        <w:spacing w:line="360" w:lineRule="auto"/>
        <w:rPr>
          <w:rFonts w:ascii="宋体" w:cs="Times New Roman"/>
          <w:color w:val="auto"/>
        </w:rPr>
      </w:pPr>
      <w:r>
        <w:rPr>
          <w:rFonts w:hint="eastAsia" w:ascii="宋体" w:hAnsi="宋体" w:cs="宋体"/>
          <w:color w:val="auto"/>
        </w:rPr>
        <w:t>通过资格性审查的供应商或者对磋商文件作实质响应的供应商不足三家的（有特别说明除外）；</w:t>
      </w:r>
      <w:r>
        <w:rPr>
          <w:rFonts w:ascii="宋体" w:hAnsi="宋体" w:cs="宋体"/>
          <w:color w:val="auto"/>
        </w:rPr>
        <w:t xml:space="preserve"> </w:t>
      </w:r>
    </w:p>
    <w:p w14:paraId="478B0D03">
      <w:pPr>
        <w:numPr>
          <w:ilvl w:val="2"/>
          <w:numId w:val="43"/>
        </w:numPr>
        <w:spacing w:line="360" w:lineRule="auto"/>
        <w:rPr>
          <w:rFonts w:ascii="宋体" w:cs="Times New Roman"/>
          <w:color w:val="auto"/>
        </w:rPr>
      </w:pPr>
      <w:r>
        <w:rPr>
          <w:rFonts w:hint="eastAsia" w:ascii="宋体" w:hAnsi="宋体" w:cs="宋体"/>
          <w:color w:val="auto"/>
        </w:rPr>
        <w:t>出现影响采购公正的违法、违规行为的；</w:t>
      </w:r>
      <w:r>
        <w:rPr>
          <w:rFonts w:ascii="宋体" w:hAnsi="宋体" w:cs="宋体"/>
          <w:color w:val="auto"/>
        </w:rPr>
        <w:t xml:space="preserve"> </w:t>
      </w:r>
    </w:p>
    <w:p w14:paraId="17A350B0">
      <w:pPr>
        <w:numPr>
          <w:ilvl w:val="2"/>
          <w:numId w:val="43"/>
        </w:numPr>
        <w:spacing w:line="360" w:lineRule="auto"/>
        <w:rPr>
          <w:rFonts w:ascii="宋体" w:cs="Times New Roman"/>
          <w:color w:val="auto"/>
        </w:rPr>
      </w:pPr>
      <w:r>
        <w:rPr>
          <w:rFonts w:hint="eastAsia" w:ascii="宋体" w:hAnsi="宋体" w:cs="宋体"/>
          <w:color w:val="auto"/>
        </w:rPr>
        <w:t>供应商的报价均超过了采购预算，采购人不能支付的；</w:t>
      </w:r>
      <w:r>
        <w:rPr>
          <w:rFonts w:ascii="宋体" w:hAnsi="宋体" w:cs="宋体"/>
          <w:color w:val="auto"/>
        </w:rPr>
        <w:t xml:space="preserve"> </w:t>
      </w:r>
    </w:p>
    <w:p w14:paraId="32848695">
      <w:pPr>
        <w:numPr>
          <w:ilvl w:val="2"/>
          <w:numId w:val="43"/>
        </w:numPr>
        <w:spacing w:line="360" w:lineRule="auto"/>
        <w:rPr>
          <w:rFonts w:ascii="宋体" w:cs="Times New Roman"/>
          <w:color w:val="auto"/>
        </w:rPr>
      </w:pPr>
      <w:r>
        <w:rPr>
          <w:rFonts w:hint="eastAsia" w:ascii="宋体" w:hAnsi="宋体" w:cs="宋体"/>
          <w:color w:val="auto"/>
        </w:rPr>
        <w:t>因重大变故，采购任务取消的。</w:t>
      </w:r>
    </w:p>
    <w:p w14:paraId="267CE657"/>
    <w:p w14:paraId="38CD4B8D">
      <w:pPr>
        <w:pStyle w:val="3"/>
        <w:numPr>
          <w:ilvl w:val="0"/>
          <w:numId w:val="4"/>
        </w:numPr>
        <w:spacing w:before="0" w:after="0" w:line="360" w:lineRule="auto"/>
        <w:jc w:val="center"/>
        <w:rPr>
          <w:rFonts w:ascii="黑体" w:eastAsia="黑体" w:cs="黑体"/>
          <w:b w:val="0"/>
          <w:bCs w:val="0"/>
          <w:kern w:val="2"/>
          <w:sz w:val="36"/>
          <w:szCs w:val="36"/>
        </w:rPr>
      </w:pPr>
      <w:r>
        <w:rPr>
          <w:rFonts w:hint="eastAsia" w:ascii="黑体" w:eastAsia="黑体" w:cs="黑体"/>
          <w:b w:val="0"/>
          <w:bCs w:val="0"/>
          <w:kern w:val="2"/>
          <w:sz w:val="36"/>
          <w:szCs w:val="36"/>
        </w:rPr>
        <w:t>　磋商、评审、成交</w:t>
      </w:r>
    </w:p>
    <w:p w14:paraId="0A35536B">
      <w:pPr>
        <w:numPr>
          <w:ilvl w:val="0"/>
          <w:numId w:val="44"/>
        </w:numPr>
        <w:spacing w:line="360" w:lineRule="auto"/>
        <w:jc w:val="left"/>
        <w:rPr>
          <w:rFonts w:ascii="宋体" w:cs="Times New Roman"/>
          <w:b/>
          <w:bCs/>
        </w:rPr>
      </w:pPr>
      <w:r>
        <w:rPr>
          <w:rFonts w:hint="eastAsia" w:ascii="宋体" w:hAnsi="宋体" w:cs="宋体"/>
          <w:b/>
          <w:bCs/>
        </w:rPr>
        <w:t>评审方法</w:t>
      </w:r>
    </w:p>
    <w:p w14:paraId="45634FE7">
      <w:pPr>
        <w:numPr>
          <w:ilvl w:val="0"/>
          <w:numId w:val="45"/>
        </w:numPr>
        <w:tabs>
          <w:tab w:val="left" w:pos="851"/>
        </w:tabs>
        <w:spacing w:line="360" w:lineRule="auto"/>
        <w:jc w:val="left"/>
        <w:rPr>
          <w:rFonts w:ascii="宋体" w:cs="Times New Roman"/>
        </w:rPr>
      </w:pPr>
      <w:r>
        <w:rPr>
          <w:rFonts w:hint="eastAsia" w:ascii="宋体" w:hAnsi="宋体" w:cs="宋体"/>
        </w:rPr>
        <w:t>评审方法：本次磋商的评标方式为综合评分法，评审意见不一致时采用少数服从多数的评标方式，详细评审采用百分制综合评分法，分数按四舍五入原则计至小数点后两位。</w:t>
      </w:r>
    </w:p>
    <w:p w14:paraId="64FC6254">
      <w:pPr>
        <w:numPr>
          <w:ilvl w:val="0"/>
          <w:numId w:val="45"/>
        </w:numPr>
        <w:tabs>
          <w:tab w:val="left" w:pos="851"/>
        </w:tabs>
        <w:spacing w:line="360" w:lineRule="auto"/>
        <w:jc w:val="left"/>
        <w:rPr>
          <w:rFonts w:ascii="宋体" w:cs="Times New Roman"/>
        </w:rPr>
      </w:pPr>
      <w:r>
        <w:rPr>
          <w:rFonts w:hint="eastAsia" w:ascii="宋体" w:hAnsi="宋体" w:cs="宋体"/>
        </w:rPr>
        <w:t>磋商小组成员对需要共同认定的事项存在争议的，应当按照少数服从多数的原则作出结论。持不同意见的磋商小组成员应当在评审报告上签署不同意见及理由，否则视为同意评审报告。</w:t>
      </w:r>
    </w:p>
    <w:p w14:paraId="00F2D3BA">
      <w:pPr>
        <w:numPr>
          <w:ilvl w:val="0"/>
          <w:numId w:val="44"/>
        </w:numPr>
        <w:spacing w:line="360" w:lineRule="auto"/>
        <w:jc w:val="left"/>
        <w:rPr>
          <w:rFonts w:ascii="宋体" w:cs="Times New Roman"/>
          <w:b/>
          <w:bCs/>
        </w:rPr>
      </w:pPr>
      <w:r>
        <w:rPr>
          <w:rFonts w:hint="eastAsia" w:ascii="宋体" w:hAnsi="宋体" w:cs="宋体"/>
          <w:b/>
          <w:bCs/>
        </w:rPr>
        <w:t>评审原则</w:t>
      </w:r>
    </w:p>
    <w:p w14:paraId="3BE92E47">
      <w:pPr>
        <w:numPr>
          <w:ilvl w:val="0"/>
          <w:numId w:val="46"/>
        </w:numPr>
        <w:tabs>
          <w:tab w:val="left" w:pos="851"/>
        </w:tabs>
        <w:spacing w:line="360" w:lineRule="auto"/>
        <w:jc w:val="left"/>
        <w:rPr>
          <w:rFonts w:ascii="宋体" w:cs="Times New Roman"/>
        </w:rPr>
      </w:pPr>
      <w:r>
        <w:rPr>
          <w:rFonts w:hint="eastAsia" w:ascii="宋体" w:hAnsi="宋体" w:cs="宋体"/>
        </w:rPr>
        <w:t>评审基本原则：磋商小组按照《中华人民共和国政府采购法》以及国家和地方政府有关政府采购的有关法规，遵循“公开、公平、公正、择优、信用”的原则进行磋商及评审。</w:t>
      </w:r>
    </w:p>
    <w:p w14:paraId="05D32920">
      <w:pPr>
        <w:numPr>
          <w:ilvl w:val="0"/>
          <w:numId w:val="46"/>
        </w:numPr>
        <w:tabs>
          <w:tab w:val="left" w:pos="851"/>
        </w:tabs>
        <w:spacing w:line="360" w:lineRule="auto"/>
        <w:jc w:val="left"/>
        <w:rPr>
          <w:rFonts w:ascii="宋体" w:cs="Times New Roman"/>
        </w:rPr>
      </w:pPr>
      <w:r>
        <w:rPr>
          <w:rFonts w:hint="eastAsia" w:ascii="宋体" w:hAnsi="宋体" w:cs="宋体"/>
        </w:rPr>
        <w:t>磋商小组将按照规定只对通过资格审查和符合性审查合格的响应文件进行最终评审和比较。如磋商小组成员评审意见不一致时，磋商小组的结论以少数服从多数原则确定。</w:t>
      </w:r>
    </w:p>
    <w:p w14:paraId="59655C6C">
      <w:pPr>
        <w:numPr>
          <w:ilvl w:val="0"/>
          <w:numId w:val="46"/>
        </w:numPr>
        <w:tabs>
          <w:tab w:val="left" w:pos="851"/>
        </w:tabs>
        <w:spacing w:line="360" w:lineRule="auto"/>
        <w:jc w:val="left"/>
        <w:rPr>
          <w:rFonts w:ascii="宋体" w:cs="Times New Roman"/>
          <w:color w:val="auto"/>
        </w:rPr>
      </w:pPr>
      <w:r>
        <w:rPr>
          <w:rFonts w:hint="eastAsia" w:ascii="宋体" w:hAnsi="宋体" w:cs="宋体"/>
          <w:color w:val="auto"/>
        </w:rPr>
        <w:t>在磋商中，磋商的任何一方不得透露与磋商有关的其他供应商的技术资料、价格和其他信息。</w:t>
      </w:r>
    </w:p>
    <w:p w14:paraId="6A400052">
      <w:pPr>
        <w:numPr>
          <w:ilvl w:val="0"/>
          <w:numId w:val="46"/>
        </w:numPr>
        <w:tabs>
          <w:tab w:val="left" w:pos="851"/>
        </w:tabs>
        <w:spacing w:line="360" w:lineRule="auto"/>
        <w:jc w:val="left"/>
        <w:rPr>
          <w:rFonts w:ascii="宋体" w:cs="Times New Roman"/>
          <w:color w:val="auto"/>
        </w:rPr>
      </w:pPr>
      <w:r>
        <w:rPr>
          <w:rFonts w:hint="eastAsia" w:ascii="宋体" w:hAnsi="宋体" w:cs="宋体"/>
          <w:color w:val="auto"/>
        </w:rPr>
        <w:t>凡两家或以上公司同一法人代表或其中一家公司为另一家公司单一最大股东的，不能同时参与同一采购项目相同标段的采购活动，一经发现，将视同串标处理。</w:t>
      </w:r>
    </w:p>
    <w:p w14:paraId="22E92D3C">
      <w:pPr>
        <w:numPr>
          <w:ilvl w:val="0"/>
          <w:numId w:val="46"/>
        </w:numPr>
        <w:tabs>
          <w:tab w:val="left" w:pos="851"/>
        </w:tabs>
        <w:spacing w:line="360" w:lineRule="auto"/>
        <w:jc w:val="left"/>
        <w:rPr>
          <w:rFonts w:ascii="宋体" w:cs="Times New Roman"/>
          <w:color w:val="auto"/>
        </w:rPr>
      </w:pPr>
      <w:r>
        <w:rPr>
          <w:rFonts w:hint="eastAsia" w:ascii="宋体" w:hAnsi="宋体" w:cs="宋体"/>
          <w:color w:val="auto"/>
        </w:rPr>
        <w:t>本项目以供应商递交的纸质响应文件作为评审依据。</w:t>
      </w:r>
    </w:p>
    <w:p w14:paraId="779433C3">
      <w:pPr>
        <w:numPr>
          <w:ilvl w:val="0"/>
          <w:numId w:val="44"/>
        </w:numPr>
        <w:spacing w:line="360" w:lineRule="auto"/>
        <w:jc w:val="left"/>
        <w:rPr>
          <w:rFonts w:ascii="宋体" w:cs="Times New Roman"/>
          <w:b/>
          <w:bCs/>
          <w:color w:val="auto"/>
        </w:rPr>
      </w:pPr>
      <w:r>
        <w:rPr>
          <w:rFonts w:hint="eastAsia" w:ascii="宋体" w:hAnsi="宋体" w:cs="宋体"/>
          <w:b/>
          <w:bCs/>
          <w:color w:val="auto"/>
        </w:rPr>
        <w:t>磋商小组</w:t>
      </w:r>
    </w:p>
    <w:p w14:paraId="5CFEEE9B">
      <w:pPr>
        <w:numPr>
          <w:ilvl w:val="0"/>
          <w:numId w:val="47"/>
        </w:numPr>
        <w:tabs>
          <w:tab w:val="left" w:pos="851"/>
        </w:tabs>
        <w:spacing w:line="360" w:lineRule="auto"/>
        <w:jc w:val="left"/>
        <w:rPr>
          <w:rFonts w:ascii="宋体" w:cs="Times New Roman"/>
        </w:rPr>
      </w:pPr>
      <w:r>
        <w:rPr>
          <w:rFonts w:hint="eastAsia" w:ascii="宋体" w:hAnsi="宋体" w:cs="宋体"/>
        </w:rPr>
        <w:t>本次采购依法组建</w:t>
      </w:r>
      <w:bookmarkStart w:id="58" w:name="OLE_LINK59"/>
      <w:r>
        <w:rPr>
          <w:rFonts w:hint="eastAsia" w:ascii="宋体" w:hAnsi="宋体" w:cs="宋体"/>
        </w:rPr>
        <w:t>磋商小组</w:t>
      </w:r>
      <w:bookmarkEnd w:id="58"/>
      <w:r>
        <w:rPr>
          <w:rFonts w:hint="eastAsia" w:ascii="宋体" w:hAnsi="宋体" w:cs="宋体"/>
        </w:rPr>
        <w:t>，磋商小组由有关技术、经济等方面的评审专家共</w:t>
      </w:r>
      <w:r>
        <w:rPr>
          <w:rFonts w:ascii="宋体" w:hAnsi="宋体" w:cs="宋体"/>
        </w:rPr>
        <w:t>3</w:t>
      </w:r>
      <w:r>
        <w:rPr>
          <w:rFonts w:hint="eastAsia" w:ascii="宋体" w:hAnsi="宋体" w:cs="宋体"/>
        </w:rPr>
        <w:t>人单数组成，其中评审专家人数不得少于磋商小组成员总数的</w:t>
      </w:r>
      <w:r>
        <w:rPr>
          <w:rFonts w:ascii="宋体" w:hAnsi="宋体" w:cs="宋体"/>
        </w:rPr>
        <w:t>2/3</w:t>
      </w:r>
      <w:r>
        <w:rPr>
          <w:rFonts w:hint="eastAsia" w:ascii="宋体" w:hAnsi="宋体" w:cs="宋体"/>
        </w:rPr>
        <w:t>。</w:t>
      </w:r>
    </w:p>
    <w:p w14:paraId="199ABB83">
      <w:pPr>
        <w:numPr>
          <w:ilvl w:val="0"/>
          <w:numId w:val="47"/>
        </w:numPr>
        <w:tabs>
          <w:tab w:val="left" w:pos="851"/>
        </w:tabs>
        <w:spacing w:line="360" w:lineRule="auto"/>
        <w:jc w:val="left"/>
        <w:rPr>
          <w:rFonts w:ascii="宋体" w:cs="Times New Roman"/>
          <w:b/>
          <w:bCs/>
        </w:rPr>
      </w:pPr>
      <w:r>
        <w:rPr>
          <w:rFonts w:hint="eastAsia" w:ascii="宋体" w:hAnsi="宋体" w:cs="宋体"/>
          <w:b/>
          <w:bCs/>
        </w:rPr>
        <w:t>磋商小组负责全部的评审工作，任何人不得干预磋商小组的工作。采购人员及相关人员与供应商有下列利害关系之一的，应当回避：</w:t>
      </w:r>
    </w:p>
    <w:p w14:paraId="4AD02643">
      <w:pPr>
        <w:numPr>
          <w:ilvl w:val="0"/>
          <w:numId w:val="48"/>
        </w:numPr>
        <w:spacing w:line="360" w:lineRule="auto"/>
        <w:ind w:left="0" w:firstLine="567"/>
        <w:rPr>
          <w:rFonts w:ascii="宋体" w:cs="Times New Roman"/>
        </w:rPr>
      </w:pPr>
      <w:r>
        <w:rPr>
          <w:rFonts w:hint="eastAsia" w:ascii="宋体" w:hAnsi="宋体" w:cs="宋体"/>
        </w:rPr>
        <w:t>参加采购活动前</w:t>
      </w:r>
      <w:r>
        <w:rPr>
          <w:rFonts w:ascii="宋体" w:hAnsi="宋体" w:cs="宋体"/>
        </w:rPr>
        <w:t>3</w:t>
      </w:r>
      <w:r>
        <w:rPr>
          <w:rFonts w:hint="eastAsia" w:ascii="宋体" w:hAnsi="宋体" w:cs="宋体"/>
        </w:rPr>
        <w:t>年内与供应商存在劳动关系；</w:t>
      </w:r>
    </w:p>
    <w:p w14:paraId="1AD143DB">
      <w:pPr>
        <w:numPr>
          <w:ilvl w:val="0"/>
          <w:numId w:val="48"/>
        </w:numPr>
        <w:spacing w:line="360" w:lineRule="auto"/>
        <w:ind w:left="0" w:firstLine="567"/>
        <w:rPr>
          <w:rFonts w:ascii="宋体" w:cs="Times New Roman"/>
        </w:rPr>
      </w:pPr>
      <w:r>
        <w:rPr>
          <w:rFonts w:hint="eastAsia" w:ascii="宋体" w:hAnsi="宋体" w:cs="宋体"/>
        </w:rPr>
        <w:t>参加采购活动前</w:t>
      </w:r>
      <w:r>
        <w:rPr>
          <w:rFonts w:ascii="宋体" w:hAnsi="宋体" w:cs="宋体"/>
        </w:rPr>
        <w:t>3</w:t>
      </w:r>
      <w:r>
        <w:rPr>
          <w:rFonts w:hint="eastAsia" w:ascii="宋体" w:hAnsi="宋体" w:cs="宋体"/>
        </w:rPr>
        <w:t>年内担任供应商的董事、监事；</w:t>
      </w:r>
    </w:p>
    <w:p w14:paraId="354FE611">
      <w:pPr>
        <w:numPr>
          <w:ilvl w:val="0"/>
          <w:numId w:val="48"/>
        </w:numPr>
        <w:spacing w:line="360" w:lineRule="auto"/>
        <w:ind w:left="0" w:firstLine="567"/>
        <w:rPr>
          <w:rFonts w:ascii="宋体" w:cs="Times New Roman"/>
        </w:rPr>
      </w:pPr>
      <w:r>
        <w:rPr>
          <w:rFonts w:hint="eastAsia" w:ascii="宋体" w:hAnsi="宋体" w:cs="宋体"/>
        </w:rPr>
        <w:t>参加采购活动前</w:t>
      </w:r>
      <w:r>
        <w:rPr>
          <w:rFonts w:ascii="宋体" w:hAnsi="宋体" w:cs="宋体"/>
        </w:rPr>
        <w:t>3</w:t>
      </w:r>
      <w:r>
        <w:rPr>
          <w:rFonts w:hint="eastAsia" w:ascii="宋体" w:hAnsi="宋体" w:cs="宋体"/>
        </w:rPr>
        <w:t>年内是供应商的控股股东或者实际控制人；</w:t>
      </w:r>
    </w:p>
    <w:p w14:paraId="63648E63">
      <w:pPr>
        <w:numPr>
          <w:ilvl w:val="0"/>
          <w:numId w:val="48"/>
        </w:numPr>
        <w:spacing w:line="360" w:lineRule="auto"/>
        <w:ind w:left="0" w:firstLine="567"/>
        <w:rPr>
          <w:rFonts w:ascii="宋体" w:cs="Times New Roman"/>
        </w:rPr>
      </w:pPr>
      <w:r>
        <w:rPr>
          <w:rFonts w:hint="eastAsia" w:ascii="宋体" w:hAnsi="宋体" w:cs="宋体"/>
        </w:rPr>
        <w:t>与供应商的法定代表人或者负责人有夫妻、直系血亲、三代以内旁系血亲或者近姻亲关系；</w:t>
      </w:r>
    </w:p>
    <w:p w14:paraId="157B5820">
      <w:pPr>
        <w:numPr>
          <w:ilvl w:val="0"/>
          <w:numId w:val="48"/>
        </w:numPr>
        <w:tabs>
          <w:tab w:val="left" w:pos="851"/>
        </w:tabs>
        <w:spacing w:line="360" w:lineRule="auto"/>
        <w:ind w:left="0" w:firstLine="567"/>
        <w:jc w:val="left"/>
        <w:rPr>
          <w:rFonts w:ascii="宋体" w:cs="Times New Roman"/>
        </w:rPr>
      </w:pPr>
      <w:r>
        <w:rPr>
          <w:rFonts w:hint="eastAsia" w:ascii="宋体" w:hAnsi="宋体" w:cs="宋体"/>
        </w:rPr>
        <w:t>与供应商有其他可能影响采购活动公平、公正进行的关系。</w:t>
      </w:r>
    </w:p>
    <w:p w14:paraId="4A0B209A">
      <w:pPr>
        <w:numPr>
          <w:ilvl w:val="0"/>
          <w:numId w:val="47"/>
        </w:numPr>
        <w:tabs>
          <w:tab w:val="left" w:pos="851"/>
        </w:tabs>
        <w:spacing w:line="360" w:lineRule="auto"/>
        <w:jc w:val="left"/>
        <w:rPr>
          <w:rFonts w:ascii="宋体" w:cs="Times New Roman"/>
          <w:b/>
          <w:bCs/>
        </w:rPr>
      </w:pPr>
      <w:r>
        <w:rPr>
          <w:rFonts w:hint="eastAsia" w:ascii="宋体" w:hAnsi="宋体" w:cs="宋体"/>
          <w:b/>
          <w:bCs/>
        </w:rPr>
        <w:t>磋商小组负责具体评审事务，并独立履行下列职责：</w:t>
      </w:r>
    </w:p>
    <w:p w14:paraId="6F25463E">
      <w:pPr>
        <w:numPr>
          <w:ilvl w:val="0"/>
          <w:numId w:val="49"/>
        </w:numPr>
        <w:spacing w:line="360" w:lineRule="auto"/>
        <w:ind w:left="0" w:firstLine="567"/>
        <w:rPr>
          <w:rFonts w:ascii="宋体" w:cs="Times New Roman"/>
        </w:rPr>
      </w:pPr>
      <w:r>
        <w:rPr>
          <w:rFonts w:hint="eastAsia" w:ascii="宋体" w:hAnsi="宋体" w:cs="宋体"/>
        </w:rPr>
        <w:t>审查、评价响应文件是否符合磋商文件的商务、技术等实质性要求；</w:t>
      </w:r>
    </w:p>
    <w:p w14:paraId="4AC7A80F">
      <w:pPr>
        <w:numPr>
          <w:ilvl w:val="0"/>
          <w:numId w:val="49"/>
        </w:numPr>
        <w:spacing w:line="360" w:lineRule="auto"/>
        <w:ind w:left="0" w:firstLine="567"/>
        <w:rPr>
          <w:rFonts w:ascii="宋体" w:cs="Times New Roman"/>
        </w:rPr>
      </w:pPr>
      <w:r>
        <w:rPr>
          <w:rFonts w:hint="eastAsia" w:ascii="宋体" w:hAnsi="宋体" w:cs="宋体"/>
        </w:rPr>
        <w:t>要求供应商对响应文件有关事项作出澄清或者说明；</w:t>
      </w:r>
    </w:p>
    <w:p w14:paraId="299F8075">
      <w:pPr>
        <w:numPr>
          <w:ilvl w:val="0"/>
          <w:numId w:val="49"/>
        </w:numPr>
        <w:spacing w:line="360" w:lineRule="auto"/>
        <w:ind w:left="0" w:firstLine="567"/>
        <w:rPr>
          <w:rFonts w:ascii="宋体" w:cs="Times New Roman"/>
        </w:rPr>
      </w:pPr>
      <w:r>
        <w:rPr>
          <w:rFonts w:hint="eastAsia" w:ascii="宋体" w:hAnsi="宋体" w:cs="宋体"/>
        </w:rPr>
        <w:t>对响应文件进行比较和评价；</w:t>
      </w:r>
    </w:p>
    <w:p w14:paraId="753F413D">
      <w:pPr>
        <w:numPr>
          <w:ilvl w:val="0"/>
          <w:numId w:val="49"/>
        </w:numPr>
        <w:spacing w:line="360" w:lineRule="auto"/>
        <w:ind w:left="0" w:firstLine="567"/>
        <w:rPr>
          <w:rFonts w:ascii="宋体" w:cs="Times New Roman"/>
        </w:rPr>
      </w:pPr>
      <w:r>
        <w:rPr>
          <w:rFonts w:hint="eastAsia" w:ascii="宋体" w:hAnsi="宋体" w:cs="宋体"/>
        </w:rPr>
        <w:t>确定成交候选人名单，以及根据采购人委托直接确定成交供应商；</w:t>
      </w:r>
    </w:p>
    <w:p w14:paraId="7991DCDE">
      <w:pPr>
        <w:numPr>
          <w:ilvl w:val="0"/>
          <w:numId w:val="49"/>
        </w:numPr>
        <w:spacing w:line="360" w:lineRule="auto"/>
        <w:ind w:left="0" w:firstLine="567"/>
        <w:rPr>
          <w:rFonts w:ascii="宋体" w:cs="Times New Roman"/>
        </w:rPr>
      </w:pPr>
      <w:r>
        <w:rPr>
          <w:rFonts w:hint="eastAsia" w:ascii="宋体" w:hAnsi="宋体" w:cs="宋体"/>
        </w:rPr>
        <w:t>向采购人或者有关部门报告评标中发现的违法行为。</w:t>
      </w:r>
    </w:p>
    <w:p w14:paraId="2204C5FD">
      <w:pPr>
        <w:numPr>
          <w:ilvl w:val="0"/>
          <w:numId w:val="47"/>
        </w:numPr>
        <w:tabs>
          <w:tab w:val="left" w:pos="851"/>
        </w:tabs>
        <w:spacing w:line="360" w:lineRule="auto"/>
        <w:jc w:val="left"/>
        <w:rPr>
          <w:rFonts w:ascii="宋体" w:cs="Times New Roman"/>
        </w:rPr>
      </w:pPr>
      <w:r>
        <w:rPr>
          <w:rFonts w:hint="eastAsia" w:ascii="宋体" w:hAnsi="宋体" w:cs="宋体"/>
        </w:rPr>
        <w:t>评审专家应当遵守评审工作纪律，不得泄露评审情况和评审中获悉的商业秘密。磋商小组在评审过程中发现供应商有行贿、提供虚假材料或在串通等违法行为的，应当及时向采购人报告。评审专家在评审过程中受到非法干涉的，应当及时向采购人举报。</w:t>
      </w:r>
    </w:p>
    <w:p w14:paraId="78F7A4DE">
      <w:pPr>
        <w:numPr>
          <w:ilvl w:val="0"/>
          <w:numId w:val="47"/>
        </w:numPr>
        <w:tabs>
          <w:tab w:val="left" w:pos="851"/>
        </w:tabs>
        <w:spacing w:line="360" w:lineRule="auto"/>
        <w:jc w:val="left"/>
        <w:rPr>
          <w:rFonts w:ascii="宋体" w:cs="Times New Roman"/>
        </w:rPr>
      </w:pPr>
      <w:r>
        <w:rPr>
          <w:rFonts w:hint="eastAsia" w:ascii="宋体" w:hAnsi="宋体" w:cs="宋体"/>
        </w:rPr>
        <w:t>磋商小组成员应当按照客观、公正、审慎的原则，根据磋商文件规定的程序、评审方法和评审标准进行独立评审。未实质性响应磋商文件的响应文件按无效响应处理，磋商小组应当告知提交响应文件的供应商。</w:t>
      </w:r>
    </w:p>
    <w:p w14:paraId="2B986A97">
      <w:pPr>
        <w:numPr>
          <w:ilvl w:val="0"/>
          <w:numId w:val="47"/>
        </w:numPr>
        <w:tabs>
          <w:tab w:val="left" w:pos="851"/>
        </w:tabs>
        <w:spacing w:line="360" w:lineRule="auto"/>
        <w:jc w:val="left"/>
        <w:rPr>
          <w:rFonts w:ascii="宋体" w:cs="Times New Roman"/>
        </w:rPr>
      </w:pPr>
      <w:r>
        <w:rPr>
          <w:rFonts w:hint="eastAsia" w:ascii="宋体" w:hAnsi="宋体" w:cs="宋体"/>
        </w:rPr>
        <w:t>在磋商之前，磋商小组要审查每份响应文件是否实质上响应了磋商文件的要求。实质上响应的响应文件应该是与磋商文件要求的关键条款、条件和规格相符没有实质偏离的响应文件。磋商小组决定响应文件的响应程度只依据响应文件本身的真实无误的内容，而不依据外部的证据。但响应文件有不真实、不正确内容的除外。</w:t>
      </w:r>
    </w:p>
    <w:p w14:paraId="54001F33">
      <w:pPr>
        <w:numPr>
          <w:ilvl w:val="0"/>
          <w:numId w:val="47"/>
        </w:numPr>
        <w:tabs>
          <w:tab w:val="left" w:pos="851"/>
        </w:tabs>
        <w:spacing w:line="360" w:lineRule="auto"/>
        <w:jc w:val="left"/>
        <w:rPr>
          <w:rFonts w:ascii="宋体" w:cs="Times New Roman"/>
        </w:rPr>
      </w:pPr>
      <w:r>
        <w:rPr>
          <w:rFonts w:hint="eastAsia" w:ascii="宋体" w:hAnsi="宋体" w:cs="宋体"/>
        </w:rPr>
        <w:t>磋商小组应当按照磋商文件中规定的评标方法和标准，对符合性审查合格的响应文件进行商务和技术评估，综合比较与评价，提交评标报告并推荐成交候选人。</w:t>
      </w:r>
    </w:p>
    <w:p w14:paraId="326A7824">
      <w:pPr>
        <w:numPr>
          <w:ilvl w:val="0"/>
          <w:numId w:val="44"/>
        </w:numPr>
        <w:spacing w:line="360" w:lineRule="auto"/>
        <w:jc w:val="left"/>
        <w:rPr>
          <w:rFonts w:ascii="宋体" w:cs="Times New Roman"/>
          <w:b/>
          <w:bCs/>
        </w:rPr>
      </w:pPr>
      <w:r>
        <w:rPr>
          <w:rFonts w:hint="eastAsia" w:ascii="宋体" w:hAnsi="宋体" w:cs="宋体"/>
          <w:b/>
          <w:bCs/>
        </w:rPr>
        <w:t>资格性和符合性评审</w:t>
      </w:r>
    </w:p>
    <w:p w14:paraId="13B8E4ED">
      <w:pPr>
        <w:numPr>
          <w:ilvl w:val="0"/>
          <w:numId w:val="50"/>
        </w:numPr>
        <w:tabs>
          <w:tab w:val="left" w:pos="851"/>
        </w:tabs>
        <w:spacing w:line="360" w:lineRule="auto"/>
        <w:jc w:val="left"/>
        <w:rPr>
          <w:rFonts w:ascii="宋体" w:cs="Times New Roman"/>
        </w:rPr>
      </w:pPr>
      <w:r>
        <w:rPr>
          <w:rFonts w:hint="eastAsia" w:ascii="宋体" w:hAnsi="宋体" w:cs="宋体"/>
        </w:rPr>
        <w:t>磋商小组根据《资格性及符合性审查表》（附表三）的内容逐条对响应文件进行评审，审查每份响应文件的相关资格证明文件是否齐全有效。审查每份响应文件是否实质上响应了磋商文件的要求，只要不满足《资格性及符合性审查表》所列各项要求之一的，将被认定为无效响应。对响应有效性认定意见不一致的，遵循少数服从多数原则。</w:t>
      </w:r>
    </w:p>
    <w:p w14:paraId="192A8B32">
      <w:pPr>
        <w:numPr>
          <w:ilvl w:val="0"/>
          <w:numId w:val="50"/>
        </w:numPr>
        <w:tabs>
          <w:tab w:val="left" w:pos="851"/>
        </w:tabs>
        <w:spacing w:line="360" w:lineRule="auto"/>
        <w:jc w:val="left"/>
        <w:rPr>
          <w:rFonts w:ascii="宋体" w:cs="Times New Roman"/>
        </w:rPr>
      </w:pPr>
      <w:r>
        <w:rPr>
          <w:rFonts w:hint="eastAsia" w:ascii="宋体" w:hAnsi="宋体" w:cs="宋体"/>
        </w:rPr>
        <w:t>磋商小组对各供应商进行资格性和符合性审查过程中，对初步被认定为初审不合格或无效响应者应实行及时告知，由磋商小组组长或采购人代表将集体意见现场及时告知该供应商，以让其核证、澄清事实。</w:t>
      </w:r>
    </w:p>
    <w:p w14:paraId="1BD9DE59">
      <w:pPr>
        <w:numPr>
          <w:ilvl w:val="0"/>
          <w:numId w:val="44"/>
        </w:numPr>
        <w:spacing w:line="360" w:lineRule="auto"/>
        <w:jc w:val="left"/>
        <w:rPr>
          <w:rFonts w:ascii="宋体" w:cs="Times New Roman"/>
          <w:b/>
          <w:bCs/>
        </w:rPr>
      </w:pPr>
      <w:r>
        <w:rPr>
          <w:rFonts w:hint="eastAsia" w:ascii="宋体" w:hAnsi="宋体" w:cs="宋体"/>
          <w:b/>
          <w:bCs/>
        </w:rPr>
        <w:t>磋商</w:t>
      </w:r>
    </w:p>
    <w:p w14:paraId="3E42FF96">
      <w:pPr>
        <w:numPr>
          <w:ilvl w:val="0"/>
          <w:numId w:val="51"/>
        </w:numPr>
        <w:tabs>
          <w:tab w:val="left" w:pos="851"/>
        </w:tabs>
        <w:spacing w:line="360" w:lineRule="auto"/>
        <w:jc w:val="left"/>
        <w:rPr>
          <w:rFonts w:ascii="宋体" w:cs="Times New Roman"/>
        </w:rPr>
      </w:pPr>
      <w:r>
        <w:rPr>
          <w:rFonts w:hint="eastAsia" w:ascii="宋体" w:hAnsi="宋体" w:cs="宋体"/>
        </w:rPr>
        <w:t>磋商小组所有成员应当集中与单一供应商（以供应商签到的先后顺序为准）分别进行磋商，并给予所有参加磋商的供应商平等的磋商机会。</w:t>
      </w:r>
    </w:p>
    <w:p w14:paraId="24A42C7F">
      <w:pPr>
        <w:numPr>
          <w:ilvl w:val="0"/>
          <w:numId w:val="51"/>
        </w:numPr>
        <w:tabs>
          <w:tab w:val="left" w:pos="851"/>
        </w:tabs>
        <w:spacing w:line="360" w:lineRule="auto"/>
        <w:jc w:val="left"/>
        <w:rPr>
          <w:rFonts w:ascii="宋体" w:cs="Times New Roman"/>
        </w:rPr>
      </w:pPr>
      <w:r>
        <w:rPr>
          <w:rFonts w:hint="eastAsia" w:ascii="宋体" w:hAnsi="宋体" w:cs="宋体"/>
        </w:rPr>
        <w:t>磋商小组与</w:t>
      </w:r>
      <w:bookmarkStart w:id="59" w:name="OLE_LINK23"/>
      <w:r>
        <w:rPr>
          <w:rFonts w:hint="eastAsia" w:ascii="宋体" w:hAnsi="宋体" w:cs="宋体"/>
        </w:rPr>
        <w:t>供应商</w:t>
      </w:r>
      <w:bookmarkEnd w:id="59"/>
      <w:r>
        <w:rPr>
          <w:rFonts w:hint="eastAsia" w:ascii="宋体" w:hAnsi="宋体" w:cs="宋体"/>
        </w:rPr>
        <w:t>应围绕资格条件、技术、商务、合同条款等内容分别进行一轮或多轮的磋商。在磋商过程中，磋商小组应当严格遵循保密原则，未经供应商同意不得向任何人透露当事人技术、价格和其他重要信息。</w:t>
      </w:r>
    </w:p>
    <w:p w14:paraId="25B8A343">
      <w:pPr>
        <w:numPr>
          <w:ilvl w:val="0"/>
          <w:numId w:val="50"/>
        </w:numPr>
        <w:tabs>
          <w:tab w:val="left" w:pos="851"/>
        </w:tabs>
        <w:spacing w:line="360" w:lineRule="auto"/>
        <w:jc w:val="left"/>
        <w:rPr>
          <w:rFonts w:ascii="宋体" w:cs="Times New Roman"/>
        </w:rPr>
      </w:pPr>
      <w:r>
        <w:rPr>
          <w:rFonts w:hint="eastAsia" w:ascii="宋体" w:hAnsi="宋体" w:cs="宋体"/>
        </w:rPr>
        <w:t>竞争性磋商文件能够详细列明采购标的的技术、服务要求的，磋商结束后，磋商小组要求所有作出实质性响应的有效供应商应在规定的时间内提交最后报价；</w:t>
      </w:r>
    </w:p>
    <w:p w14:paraId="70542653">
      <w:pPr>
        <w:numPr>
          <w:ilvl w:val="0"/>
          <w:numId w:val="50"/>
        </w:numPr>
        <w:tabs>
          <w:tab w:val="left" w:pos="851"/>
        </w:tabs>
        <w:spacing w:line="360" w:lineRule="auto"/>
        <w:jc w:val="left"/>
        <w:rPr>
          <w:rFonts w:ascii="宋体" w:cs="Times New Roman"/>
        </w:rPr>
      </w:pPr>
      <w:r>
        <w:rPr>
          <w:rFonts w:hint="eastAsia" w:ascii="宋体" w:hAnsi="宋体" w:cs="宋体"/>
        </w:rPr>
        <w:t>如出现竞争性磋商文件不能详细列明采购标的的技术、服务要求，需经磋商由供应商最终设计方案或解决方案的，磋商结束后，磋商小组按照少数服从多数的原则，投票推荐</w:t>
      </w:r>
      <w:r>
        <w:rPr>
          <w:rFonts w:ascii="宋体" w:hAnsi="宋体" w:cs="宋体"/>
        </w:rPr>
        <w:t>3</w:t>
      </w:r>
      <w:r>
        <w:rPr>
          <w:rFonts w:hint="eastAsia" w:ascii="宋体" w:hAnsi="宋体" w:cs="宋体"/>
        </w:rPr>
        <w:t>家以上供应商的设计方案或者解决方案在规定的时间内提交最后报价（最后报价时间由磋商小组视磋商进程决定）。</w:t>
      </w:r>
    </w:p>
    <w:p w14:paraId="1F27CD35">
      <w:pPr>
        <w:numPr>
          <w:ilvl w:val="0"/>
          <w:numId w:val="50"/>
        </w:numPr>
        <w:tabs>
          <w:tab w:val="left" w:pos="851"/>
        </w:tabs>
        <w:spacing w:line="360" w:lineRule="auto"/>
        <w:jc w:val="left"/>
        <w:rPr>
          <w:rFonts w:ascii="宋体" w:cs="Times New Roman"/>
        </w:rPr>
      </w:pPr>
      <w:r>
        <w:rPr>
          <w:rFonts w:hint="eastAsia" w:ascii="宋体" w:hAnsi="宋体" w:cs="宋体"/>
          <w:b/>
          <w:bCs/>
        </w:rPr>
        <w:t>除非在磋商中磋商小组调整或修改采购需求内容，后一轮磋商总报价不得高于前面轮次的响应磋商总报价，否则视为无效报价，不再进入下一轮评审。</w:t>
      </w:r>
    </w:p>
    <w:p w14:paraId="0CEEC6F2">
      <w:pPr>
        <w:numPr>
          <w:ilvl w:val="0"/>
          <w:numId w:val="50"/>
        </w:numPr>
        <w:tabs>
          <w:tab w:val="left" w:pos="851"/>
        </w:tabs>
        <w:spacing w:line="360" w:lineRule="auto"/>
        <w:jc w:val="left"/>
        <w:rPr>
          <w:rFonts w:ascii="宋体" w:cs="Times New Roman"/>
          <w:b/>
          <w:bCs/>
        </w:rPr>
      </w:pPr>
      <w:r>
        <w:rPr>
          <w:rFonts w:hint="eastAsia" w:ascii="宋体" w:hAnsi="宋体" w:cs="宋体"/>
          <w:b/>
          <w:bCs/>
        </w:rPr>
        <w:t>在评审过程中，当磋商小组认为通过资格性及符合性审查的供应商的报价明显低于其他通过资格性及符合性审查供应商的报价，有可能影响质量或者不能诚信履约的，磋商小组应当要求其在磋商现场合理的时间内提供书面说明，必要时提交相关证明材料；供应商不能证明其报价合理性的，磋商小组应当将其作为无效报价（供应商没有在磋商小组规定的时间内说明的，该供应商按无效报价处理）。</w:t>
      </w:r>
    </w:p>
    <w:p w14:paraId="193151C9">
      <w:pPr>
        <w:numPr>
          <w:ilvl w:val="0"/>
          <w:numId w:val="50"/>
        </w:numPr>
        <w:tabs>
          <w:tab w:val="left" w:pos="851"/>
        </w:tabs>
        <w:spacing w:line="360" w:lineRule="auto"/>
        <w:jc w:val="left"/>
        <w:rPr>
          <w:rFonts w:cs="Times New Roman"/>
        </w:rPr>
      </w:pPr>
      <w:r>
        <w:rPr>
          <w:rFonts w:hint="eastAsia" w:cs="宋体"/>
        </w:rPr>
        <w:t>已提交响应文件的供应商，在提交最后报价之前，可以根据磋商情况退出磋商。</w:t>
      </w:r>
    </w:p>
    <w:p w14:paraId="6BED162F">
      <w:pPr>
        <w:numPr>
          <w:ilvl w:val="0"/>
          <w:numId w:val="50"/>
        </w:numPr>
        <w:tabs>
          <w:tab w:val="left" w:pos="851"/>
        </w:tabs>
        <w:spacing w:line="360" w:lineRule="auto"/>
        <w:jc w:val="left"/>
        <w:rPr>
          <w:rFonts w:cs="Times New Roman"/>
        </w:rPr>
      </w:pPr>
      <w:r>
        <w:rPr>
          <w:rFonts w:hint="eastAsia" w:cs="宋体"/>
        </w:rPr>
        <w:t>经磋商确定最终采购需求和提交最后报价的供应商后，由磋商小组采用综合评分法对提交最后报价的供应商的响应文件和最后报价进行综合评分。</w:t>
      </w:r>
    </w:p>
    <w:p w14:paraId="53AF245F">
      <w:pPr>
        <w:numPr>
          <w:ilvl w:val="0"/>
          <w:numId w:val="44"/>
        </w:numPr>
        <w:spacing w:line="360" w:lineRule="auto"/>
        <w:jc w:val="left"/>
        <w:rPr>
          <w:rFonts w:ascii="宋体" w:cs="Times New Roman"/>
          <w:b/>
          <w:bCs/>
        </w:rPr>
      </w:pPr>
      <w:r>
        <w:rPr>
          <w:rFonts w:hint="eastAsia" w:ascii="宋体" w:hAnsi="宋体" w:cs="宋体"/>
          <w:b/>
          <w:bCs/>
        </w:rPr>
        <w:t>技术商务及价格综合评审</w:t>
      </w:r>
    </w:p>
    <w:p w14:paraId="252AB686">
      <w:pPr>
        <w:numPr>
          <w:ilvl w:val="0"/>
          <w:numId w:val="52"/>
        </w:numPr>
        <w:tabs>
          <w:tab w:val="left" w:pos="851"/>
        </w:tabs>
        <w:spacing w:line="360" w:lineRule="auto"/>
        <w:jc w:val="left"/>
        <w:rPr>
          <w:rFonts w:ascii="宋体" w:cs="Times New Roman"/>
        </w:rPr>
      </w:pPr>
      <w:r>
        <w:rPr>
          <w:rFonts w:hint="eastAsia" w:ascii="宋体" w:hAnsi="宋体" w:cs="宋体"/>
        </w:rPr>
        <w:t>评分总值最高为</w:t>
      </w:r>
      <w:r>
        <w:rPr>
          <w:rFonts w:ascii="宋体" w:hAnsi="宋体" w:cs="宋体"/>
        </w:rPr>
        <w:t>100</w:t>
      </w:r>
      <w:r>
        <w:rPr>
          <w:rFonts w:hint="eastAsia" w:ascii="宋体" w:hAnsi="宋体" w:cs="宋体"/>
        </w:rPr>
        <w:t>分，评分分值分配详见附表一：《评审项目的分值分配》；</w:t>
      </w:r>
    </w:p>
    <w:p w14:paraId="4DF50959">
      <w:pPr>
        <w:numPr>
          <w:ilvl w:val="0"/>
          <w:numId w:val="52"/>
        </w:numPr>
        <w:tabs>
          <w:tab w:val="left" w:pos="851"/>
        </w:tabs>
        <w:spacing w:line="360" w:lineRule="auto"/>
        <w:jc w:val="left"/>
        <w:rPr>
          <w:rFonts w:ascii="宋体" w:cs="Times New Roman"/>
        </w:rPr>
      </w:pPr>
      <w:r>
        <w:rPr>
          <w:rFonts w:hint="eastAsia" w:ascii="宋体" w:hAnsi="宋体" w:cs="宋体"/>
        </w:rPr>
        <w:t>价格评审</w:t>
      </w:r>
    </w:p>
    <w:p w14:paraId="5458D8CF">
      <w:pPr>
        <w:numPr>
          <w:ilvl w:val="0"/>
          <w:numId w:val="53"/>
        </w:numPr>
        <w:spacing w:line="360" w:lineRule="auto"/>
        <w:ind w:left="0" w:firstLine="420" w:firstLineChars="200"/>
        <w:rPr>
          <w:rFonts w:ascii="宋体" w:cs="Times New Roman"/>
        </w:rPr>
      </w:pPr>
      <w:r>
        <w:rPr>
          <w:rFonts w:hint="eastAsia" w:ascii="宋体" w:hAnsi="宋体" w:cs="宋体"/>
        </w:rPr>
        <w:t>最后报价：所有作出实质性响应的有效供应商应在规定的时间内集中密封提交最后报价（最后报价时间视磋商进程由磋商小组决定）。</w:t>
      </w:r>
    </w:p>
    <w:p w14:paraId="338991BD">
      <w:pPr>
        <w:numPr>
          <w:ilvl w:val="0"/>
          <w:numId w:val="53"/>
        </w:numPr>
        <w:spacing w:line="360" w:lineRule="auto"/>
        <w:ind w:left="0" w:firstLine="420" w:firstLineChars="200"/>
        <w:rPr>
          <w:rFonts w:ascii="宋体" w:cs="Times New Roman"/>
        </w:rPr>
      </w:pPr>
      <w:r>
        <w:rPr>
          <w:rFonts w:hint="eastAsia" w:ascii="宋体" w:hAnsi="宋体" w:cs="宋体"/>
        </w:rPr>
        <w:t>核实价的确定：磋商小组对各供应商的最后报价按下述原则进行校核、评审或作出必要的修正后的价格为核实价，如果出现多种处理原则所产生的结果不一致的情况，以最高的修正价作为核实价。</w:t>
      </w:r>
    </w:p>
    <w:p w14:paraId="2BCB8F9D">
      <w:pPr>
        <w:numPr>
          <w:ilvl w:val="0"/>
          <w:numId w:val="53"/>
        </w:numPr>
        <w:spacing w:line="360" w:lineRule="auto"/>
        <w:ind w:left="0" w:firstLine="420" w:firstLineChars="200"/>
        <w:rPr>
          <w:rFonts w:ascii="宋体" w:cs="Times New Roman"/>
        </w:rPr>
      </w:pPr>
      <w:r>
        <w:rPr>
          <w:rFonts w:hint="eastAsia" w:ascii="宋体" w:hAnsi="宋体" w:cs="宋体"/>
        </w:rPr>
        <w:t>报价出现前后不一致的，按照下列规定修正：</w:t>
      </w:r>
    </w:p>
    <w:p w14:paraId="78E5772C">
      <w:pPr>
        <w:numPr>
          <w:ilvl w:val="0"/>
          <w:numId w:val="54"/>
        </w:numPr>
        <w:tabs>
          <w:tab w:val="left" w:pos="425"/>
        </w:tabs>
        <w:spacing w:line="360" w:lineRule="auto"/>
        <w:ind w:firstLine="420" w:firstLineChars="200"/>
        <w:rPr>
          <w:rFonts w:ascii="宋体" w:cs="Times New Roman"/>
        </w:rPr>
      </w:pPr>
      <w:r>
        <w:rPr>
          <w:rFonts w:hint="eastAsia" w:ascii="宋体" w:hAnsi="宋体" w:cs="宋体"/>
        </w:rPr>
        <w:t>响应文件中报价一览表内容与响应文件中明细表内容不一致的，以报价一览表为准；</w:t>
      </w:r>
    </w:p>
    <w:p w14:paraId="6ECACF6F">
      <w:pPr>
        <w:numPr>
          <w:ilvl w:val="0"/>
          <w:numId w:val="54"/>
        </w:numPr>
        <w:tabs>
          <w:tab w:val="left" w:pos="425"/>
        </w:tabs>
        <w:spacing w:line="360" w:lineRule="auto"/>
        <w:ind w:firstLine="420" w:firstLineChars="200"/>
        <w:rPr>
          <w:rFonts w:ascii="宋体" w:cs="Times New Roman"/>
        </w:rPr>
      </w:pPr>
      <w:r>
        <w:rPr>
          <w:rFonts w:hint="eastAsia" w:ascii="宋体" w:hAnsi="宋体" w:cs="宋体"/>
        </w:rPr>
        <w:t>大写金额和小写金额不一致的，以大写金额为准；</w:t>
      </w:r>
    </w:p>
    <w:p w14:paraId="5A90CBBA">
      <w:pPr>
        <w:numPr>
          <w:ilvl w:val="0"/>
          <w:numId w:val="54"/>
        </w:numPr>
        <w:tabs>
          <w:tab w:val="left" w:pos="425"/>
        </w:tabs>
        <w:spacing w:line="360" w:lineRule="auto"/>
        <w:ind w:firstLine="420" w:firstLineChars="200"/>
        <w:rPr>
          <w:rFonts w:ascii="宋体" w:cs="Times New Roman"/>
        </w:rPr>
      </w:pPr>
      <w:r>
        <w:rPr>
          <w:rFonts w:hint="eastAsia" w:ascii="宋体" w:hAnsi="宋体" w:cs="宋体"/>
        </w:rPr>
        <w:t>单价金额小数点或百分比有明显错位的，以报价一览表的总价为准，并修改单价；</w:t>
      </w:r>
    </w:p>
    <w:p w14:paraId="5B87D8AF">
      <w:pPr>
        <w:numPr>
          <w:ilvl w:val="0"/>
          <w:numId w:val="54"/>
        </w:numPr>
        <w:tabs>
          <w:tab w:val="left" w:pos="425"/>
        </w:tabs>
        <w:spacing w:line="360" w:lineRule="auto"/>
        <w:ind w:firstLine="420" w:firstLineChars="200"/>
        <w:rPr>
          <w:rFonts w:ascii="宋体" w:cs="Times New Roman"/>
        </w:rPr>
      </w:pPr>
      <w:r>
        <w:rPr>
          <w:rFonts w:hint="eastAsia" w:ascii="宋体" w:hAnsi="宋体" w:cs="宋体"/>
        </w:rPr>
        <w:t>总价金额与按单价汇总金额不一致的，以单价金额计算结果为准。</w:t>
      </w:r>
    </w:p>
    <w:p w14:paraId="4D178C9A">
      <w:pPr>
        <w:spacing w:line="360" w:lineRule="auto"/>
        <w:ind w:firstLine="210" w:firstLineChars="100"/>
        <w:jc w:val="left"/>
        <w:rPr>
          <w:rFonts w:ascii="宋体" w:cs="Times New Roman"/>
        </w:rPr>
      </w:pPr>
      <w:r>
        <w:rPr>
          <w:rFonts w:hint="eastAsia" w:ascii="宋体" w:hAnsi="宋体" w:cs="宋体"/>
        </w:rPr>
        <w:t>同时出现两种以上不一致的，按照前款规定的顺序修正。修正后的报价经供应商确认后产生约束力，供应商不确认的，其报价无效。</w:t>
      </w:r>
    </w:p>
    <w:p w14:paraId="57303363">
      <w:pPr>
        <w:numPr>
          <w:ilvl w:val="0"/>
          <w:numId w:val="53"/>
        </w:numPr>
        <w:spacing w:line="360" w:lineRule="auto"/>
        <w:ind w:left="0" w:firstLine="420" w:firstLineChars="200"/>
        <w:rPr>
          <w:rFonts w:ascii="宋体" w:cs="Times New Roman"/>
        </w:rPr>
      </w:pPr>
      <w:r>
        <w:rPr>
          <w:rFonts w:hint="eastAsia" w:ascii="宋体" w:hAnsi="宋体" w:cs="宋体"/>
        </w:rPr>
        <w:t>响应文件中的缺漏项将按以下方法更正：</w:t>
      </w:r>
    </w:p>
    <w:p w14:paraId="06E3B53E">
      <w:pPr>
        <w:spacing w:line="360" w:lineRule="auto"/>
        <w:ind w:firstLine="420" w:firstLineChars="200"/>
        <w:rPr>
          <w:rFonts w:ascii="宋体" w:cs="Times New Roman"/>
        </w:rPr>
      </w:pPr>
      <w:r>
        <w:rPr>
          <w:rFonts w:hint="eastAsia" w:ascii="宋体" w:hAnsi="宋体" w:cs="宋体"/>
        </w:rPr>
        <w:t>以所有报价中该项最高报价核算其缺漏项金额，缺漏项金额大于或等于其总价的</w:t>
      </w:r>
      <w:r>
        <w:rPr>
          <w:rFonts w:ascii="宋体" w:hAnsi="宋体" w:cs="宋体"/>
        </w:rPr>
        <w:t>1%</w:t>
      </w:r>
      <w:r>
        <w:rPr>
          <w:rFonts w:hint="eastAsia" w:ascii="宋体" w:hAnsi="宋体" w:cs="宋体"/>
        </w:rPr>
        <w:t>时，视为重大漏项，该报价作无效报价处理；缺漏项金额小于其总价的</w:t>
      </w:r>
      <w:r>
        <w:rPr>
          <w:rFonts w:ascii="宋体" w:hAnsi="宋体" w:cs="宋体"/>
        </w:rPr>
        <w:t>1%</w:t>
      </w:r>
      <w:r>
        <w:rPr>
          <w:rFonts w:hint="eastAsia" w:ascii="宋体" w:hAnsi="宋体" w:cs="宋体"/>
        </w:rPr>
        <w:t>时，磋商小组将视为其总价已包括缺漏项内容，若其成交，有关该内容的合同价格不予调整，但评标时将对该报价作不利的评标价调整或评审分数量化。如果供应商不接受对其缺漏项的更正，其报价将被拒绝。</w:t>
      </w:r>
    </w:p>
    <w:p w14:paraId="40100607">
      <w:pPr>
        <w:numPr>
          <w:ilvl w:val="0"/>
          <w:numId w:val="52"/>
        </w:numPr>
        <w:tabs>
          <w:tab w:val="left" w:pos="851"/>
        </w:tabs>
        <w:spacing w:line="360" w:lineRule="auto"/>
        <w:jc w:val="left"/>
        <w:rPr>
          <w:rFonts w:ascii="宋体" w:cs="Times New Roman"/>
        </w:rPr>
      </w:pPr>
      <w:r>
        <w:rPr>
          <w:rFonts w:hint="eastAsia" w:ascii="宋体" w:hAnsi="宋体" w:cs="宋体"/>
        </w:rPr>
        <w:t>技术评审</w:t>
      </w:r>
    </w:p>
    <w:p w14:paraId="3B6ADAFF">
      <w:pPr>
        <w:numPr>
          <w:ilvl w:val="0"/>
          <w:numId w:val="55"/>
        </w:numPr>
        <w:spacing w:line="360" w:lineRule="auto"/>
        <w:ind w:left="0" w:firstLine="420" w:firstLineChars="200"/>
        <w:rPr>
          <w:rFonts w:ascii="宋体" w:cs="Times New Roman"/>
        </w:rPr>
      </w:pPr>
      <w:r>
        <w:rPr>
          <w:rFonts w:hint="eastAsia" w:ascii="宋体" w:hAnsi="宋体" w:cs="宋体"/>
        </w:rPr>
        <w:t>技术评分项明细及各单项所占分值详见附表四：</w:t>
      </w:r>
      <w:bookmarkStart w:id="60" w:name="_Hlk38033529"/>
      <w:r>
        <w:rPr>
          <w:rFonts w:hint="eastAsia" w:ascii="宋体" w:hAnsi="宋体" w:cs="宋体"/>
        </w:rPr>
        <w:t>《技术商务评审表》</w:t>
      </w:r>
      <w:bookmarkEnd w:id="60"/>
    </w:p>
    <w:p w14:paraId="585DA13C">
      <w:pPr>
        <w:numPr>
          <w:ilvl w:val="0"/>
          <w:numId w:val="52"/>
        </w:numPr>
        <w:tabs>
          <w:tab w:val="left" w:pos="851"/>
        </w:tabs>
        <w:spacing w:line="360" w:lineRule="auto"/>
        <w:jc w:val="left"/>
        <w:rPr>
          <w:rFonts w:ascii="宋体" w:cs="Times New Roman"/>
        </w:rPr>
      </w:pPr>
      <w:r>
        <w:rPr>
          <w:rFonts w:hint="eastAsia" w:ascii="宋体" w:hAnsi="宋体" w:cs="宋体"/>
        </w:rPr>
        <w:t>商务评审</w:t>
      </w:r>
    </w:p>
    <w:p w14:paraId="17F1FE88">
      <w:pPr>
        <w:numPr>
          <w:ilvl w:val="0"/>
          <w:numId w:val="56"/>
        </w:numPr>
        <w:spacing w:line="360" w:lineRule="auto"/>
        <w:ind w:left="0" w:firstLine="420" w:firstLineChars="200"/>
        <w:rPr>
          <w:rFonts w:ascii="宋体" w:cs="Times New Roman"/>
        </w:rPr>
      </w:pPr>
      <w:r>
        <w:rPr>
          <w:rFonts w:hint="eastAsia" w:ascii="宋体" w:hAnsi="宋体" w:cs="宋体"/>
        </w:rPr>
        <w:t>商务评分项明细及各单项所占分值详见附表四：《技术商务评审表》</w:t>
      </w:r>
    </w:p>
    <w:p w14:paraId="533D20AE">
      <w:pPr>
        <w:numPr>
          <w:ilvl w:val="0"/>
          <w:numId w:val="52"/>
        </w:numPr>
        <w:tabs>
          <w:tab w:val="left" w:pos="851"/>
        </w:tabs>
        <w:spacing w:line="360" w:lineRule="auto"/>
        <w:jc w:val="left"/>
        <w:rPr>
          <w:rFonts w:ascii="宋体" w:cs="Times New Roman"/>
        </w:rPr>
      </w:pPr>
      <w:r>
        <w:rPr>
          <w:rFonts w:hint="eastAsia" w:ascii="宋体" w:hAnsi="宋体" w:cs="宋体"/>
        </w:rPr>
        <w:t>评审总得分及统计：按照详细评标的规定，磋商小组成员分别就各有效供应商的技术状况、商务状况及其对磋商文件要求的响应情况进行评分。将各评委打分的算术平均值作为该供应商的技术商务评分。然后，根据比价原则评出价格评分。将技术商务综合评分和价格评分相加得出评标总得分（评标总得分分值按四舍五入原则精确到小数点后两位）。</w:t>
      </w:r>
    </w:p>
    <w:p w14:paraId="5AE6E4DB">
      <w:pPr>
        <w:numPr>
          <w:ilvl w:val="0"/>
          <w:numId w:val="44"/>
        </w:numPr>
        <w:spacing w:line="360" w:lineRule="auto"/>
        <w:jc w:val="left"/>
        <w:rPr>
          <w:rFonts w:ascii="宋体" w:cs="Times New Roman"/>
          <w:b/>
          <w:bCs/>
        </w:rPr>
      </w:pPr>
      <w:r>
        <w:rPr>
          <w:rFonts w:hint="eastAsia" w:ascii="宋体" w:hAnsi="宋体" w:cs="宋体"/>
          <w:b/>
          <w:bCs/>
        </w:rPr>
        <w:t>磋商文件的修正和澄清</w:t>
      </w:r>
    </w:p>
    <w:p w14:paraId="2DAA0362">
      <w:pPr>
        <w:numPr>
          <w:ilvl w:val="0"/>
          <w:numId w:val="57"/>
        </w:numPr>
        <w:tabs>
          <w:tab w:val="left" w:pos="851"/>
        </w:tabs>
        <w:spacing w:line="360" w:lineRule="auto"/>
        <w:jc w:val="left"/>
        <w:rPr>
          <w:rFonts w:ascii="宋体" w:cs="Times New Roman"/>
        </w:rPr>
      </w:pPr>
      <w:r>
        <w:rPr>
          <w:rFonts w:hint="eastAsia" w:ascii="宋体" w:hAnsi="宋体" w:cs="宋体"/>
        </w:rPr>
        <w:t>磋商文件的修正：磋商小组调整或修改采购需求内容时，应取得磋商小组的一致同意，并以书面形式通知所有参加磋商的供应商。但任何形式的决定须以符合公平、公正原则和有利于项目的顺利实施为前提。</w:t>
      </w:r>
    </w:p>
    <w:p w14:paraId="32AC6944">
      <w:pPr>
        <w:numPr>
          <w:ilvl w:val="0"/>
          <w:numId w:val="57"/>
        </w:numPr>
        <w:tabs>
          <w:tab w:val="left" w:pos="851"/>
        </w:tabs>
        <w:spacing w:line="360" w:lineRule="auto"/>
        <w:jc w:val="left"/>
        <w:rPr>
          <w:rFonts w:ascii="宋体" w:cs="Times New Roman"/>
        </w:rPr>
      </w:pPr>
      <w:r>
        <w:rPr>
          <w:rFonts w:hint="eastAsia" w:ascii="宋体" w:hAnsi="宋体" w:cs="宋体"/>
        </w:rPr>
        <w:t>磋商小组在对响应文件的有效性、完整性和响应程度进行审查时，可以要求供应商对响应文件中含义不明确、同类问题表述不一致或者有明显文字和计算错误的内容作出必要的澄清、说明或者更正。供应商的澄清、说明或者更正不的超出响应文件的范围或者改变响应文件的实质性内容。</w:t>
      </w:r>
    </w:p>
    <w:p w14:paraId="3F1D7ED2">
      <w:pPr>
        <w:numPr>
          <w:ilvl w:val="0"/>
          <w:numId w:val="57"/>
        </w:numPr>
        <w:tabs>
          <w:tab w:val="left" w:pos="851"/>
        </w:tabs>
        <w:spacing w:line="360" w:lineRule="auto"/>
        <w:jc w:val="left"/>
        <w:rPr>
          <w:rFonts w:ascii="宋体" w:cs="Times New Roman"/>
        </w:rPr>
      </w:pPr>
      <w:r>
        <w:rPr>
          <w:rFonts w:hint="eastAsia" w:ascii="宋体" w:hAnsi="宋体" w:cs="宋体"/>
        </w:rPr>
        <w:t>在磋商过程中，供应商提交的澄清文件和最终响应文件，由供应商法定代表人或授权代表签署后生效，供应商应受其约束。因此，该签字人参加磋商时需出示有效的身份证明文件，否则，其签字的澄清文件和最终响应文件无效。</w:t>
      </w:r>
    </w:p>
    <w:p w14:paraId="18F6C898">
      <w:pPr>
        <w:numPr>
          <w:ilvl w:val="0"/>
          <w:numId w:val="44"/>
        </w:numPr>
        <w:spacing w:line="360" w:lineRule="auto"/>
        <w:jc w:val="left"/>
        <w:rPr>
          <w:rFonts w:ascii="宋体" w:cs="Times New Roman"/>
          <w:b/>
          <w:bCs/>
        </w:rPr>
      </w:pPr>
      <w:r>
        <w:rPr>
          <w:rFonts w:hint="eastAsia" w:ascii="宋体" w:hAnsi="宋体" w:cs="宋体"/>
          <w:b/>
          <w:bCs/>
        </w:rPr>
        <w:t>成交供应商的确定</w:t>
      </w:r>
    </w:p>
    <w:p w14:paraId="62C815EA">
      <w:pPr>
        <w:numPr>
          <w:ilvl w:val="0"/>
          <w:numId w:val="58"/>
        </w:numPr>
        <w:tabs>
          <w:tab w:val="left" w:pos="851"/>
        </w:tabs>
        <w:spacing w:line="360" w:lineRule="auto"/>
        <w:jc w:val="left"/>
        <w:rPr>
          <w:rFonts w:ascii="宋体" w:cs="Times New Roman"/>
        </w:rPr>
      </w:pPr>
      <w:r>
        <w:rPr>
          <w:rFonts w:hint="eastAsia" w:ascii="宋体" w:hAnsi="宋体" w:cs="宋体"/>
        </w:rPr>
        <w:t>磋商小组按照磋商文件确定的评审方法、步骤、标准，对响应文件进行评审，提出书面评标报告，按综合得分排名由高到低推荐三名成交候选供应商，排名第一的供应商为第一成交候选人，排名第二的供应商为第二成交候选人，以此类推。评审总得分相同的，按下列顺序比较确定：（</w:t>
      </w:r>
      <w:r>
        <w:rPr>
          <w:rFonts w:ascii="宋体" w:hAnsi="宋体" w:cs="宋体"/>
        </w:rPr>
        <w:t>1</w:t>
      </w:r>
      <w:r>
        <w:rPr>
          <w:rFonts w:hint="eastAsia" w:ascii="宋体" w:hAnsi="宋体" w:cs="宋体"/>
        </w:rPr>
        <w:t>）磋商报价（由低到高）；（</w:t>
      </w:r>
      <w:r>
        <w:rPr>
          <w:rFonts w:ascii="宋体" w:hAnsi="宋体" w:cs="宋体"/>
        </w:rPr>
        <w:t>2</w:t>
      </w:r>
      <w:r>
        <w:rPr>
          <w:rFonts w:hint="eastAsia" w:ascii="宋体" w:hAnsi="宋体" w:cs="宋体"/>
        </w:rPr>
        <w:t>）技术部分（或技术商务部分）得分（由高到低）；若磋商报价及技术部分（或技术商务部分）均相同的，名次由磋商小组随机抽取确定。</w:t>
      </w:r>
    </w:p>
    <w:p w14:paraId="245F6C91">
      <w:pPr>
        <w:numPr>
          <w:ilvl w:val="0"/>
          <w:numId w:val="58"/>
        </w:numPr>
        <w:tabs>
          <w:tab w:val="left" w:pos="851"/>
        </w:tabs>
        <w:spacing w:line="360" w:lineRule="auto"/>
        <w:jc w:val="left"/>
        <w:rPr>
          <w:rFonts w:ascii="宋体" w:cs="Times New Roman"/>
        </w:rPr>
      </w:pPr>
      <w:r>
        <w:rPr>
          <w:rFonts w:hint="eastAsia" w:ascii="宋体" w:hAnsi="宋体" w:cs="宋体"/>
        </w:rPr>
        <w:t>评审报告应当由磋商小组全体人员签字认可。磋商小组成员对评审报告有异议的，磋商小组按照少数服从多数的原则推荐成交候选人，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1AEBB84A">
      <w:pPr>
        <w:numPr>
          <w:ilvl w:val="0"/>
          <w:numId w:val="44"/>
        </w:numPr>
        <w:spacing w:line="360" w:lineRule="auto"/>
        <w:jc w:val="left"/>
        <w:rPr>
          <w:rFonts w:ascii="宋体" w:cs="Times New Roman"/>
          <w:b/>
          <w:bCs/>
        </w:rPr>
      </w:pPr>
      <w:r>
        <w:rPr>
          <w:rFonts w:hint="eastAsia" w:ascii="宋体" w:hAnsi="宋体" w:cs="宋体"/>
          <w:b/>
          <w:bCs/>
        </w:rPr>
        <w:t>发布成交结果</w:t>
      </w:r>
    </w:p>
    <w:p w14:paraId="53FC251D">
      <w:pPr>
        <w:numPr>
          <w:ilvl w:val="0"/>
          <w:numId w:val="59"/>
        </w:numPr>
        <w:tabs>
          <w:tab w:val="left" w:pos="851"/>
        </w:tabs>
        <w:spacing w:line="360" w:lineRule="auto"/>
        <w:jc w:val="left"/>
        <w:rPr>
          <w:rFonts w:ascii="宋体" w:cs="Times New Roman"/>
        </w:rPr>
      </w:pPr>
      <w:r>
        <w:rPr>
          <w:rFonts w:hint="eastAsia" w:ascii="宋体" w:hAnsi="宋体" w:cs="宋体"/>
        </w:rPr>
        <w:t>采购人将在下列媒体公告成交结果：</w:t>
      </w:r>
      <w:r>
        <w:rPr>
          <w:rFonts w:hint="eastAsia" w:ascii="宋体" w:hAnsi="宋体" w:cs="宋体"/>
          <w:b/>
          <w:bCs/>
          <w:u w:val="single"/>
        </w:rPr>
        <w:t>中山市技师学院网站</w:t>
      </w:r>
      <w:r>
        <w:rPr>
          <w:rFonts w:hint="eastAsia" w:ascii="宋体" w:hAnsi="宋体" w:cs="宋体"/>
        </w:rPr>
        <w:t>，在《成交结果公告》发布的同时，采购人以书面形式向成交供应商发出《成交通知书》。</w:t>
      </w:r>
    </w:p>
    <w:p w14:paraId="0003EBC5">
      <w:pPr>
        <w:numPr>
          <w:ilvl w:val="0"/>
          <w:numId w:val="59"/>
        </w:numPr>
        <w:tabs>
          <w:tab w:val="left" w:pos="851"/>
        </w:tabs>
        <w:spacing w:line="360" w:lineRule="auto"/>
        <w:jc w:val="left"/>
        <w:rPr>
          <w:rFonts w:cs="Times New Roman"/>
        </w:rPr>
      </w:pPr>
      <w:r>
        <w:rPr>
          <w:rFonts w:hint="eastAsia" w:ascii="宋体" w:hAnsi="宋体" w:cs="宋体"/>
        </w:rPr>
        <w:t>《成交通知书》是合同的一个组成部分，对采购人和成交供应商具有同等法律效力；《成交通知书》发出后，采购人改变成交结果，或者成交供应商放弃成交的，均应承担相应的法律责任。</w:t>
      </w:r>
    </w:p>
    <w:p w14:paraId="1FB405EF">
      <w:pPr>
        <w:numPr>
          <w:ilvl w:val="0"/>
          <w:numId w:val="59"/>
        </w:numPr>
        <w:tabs>
          <w:tab w:val="left" w:pos="851"/>
        </w:tabs>
        <w:spacing w:line="360" w:lineRule="auto"/>
        <w:jc w:val="left"/>
        <w:rPr>
          <w:rFonts w:ascii="宋体" w:cs="Times New Roman"/>
        </w:rPr>
      </w:pPr>
      <w:r>
        <w:rPr>
          <w:rFonts w:hint="eastAsia" w:ascii="宋体" w:hAnsi="宋体" w:cs="宋体"/>
        </w:rPr>
        <w:t>附件</w:t>
      </w:r>
    </w:p>
    <w:p w14:paraId="7E245A92">
      <w:pPr>
        <w:spacing w:line="360" w:lineRule="auto"/>
        <w:ind w:left="420" w:leftChars="200"/>
        <w:rPr>
          <w:rFonts w:cs="Times New Roman"/>
        </w:rPr>
      </w:pPr>
      <w:r>
        <w:t xml:space="preserve">    </w:t>
      </w:r>
      <w:r>
        <w:rPr>
          <w:rFonts w:hint="eastAsia" w:cs="宋体"/>
        </w:rPr>
        <w:t>附件一：评审项目的分值分配</w:t>
      </w:r>
    </w:p>
    <w:p w14:paraId="55180712">
      <w:pPr>
        <w:spacing w:line="360" w:lineRule="auto"/>
        <w:ind w:left="420" w:leftChars="200"/>
        <w:rPr>
          <w:rFonts w:cs="Times New Roman"/>
        </w:rPr>
      </w:pPr>
      <w:r>
        <w:t xml:space="preserve">    </w:t>
      </w:r>
      <w:r>
        <w:rPr>
          <w:rFonts w:hint="eastAsia" w:cs="宋体"/>
        </w:rPr>
        <w:t>附件二：</w:t>
      </w:r>
      <w:bookmarkStart w:id="61" w:name="_Hlk38035320"/>
      <w:r>
        <w:rPr>
          <w:rFonts w:hint="eastAsia" w:cs="宋体"/>
        </w:rPr>
        <w:t>价格评审表</w:t>
      </w:r>
      <w:bookmarkEnd w:id="61"/>
    </w:p>
    <w:p w14:paraId="51541CCE">
      <w:pPr>
        <w:spacing w:line="360" w:lineRule="auto"/>
        <w:ind w:left="420" w:leftChars="200" w:firstLine="420"/>
        <w:rPr>
          <w:rFonts w:cs="Times New Roman"/>
        </w:rPr>
      </w:pPr>
      <w:r>
        <w:rPr>
          <w:rFonts w:hint="eastAsia" w:cs="宋体"/>
        </w:rPr>
        <w:t>附件三：</w:t>
      </w:r>
      <w:bookmarkStart w:id="62" w:name="_Hlk38036232"/>
      <w:r>
        <w:rPr>
          <w:rFonts w:hint="eastAsia" w:cs="宋体"/>
        </w:rPr>
        <w:t>资格性及符合性审查表</w:t>
      </w:r>
      <w:bookmarkEnd w:id="62"/>
    </w:p>
    <w:p w14:paraId="6D4EE8EF">
      <w:pPr>
        <w:spacing w:line="360" w:lineRule="auto"/>
        <w:ind w:left="420" w:leftChars="200" w:firstLine="420"/>
        <w:rPr>
          <w:rFonts w:cs="Times New Roman"/>
          <w:b/>
          <w:bCs/>
        </w:rPr>
      </w:pPr>
      <w:r>
        <w:rPr>
          <w:rFonts w:hint="eastAsia" w:cs="宋体"/>
        </w:rPr>
        <w:t>附件四：技术商务评审表</w:t>
      </w:r>
      <w:r>
        <w:rPr>
          <w:rFonts w:cs="Times New Roman"/>
          <w:b/>
          <w:bCs/>
        </w:rPr>
        <w:t xml:space="preserve"> </w:t>
      </w:r>
    </w:p>
    <w:p w14:paraId="151263BF">
      <w:pPr>
        <w:spacing w:line="440" w:lineRule="exact"/>
        <w:rPr>
          <w:rFonts w:cs="Times New Roman"/>
          <w:b/>
          <w:bCs/>
        </w:rPr>
      </w:pPr>
    </w:p>
    <w:p w14:paraId="0EFAD733">
      <w:pPr>
        <w:spacing w:line="360" w:lineRule="auto"/>
        <w:rPr>
          <w:rFonts w:cs="Times New Roman"/>
          <w:b/>
          <w:bCs/>
        </w:rPr>
      </w:pPr>
      <w:bookmarkStart w:id="63" w:name="_Hlk38035208"/>
      <w:r>
        <w:rPr>
          <w:rFonts w:hint="eastAsia" w:cs="宋体"/>
          <w:b/>
          <w:bCs/>
        </w:rPr>
        <w:t>附件一：评标项目的分值分配</w:t>
      </w:r>
    </w:p>
    <w:bookmarkEnd w:id="63"/>
    <w:tbl>
      <w:tblPr>
        <w:tblStyle w:val="37"/>
        <w:tblW w:w="73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8"/>
        <w:gridCol w:w="1926"/>
        <w:gridCol w:w="2065"/>
        <w:gridCol w:w="1715"/>
      </w:tblGrid>
      <w:tr w14:paraId="61CF9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628" w:type="dxa"/>
            <w:shd w:val="clear" w:color="auto" w:fill="D9D9D9"/>
            <w:vAlign w:val="center"/>
          </w:tcPr>
          <w:p w14:paraId="6D0DFECB">
            <w:pPr>
              <w:jc w:val="center"/>
              <w:rPr>
                <w:rFonts w:ascii="宋体" w:cs="Times New Roman"/>
                <w:b/>
                <w:bCs/>
              </w:rPr>
            </w:pPr>
            <w:r>
              <w:rPr>
                <w:rFonts w:hint="eastAsia" w:ascii="宋体" w:hAnsi="宋体" w:cs="宋体"/>
                <w:b/>
                <w:bCs/>
              </w:rPr>
              <w:t>评分项目</w:t>
            </w:r>
          </w:p>
        </w:tc>
        <w:tc>
          <w:tcPr>
            <w:tcW w:w="1926" w:type="dxa"/>
            <w:shd w:val="clear" w:color="auto" w:fill="D9D9D9"/>
            <w:vAlign w:val="center"/>
          </w:tcPr>
          <w:p w14:paraId="48DEB581">
            <w:pPr>
              <w:jc w:val="center"/>
              <w:rPr>
                <w:rFonts w:ascii="宋体" w:cs="Times New Roman"/>
                <w:b/>
                <w:bCs/>
              </w:rPr>
            </w:pPr>
            <w:r>
              <w:rPr>
                <w:rFonts w:hint="eastAsia" w:ascii="宋体" w:hAnsi="宋体" w:cs="宋体"/>
                <w:b/>
                <w:bCs/>
              </w:rPr>
              <w:t>技术商务部分</w:t>
            </w:r>
          </w:p>
        </w:tc>
        <w:tc>
          <w:tcPr>
            <w:tcW w:w="2065" w:type="dxa"/>
            <w:shd w:val="clear" w:color="auto" w:fill="D9D9D9"/>
            <w:vAlign w:val="center"/>
          </w:tcPr>
          <w:p w14:paraId="60BB5768">
            <w:pPr>
              <w:jc w:val="center"/>
              <w:rPr>
                <w:rFonts w:ascii="宋体" w:cs="Times New Roman"/>
                <w:b/>
                <w:bCs/>
              </w:rPr>
            </w:pPr>
            <w:r>
              <w:rPr>
                <w:rFonts w:hint="eastAsia" w:ascii="宋体" w:hAnsi="宋体" w:cs="宋体"/>
                <w:b/>
                <w:bCs/>
              </w:rPr>
              <w:t>价格部分</w:t>
            </w:r>
          </w:p>
        </w:tc>
        <w:tc>
          <w:tcPr>
            <w:tcW w:w="1715" w:type="dxa"/>
            <w:shd w:val="clear" w:color="auto" w:fill="D9D9D9"/>
            <w:vAlign w:val="center"/>
          </w:tcPr>
          <w:p w14:paraId="54C8A61A">
            <w:pPr>
              <w:jc w:val="center"/>
              <w:rPr>
                <w:rFonts w:ascii="宋体" w:cs="Times New Roman"/>
                <w:b/>
                <w:bCs/>
              </w:rPr>
            </w:pPr>
            <w:r>
              <w:rPr>
                <w:rFonts w:hint="eastAsia" w:ascii="宋体" w:hAnsi="宋体" w:cs="宋体"/>
                <w:b/>
                <w:bCs/>
              </w:rPr>
              <w:t>合计</w:t>
            </w:r>
          </w:p>
        </w:tc>
      </w:tr>
      <w:tr w14:paraId="7F41B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628" w:type="dxa"/>
            <w:vAlign w:val="center"/>
          </w:tcPr>
          <w:p w14:paraId="36C9CA58">
            <w:pPr>
              <w:jc w:val="center"/>
              <w:rPr>
                <w:rFonts w:ascii="宋体" w:cs="Times New Roman"/>
              </w:rPr>
            </w:pPr>
            <w:r>
              <w:rPr>
                <w:rFonts w:hint="eastAsia" w:ascii="宋体" w:hAnsi="宋体" w:cs="宋体"/>
              </w:rPr>
              <w:t>分值</w:t>
            </w:r>
          </w:p>
        </w:tc>
        <w:tc>
          <w:tcPr>
            <w:tcW w:w="1926" w:type="dxa"/>
            <w:vAlign w:val="center"/>
          </w:tcPr>
          <w:p w14:paraId="14E56FC3">
            <w:pPr>
              <w:jc w:val="center"/>
              <w:rPr>
                <w:rFonts w:ascii="宋体" w:cs="Times New Roman"/>
              </w:rPr>
            </w:pPr>
            <w:r>
              <w:rPr>
                <w:rFonts w:hint="eastAsia" w:ascii="宋体" w:hAnsi="宋体" w:cs="宋体"/>
                <w:lang w:val="en-US" w:eastAsia="zh-CN"/>
              </w:rPr>
              <w:t>6</w:t>
            </w:r>
            <w:r>
              <w:rPr>
                <w:rFonts w:ascii="宋体" w:hAnsi="宋体" w:cs="宋体"/>
              </w:rPr>
              <w:t>0</w:t>
            </w:r>
            <w:r>
              <w:rPr>
                <w:rFonts w:hint="eastAsia" w:ascii="宋体" w:hAnsi="宋体" w:cs="宋体"/>
              </w:rPr>
              <w:t>分</w:t>
            </w:r>
          </w:p>
        </w:tc>
        <w:tc>
          <w:tcPr>
            <w:tcW w:w="2065" w:type="dxa"/>
            <w:vAlign w:val="center"/>
          </w:tcPr>
          <w:p w14:paraId="6D65E36B">
            <w:pPr>
              <w:jc w:val="center"/>
              <w:rPr>
                <w:rFonts w:ascii="宋体" w:cs="Times New Roman"/>
              </w:rPr>
            </w:pPr>
            <w:r>
              <w:rPr>
                <w:rFonts w:hint="eastAsia" w:ascii="宋体" w:hAnsi="宋体" w:cs="宋体"/>
                <w:lang w:val="en-US" w:eastAsia="zh-CN"/>
              </w:rPr>
              <w:t>4</w:t>
            </w:r>
            <w:r>
              <w:rPr>
                <w:rFonts w:ascii="宋体" w:hAnsi="宋体" w:cs="宋体"/>
              </w:rPr>
              <w:t>0</w:t>
            </w:r>
            <w:r>
              <w:rPr>
                <w:rFonts w:hint="eastAsia" w:ascii="宋体" w:hAnsi="宋体" w:cs="宋体"/>
              </w:rPr>
              <w:t>分</w:t>
            </w:r>
          </w:p>
        </w:tc>
        <w:tc>
          <w:tcPr>
            <w:tcW w:w="1715" w:type="dxa"/>
            <w:vAlign w:val="center"/>
          </w:tcPr>
          <w:p w14:paraId="316EC9AD">
            <w:pPr>
              <w:jc w:val="center"/>
              <w:rPr>
                <w:rFonts w:ascii="宋体" w:cs="Times New Roman"/>
              </w:rPr>
            </w:pPr>
            <w:r>
              <w:rPr>
                <w:rFonts w:ascii="宋体" w:hAnsi="宋体" w:cs="宋体"/>
              </w:rPr>
              <w:t>100</w:t>
            </w:r>
            <w:r>
              <w:rPr>
                <w:rFonts w:hint="eastAsia" w:ascii="宋体" w:hAnsi="宋体" w:cs="宋体"/>
              </w:rPr>
              <w:t>分</w:t>
            </w:r>
          </w:p>
        </w:tc>
      </w:tr>
    </w:tbl>
    <w:p w14:paraId="4C3B332D">
      <w:pPr>
        <w:spacing w:line="440" w:lineRule="exact"/>
        <w:rPr>
          <w:rFonts w:cs="Times New Roman"/>
          <w:b/>
          <w:bCs/>
        </w:rPr>
      </w:pPr>
    </w:p>
    <w:p w14:paraId="5C586141">
      <w:pPr>
        <w:spacing w:line="440" w:lineRule="exact"/>
        <w:rPr>
          <w:rFonts w:cs="Times New Roman"/>
          <w:b/>
          <w:bCs/>
        </w:rPr>
      </w:pPr>
    </w:p>
    <w:p w14:paraId="57CEC2EB">
      <w:pPr>
        <w:rPr>
          <w:rFonts w:cs="Times New Roman"/>
          <w:b/>
          <w:bCs/>
        </w:rPr>
      </w:pPr>
      <w:r>
        <w:rPr>
          <w:rFonts w:hint="eastAsia" w:cs="宋体"/>
          <w:b/>
          <w:bCs/>
        </w:rPr>
        <w:t>附件二：价格评审表</w:t>
      </w:r>
    </w:p>
    <w:p w14:paraId="321B5EB4">
      <w:pPr>
        <w:rPr>
          <w:rFonts w:cs="Times New Roman"/>
        </w:rPr>
      </w:pPr>
    </w:p>
    <w:tbl>
      <w:tblPr>
        <w:tblStyle w:val="37"/>
        <w:tblW w:w="87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175"/>
        <w:gridCol w:w="6556"/>
      </w:tblGrid>
      <w:tr w14:paraId="74DF2B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2" w:hRule="atLeast"/>
          <w:tblHeader/>
          <w:jc w:val="center"/>
        </w:trPr>
        <w:tc>
          <w:tcPr>
            <w:tcW w:w="2175" w:type="dxa"/>
            <w:shd w:val="clear" w:color="auto" w:fill="D9D9D9"/>
            <w:vAlign w:val="center"/>
          </w:tcPr>
          <w:p w14:paraId="51491E04">
            <w:pPr>
              <w:jc w:val="center"/>
              <w:rPr>
                <w:rFonts w:cs="Times New Roman"/>
              </w:rPr>
            </w:pPr>
            <w:r>
              <w:rPr>
                <w:rFonts w:hint="eastAsia" w:cs="宋体"/>
              </w:rPr>
              <w:t>评分项目</w:t>
            </w:r>
          </w:p>
        </w:tc>
        <w:tc>
          <w:tcPr>
            <w:tcW w:w="6556" w:type="dxa"/>
            <w:shd w:val="clear" w:color="auto" w:fill="D9D9D9"/>
            <w:vAlign w:val="center"/>
          </w:tcPr>
          <w:p w14:paraId="54803B57">
            <w:pPr>
              <w:jc w:val="center"/>
              <w:rPr>
                <w:rFonts w:cs="Times New Roman"/>
              </w:rPr>
            </w:pPr>
            <w:r>
              <w:rPr>
                <w:rFonts w:hint="eastAsia" w:cs="宋体"/>
              </w:rPr>
              <w:t>评分标准</w:t>
            </w:r>
          </w:p>
        </w:tc>
      </w:tr>
      <w:tr w14:paraId="6A6A73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0" w:hRule="atLeast"/>
          <w:tblHeader/>
          <w:jc w:val="center"/>
        </w:trPr>
        <w:tc>
          <w:tcPr>
            <w:tcW w:w="2175" w:type="dxa"/>
            <w:vAlign w:val="center"/>
          </w:tcPr>
          <w:p w14:paraId="1662CEE2">
            <w:pPr>
              <w:jc w:val="center"/>
              <w:rPr>
                <w:rFonts w:cs="Times New Roman"/>
              </w:rPr>
            </w:pPr>
            <w:r>
              <w:rPr>
                <w:rFonts w:hint="eastAsia" w:cs="宋体"/>
              </w:rPr>
              <w:t>磋商报价</w:t>
            </w:r>
          </w:p>
        </w:tc>
        <w:tc>
          <w:tcPr>
            <w:tcW w:w="6556" w:type="dxa"/>
            <w:vAlign w:val="center"/>
          </w:tcPr>
          <w:p w14:paraId="0A1FFD23">
            <w:pPr>
              <w:pStyle w:val="19"/>
              <w:adjustRightInd w:val="0"/>
              <w:snapToGrid w:val="0"/>
              <w:spacing w:line="360" w:lineRule="auto"/>
              <w:rPr>
                <w:rFonts w:hAnsi="宋体" w:cs="Times New Roman"/>
              </w:rPr>
            </w:pPr>
            <w:r>
              <w:rPr>
                <w:rFonts w:hint="eastAsia" w:hAnsi="宋体"/>
              </w:rPr>
              <w:t>价格得分</w:t>
            </w:r>
            <w:r>
              <w:rPr>
                <w:rFonts w:hAnsi="宋体"/>
              </w:rPr>
              <w:t>=(</w:t>
            </w:r>
            <w:r>
              <w:rPr>
                <w:rFonts w:hint="eastAsia" w:hAnsi="宋体"/>
              </w:rPr>
              <w:t>评标基准价</w:t>
            </w:r>
            <w:r>
              <w:rPr>
                <w:rFonts w:hAnsi="宋体"/>
              </w:rPr>
              <w:t>/</w:t>
            </w:r>
            <w:r>
              <w:rPr>
                <w:rFonts w:hint="eastAsia" w:hAnsi="宋体"/>
              </w:rPr>
              <w:t>磋商报价</w:t>
            </w:r>
            <w:r>
              <w:rPr>
                <w:rFonts w:hAnsi="宋体"/>
              </w:rPr>
              <w:t>)</w:t>
            </w:r>
            <w:r>
              <w:rPr>
                <w:rFonts w:hint="eastAsia" w:hAnsi="宋体"/>
              </w:rPr>
              <w:t>×价格分值</w:t>
            </w:r>
          </w:p>
        </w:tc>
      </w:tr>
    </w:tbl>
    <w:p w14:paraId="1EB3A246">
      <w:pPr>
        <w:spacing w:line="360" w:lineRule="auto"/>
        <w:ind w:firstLine="420" w:firstLineChars="200"/>
        <w:rPr>
          <w:rFonts w:cs="Times New Roman"/>
          <w:b/>
          <w:bCs/>
        </w:rPr>
      </w:pPr>
      <w:r>
        <w:rPr>
          <w:rFonts w:hint="eastAsia" w:ascii="宋体" w:hAnsi="宋体" w:cs="宋体"/>
        </w:rPr>
        <w:t>价格分计算方法：满足磋商文件要求且磋商价格最低的磋商报价（修正后价格为准）为评标基准价，其价格分为满分。其他供应商的价格分统一按照</w:t>
      </w:r>
      <w:r>
        <w:rPr>
          <w:rFonts w:hint="eastAsia" w:cs="宋体"/>
        </w:rPr>
        <w:t>评分标准</w:t>
      </w:r>
      <w:r>
        <w:rPr>
          <w:rFonts w:hint="eastAsia" w:ascii="宋体" w:hAnsi="宋体" w:cs="宋体"/>
        </w:rPr>
        <w:t>计算。</w:t>
      </w:r>
      <w:r>
        <w:rPr>
          <w:rFonts w:ascii="宋体" w:hAnsi="宋体" w:cs="宋体"/>
          <w:sz w:val="24"/>
          <w:szCs w:val="24"/>
        </w:rPr>
        <w:t xml:space="preserve"> </w:t>
      </w:r>
    </w:p>
    <w:p w14:paraId="50B33D97">
      <w:pPr>
        <w:pStyle w:val="36"/>
        <w:ind w:firstLine="210"/>
        <w:rPr>
          <w:rFonts w:cs="Times New Roman"/>
        </w:rPr>
      </w:pPr>
    </w:p>
    <w:p w14:paraId="6F15D80A">
      <w:pPr>
        <w:pStyle w:val="36"/>
        <w:ind w:firstLine="210"/>
        <w:rPr>
          <w:rFonts w:cs="Times New Roman"/>
        </w:rPr>
      </w:pPr>
    </w:p>
    <w:p w14:paraId="3348CFE6">
      <w:pPr>
        <w:pStyle w:val="36"/>
        <w:ind w:firstLine="210"/>
        <w:rPr>
          <w:rFonts w:cs="Times New Roman"/>
        </w:rPr>
      </w:pPr>
    </w:p>
    <w:p w14:paraId="2A353932">
      <w:pPr>
        <w:pStyle w:val="36"/>
        <w:ind w:firstLine="210"/>
        <w:rPr>
          <w:rFonts w:cs="Times New Roman"/>
        </w:rPr>
      </w:pPr>
    </w:p>
    <w:p w14:paraId="223E49E5">
      <w:pPr>
        <w:pStyle w:val="36"/>
        <w:ind w:left="0" w:leftChars="0" w:firstLine="0" w:firstLineChars="0"/>
        <w:rPr>
          <w:rFonts w:cs="Times New Roman"/>
          <w:b/>
          <w:bCs/>
          <w:sz w:val="24"/>
          <w:szCs w:val="24"/>
        </w:rPr>
        <w:sectPr>
          <w:headerReference r:id="rId3" w:type="default"/>
          <w:footerReference r:id="rId4" w:type="default"/>
          <w:pgSz w:w="11906" w:h="16838"/>
          <w:pgMar w:top="1383" w:right="1349" w:bottom="1383" w:left="1293" w:header="850" w:footer="907" w:gutter="0"/>
          <w:cols w:space="425" w:num="1"/>
          <w:docGrid w:type="lines" w:linePitch="312" w:charSpace="0"/>
        </w:sectPr>
      </w:pPr>
    </w:p>
    <w:p w14:paraId="40E88789">
      <w:pPr>
        <w:spacing w:line="360" w:lineRule="auto"/>
        <w:rPr>
          <w:rFonts w:cs="Times New Roman"/>
          <w:b/>
          <w:bCs/>
        </w:rPr>
      </w:pPr>
      <w:r>
        <w:rPr>
          <w:rFonts w:ascii="宋体" w:hAnsi="宋体" w:cs="宋体"/>
          <w:b/>
          <w:bCs/>
          <w:sz w:val="48"/>
          <w:szCs w:val="48"/>
        </w:rPr>
        <w:tab/>
      </w:r>
      <w:r>
        <w:rPr>
          <w:rFonts w:hint="eastAsia" w:cs="宋体"/>
          <w:b/>
          <w:bCs/>
        </w:rPr>
        <w:t>附件三：资格性及符合性审查表</w:t>
      </w:r>
    </w:p>
    <w:p w14:paraId="57A139B1">
      <w:pPr>
        <w:tabs>
          <w:tab w:val="left" w:pos="210"/>
          <w:tab w:val="center" w:pos="6979"/>
        </w:tabs>
        <w:adjustRightInd w:val="0"/>
        <w:snapToGrid w:val="0"/>
        <w:spacing w:line="460" w:lineRule="atLeast"/>
        <w:ind w:firstLine="480" w:firstLineChars="100"/>
        <w:jc w:val="left"/>
        <w:rPr>
          <w:rFonts w:ascii="宋体" w:cs="宋体"/>
          <w:b/>
          <w:bCs/>
          <w:sz w:val="48"/>
          <w:szCs w:val="48"/>
        </w:rPr>
      </w:pPr>
      <w:r>
        <w:rPr>
          <w:rFonts w:ascii="宋体" w:hAnsi="宋体" w:cs="宋体"/>
          <w:b/>
          <w:bCs/>
          <w:sz w:val="48"/>
          <w:szCs w:val="48"/>
        </w:rPr>
        <w:tab/>
      </w:r>
      <w:r>
        <w:rPr>
          <w:rFonts w:hint="eastAsia" w:ascii="宋体" w:hAnsi="宋体" w:cs="宋体"/>
          <w:b/>
          <w:bCs/>
          <w:sz w:val="48"/>
          <w:szCs w:val="48"/>
        </w:rPr>
        <w:t>中山市技师学院</w:t>
      </w:r>
    </w:p>
    <w:p w14:paraId="14F8551E">
      <w:pPr>
        <w:spacing w:after="312" w:afterLines="100"/>
        <w:jc w:val="center"/>
        <w:rPr>
          <w:rFonts w:ascii="宋体" w:cs="宋体"/>
          <w:sz w:val="36"/>
          <w:szCs w:val="36"/>
        </w:rPr>
      </w:pPr>
      <w:r>
        <w:rPr>
          <w:rFonts w:hint="eastAsia" w:ascii="宋体" w:hAnsi="宋体" w:cs="宋体"/>
          <w:sz w:val="36"/>
          <w:szCs w:val="36"/>
        </w:rPr>
        <w:t>资格性及符合性审查表</w:t>
      </w:r>
    </w:p>
    <w:p w14:paraId="056B9274">
      <w:pPr>
        <w:spacing w:after="156" w:afterLines="50" w:line="400" w:lineRule="exact"/>
        <w:rPr>
          <w:rFonts w:ascii="宋体" w:cs="宋体"/>
          <w:b/>
          <w:bCs/>
          <w:kern w:val="0"/>
          <w:sz w:val="24"/>
          <w:szCs w:val="24"/>
        </w:rPr>
      </w:pPr>
      <w:r>
        <w:rPr>
          <w:rFonts w:hint="eastAsia" w:cs="宋体"/>
          <w:b/>
          <w:bCs/>
          <w:sz w:val="24"/>
          <w:szCs w:val="24"/>
        </w:rPr>
        <w:t>采购项目：</w:t>
      </w:r>
    </w:p>
    <w:tbl>
      <w:tblPr>
        <w:tblStyle w:val="37"/>
        <w:tblpPr w:leftFromText="180" w:rightFromText="180" w:vertAnchor="text" w:horzAnchor="margin" w:tblpXSpec="center" w:tblpY="43"/>
        <w:tblW w:w="151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9D9D9"/>
        <w:tblLayout w:type="fixed"/>
        <w:tblCellMar>
          <w:top w:w="0" w:type="dxa"/>
          <w:left w:w="108" w:type="dxa"/>
          <w:bottom w:w="0" w:type="dxa"/>
          <w:right w:w="108" w:type="dxa"/>
        </w:tblCellMar>
      </w:tblPr>
      <w:tblGrid>
        <w:gridCol w:w="635"/>
        <w:gridCol w:w="2848"/>
        <w:gridCol w:w="1303"/>
        <w:gridCol w:w="1843"/>
        <w:gridCol w:w="1134"/>
        <w:gridCol w:w="1984"/>
        <w:gridCol w:w="851"/>
        <w:gridCol w:w="850"/>
        <w:gridCol w:w="1560"/>
        <w:gridCol w:w="1275"/>
        <w:gridCol w:w="851"/>
      </w:tblGrid>
      <w:tr w14:paraId="431BF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9D9D9"/>
          <w:tblCellMar>
            <w:top w:w="0" w:type="dxa"/>
            <w:left w:w="108" w:type="dxa"/>
            <w:bottom w:w="0" w:type="dxa"/>
            <w:right w:w="108" w:type="dxa"/>
          </w:tblCellMar>
        </w:tblPrEx>
        <w:trPr>
          <w:trHeight w:val="417" w:hRule="atLeast"/>
          <w:jc w:val="center"/>
        </w:trPr>
        <w:tc>
          <w:tcPr>
            <w:tcW w:w="635" w:type="dxa"/>
            <w:vMerge w:val="restart"/>
            <w:shd w:val="clear" w:color="auto" w:fill="D9D9D9"/>
            <w:vAlign w:val="center"/>
          </w:tcPr>
          <w:p w14:paraId="781211EE">
            <w:pPr>
              <w:jc w:val="center"/>
              <w:rPr>
                <w:rFonts w:ascii="宋体" w:cs="宋体"/>
                <w:spacing w:val="-12"/>
              </w:rPr>
            </w:pPr>
            <w:r>
              <w:rPr>
                <w:rFonts w:hint="eastAsia" w:ascii="宋体" w:hAnsi="宋体" w:cs="宋体"/>
                <w:spacing w:val="-12"/>
              </w:rPr>
              <w:t>序号</w:t>
            </w:r>
          </w:p>
        </w:tc>
        <w:tc>
          <w:tcPr>
            <w:tcW w:w="2848" w:type="dxa"/>
            <w:vMerge w:val="restart"/>
            <w:tcBorders>
              <w:tl2br w:val="single" w:color="auto" w:sz="4" w:space="0"/>
            </w:tcBorders>
            <w:shd w:val="clear" w:color="auto" w:fill="D9D9D9"/>
            <w:vAlign w:val="center"/>
          </w:tcPr>
          <w:p w14:paraId="0559F265">
            <w:pPr>
              <w:ind w:firstLine="1575" w:firstLineChars="750"/>
              <w:rPr>
                <w:rFonts w:ascii="宋体" w:cs="宋体"/>
              </w:rPr>
            </w:pPr>
            <w:r>
              <w:rPr>
                <w:rFonts w:hint="eastAsia" w:ascii="宋体" w:hAnsi="宋体" w:cs="宋体"/>
              </w:rPr>
              <w:t>检查项目</w:t>
            </w:r>
          </w:p>
          <w:p w14:paraId="65C96517">
            <w:pPr>
              <w:rPr>
                <w:rFonts w:ascii="宋体" w:cs="宋体"/>
                <w:spacing w:val="-12"/>
              </w:rPr>
            </w:pPr>
            <w:r>
              <w:rPr>
                <w:rFonts w:hint="eastAsia" w:ascii="宋体" w:hAnsi="宋体" w:cs="宋体"/>
              </w:rPr>
              <w:t>供应商名称</w:t>
            </w:r>
          </w:p>
        </w:tc>
        <w:tc>
          <w:tcPr>
            <w:tcW w:w="1303" w:type="dxa"/>
            <w:shd w:val="clear" w:color="auto" w:fill="D9D9D9"/>
            <w:vAlign w:val="center"/>
          </w:tcPr>
          <w:p w14:paraId="200359B0">
            <w:pPr>
              <w:jc w:val="center"/>
              <w:rPr>
                <w:rFonts w:ascii="宋体" w:cs="宋体"/>
              </w:rPr>
            </w:pPr>
            <w:r>
              <w:rPr>
                <w:rFonts w:hint="eastAsia" w:ascii="宋体" w:hAnsi="宋体" w:cs="宋体"/>
              </w:rPr>
              <w:t>资格性审查</w:t>
            </w:r>
          </w:p>
        </w:tc>
        <w:tc>
          <w:tcPr>
            <w:tcW w:w="9497" w:type="dxa"/>
            <w:gridSpan w:val="7"/>
            <w:shd w:val="clear" w:color="auto" w:fill="D9D9D9"/>
            <w:vAlign w:val="center"/>
          </w:tcPr>
          <w:p w14:paraId="3110589F">
            <w:pPr>
              <w:jc w:val="center"/>
              <w:rPr>
                <w:rFonts w:ascii="宋体" w:cs="宋体"/>
              </w:rPr>
            </w:pPr>
            <w:r>
              <w:rPr>
                <w:rFonts w:hint="eastAsia" w:ascii="宋体" w:hAnsi="宋体" w:cs="宋体"/>
              </w:rPr>
              <w:t>符合性审查</w:t>
            </w:r>
          </w:p>
        </w:tc>
        <w:tc>
          <w:tcPr>
            <w:tcW w:w="851" w:type="dxa"/>
            <w:vMerge w:val="restart"/>
            <w:shd w:val="clear" w:color="auto" w:fill="D9D9D9"/>
            <w:vAlign w:val="center"/>
          </w:tcPr>
          <w:p w14:paraId="3E080E74">
            <w:pPr>
              <w:jc w:val="center"/>
              <w:rPr>
                <w:rFonts w:ascii="宋体" w:cs="宋体"/>
              </w:rPr>
            </w:pPr>
            <w:r>
              <w:rPr>
                <w:rFonts w:hint="eastAsia" w:ascii="宋体" w:hAnsi="宋体" w:cs="宋体"/>
              </w:rPr>
              <w:t>结论</w:t>
            </w:r>
          </w:p>
        </w:tc>
      </w:tr>
      <w:tr w14:paraId="74886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635" w:type="dxa"/>
            <w:vMerge w:val="continue"/>
            <w:shd w:val="clear" w:color="auto" w:fill="D9D9D9"/>
            <w:vAlign w:val="center"/>
          </w:tcPr>
          <w:p w14:paraId="73F5BC27">
            <w:pPr>
              <w:jc w:val="center"/>
              <w:rPr>
                <w:rFonts w:ascii="宋体" w:cs="宋体"/>
                <w:spacing w:val="-12"/>
              </w:rPr>
            </w:pPr>
          </w:p>
        </w:tc>
        <w:tc>
          <w:tcPr>
            <w:tcW w:w="2848" w:type="dxa"/>
            <w:vMerge w:val="continue"/>
            <w:tcBorders>
              <w:tl2br w:val="single" w:color="auto" w:sz="4" w:space="0"/>
            </w:tcBorders>
            <w:shd w:val="clear" w:color="auto" w:fill="D9D9D9"/>
            <w:vAlign w:val="center"/>
          </w:tcPr>
          <w:p w14:paraId="76F2366F">
            <w:pPr>
              <w:ind w:firstLine="1575" w:firstLineChars="750"/>
              <w:rPr>
                <w:rFonts w:ascii="宋体" w:cs="宋体"/>
              </w:rPr>
            </w:pPr>
          </w:p>
        </w:tc>
        <w:tc>
          <w:tcPr>
            <w:tcW w:w="1303" w:type="dxa"/>
            <w:shd w:val="clear" w:color="auto" w:fill="D9D9D9"/>
            <w:vAlign w:val="center"/>
          </w:tcPr>
          <w:p w14:paraId="695C57A5">
            <w:pPr>
              <w:jc w:val="center"/>
              <w:rPr>
                <w:rFonts w:ascii="宋体" w:cs="宋体"/>
              </w:rPr>
            </w:pPr>
            <w:r>
              <w:rPr>
                <w:rFonts w:hint="eastAsia" w:ascii="宋体" w:hAnsi="宋体" w:cs="宋体"/>
              </w:rPr>
              <w:t>合格供应商</w:t>
            </w:r>
          </w:p>
        </w:tc>
        <w:tc>
          <w:tcPr>
            <w:tcW w:w="1843" w:type="dxa"/>
            <w:shd w:val="clear" w:color="auto" w:fill="D9D9D9"/>
            <w:vAlign w:val="center"/>
          </w:tcPr>
          <w:p w14:paraId="3E926D41">
            <w:pPr>
              <w:jc w:val="center"/>
              <w:rPr>
                <w:rFonts w:ascii="宋体" w:cs="宋体"/>
              </w:rPr>
            </w:pPr>
            <w:r>
              <w:rPr>
                <w:rFonts w:hint="eastAsia" w:ascii="宋体" w:hAnsi="宋体" w:cs="宋体"/>
              </w:rPr>
              <w:t>响应文件</w:t>
            </w:r>
          </w:p>
          <w:p w14:paraId="6E58E5D1">
            <w:pPr>
              <w:jc w:val="center"/>
              <w:rPr>
                <w:rFonts w:ascii="宋体" w:cs="宋体"/>
              </w:rPr>
            </w:pPr>
            <w:r>
              <w:rPr>
                <w:rFonts w:hint="eastAsia" w:ascii="宋体" w:hAnsi="宋体" w:cs="宋体"/>
              </w:rPr>
              <w:t>签署合格</w:t>
            </w:r>
          </w:p>
        </w:tc>
        <w:tc>
          <w:tcPr>
            <w:tcW w:w="1134" w:type="dxa"/>
            <w:shd w:val="clear" w:color="auto" w:fill="D9D9D9"/>
            <w:vAlign w:val="center"/>
          </w:tcPr>
          <w:p w14:paraId="3917F97E">
            <w:pPr>
              <w:jc w:val="center"/>
              <w:rPr>
                <w:rFonts w:ascii="宋体" w:cs="宋体"/>
              </w:rPr>
            </w:pPr>
            <w:r>
              <w:rPr>
                <w:rFonts w:hint="eastAsia" w:ascii="宋体" w:hAnsi="宋体" w:cs="宋体"/>
              </w:rPr>
              <w:t>报价要求</w:t>
            </w:r>
          </w:p>
        </w:tc>
        <w:tc>
          <w:tcPr>
            <w:tcW w:w="1984" w:type="dxa"/>
            <w:shd w:val="clear" w:color="auto" w:fill="D9D9D9"/>
            <w:vAlign w:val="center"/>
          </w:tcPr>
          <w:p w14:paraId="14D01A3D">
            <w:pPr>
              <w:jc w:val="center"/>
              <w:rPr>
                <w:rFonts w:ascii="宋体" w:cs="宋体"/>
              </w:rPr>
            </w:pPr>
            <w:r>
              <w:rPr>
                <w:rFonts w:hint="eastAsia" w:ascii="宋体" w:hAnsi="宋体" w:cs="宋体"/>
              </w:rPr>
              <w:t>响应文件的完整性</w:t>
            </w:r>
          </w:p>
        </w:tc>
        <w:tc>
          <w:tcPr>
            <w:tcW w:w="851" w:type="dxa"/>
            <w:shd w:val="clear" w:color="auto" w:fill="D9D9D9"/>
            <w:vAlign w:val="center"/>
          </w:tcPr>
          <w:p w14:paraId="26D181F6">
            <w:pPr>
              <w:jc w:val="center"/>
              <w:rPr>
                <w:rFonts w:ascii="宋体" w:cs="宋体"/>
              </w:rPr>
            </w:pPr>
            <w:r>
              <w:rPr>
                <w:rFonts w:hint="eastAsia" w:ascii="宋体" w:hAnsi="宋体" w:cs="宋体"/>
              </w:rPr>
              <w:t>磋商有效期</w:t>
            </w:r>
          </w:p>
        </w:tc>
        <w:tc>
          <w:tcPr>
            <w:tcW w:w="850" w:type="dxa"/>
            <w:shd w:val="clear" w:color="auto" w:fill="D9D9D9"/>
            <w:vAlign w:val="center"/>
          </w:tcPr>
          <w:p w14:paraId="5DDCC0D8">
            <w:pPr>
              <w:jc w:val="center"/>
              <w:rPr>
                <w:rFonts w:ascii="宋体" w:cs="宋体"/>
              </w:rPr>
            </w:pPr>
            <w:r>
              <w:rPr>
                <w:rFonts w:hint="eastAsia" w:ascii="宋体" w:hAnsi="宋体" w:cs="宋体"/>
              </w:rPr>
              <w:t>带★条款</w:t>
            </w:r>
          </w:p>
        </w:tc>
        <w:tc>
          <w:tcPr>
            <w:tcW w:w="2835" w:type="dxa"/>
            <w:gridSpan w:val="2"/>
            <w:shd w:val="clear" w:color="auto" w:fill="D9D9D9"/>
            <w:vAlign w:val="center"/>
          </w:tcPr>
          <w:p w14:paraId="5DC43822">
            <w:pPr>
              <w:jc w:val="center"/>
              <w:rPr>
                <w:rFonts w:ascii="宋体" w:cs="宋体"/>
              </w:rPr>
            </w:pPr>
            <w:r>
              <w:rPr>
                <w:rFonts w:hint="eastAsia" w:ascii="宋体" w:hAnsi="宋体" w:cs="宋体"/>
              </w:rPr>
              <w:t>其他情形</w:t>
            </w:r>
          </w:p>
        </w:tc>
        <w:tc>
          <w:tcPr>
            <w:tcW w:w="851" w:type="dxa"/>
            <w:vMerge w:val="continue"/>
            <w:shd w:val="clear" w:color="auto" w:fill="D9D9D9"/>
            <w:vAlign w:val="center"/>
          </w:tcPr>
          <w:p w14:paraId="4B7BB80A">
            <w:pPr>
              <w:jc w:val="center"/>
              <w:rPr>
                <w:rFonts w:ascii="宋体" w:cs="宋体"/>
              </w:rPr>
            </w:pPr>
          </w:p>
        </w:tc>
      </w:tr>
      <w:tr w14:paraId="5CBE3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635" w:type="dxa"/>
            <w:vMerge w:val="continue"/>
            <w:tcBorders>
              <w:bottom w:val="single" w:color="auto" w:sz="4" w:space="0"/>
            </w:tcBorders>
            <w:shd w:val="clear" w:color="auto" w:fill="D9D9D9"/>
            <w:vAlign w:val="center"/>
          </w:tcPr>
          <w:p w14:paraId="4E790B00">
            <w:pPr>
              <w:jc w:val="center"/>
              <w:rPr>
                <w:rFonts w:ascii="宋体" w:cs="宋体"/>
                <w:spacing w:val="-12"/>
              </w:rPr>
            </w:pPr>
          </w:p>
        </w:tc>
        <w:tc>
          <w:tcPr>
            <w:tcW w:w="2848" w:type="dxa"/>
            <w:vMerge w:val="continue"/>
            <w:tcBorders>
              <w:bottom w:val="single" w:color="auto" w:sz="4" w:space="0"/>
              <w:tl2br w:val="single" w:color="auto" w:sz="4" w:space="0"/>
            </w:tcBorders>
            <w:shd w:val="clear" w:color="auto" w:fill="D9D9D9"/>
            <w:vAlign w:val="center"/>
          </w:tcPr>
          <w:p w14:paraId="30358607">
            <w:pPr>
              <w:ind w:firstLine="1575" w:firstLineChars="750"/>
              <w:rPr>
                <w:rFonts w:ascii="宋体" w:cs="宋体"/>
              </w:rPr>
            </w:pPr>
          </w:p>
        </w:tc>
        <w:tc>
          <w:tcPr>
            <w:tcW w:w="1303" w:type="dxa"/>
            <w:tcBorders>
              <w:bottom w:val="single" w:color="auto" w:sz="4" w:space="0"/>
            </w:tcBorders>
            <w:shd w:val="clear" w:color="auto" w:fill="D9D9D9"/>
            <w:vAlign w:val="center"/>
          </w:tcPr>
          <w:p w14:paraId="762AE862">
            <w:pPr>
              <w:jc w:val="center"/>
              <w:rPr>
                <w:rFonts w:ascii="宋体" w:cs="宋体"/>
              </w:rPr>
            </w:pPr>
            <w:r>
              <w:rPr>
                <w:rFonts w:hint="eastAsia" w:ascii="宋体" w:hAnsi="宋体" w:cs="宋体"/>
              </w:rPr>
              <w:t>详见磋商邀请函中“供应商资格”</w:t>
            </w:r>
          </w:p>
        </w:tc>
        <w:tc>
          <w:tcPr>
            <w:tcW w:w="1843" w:type="dxa"/>
            <w:tcBorders>
              <w:bottom w:val="single" w:color="auto" w:sz="4" w:space="0"/>
            </w:tcBorders>
            <w:shd w:val="clear" w:color="auto" w:fill="D9D9D9"/>
            <w:vAlign w:val="center"/>
          </w:tcPr>
          <w:p w14:paraId="083E55D1">
            <w:pPr>
              <w:jc w:val="center"/>
              <w:rPr>
                <w:rFonts w:ascii="宋体" w:cs="宋体"/>
              </w:rPr>
            </w:pPr>
            <w:r>
              <w:rPr>
                <w:rFonts w:hint="eastAsia" w:ascii="宋体" w:hAnsi="宋体" w:cs="宋体"/>
                <w:color w:val="000000"/>
              </w:rPr>
              <w:t>响应文件已按照磋商文件规定要求签署、盖章</w:t>
            </w:r>
          </w:p>
        </w:tc>
        <w:tc>
          <w:tcPr>
            <w:tcW w:w="1134" w:type="dxa"/>
            <w:tcBorders>
              <w:bottom w:val="single" w:color="auto" w:sz="4" w:space="0"/>
            </w:tcBorders>
            <w:shd w:val="clear" w:color="auto" w:fill="D9D9D9"/>
            <w:vAlign w:val="center"/>
          </w:tcPr>
          <w:p w14:paraId="7A36C3AE">
            <w:pPr>
              <w:jc w:val="center"/>
              <w:rPr>
                <w:rFonts w:ascii="宋体" w:cs="宋体"/>
              </w:rPr>
            </w:pPr>
            <w:r>
              <w:rPr>
                <w:rFonts w:hint="eastAsia" w:ascii="宋体" w:hAnsi="宋体" w:cs="宋体"/>
                <w:color w:val="000000"/>
              </w:rPr>
              <w:t>报价未超过本项目预算金额</w:t>
            </w:r>
          </w:p>
        </w:tc>
        <w:tc>
          <w:tcPr>
            <w:tcW w:w="1984" w:type="dxa"/>
            <w:tcBorders>
              <w:bottom w:val="single" w:color="auto" w:sz="4" w:space="0"/>
            </w:tcBorders>
            <w:shd w:val="clear" w:color="auto" w:fill="D9D9D9"/>
            <w:vAlign w:val="center"/>
          </w:tcPr>
          <w:p w14:paraId="1C9C2BF6">
            <w:pPr>
              <w:jc w:val="center"/>
              <w:rPr>
                <w:rFonts w:ascii="宋体" w:cs="宋体"/>
              </w:rPr>
            </w:pPr>
            <w:r>
              <w:rPr>
                <w:rFonts w:hint="eastAsia" w:ascii="宋体" w:hAnsi="宋体" w:cs="宋体"/>
              </w:rPr>
              <w:t>报价没有重大错漏或重大不合理，并按要求签署、盖章</w:t>
            </w:r>
          </w:p>
        </w:tc>
        <w:tc>
          <w:tcPr>
            <w:tcW w:w="851" w:type="dxa"/>
            <w:tcBorders>
              <w:bottom w:val="single" w:color="auto" w:sz="4" w:space="0"/>
            </w:tcBorders>
            <w:shd w:val="clear" w:color="auto" w:fill="D9D9D9"/>
            <w:vAlign w:val="center"/>
          </w:tcPr>
          <w:p w14:paraId="22890D1C">
            <w:pPr>
              <w:jc w:val="center"/>
              <w:rPr>
                <w:rFonts w:ascii="宋体" w:cs="宋体"/>
              </w:rPr>
            </w:pPr>
            <w:r>
              <w:rPr>
                <w:rFonts w:hint="eastAsia" w:ascii="宋体" w:hAnsi="宋体" w:cs="宋体"/>
              </w:rPr>
              <w:t>磋商截止日起</w:t>
            </w:r>
            <w:r>
              <w:rPr>
                <w:rFonts w:ascii="宋体" w:hAnsi="宋体" w:cs="宋体"/>
              </w:rPr>
              <w:t>90</w:t>
            </w:r>
            <w:r>
              <w:rPr>
                <w:rFonts w:hint="eastAsia" w:ascii="宋体" w:hAnsi="宋体" w:cs="宋体"/>
              </w:rPr>
              <w:t>天</w:t>
            </w:r>
          </w:p>
        </w:tc>
        <w:tc>
          <w:tcPr>
            <w:tcW w:w="850" w:type="dxa"/>
            <w:tcBorders>
              <w:bottom w:val="single" w:color="auto" w:sz="4" w:space="0"/>
            </w:tcBorders>
            <w:shd w:val="clear" w:color="auto" w:fill="D9D9D9"/>
            <w:vAlign w:val="center"/>
          </w:tcPr>
          <w:p w14:paraId="2A446B55">
            <w:pPr>
              <w:jc w:val="center"/>
              <w:rPr>
                <w:rFonts w:ascii="宋体" w:cs="宋体"/>
              </w:rPr>
            </w:pPr>
            <w:r>
              <w:rPr>
                <w:rFonts w:hint="eastAsia" w:ascii="宋体" w:hAnsi="宋体" w:cs="宋体"/>
              </w:rPr>
              <w:t>满足磋商文件要求</w:t>
            </w:r>
          </w:p>
        </w:tc>
        <w:tc>
          <w:tcPr>
            <w:tcW w:w="1560" w:type="dxa"/>
            <w:tcBorders>
              <w:bottom w:val="single" w:color="auto" w:sz="4" w:space="0"/>
            </w:tcBorders>
            <w:shd w:val="clear" w:color="auto" w:fill="D9D9D9"/>
            <w:vAlign w:val="center"/>
          </w:tcPr>
          <w:p w14:paraId="555612C6">
            <w:pPr>
              <w:jc w:val="center"/>
              <w:rPr>
                <w:rFonts w:ascii="宋体" w:cs="宋体"/>
              </w:rPr>
            </w:pPr>
            <w:r>
              <w:rPr>
                <w:rFonts w:hint="eastAsia" w:ascii="宋体" w:hAnsi="宋体" w:cs="宋体"/>
              </w:rPr>
              <w:t>没有其他未实质性响应磋商文件要求的</w:t>
            </w:r>
          </w:p>
        </w:tc>
        <w:tc>
          <w:tcPr>
            <w:tcW w:w="1275" w:type="dxa"/>
            <w:tcBorders>
              <w:bottom w:val="single" w:color="auto" w:sz="4" w:space="0"/>
            </w:tcBorders>
            <w:shd w:val="clear" w:color="auto" w:fill="D9D9D9"/>
            <w:vAlign w:val="center"/>
          </w:tcPr>
          <w:p w14:paraId="4B6D0054">
            <w:pPr>
              <w:jc w:val="center"/>
              <w:rPr>
                <w:rFonts w:ascii="宋体" w:cs="宋体"/>
              </w:rPr>
            </w:pPr>
            <w:r>
              <w:rPr>
                <w:rFonts w:hint="eastAsia" w:ascii="宋体" w:hAnsi="宋体" w:cs="宋体"/>
                <w:color w:val="000000"/>
              </w:rPr>
              <w:t>按法律法规不属于无效响应的</w:t>
            </w:r>
          </w:p>
        </w:tc>
        <w:tc>
          <w:tcPr>
            <w:tcW w:w="851" w:type="dxa"/>
            <w:vMerge w:val="continue"/>
            <w:tcBorders>
              <w:bottom w:val="single" w:color="auto" w:sz="4" w:space="0"/>
            </w:tcBorders>
            <w:shd w:val="clear" w:color="auto" w:fill="D9D9D9"/>
            <w:vAlign w:val="center"/>
          </w:tcPr>
          <w:p w14:paraId="0C21F4A0">
            <w:pPr>
              <w:jc w:val="center"/>
              <w:rPr>
                <w:rFonts w:ascii="宋体" w:cs="宋体"/>
              </w:rPr>
            </w:pPr>
          </w:p>
        </w:tc>
      </w:tr>
      <w:tr w14:paraId="4146A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9D9D9"/>
          <w:tblCellMar>
            <w:top w:w="0" w:type="dxa"/>
            <w:left w:w="108" w:type="dxa"/>
            <w:bottom w:w="0" w:type="dxa"/>
            <w:right w:w="108" w:type="dxa"/>
          </w:tblCellMar>
        </w:tblPrEx>
        <w:trPr>
          <w:trHeight w:val="483" w:hRule="atLeast"/>
          <w:jc w:val="center"/>
        </w:trPr>
        <w:tc>
          <w:tcPr>
            <w:tcW w:w="635" w:type="dxa"/>
            <w:shd w:val="clear" w:color="auto" w:fill="auto"/>
            <w:vAlign w:val="center"/>
          </w:tcPr>
          <w:p w14:paraId="34EAB921">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cs="宋体"/>
                <w:spacing w:val="-12"/>
                <w:sz w:val="24"/>
                <w:szCs w:val="24"/>
              </w:rPr>
            </w:pPr>
            <w:r>
              <w:rPr>
                <w:rFonts w:ascii="宋体" w:hAnsi="宋体" w:cs="宋体"/>
                <w:spacing w:val="-12"/>
                <w:sz w:val="24"/>
                <w:szCs w:val="24"/>
              </w:rPr>
              <w:t>1</w:t>
            </w:r>
          </w:p>
        </w:tc>
        <w:tc>
          <w:tcPr>
            <w:tcW w:w="2848" w:type="dxa"/>
            <w:shd w:val="clear" w:color="auto" w:fill="auto"/>
            <w:vAlign w:val="center"/>
          </w:tcPr>
          <w:p w14:paraId="13921C22">
            <w:pPr>
              <w:spacing w:line="360" w:lineRule="auto"/>
              <w:jc w:val="center"/>
              <w:rPr>
                <w:rFonts w:ascii="宋体" w:cs="宋体"/>
              </w:rPr>
            </w:pPr>
          </w:p>
        </w:tc>
        <w:tc>
          <w:tcPr>
            <w:tcW w:w="1303" w:type="dxa"/>
            <w:shd w:val="clear" w:color="auto" w:fill="auto"/>
            <w:vAlign w:val="center"/>
          </w:tcPr>
          <w:p w14:paraId="50D13F28">
            <w:pPr>
              <w:jc w:val="center"/>
              <w:rPr>
                <w:rFonts w:ascii="宋体" w:cs="宋体"/>
              </w:rPr>
            </w:pPr>
          </w:p>
        </w:tc>
        <w:tc>
          <w:tcPr>
            <w:tcW w:w="1843" w:type="dxa"/>
            <w:shd w:val="clear" w:color="auto" w:fill="auto"/>
            <w:vAlign w:val="center"/>
          </w:tcPr>
          <w:p w14:paraId="7C39B29D">
            <w:pPr>
              <w:jc w:val="center"/>
              <w:rPr>
                <w:rFonts w:ascii="宋体" w:cs="宋体"/>
              </w:rPr>
            </w:pPr>
          </w:p>
        </w:tc>
        <w:tc>
          <w:tcPr>
            <w:tcW w:w="1134" w:type="dxa"/>
            <w:shd w:val="clear" w:color="auto" w:fill="auto"/>
            <w:vAlign w:val="center"/>
          </w:tcPr>
          <w:p w14:paraId="0715E3CB">
            <w:pPr>
              <w:jc w:val="center"/>
              <w:rPr>
                <w:rFonts w:ascii="宋体" w:cs="宋体"/>
              </w:rPr>
            </w:pPr>
          </w:p>
        </w:tc>
        <w:tc>
          <w:tcPr>
            <w:tcW w:w="1984" w:type="dxa"/>
            <w:shd w:val="clear" w:color="auto" w:fill="auto"/>
          </w:tcPr>
          <w:p w14:paraId="2F5F434C">
            <w:pPr>
              <w:jc w:val="center"/>
              <w:rPr>
                <w:rFonts w:ascii="宋体" w:cs="宋体"/>
              </w:rPr>
            </w:pPr>
          </w:p>
        </w:tc>
        <w:tc>
          <w:tcPr>
            <w:tcW w:w="851" w:type="dxa"/>
            <w:shd w:val="clear" w:color="auto" w:fill="auto"/>
            <w:vAlign w:val="center"/>
          </w:tcPr>
          <w:p w14:paraId="1ED2EA54">
            <w:pPr>
              <w:jc w:val="center"/>
              <w:rPr>
                <w:rFonts w:ascii="宋体" w:cs="宋体"/>
              </w:rPr>
            </w:pPr>
          </w:p>
        </w:tc>
        <w:tc>
          <w:tcPr>
            <w:tcW w:w="850" w:type="dxa"/>
            <w:shd w:val="clear" w:color="auto" w:fill="auto"/>
            <w:vAlign w:val="center"/>
          </w:tcPr>
          <w:p w14:paraId="1CA430EC">
            <w:pPr>
              <w:jc w:val="center"/>
              <w:rPr>
                <w:rFonts w:ascii="宋体" w:cs="宋体"/>
              </w:rPr>
            </w:pPr>
          </w:p>
        </w:tc>
        <w:tc>
          <w:tcPr>
            <w:tcW w:w="1560" w:type="dxa"/>
            <w:shd w:val="clear" w:color="auto" w:fill="auto"/>
            <w:vAlign w:val="center"/>
          </w:tcPr>
          <w:p w14:paraId="4DF6D95E">
            <w:pPr>
              <w:jc w:val="center"/>
              <w:rPr>
                <w:rFonts w:ascii="宋体" w:cs="宋体"/>
              </w:rPr>
            </w:pPr>
          </w:p>
        </w:tc>
        <w:tc>
          <w:tcPr>
            <w:tcW w:w="1275" w:type="dxa"/>
            <w:shd w:val="clear" w:color="auto" w:fill="auto"/>
          </w:tcPr>
          <w:p w14:paraId="5E57B29B">
            <w:pPr>
              <w:jc w:val="center"/>
              <w:rPr>
                <w:rFonts w:ascii="宋体" w:cs="宋体"/>
              </w:rPr>
            </w:pPr>
          </w:p>
        </w:tc>
        <w:tc>
          <w:tcPr>
            <w:tcW w:w="851" w:type="dxa"/>
            <w:shd w:val="clear" w:color="auto" w:fill="auto"/>
            <w:vAlign w:val="center"/>
          </w:tcPr>
          <w:p w14:paraId="59E2BFA9">
            <w:pPr>
              <w:jc w:val="center"/>
              <w:rPr>
                <w:rFonts w:ascii="宋体" w:cs="宋体"/>
              </w:rPr>
            </w:pPr>
          </w:p>
        </w:tc>
      </w:tr>
      <w:tr w14:paraId="7B5EB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9D9D9"/>
          <w:tblCellMar>
            <w:top w:w="0" w:type="dxa"/>
            <w:left w:w="108" w:type="dxa"/>
            <w:bottom w:w="0" w:type="dxa"/>
            <w:right w:w="108" w:type="dxa"/>
          </w:tblCellMar>
        </w:tblPrEx>
        <w:trPr>
          <w:trHeight w:val="461" w:hRule="atLeast"/>
          <w:jc w:val="center"/>
        </w:trPr>
        <w:tc>
          <w:tcPr>
            <w:tcW w:w="635" w:type="dxa"/>
            <w:shd w:val="clear" w:color="auto" w:fill="auto"/>
            <w:vAlign w:val="center"/>
          </w:tcPr>
          <w:p w14:paraId="7192FA4A">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cs="宋体"/>
                <w:spacing w:val="-12"/>
                <w:sz w:val="24"/>
                <w:szCs w:val="24"/>
              </w:rPr>
            </w:pPr>
            <w:r>
              <w:rPr>
                <w:rFonts w:ascii="宋体" w:hAnsi="宋体" w:cs="宋体"/>
                <w:spacing w:val="-12"/>
                <w:sz w:val="24"/>
                <w:szCs w:val="24"/>
              </w:rPr>
              <w:t>2</w:t>
            </w:r>
          </w:p>
        </w:tc>
        <w:tc>
          <w:tcPr>
            <w:tcW w:w="2848" w:type="dxa"/>
            <w:shd w:val="clear" w:color="auto" w:fill="auto"/>
            <w:vAlign w:val="center"/>
          </w:tcPr>
          <w:p w14:paraId="2D48B9DC">
            <w:pPr>
              <w:spacing w:line="360" w:lineRule="auto"/>
              <w:jc w:val="center"/>
              <w:rPr>
                <w:rFonts w:ascii="宋体" w:cs="宋体"/>
              </w:rPr>
            </w:pPr>
          </w:p>
        </w:tc>
        <w:tc>
          <w:tcPr>
            <w:tcW w:w="1303" w:type="dxa"/>
            <w:shd w:val="clear" w:color="auto" w:fill="auto"/>
            <w:vAlign w:val="center"/>
          </w:tcPr>
          <w:p w14:paraId="41769FDD">
            <w:pPr>
              <w:jc w:val="center"/>
              <w:rPr>
                <w:rFonts w:ascii="宋体" w:cs="宋体"/>
              </w:rPr>
            </w:pPr>
          </w:p>
        </w:tc>
        <w:tc>
          <w:tcPr>
            <w:tcW w:w="1843" w:type="dxa"/>
            <w:shd w:val="clear" w:color="auto" w:fill="auto"/>
            <w:vAlign w:val="center"/>
          </w:tcPr>
          <w:p w14:paraId="5807C710">
            <w:pPr>
              <w:jc w:val="center"/>
              <w:rPr>
                <w:rFonts w:ascii="宋体" w:cs="宋体"/>
              </w:rPr>
            </w:pPr>
          </w:p>
        </w:tc>
        <w:tc>
          <w:tcPr>
            <w:tcW w:w="1134" w:type="dxa"/>
            <w:shd w:val="clear" w:color="auto" w:fill="auto"/>
            <w:vAlign w:val="center"/>
          </w:tcPr>
          <w:p w14:paraId="04D6930F">
            <w:pPr>
              <w:jc w:val="center"/>
              <w:rPr>
                <w:rFonts w:ascii="宋体" w:cs="宋体"/>
              </w:rPr>
            </w:pPr>
          </w:p>
        </w:tc>
        <w:tc>
          <w:tcPr>
            <w:tcW w:w="1984" w:type="dxa"/>
            <w:shd w:val="clear" w:color="auto" w:fill="auto"/>
          </w:tcPr>
          <w:p w14:paraId="08009ACF">
            <w:pPr>
              <w:jc w:val="center"/>
              <w:rPr>
                <w:rFonts w:ascii="宋体" w:cs="宋体"/>
              </w:rPr>
            </w:pPr>
          </w:p>
        </w:tc>
        <w:tc>
          <w:tcPr>
            <w:tcW w:w="851" w:type="dxa"/>
            <w:shd w:val="clear" w:color="auto" w:fill="auto"/>
            <w:vAlign w:val="center"/>
          </w:tcPr>
          <w:p w14:paraId="0D005CDE">
            <w:pPr>
              <w:jc w:val="center"/>
              <w:rPr>
                <w:rFonts w:ascii="宋体" w:cs="宋体"/>
              </w:rPr>
            </w:pPr>
          </w:p>
        </w:tc>
        <w:tc>
          <w:tcPr>
            <w:tcW w:w="850" w:type="dxa"/>
            <w:shd w:val="clear" w:color="auto" w:fill="auto"/>
            <w:vAlign w:val="center"/>
          </w:tcPr>
          <w:p w14:paraId="07C6DFFD">
            <w:pPr>
              <w:jc w:val="center"/>
              <w:rPr>
                <w:rFonts w:ascii="宋体" w:cs="宋体"/>
              </w:rPr>
            </w:pPr>
          </w:p>
        </w:tc>
        <w:tc>
          <w:tcPr>
            <w:tcW w:w="1560" w:type="dxa"/>
            <w:shd w:val="clear" w:color="auto" w:fill="auto"/>
            <w:vAlign w:val="center"/>
          </w:tcPr>
          <w:p w14:paraId="3D748126">
            <w:pPr>
              <w:jc w:val="center"/>
              <w:rPr>
                <w:rFonts w:ascii="宋体" w:cs="宋体"/>
              </w:rPr>
            </w:pPr>
          </w:p>
        </w:tc>
        <w:tc>
          <w:tcPr>
            <w:tcW w:w="1275" w:type="dxa"/>
            <w:shd w:val="clear" w:color="auto" w:fill="auto"/>
          </w:tcPr>
          <w:p w14:paraId="2FD0316A">
            <w:pPr>
              <w:jc w:val="center"/>
              <w:rPr>
                <w:rFonts w:ascii="宋体" w:cs="宋体"/>
              </w:rPr>
            </w:pPr>
          </w:p>
        </w:tc>
        <w:tc>
          <w:tcPr>
            <w:tcW w:w="851" w:type="dxa"/>
            <w:shd w:val="clear" w:color="auto" w:fill="auto"/>
            <w:vAlign w:val="center"/>
          </w:tcPr>
          <w:p w14:paraId="071132CB">
            <w:pPr>
              <w:jc w:val="center"/>
              <w:rPr>
                <w:rFonts w:ascii="宋体" w:cs="宋体"/>
              </w:rPr>
            </w:pPr>
          </w:p>
        </w:tc>
      </w:tr>
      <w:tr w14:paraId="45966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35" w:type="dxa"/>
            <w:shd w:val="clear" w:color="auto" w:fill="auto"/>
            <w:vAlign w:val="center"/>
          </w:tcPr>
          <w:p w14:paraId="22DD0548">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cs="宋体"/>
                <w:spacing w:val="-12"/>
                <w:sz w:val="24"/>
                <w:szCs w:val="24"/>
              </w:rPr>
            </w:pPr>
            <w:r>
              <w:rPr>
                <w:rFonts w:ascii="宋体" w:hAnsi="宋体" w:cs="宋体"/>
                <w:spacing w:val="-12"/>
                <w:sz w:val="24"/>
                <w:szCs w:val="24"/>
              </w:rPr>
              <w:t>3</w:t>
            </w:r>
          </w:p>
        </w:tc>
        <w:tc>
          <w:tcPr>
            <w:tcW w:w="2848" w:type="dxa"/>
            <w:shd w:val="clear" w:color="auto" w:fill="auto"/>
            <w:vAlign w:val="center"/>
          </w:tcPr>
          <w:p w14:paraId="7780A159">
            <w:pPr>
              <w:spacing w:line="360" w:lineRule="auto"/>
              <w:jc w:val="center"/>
              <w:rPr>
                <w:rFonts w:ascii="宋体" w:cs="宋体"/>
              </w:rPr>
            </w:pPr>
          </w:p>
        </w:tc>
        <w:tc>
          <w:tcPr>
            <w:tcW w:w="1303" w:type="dxa"/>
            <w:shd w:val="clear" w:color="auto" w:fill="auto"/>
            <w:vAlign w:val="center"/>
          </w:tcPr>
          <w:p w14:paraId="32706385">
            <w:pPr>
              <w:jc w:val="center"/>
              <w:rPr>
                <w:rFonts w:ascii="宋体" w:cs="宋体"/>
              </w:rPr>
            </w:pPr>
          </w:p>
        </w:tc>
        <w:tc>
          <w:tcPr>
            <w:tcW w:w="1843" w:type="dxa"/>
            <w:shd w:val="clear" w:color="auto" w:fill="auto"/>
            <w:vAlign w:val="center"/>
          </w:tcPr>
          <w:p w14:paraId="15D6304C">
            <w:pPr>
              <w:jc w:val="center"/>
              <w:rPr>
                <w:rFonts w:ascii="宋体" w:cs="宋体"/>
              </w:rPr>
            </w:pPr>
          </w:p>
        </w:tc>
        <w:tc>
          <w:tcPr>
            <w:tcW w:w="1134" w:type="dxa"/>
            <w:shd w:val="clear" w:color="auto" w:fill="auto"/>
            <w:vAlign w:val="center"/>
          </w:tcPr>
          <w:p w14:paraId="7F4A7311">
            <w:pPr>
              <w:jc w:val="center"/>
              <w:rPr>
                <w:rFonts w:ascii="宋体" w:cs="宋体"/>
              </w:rPr>
            </w:pPr>
          </w:p>
        </w:tc>
        <w:tc>
          <w:tcPr>
            <w:tcW w:w="1984" w:type="dxa"/>
            <w:shd w:val="clear" w:color="auto" w:fill="auto"/>
          </w:tcPr>
          <w:p w14:paraId="4F2112EB">
            <w:pPr>
              <w:jc w:val="center"/>
              <w:rPr>
                <w:rFonts w:ascii="宋体" w:cs="宋体"/>
              </w:rPr>
            </w:pPr>
          </w:p>
        </w:tc>
        <w:tc>
          <w:tcPr>
            <w:tcW w:w="851" w:type="dxa"/>
            <w:shd w:val="clear" w:color="auto" w:fill="auto"/>
            <w:vAlign w:val="center"/>
          </w:tcPr>
          <w:p w14:paraId="20F65E52">
            <w:pPr>
              <w:jc w:val="center"/>
              <w:rPr>
                <w:rFonts w:ascii="宋体" w:cs="宋体"/>
              </w:rPr>
            </w:pPr>
          </w:p>
        </w:tc>
        <w:tc>
          <w:tcPr>
            <w:tcW w:w="850" w:type="dxa"/>
            <w:shd w:val="clear" w:color="auto" w:fill="auto"/>
            <w:vAlign w:val="center"/>
          </w:tcPr>
          <w:p w14:paraId="4868FA37">
            <w:pPr>
              <w:jc w:val="center"/>
              <w:rPr>
                <w:rFonts w:ascii="宋体" w:cs="宋体"/>
              </w:rPr>
            </w:pPr>
          </w:p>
        </w:tc>
        <w:tc>
          <w:tcPr>
            <w:tcW w:w="1560" w:type="dxa"/>
            <w:shd w:val="clear" w:color="auto" w:fill="auto"/>
            <w:vAlign w:val="center"/>
          </w:tcPr>
          <w:p w14:paraId="209DDC9E">
            <w:pPr>
              <w:jc w:val="center"/>
              <w:rPr>
                <w:rFonts w:ascii="宋体" w:cs="宋体"/>
              </w:rPr>
            </w:pPr>
          </w:p>
        </w:tc>
        <w:tc>
          <w:tcPr>
            <w:tcW w:w="1275" w:type="dxa"/>
            <w:shd w:val="clear" w:color="auto" w:fill="auto"/>
          </w:tcPr>
          <w:p w14:paraId="52C3D8F5">
            <w:pPr>
              <w:jc w:val="center"/>
              <w:rPr>
                <w:rFonts w:ascii="宋体" w:cs="宋体"/>
              </w:rPr>
            </w:pPr>
          </w:p>
        </w:tc>
        <w:tc>
          <w:tcPr>
            <w:tcW w:w="851" w:type="dxa"/>
            <w:shd w:val="clear" w:color="auto" w:fill="auto"/>
            <w:vAlign w:val="center"/>
          </w:tcPr>
          <w:p w14:paraId="02A48700">
            <w:pPr>
              <w:jc w:val="center"/>
              <w:rPr>
                <w:rFonts w:ascii="宋体" w:cs="宋体"/>
              </w:rPr>
            </w:pPr>
          </w:p>
        </w:tc>
      </w:tr>
      <w:tr w14:paraId="63B99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635" w:type="dxa"/>
            <w:shd w:val="clear" w:color="auto" w:fill="auto"/>
            <w:vAlign w:val="center"/>
          </w:tcPr>
          <w:p w14:paraId="47DFBCBB">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cs="宋体"/>
                <w:spacing w:val="-12"/>
                <w:sz w:val="24"/>
                <w:szCs w:val="24"/>
              </w:rPr>
            </w:pPr>
            <w:r>
              <w:rPr>
                <w:rFonts w:ascii="宋体" w:hAnsi="宋体" w:cs="宋体"/>
                <w:spacing w:val="-12"/>
                <w:sz w:val="24"/>
                <w:szCs w:val="24"/>
              </w:rPr>
              <w:t>4</w:t>
            </w:r>
          </w:p>
        </w:tc>
        <w:tc>
          <w:tcPr>
            <w:tcW w:w="2848" w:type="dxa"/>
            <w:shd w:val="clear" w:color="auto" w:fill="auto"/>
            <w:vAlign w:val="center"/>
          </w:tcPr>
          <w:p w14:paraId="4EE6A37E">
            <w:pPr>
              <w:spacing w:line="360" w:lineRule="auto"/>
              <w:jc w:val="center"/>
              <w:rPr>
                <w:rFonts w:ascii="宋体" w:cs="宋体"/>
              </w:rPr>
            </w:pPr>
          </w:p>
        </w:tc>
        <w:tc>
          <w:tcPr>
            <w:tcW w:w="1303" w:type="dxa"/>
            <w:shd w:val="clear" w:color="auto" w:fill="auto"/>
            <w:vAlign w:val="center"/>
          </w:tcPr>
          <w:p w14:paraId="64A88ABD">
            <w:pPr>
              <w:jc w:val="center"/>
              <w:rPr>
                <w:rFonts w:ascii="宋体" w:cs="宋体"/>
              </w:rPr>
            </w:pPr>
          </w:p>
        </w:tc>
        <w:tc>
          <w:tcPr>
            <w:tcW w:w="1843" w:type="dxa"/>
            <w:shd w:val="clear" w:color="auto" w:fill="auto"/>
            <w:vAlign w:val="center"/>
          </w:tcPr>
          <w:p w14:paraId="050F9BDA">
            <w:pPr>
              <w:jc w:val="center"/>
              <w:rPr>
                <w:rFonts w:ascii="宋体" w:cs="宋体"/>
              </w:rPr>
            </w:pPr>
          </w:p>
        </w:tc>
        <w:tc>
          <w:tcPr>
            <w:tcW w:w="1134" w:type="dxa"/>
            <w:shd w:val="clear" w:color="auto" w:fill="auto"/>
            <w:vAlign w:val="center"/>
          </w:tcPr>
          <w:p w14:paraId="72C7388F">
            <w:pPr>
              <w:jc w:val="center"/>
              <w:rPr>
                <w:rFonts w:ascii="宋体" w:cs="宋体"/>
              </w:rPr>
            </w:pPr>
          </w:p>
        </w:tc>
        <w:tc>
          <w:tcPr>
            <w:tcW w:w="1984" w:type="dxa"/>
            <w:shd w:val="clear" w:color="auto" w:fill="auto"/>
          </w:tcPr>
          <w:p w14:paraId="2D1D8641">
            <w:pPr>
              <w:jc w:val="center"/>
              <w:rPr>
                <w:rFonts w:ascii="宋体" w:cs="宋体"/>
              </w:rPr>
            </w:pPr>
          </w:p>
        </w:tc>
        <w:tc>
          <w:tcPr>
            <w:tcW w:w="851" w:type="dxa"/>
            <w:shd w:val="clear" w:color="auto" w:fill="auto"/>
            <w:vAlign w:val="center"/>
          </w:tcPr>
          <w:p w14:paraId="098750D9">
            <w:pPr>
              <w:jc w:val="center"/>
              <w:rPr>
                <w:rFonts w:ascii="宋体" w:cs="宋体"/>
              </w:rPr>
            </w:pPr>
          </w:p>
        </w:tc>
        <w:tc>
          <w:tcPr>
            <w:tcW w:w="850" w:type="dxa"/>
            <w:shd w:val="clear" w:color="auto" w:fill="auto"/>
            <w:vAlign w:val="center"/>
          </w:tcPr>
          <w:p w14:paraId="56E5B4A4">
            <w:pPr>
              <w:jc w:val="center"/>
              <w:rPr>
                <w:rFonts w:ascii="宋体" w:cs="宋体"/>
              </w:rPr>
            </w:pPr>
          </w:p>
        </w:tc>
        <w:tc>
          <w:tcPr>
            <w:tcW w:w="1560" w:type="dxa"/>
            <w:shd w:val="clear" w:color="auto" w:fill="auto"/>
            <w:vAlign w:val="center"/>
          </w:tcPr>
          <w:p w14:paraId="0E1BCD78">
            <w:pPr>
              <w:jc w:val="center"/>
              <w:rPr>
                <w:rFonts w:ascii="宋体" w:cs="宋体"/>
              </w:rPr>
            </w:pPr>
          </w:p>
        </w:tc>
        <w:tc>
          <w:tcPr>
            <w:tcW w:w="1275" w:type="dxa"/>
            <w:shd w:val="clear" w:color="auto" w:fill="auto"/>
          </w:tcPr>
          <w:p w14:paraId="68EE8578">
            <w:pPr>
              <w:jc w:val="center"/>
              <w:rPr>
                <w:rFonts w:ascii="宋体" w:cs="宋体"/>
              </w:rPr>
            </w:pPr>
          </w:p>
        </w:tc>
        <w:tc>
          <w:tcPr>
            <w:tcW w:w="851" w:type="dxa"/>
            <w:shd w:val="clear" w:color="auto" w:fill="auto"/>
            <w:vAlign w:val="center"/>
          </w:tcPr>
          <w:p w14:paraId="3830E828">
            <w:pPr>
              <w:jc w:val="center"/>
              <w:rPr>
                <w:rFonts w:ascii="宋体" w:cs="宋体"/>
              </w:rPr>
            </w:pPr>
          </w:p>
        </w:tc>
      </w:tr>
      <w:tr w14:paraId="0A065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635" w:type="dxa"/>
            <w:shd w:val="clear" w:color="auto" w:fill="auto"/>
            <w:vAlign w:val="center"/>
          </w:tcPr>
          <w:p w14:paraId="2E4F8049">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cs="宋体"/>
                <w:spacing w:val="-12"/>
                <w:sz w:val="24"/>
                <w:szCs w:val="24"/>
              </w:rPr>
            </w:pPr>
            <w:r>
              <w:rPr>
                <w:rFonts w:ascii="宋体" w:hAnsi="宋体" w:cs="宋体"/>
                <w:spacing w:val="-12"/>
                <w:sz w:val="24"/>
                <w:szCs w:val="24"/>
              </w:rPr>
              <w:t>5</w:t>
            </w:r>
          </w:p>
        </w:tc>
        <w:tc>
          <w:tcPr>
            <w:tcW w:w="2848" w:type="dxa"/>
            <w:shd w:val="clear" w:color="auto" w:fill="auto"/>
            <w:vAlign w:val="center"/>
          </w:tcPr>
          <w:p w14:paraId="6155AFDF">
            <w:pPr>
              <w:spacing w:line="360" w:lineRule="auto"/>
              <w:jc w:val="center"/>
              <w:rPr>
                <w:rFonts w:ascii="宋体" w:cs="宋体"/>
              </w:rPr>
            </w:pPr>
          </w:p>
        </w:tc>
        <w:tc>
          <w:tcPr>
            <w:tcW w:w="1303" w:type="dxa"/>
            <w:shd w:val="clear" w:color="auto" w:fill="auto"/>
            <w:vAlign w:val="center"/>
          </w:tcPr>
          <w:p w14:paraId="17DEAF27">
            <w:pPr>
              <w:jc w:val="center"/>
              <w:rPr>
                <w:rFonts w:ascii="宋体" w:cs="宋体"/>
              </w:rPr>
            </w:pPr>
          </w:p>
        </w:tc>
        <w:tc>
          <w:tcPr>
            <w:tcW w:w="1843" w:type="dxa"/>
            <w:shd w:val="clear" w:color="auto" w:fill="auto"/>
            <w:vAlign w:val="center"/>
          </w:tcPr>
          <w:p w14:paraId="424B6904">
            <w:pPr>
              <w:jc w:val="center"/>
              <w:rPr>
                <w:rFonts w:ascii="宋体" w:cs="宋体"/>
              </w:rPr>
            </w:pPr>
          </w:p>
        </w:tc>
        <w:tc>
          <w:tcPr>
            <w:tcW w:w="1134" w:type="dxa"/>
            <w:shd w:val="clear" w:color="auto" w:fill="auto"/>
            <w:vAlign w:val="center"/>
          </w:tcPr>
          <w:p w14:paraId="52282455">
            <w:pPr>
              <w:jc w:val="center"/>
              <w:rPr>
                <w:rFonts w:ascii="宋体" w:cs="宋体"/>
              </w:rPr>
            </w:pPr>
          </w:p>
        </w:tc>
        <w:tc>
          <w:tcPr>
            <w:tcW w:w="1984" w:type="dxa"/>
            <w:shd w:val="clear" w:color="auto" w:fill="auto"/>
          </w:tcPr>
          <w:p w14:paraId="53C8A6F8">
            <w:pPr>
              <w:jc w:val="center"/>
              <w:rPr>
                <w:rFonts w:ascii="宋体" w:cs="宋体"/>
              </w:rPr>
            </w:pPr>
          </w:p>
        </w:tc>
        <w:tc>
          <w:tcPr>
            <w:tcW w:w="851" w:type="dxa"/>
            <w:shd w:val="clear" w:color="auto" w:fill="auto"/>
            <w:vAlign w:val="center"/>
          </w:tcPr>
          <w:p w14:paraId="09848D63">
            <w:pPr>
              <w:jc w:val="center"/>
              <w:rPr>
                <w:rFonts w:ascii="宋体" w:cs="宋体"/>
              </w:rPr>
            </w:pPr>
          </w:p>
        </w:tc>
        <w:tc>
          <w:tcPr>
            <w:tcW w:w="850" w:type="dxa"/>
            <w:shd w:val="clear" w:color="auto" w:fill="auto"/>
            <w:vAlign w:val="center"/>
          </w:tcPr>
          <w:p w14:paraId="3BFA27EF">
            <w:pPr>
              <w:jc w:val="center"/>
              <w:rPr>
                <w:rFonts w:ascii="宋体" w:cs="宋体"/>
              </w:rPr>
            </w:pPr>
          </w:p>
        </w:tc>
        <w:tc>
          <w:tcPr>
            <w:tcW w:w="1560" w:type="dxa"/>
            <w:shd w:val="clear" w:color="auto" w:fill="auto"/>
            <w:vAlign w:val="center"/>
          </w:tcPr>
          <w:p w14:paraId="19224B9F">
            <w:pPr>
              <w:jc w:val="center"/>
              <w:rPr>
                <w:rFonts w:ascii="宋体" w:cs="宋体"/>
              </w:rPr>
            </w:pPr>
          </w:p>
        </w:tc>
        <w:tc>
          <w:tcPr>
            <w:tcW w:w="1275" w:type="dxa"/>
            <w:shd w:val="clear" w:color="auto" w:fill="auto"/>
          </w:tcPr>
          <w:p w14:paraId="49345CA5">
            <w:pPr>
              <w:jc w:val="center"/>
              <w:rPr>
                <w:rFonts w:ascii="宋体" w:cs="宋体"/>
              </w:rPr>
            </w:pPr>
          </w:p>
        </w:tc>
        <w:tc>
          <w:tcPr>
            <w:tcW w:w="851" w:type="dxa"/>
            <w:shd w:val="clear" w:color="auto" w:fill="auto"/>
            <w:vAlign w:val="center"/>
          </w:tcPr>
          <w:p w14:paraId="138CE9F1">
            <w:pPr>
              <w:jc w:val="center"/>
              <w:rPr>
                <w:rFonts w:ascii="宋体" w:cs="宋体"/>
              </w:rPr>
            </w:pPr>
          </w:p>
        </w:tc>
      </w:tr>
    </w:tbl>
    <w:p w14:paraId="26E21CE4">
      <w:pPr>
        <w:spacing w:line="400" w:lineRule="exact"/>
        <w:rPr>
          <w:rFonts w:ascii="宋体" w:cs="宋体"/>
          <w:b/>
          <w:bCs/>
          <w:sz w:val="28"/>
          <w:szCs w:val="28"/>
        </w:rPr>
      </w:pPr>
      <w:r>
        <w:rPr>
          <w:rFonts w:hint="eastAsia" w:ascii="宋体" w:hAnsi="宋体" w:cs="宋体"/>
          <w:b/>
          <w:bCs/>
        </w:rPr>
        <w:t>注：</w:t>
      </w:r>
      <w:r>
        <w:rPr>
          <w:rFonts w:ascii="宋体" w:hAnsi="宋体" w:cs="宋体"/>
        </w:rPr>
        <w:t>1</w:t>
      </w:r>
      <w:r>
        <w:rPr>
          <w:rFonts w:hint="eastAsia" w:ascii="宋体" w:hAnsi="宋体" w:cs="宋体"/>
        </w:rPr>
        <w:t>、符合审查表的打“Ο”，不符合审查表的打“×”。全部打“Ο”的结论填写通过，出现一个“×”的结论填写不通过。</w:t>
      </w:r>
    </w:p>
    <w:p w14:paraId="5B06478C">
      <w:pPr>
        <w:spacing w:line="400" w:lineRule="exact"/>
        <w:ind w:left="-359" w:leftChars="-171" w:right="-233" w:rightChars="-111" w:firstLine="2" w:firstLineChars="1"/>
        <w:rPr>
          <w:rFonts w:ascii="宋体" w:hAnsi="宋体" w:cs="宋体"/>
        </w:rPr>
      </w:pPr>
      <w:r>
        <w:rPr>
          <w:rFonts w:ascii="宋体" w:hAnsi="宋体" w:cs="宋体"/>
        </w:rPr>
        <w:t xml:space="preserve">        2</w:t>
      </w:r>
      <w:r>
        <w:rPr>
          <w:rFonts w:hint="eastAsia" w:ascii="宋体" w:hAnsi="宋体" w:cs="宋体"/>
        </w:rPr>
        <w:t>、结论为通过的供应商可以进入下一阶段的评审。</w:t>
      </w:r>
    </w:p>
    <w:p w14:paraId="5E2C545D">
      <w:pPr>
        <w:pStyle w:val="36"/>
        <w:ind w:firstLine="0" w:firstLineChars="0"/>
        <w:rPr>
          <w:rFonts w:cs="Times New Roman"/>
        </w:rPr>
      </w:pPr>
    </w:p>
    <w:p w14:paraId="6E0FDD68">
      <w:pPr>
        <w:rPr>
          <w:rFonts w:cs="宋体"/>
          <w:b/>
          <w:bCs/>
        </w:rPr>
      </w:pPr>
      <w:r>
        <w:rPr>
          <w:rFonts w:hint="eastAsia" w:cs="宋体"/>
          <w:b/>
          <w:bCs/>
        </w:rPr>
        <w:t>附件四：技术商务评审表</w:t>
      </w:r>
    </w:p>
    <w:p w14:paraId="1BD37CA1">
      <w:r>
        <w:rPr>
          <w:rFonts w:hint="eastAsia" w:ascii="宋体" w:hAnsi="宋体"/>
          <w:b/>
          <w:lang w:val="zh-CN"/>
        </w:rPr>
        <w:t xml:space="preserve">          </w:t>
      </w:r>
      <w:r>
        <w:rPr>
          <w:rFonts w:hint="eastAsia" w:ascii="宋体" w:hAnsi="宋体" w:cs="宋体"/>
          <w:b/>
          <w:bCs/>
          <w:sz w:val="28"/>
          <w:szCs w:val="28"/>
          <w:lang w:val="zh-TW"/>
        </w:rPr>
        <w:t xml:space="preserve">                         </w:t>
      </w:r>
      <w:r>
        <w:rPr>
          <w:rFonts w:hint="eastAsia" w:hAnsi="宋体"/>
          <w:b/>
          <w:sz w:val="28"/>
          <w:szCs w:val="28"/>
        </w:rPr>
        <w:t xml:space="preserve">         技术商务评分表</w:t>
      </w:r>
    </w:p>
    <w:tbl>
      <w:tblPr>
        <w:tblStyle w:val="37"/>
        <w:tblW w:w="0" w:type="auto"/>
        <w:tblInd w:w="0" w:type="dxa"/>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434"/>
        <w:gridCol w:w="1200"/>
        <w:gridCol w:w="832"/>
        <w:gridCol w:w="11560"/>
      </w:tblGrid>
      <w:tr w14:paraId="6146A531">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96" w:hRule="atLeast"/>
        </w:trPr>
        <w:tc>
          <w:tcPr>
            <w:tcW w:w="434" w:type="dxa"/>
            <w:noWrap w:val="0"/>
            <w:vAlign w:val="center"/>
          </w:tcPr>
          <w:p w14:paraId="2B0E40F7">
            <w:pPr>
              <w:wordWrap w:val="0"/>
              <w:snapToGrid w:val="0"/>
              <w:spacing w:line="24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lang w:bidi="ar"/>
              </w:rPr>
              <w:t>序号</w:t>
            </w:r>
          </w:p>
        </w:tc>
        <w:tc>
          <w:tcPr>
            <w:tcW w:w="1200" w:type="dxa"/>
            <w:noWrap w:val="0"/>
            <w:vAlign w:val="center"/>
          </w:tcPr>
          <w:p w14:paraId="393725AD">
            <w:pPr>
              <w:wordWrap w:val="0"/>
              <w:snapToGrid w:val="0"/>
              <w:spacing w:line="240" w:lineRule="auto"/>
              <w:jc w:val="center"/>
              <w:rPr>
                <w:rFonts w:hint="eastAsia" w:ascii="宋体" w:hAnsi="宋体" w:eastAsia="宋体" w:cs="宋体"/>
                <w:sz w:val="21"/>
                <w:szCs w:val="21"/>
                <w:highlight w:val="none"/>
              </w:rPr>
            </w:pPr>
            <w:r>
              <w:rPr>
                <w:rFonts w:hint="eastAsia" w:ascii="宋体" w:hAnsi="宋体" w:eastAsia="宋体" w:cs="宋体"/>
                <w:b/>
                <w:sz w:val="21"/>
                <w:szCs w:val="21"/>
                <w:highlight w:val="none"/>
                <w:lang w:bidi="ar"/>
              </w:rPr>
              <w:t>评审项目</w:t>
            </w:r>
          </w:p>
        </w:tc>
        <w:tc>
          <w:tcPr>
            <w:tcW w:w="832" w:type="dxa"/>
            <w:noWrap w:val="0"/>
            <w:vAlign w:val="center"/>
          </w:tcPr>
          <w:p w14:paraId="7D2F08C8">
            <w:pPr>
              <w:wordWrap w:val="0"/>
              <w:snapToGrid w:val="0"/>
              <w:spacing w:line="240" w:lineRule="auto"/>
              <w:jc w:val="center"/>
              <w:rPr>
                <w:rFonts w:hint="eastAsia" w:ascii="宋体" w:hAnsi="宋体" w:eastAsia="宋体" w:cs="宋体"/>
                <w:sz w:val="21"/>
                <w:szCs w:val="21"/>
                <w:highlight w:val="none"/>
              </w:rPr>
            </w:pPr>
            <w:r>
              <w:rPr>
                <w:rFonts w:hint="eastAsia" w:ascii="宋体" w:hAnsi="宋体" w:eastAsia="宋体" w:cs="宋体"/>
                <w:b/>
                <w:sz w:val="21"/>
                <w:szCs w:val="21"/>
                <w:highlight w:val="none"/>
                <w:lang w:bidi="ar"/>
              </w:rPr>
              <w:t>分配分数</w:t>
            </w:r>
          </w:p>
        </w:tc>
        <w:tc>
          <w:tcPr>
            <w:tcW w:w="11560" w:type="dxa"/>
            <w:noWrap w:val="0"/>
            <w:vAlign w:val="center"/>
          </w:tcPr>
          <w:p w14:paraId="6F2B96B2">
            <w:pPr>
              <w:wordWrap w:val="0"/>
              <w:snapToGrid w:val="0"/>
              <w:spacing w:line="24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lang w:bidi="ar"/>
              </w:rPr>
              <w:t>评议内容</w:t>
            </w:r>
          </w:p>
        </w:tc>
      </w:tr>
      <w:tr w14:paraId="4658A04D">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434" w:type="dxa"/>
            <w:noWrap w:val="0"/>
            <w:vAlign w:val="center"/>
          </w:tcPr>
          <w:p w14:paraId="3E196D11">
            <w:pPr>
              <w:numPr>
                <w:ilvl w:val="0"/>
                <w:numId w:val="60"/>
              </w:numPr>
              <w:snapToGrid w:val="0"/>
              <w:spacing w:line="240" w:lineRule="auto"/>
              <w:jc w:val="center"/>
              <w:rPr>
                <w:rFonts w:hint="eastAsia" w:ascii="宋体" w:hAnsi="宋体" w:eastAsia="宋体" w:cs="宋体"/>
                <w:sz w:val="21"/>
                <w:szCs w:val="21"/>
                <w:highlight w:val="none"/>
              </w:rPr>
            </w:pPr>
          </w:p>
        </w:tc>
        <w:tc>
          <w:tcPr>
            <w:tcW w:w="1200" w:type="dxa"/>
            <w:noWrap w:val="0"/>
            <w:vAlign w:val="center"/>
          </w:tcPr>
          <w:p w14:paraId="64CD1497">
            <w:pPr>
              <w:snapToGrid w:val="0"/>
              <w:spacing w:line="240" w:lineRule="auto"/>
              <w:jc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bidi="ar"/>
              </w:rPr>
              <w:t>项目业绩</w:t>
            </w:r>
          </w:p>
        </w:tc>
        <w:tc>
          <w:tcPr>
            <w:tcW w:w="832" w:type="dxa"/>
            <w:noWrap w:val="0"/>
            <w:vAlign w:val="center"/>
          </w:tcPr>
          <w:p w14:paraId="7520DEA6">
            <w:pPr>
              <w:snapToGrid w:val="0"/>
              <w:spacing w:line="240" w:lineRule="auto"/>
              <w:jc w:val="center"/>
              <w:rPr>
                <w:rFonts w:hint="default" w:ascii="宋体" w:hAnsi="宋体" w:eastAsia="宋体" w:cs="宋体"/>
                <w:sz w:val="21"/>
                <w:szCs w:val="21"/>
                <w:highlight w:val="none"/>
                <w:lang w:val="en-US" w:eastAsia="zh-CN"/>
              </w:rPr>
            </w:pPr>
            <w:r>
              <w:rPr>
                <w:rFonts w:hint="eastAsia" w:ascii="宋体" w:hAnsi="宋体" w:cs="宋体"/>
                <w:kern w:val="0"/>
                <w:sz w:val="21"/>
                <w:szCs w:val="21"/>
                <w:highlight w:val="none"/>
                <w:lang w:val="en-US" w:eastAsia="zh-CN" w:bidi="ar"/>
              </w:rPr>
              <w:t>18</w:t>
            </w:r>
          </w:p>
        </w:tc>
        <w:tc>
          <w:tcPr>
            <w:tcW w:w="11560" w:type="dxa"/>
            <w:noWrap w:val="0"/>
            <w:vAlign w:val="center"/>
          </w:tcPr>
          <w:p w14:paraId="541A5653">
            <w:pPr>
              <w:widowControl/>
              <w:snapToGrid w:val="0"/>
              <w:spacing w:line="240" w:lineRule="auto"/>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供应商自</w:t>
            </w:r>
            <w:r>
              <w:rPr>
                <w:rFonts w:hint="eastAsia" w:ascii="宋体" w:hAnsi="宋体" w:cs="宋体"/>
                <w:kern w:val="0"/>
                <w:sz w:val="21"/>
                <w:szCs w:val="21"/>
                <w:highlight w:val="none"/>
                <w:lang w:val="en-US" w:eastAsia="zh-CN"/>
              </w:rPr>
              <w:t>2020</w:t>
            </w:r>
            <w:r>
              <w:rPr>
                <w:rFonts w:hint="eastAsia" w:ascii="宋体" w:hAnsi="宋体" w:eastAsia="宋体" w:cs="宋体"/>
                <w:kern w:val="0"/>
                <w:sz w:val="21"/>
                <w:szCs w:val="21"/>
                <w:highlight w:val="none"/>
              </w:rPr>
              <w:t>年1月1日以来的同类项目业绩，每提供一份得</w:t>
            </w:r>
            <w:r>
              <w:rPr>
                <w:rFonts w:hint="eastAsia" w:ascii="宋体" w:hAnsi="宋体" w:cs="宋体"/>
                <w:kern w:val="0"/>
                <w:sz w:val="21"/>
                <w:szCs w:val="21"/>
                <w:highlight w:val="none"/>
                <w:lang w:val="en-US" w:eastAsia="zh-CN"/>
              </w:rPr>
              <w:t>2</w:t>
            </w:r>
            <w:r>
              <w:rPr>
                <w:rFonts w:hint="eastAsia" w:ascii="宋体" w:hAnsi="宋体" w:eastAsia="宋体" w:cs="宋体"/>
                <w:kern w:val="0"/>
                <w:sz w:val="21"/>
                <w:szCs w:val="21"/>
                <w:highlight w:val="none"/>
              </w:rPr>
              <w:t>分，最高得</w:t>
            </w:r>
            <w:r>
              <w:rPr>
                <w:rFonts w:hint="eastAsia" w:ascii="宋体" w:hAnsi="宋体" w:cs="宋体"/>
                <w:kern w:val="0"/>
                <w:sz w:val="21"/>
                <w:szCs w:val="21"/>
                <w:highlight w:val="none"/>
                <w:lang w:val="en-US" w:eastAsia="zh-CN"/>
              </w:rPr>
              <w:t>10</w:t>
            </w:r>
            <w:r>
              <w:rPr>
                <w:rFonts w:hint="eastAsia" w:ascii="宋体" w:hAnsi="宋体" w:eastAsia="宋体" w:cs="宋体"/>
                <w:kern w:val="0"/>
                <w:sz w:val="21"/>
                <w:szCs w:val="21"/>
                <w:highlight w:val="none"/>
              </w:rPr>
              <w:t>分。（备注：以合同签订时间为准，须提供合同复印件加盖公章。）</w:t>
            </w:r>
          </w:p>
        </w:tc>
      </w:tr>
      <w:tr w14:paraId="28088B68">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34" w:type="dxa"/>
            <w:noWrap w:val="0"/>
            <w:vAlign w:val="center"/>
          </w:tcPr>
          <w:p w14:paraId="07610275">
            <w:pPr>
              <w:numPr>
                <w:ilvl w:val="0"/>
                <w:numId w:val="60"/>
              </w:numPr>
              <w:snapToGrid w:val="0"/>
              <w:spacing w:line="240" w:lineRule="auto"/>
              <w:jc w:val="center"/>
              <w:rPr>
                <w:rFonts w:hint="eastAsia" w:ascii="宋体" w:hAnsi="宋体" w:eastAsia="宋体" w:cs="宋体"/>
                <w:sz w:val="21"/>
                <w:szCs w:val="21"/>
                <w:highlight w:val="none"/>
              </w:rPr>
            </w:pPr>
          </w:p>
        </w:tc>
        <w:tc>
          <w:tcPr>
            <w:tcW w:w="1200" w:type="dxa"/>
            <w:noWrap w:val="0"/>
            <w:vAlign w:val="center"/>
          </w:tcPr>
          <w:p w14:paraId="77ED88FC">
            <w:pPr>
              <w:widowControl/>
              <w:snapToGrid w:val="0"/>
              <w:spacing w:line="240" w:lineRule="auto"/>
              <w:jc w:val="center"/>
              <w:rPr>
                <w:rFonts w:hint="eastAsia" w:ascii="宋体" w:hAnsi="宋体" w:eastAsia="宋体" w:cs="宋体"/>
                <w:kern w:val="0"/>
                <w:sz w:val="21"/>
                <w:szCs w:val="21"/>
                <w:highlight w:val="none"/>
                <w:lang w:bidi="ar"/>
              </w:rPr>
            </w:pPr>
            <w:r>
              <w:rPr>
                <w:rFonts w:hint="eastAsia"/>
              </w:rPr>
              <w:t>综合实力与信誉</w:t>
            </w:r>
          </w:p>
        </w:tc>
        <w:tc>
          <w:tcPr>
            <w:tcW w:w="832" w:type="dxa"/>
            <w:noWrap w:val="0"/>
            <w:vAlign w:val="center"/>
          </w:tcPr>
          <w:p w14:paraId="328D6F05">
            <w:pPr>
              <w:widowControl/>
              <w:snapToGrid w:val="0"/>
              <w:spacing w:line="240" w:lineRule="auto"/>
              <w:jc w:val="center"/>
              <w:rPr>
                <w:rFonts w:hint="default" w:ascii="宋体" w:hAnsi="宋体" w:eastAsia="宋体" w:cs="宋体"/>
                <w:kern w:val="0"/>
                <w:sz w:val="21"/>
                <w:szCs w:val="21"/>
                <w:highlight w:val="none"/>
                <w:lang w:val="en-US" w:eastAsia="zh-CN" w:bidi="ar"/>
              </w:rPr>
            </w:pPr>
            <w:r>
              <w:rPr>
                <w:rFonts w:hint="eastAsia" w:ascii="宋体" w:hAnsi="宋体" w:cs="宋体"/>
                <w:kern w:val="0"/>
                <w:sz w:val="21"/>
                <w:szCs w:val="21"/>
                <w:highlight w:val="none"/>
                <w:lang w:val="en-US" w:eastAsia="zh-CN" w:bidi="ar"/>
              </w:rPr>
              <w:t>12</w:t>
            </w:r>
          </w:p>
        </w:tc>
        <w:tc>
          <w:tcPr>
            <w:tcW w:w="11560" w:type="dxa"/>
            <w:noWrap w:val="0"/>
            <w:vAlign w:val="center"/>
          </w:tcPr>
          <w:p w14:paraId="421A17BF">
            <w:pPr>
              <w:widowControl/>
              <w:snapToGrid w:val="0"/>
              <w:spacing w:line="240" w:lineRule="auto"/>
              <w:jc w:val="left"/>
              <w:rPr>
                <w:rFonts w:hint="eastAsia" w:ascii="宋体" w:hAnsi="宋体" w:eastAsia="宋体" w:cs="宋体"/>
                <w:kern w:val="0"/>
                <w:sz w:val="21"/>
                <w:szCs w:val="21"/>
                <w:highlight w:val="none"/>
              </w:rPr>
            </w:pPr>
            <w:r>
              <w:rPr>
                <w:rFonts w:hint="eastAsia" w:ascii="宋体" w:hAnsi="宋体" w:cs="宋体"/>
              </w:rPr>
              <w:t>投标人具有“ISO9001质量管理体系认证证书、ISO14001环境管理体系认证证书、OHSAS18001职业健康安全管理体系认证证书”得</w:t>
            </w:r>
            <w:r>
              <w:rPr>
                <w:rFonts w:hint="eastAsia" w:ascii="宋体" w:hAnsi="宋体" w:cs="宋体"/>
                <w:lang w:val="en-US" w:eastAsia="zh-CN"/>
              </w:rPr>
              <w:t>12</w:t>
            </w:r>
            <w:r>
              <w:rPr>
                <w:rFonts w:hint="eastAsia" w:ascii="宋体" w:hAnsi="宋体" w:cs="宋体"/>
              </w:rPr>
              <w:t>分（ 提供证明材料复印件加盖公章）。</w:t>
            </w:r>
          </w:p>
        </w:tc>
      </w:tr>
      <w:tr w14:paraId="451DFA2D">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1173" w:hRule="atLeast"/>
        </w:trPr>
        <w:tc>
          <w:tcPr>
            <w:tcW w:w="434" w:type="dxa"/>
            <w:noWrap w:val="0"/>
            <w:vAlign w:val="center"/>
          </w:tcPr>
          <w:p w14:paraId="47C0B246">
            <w:pPr>
              <w:numPr>
                <w:ilvl w:val="0"/>
                <w:numId w:val="60"/>
              </w:numPr>
              <w:snapToGrid w:val="0"/>
              <w:spacing w:line="240" w:lineRule="auto"/>
              <w:jc w:val="center"/>
              <w:rPr>
                <w:rFonts w:hint="eastAsia" w:ascii="宋体" w:hAnsi="宋体" w:eastAsia="宋体" w:cs="宋体"/>
                <w:sz w:val="21"/>
                <w:szCs w:val="21"/>
                <w:highlight w:val="none"/>
              </w:rPr>
            </w:pPr>
          </w:p>
        </w:tc>
        <w:tc>
          <w:tcPr>
            <w:tcW w:w="1200" w:type="dxa"/>
            <w:noWrap w:val="0"/>
            <w:vAlign w:val="center"/>
          </w:tcPr>
          <w:p w14:paraId="7379563D">
            <w:pPr>
              <w:widowControl/>
              <w:snapToGrid w:val="0"/>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实施方案</w:t>
            </w:r>
          </w:p>
        </w:tc>
        <w:tc>
          <w:tcPr>
            <w:tcW w:w="832" w:type="dxa"/>
            <w:noWrap w:val="0"/>
            <w:vAlign w:val="center"/>
          </w:tcPr>
          <w:p w14:paraId="6A43628B">
            <w:pPr>
              <w:snapToGrid w:val="0"/>
              <w:spacing w:line="240" w:lineRule="auto"/>
              <w:jc w:val="center"/>
              <w:rPr>
                <w:rFonts w:hint="default" w:ascii="宋体" w:hAnsi="宋体" w:eastAsia="宋体" w:cs="宋体"/>
                <w:kern w:val="0"/>
                <w:sz w:val="21"/>
                <w:szCs w:val="21"/>
                <w:highlight w:val="none"/>
                <w:lang w:val="en-US" w:eastAsia="zh-CN"/>
              </w:rPr>
            </w:pPr>
            <w:r>
              <w:rPr>
                <w:rFonts w:hint="eastAsia" w:ascii="宋体" w:hAnsi="宋体" w:cs="宋体"/>
                <w:kern w:val="0"/>
                <w:sz w:val="21"/>
                <w:szCs w:val="21"/>
                <w:highlight w:val="none"/>
                <w:lang w:val="en-US" w:eastAsia="zh-CN"/>
              </w:rPr>
              <w:t>10</w:t>
            </w:r>
          </w:p>
        </w:tc>
        <w:tc>
          <w:tcPr>
            <w:tcW w:w="11560" w:type="dxa"/>
            <w:noWrap w:val="0"/>
            <w:vAlign w:val="center"/>
          </w:tcPr>
          <w:p w14:paraId="2D40235C">
            <w:pPr>
              <w:widowControl/>
              <w:snapToGrid w:val="0"/>
              <w:spacing w:line="240" w:lineRule="auto"/>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（1）针对本项目的供货方案及验收方案详尽、科学，进度安排紧凑，退换货流程便捷，得</w:t>
            </w:r>
            <w:r>
              <w:rPr>
                <w:rFonts w:hint="eastAsia" w:ascii="宋体" w:hAnsi="宋体" w:cs="宋体"/>
                <w:kern w:val="0"/>
                <w:sz w:val="21"/>
                <w:szCs w:val="21"/>
                <w:highlight w:val="none"/>
                <w:lang w:val="en-US" w:eastAsia="zh-CN"/>
              </w:rPr>
              <w:t>10</w:t>
            </w:r>
            <w:r>
              <w:rPr>
                <w:rFonts w:hint="eastAsia" w:ascii="宋体" w:hAnsi="宋体" w:eastAsia="宋体" w:cs="宋体"/>
                <w:kern w:val="0"/>
                <w:sz w:val="21"/>
                <w:szCs w:val="21"/>
                <w:highlight w:val="none"/>
              </w:rPr>
              <w:t>分；</w:t>
            </w:r>
          </w:p>
          <w:p w14:paraId="4387CFD9">
            <w:pPr>
              <w:widowControl/>
              <w:snapToGrid w:val="0"/>
              <w:spacing w:line="240" w:lineRule="auto"/>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（2）针对本项目的供货方案及验收方案完整，进度安排可行，退换货承诺合理，得</w:t>
            </w:r>
            <w:r>
              <w:rPr>
                <w:rFonts w:hint="eastAsia" w:ascii="宋体" w:hAnsi="宋体" w:cs="宋体"/>
                <w:kern w:val="0"/>
                <w:sz w:val="21"/>
                <w:szCs w:val="21"/>
                <w:highlight w:val="none"/>
                <w:lang w:val="en-US" w:eastAsia="zh-CN"/>
              </w:rPr>
              <w:t>7</w:t>
            </w:r>
            <w:r>
              <w:rPr>
                <w:rFonts w:hint="eastAsia" w:ascii="宋体" w:hAnsi="宋体" w:eastAsia="宋体" w:cs="宋体"/>
                <w:kern w:val="0"/>
                <w:sz w:val="21"/>
                <w:szCs w:val="21"/>
                <w:highlight w:val="none"/>
              </w:rPr>
              <w:t>分；</w:t>
            </w:r>
          </w:p>
          <w:p w14:paraId="1BD6C3EA">
            <w:pPr>
              <w:widowControl/>
              <w:snapToGrid w:val="0"/>
              <w:spacing w:line="240" w:lineRule="auto"/>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（3）针对本项目的供货方案及验收方案粗糙、进度安排牵强，退换货流程不顺畅，得</w:t>
            </w:r>
            <w:r>
              <w:rPr>
                <w:rFonts w:hint="eastAsia" w:ascii="宋体" w:hAnsi="宋体" w:cs="宋体"/>
                <w:kern w:val="0"/>
                <w:sz w:val="21"/>
                <w:szCs w:val="21"/>
                <w:highlight w:val="none"/>
                <w:lang w:val="en-US" w:eastAsia="zh-CN"/>
              </w:rPr>
              <w:t>4</w:t>
            </w:r>
            <w:r>
              <w:rPr>
                <w:rFonts w:hint="eastAsia" w:ascii="宋体" w:hAnsi="宋体" w:eastAsia="宋体" w:cs="宋体"/>
                <w:kern w:val="0"/>
                <w:sz w:val="21"/>
                <w:szCs w:val="21"/>
                <w:highlight w:val="none"/>
              </w:rPr>
              <w:t>分；</w:t>
            </w:r>
          </w:p>
          <w:p w14:paraId="00C20F2B">
            <w:pPr>
              <w:widowControl/>
              <w:snapToGrid w:val="0"/>
              <w:spacing w:line="240" w:lineRule="auto"/>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（4）未提供供货、验收、进度安排及退换货方案的，得</w:t>
            </w:r>
            <w:r>
              <w:rPr>
                <w:rFonts w:hint="eastAsia" w:ascii="宋体" w:hAnsi="宋体" w:cs="宋体"/>
                <w:kern w:val="0"/>
                <w:sz w:val="21"/>
                <w:szCs w:val="21"/>
                <w:highlight w:val="none"/>
                <w:lang w:val="en-US" w:eastAsia="zh-CN"/>
              </w:rPr>
              <w:t>0</w:t>
            </w:r>
            <w:r>
              <w:rPr>
                <w:rFonts w:hint="eastAsia" w:ascii="宋体" w:hAnsi="宋体" w:eastAsia="宋体" w:cs="宋体"/>
                <w:kern w:val="0"/>
                <w:sz w:val="21"/>
                <w:szCs w:val="21"/>
                <w:highlight w:val="none"/>
              </w:rPr>
              <w:t>分。</w:t>
            </w:r>
          </w:p>
        </w:tc>
      </w:tr>
      <w:tr w14:paraId="4A8E809B">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1173" w:hRule="atLeast"/>
        </w:trPr>
        <w:tc>
          <w:tcPr>
            <w:tcW w:w="434" w:type="dxa"/>
            <w:noWrap w:val="0"/>
            <w:vAlign w:val="center"/>
          </w:tcPr>
          <w:p w14:paraId="1814BEF6">
            <w:pPr>
              <w:numPr>
                <w:ilvl w:val="0"/>
                <w:numId w:val="60"/>
              </w:numPr>
              <w:snapToGrid w:val="0"/>
              <w:spacing w:line="240" w:lineRule="auto"/>
              <w:jc w:val="center"/>
              <w:rPr>
                <w:rFonts w:hint="eastAsia" w:ascii="宋体" w:hAnsi="宋体" w:eastAsia="宋体" w:cs="宋体"/>
                <w:sz w:val="21"/>
                <w:szCs w:val="21"/>
                <w:highlight w:val="none"/>
              </w:rPr>
            </w:pPr>
          </w:p>
        </w:tc>
        <w:tc>
          <w:tcPr>
            <w:tcW w:w="1200" w:type="dxa"/>
            <w:noWrap w:val="0"/>
            <w:vAlign w:val="center"/>
          </w:tcPr>
          <w:p w14:paraId="596ABE47">
            <w:pPr>
              <w:spacing w:line="24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bidi="ar"/>
              </w:rPr>
              <w:t>项目保障</w:t>
            </w:r>
          </w:p>
        </w:tc>
        <w:tc>
          <w:tcPr>
            <w:tcW w:w="832" w:type="dxa"/>
            <w:noWrap w:val="0"/>
            <w:vAlign w:val="center"/>
          </w:tcPr>
          <w:p w14:paraId="06D10907">
            <w:pPr>
              <w:spacing w:line="240" w:lineRule="exact"/>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8</w:t>
            </w:r>
          </w:p>
        </w:tc>
        <w:tc>
          <w:tcPr>
            <w:tcW w:w="11560" w:type="dxa"/>
            <w:noWrap w:val="0"/>
            <w:vAlign w:val="center"/>
          </w:tcPr>
          <w:p w14:paraId="539B97DD">
            <w:pPr>
              <w:widowControl/>
              <w:snapToGrid w:val="0"/>
              <w:spacing w:line="240" w:lineRule="auto"/>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（1）质量保证措施有助于项目的实现，有全面的质量保证体系与制度的，得</w:t>
            </w:r>
            <w:r>
              <w:rPr>
                <w:rFonts w:hint="eastAsia" w:ascii="宋体" w:hAnsi="宋体" w:cs="宋体"/>
                <w:kern w:val="0"/>
                <w:sz w:val="21"/>
                <w:szCs w:val="21"/>
                <w:highlight w:val="none"/>
                <w:lang w:val="en-US" w:eastAsia="zh-CN"/>
              </w:rPr>
              <w:t>8</w:t>
            </w:r>
            <w:r>
              <w:rPr>
                <w:rFonts w:hint="eastAsia" w:ascii="宋体" w:hAnsi="宋体" w:eastAsia="宋体" w:cs="宋体"/>
                <w:kern w:val="0"/>
                <w:sz w:val="21"/>
                <w:szCs w:val="21"/>
                <w:highlight w:val="none"/>
              </w:rPr>
              <w:t>分；</w:t>
            </w:r>
          </w:p>
          <w:p w14:paraId="3AC4F9EF">
            <w:pPr>
              <w:widowControl/>
              <w:snapToGrid w:val="0"/>
              <w:spacing w:line="240" w:lineRule="auto"/>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（2）质量保证措施基本满足用户需求内容，得</w:t>
            </w:r>
            <w:r>
              <w:rPr>
                <w:rFonts w:hint="eastAsia" w:ascii="宋体" w:hAnsi="宋体" w:cs="宋体"/>
                <w:kern w:val="0"/>
                <w:sz w:val="21"/>
                <w:szCs w:val="21"/>
                <w:highlight w:val="none"/>
                <w:lang w:val="en-US" w:eastAsia="zh-CN"/>
              </w:rPr>
              <w:t>5</w:t>
            </w:r>
            <w:r>
              <w:rPr>
                <w:rFonts w:hint="eastAsia" w:ascii="宋体" w:hAnsi="宋体" w:eastAsia="宋体" w:cs="宋体"/>
                <w:kern w:val="0"/>
                <w:sz w:val="21"/>
                <w:szCs w:val="21"/>
                <w:highlight w:val="none"/>
              </w:rPr>
              <w:t>分；</w:t>
            </w:r>
          </w:p>
          <w:p w14:paraId="6FE0A9A3">
            <w:pPr>
              <w:widowControl/>
              <w:snapToGrid w:val="0"/>
              <w:spacing w:line="240" w:lineRule="auto"/>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（3）质量保证措施较为片面、不深入，保障措施不到位，部分满足用户需求，得</w:t>
            </w:r>
            <w:r>
              <w:rPr>
                <w:rFonts w:hint="eastAsia" w:ascii="宋体" w:hAnsi="宋体" w:cs="宋体"/>
                <w:kern w:val="0"/>
                <w:sz w:val="21"/>
                <w:szCs w:val="21"/>
                <w:highlight w:val="none"/>
                <w:lang w:val="en-US" w:eastAsia="zh-CN"/>
              </w:rPr>
              <w:t>2</w:t>
            </w:r>
            <w:r>
              <w:rPr>
                <w:rFonts w:hint="eastAsia" w:ascii="宋体" w:hAnsi="宋体" w:eastAsia="宋体" w:cs="宋体"/>
                <w:kern w:val="0"/>
                <w:sz w:val="21"/>
                <w:szCs w:val="21"/>
                <w:highlight w:val="none"/>
              </w:rPr>
              <w:t>分；</w:t>
            </w:r>
          </w:p>
          <w:p w14:paraId="6A1142CE">
            <w:pPr>
              <w:widowControl/>
              <w:snapToGrid w:val="0"/>
              <w:spacing w:line="240" w:lineRule="auto"/>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（4）未提供对应方案的</w:t>
            </w:r>
            <w:r>
              <w:rPr>
                <w:rFonts w:hint="eastAsia" w:ascii="宋体" w:hAnsi="宋体" w:cs="宋体"/>
                <w:kern w:val="0"/>
                <w:sz w:val="21"/>
                <w:szCs w:val="21"/>
                <w:highlight w:val="none"/>
                <w:lang w:eastAsia="zh-CN"/>
              </w:rPr>
              <w:t>，</w:t>
            </w:r>
            <w:r>
              <w:rPr>
                <w:rFonts w:hint="eastAsia" w:ascii="宋体" w:hAnsi="宋体" w:eastAsia="宋体" w:cs="宋体"/>
                <w:kern w:val="0"/>
                <w:sz w:val="21"/>
                <w:szCs w:val="21"/>
                <w:highlight w:val="none"/>
              </w:rPr>
              <w:t>得</w:t>
            </w:r>
            <w:r>
              <w:rPr>
                <w:rFonts w:hint="eastAsia" w:ascii="宋体" w:hAnsi="宋体" w:cs="宋体"/>
                <w:kern w:val="0"/>
                <w:sz w:val="21"/>
                <w:szCs w:val="21"/>
                <w:highlight w:val="none"/>
                <w:lang w:val="en-US" w:eastAsia="zh-CN"/>
              </w:rPr>
              <w:t>0</w:t>
            </w:r>
            <w:r>
              <w:rPr>
                <w:rFonts w:hint="eastAsia" w:ascii="宋体" w:hAnsi="宋体" w:eastAsia="宋体" w:cs="宋体"/>
                <w:kern w:val="0"/>
                <w:sz w:val="21"/>
                <w:szCs w:val="21"/>
                <w:highlight w:val="none"/>
              </w:rPr>
              <w:t>分。</w:t>
            </w:r>
          </w:p>
        </w:tc>
      </w:tr>
      <w:tr w14:paraId="2C8158F5">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1173" w:hRule="atLeast"/>
        </w:trPr>
        <w:tc>
          <w:tcPr>
            <w:tcW w:w="434" w:type="dxa"/>
            <w:noWrap w:val="0"/>
            <w:vAlign w:val="center"/>
          </w:tcPr>
          <w:p w14:paraId="05A8E880">
            <w:pPr>
              <w:numPr>
                <w:ilvl w:val="0"/>
                <w:numId w:val="60"/>
              </w:numPr>
              <w:snapToGrid w:val="0"/>
              <w:spacing w:line="240" w:lineRule="auto"/>
              <w:jc w:val="center"/>
              <w:rPr>
                <w:rFonts w:hint="eastAsia" w:ascii="宋体" w:hAnsi="宋体" w:eastAsia="宋体" w:cs="宋体"/>
                <w:sz w:val="21"/>
                <w:szCs w:val="21"/>
                <w:highlight w:val="none"/>
              </w:rPr>
            </w:pPr>
          </w:p>
        </w:tc>
        <w:tc>
          <w:tcPr>
            <w:tcW w:w="1200" w:type="dxa"/>
            <w:noWrap w:val="0"/>
            <w:vAlign w:val="center"/>
          </w:tcPr>
          <w:p w14:paraId="59F32153">
            <w:pPr>
              <w:spacing w:line="240" w:lineRule="exact"/>
              <w:jc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服务便利性</w:t>
            </w:r>
          </w:p>
        </w:tc>
        <w:tc>
          <w:tcPr>
            <w:tcW w:w="832" w:type="dxa"/>
            <w:noWrap w:val="0"/>
            <w:vAlign w:val="center"/>
          </w:tcPr>
          <w:p w14:paraId="3F88089A">
            <w:pPr>
              <w:spacing w:line="240" w:lineRule="exact"/>
              <w:jc w:val="center"/>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8</w:t>
            </w:r>
          </w:p>
        </w:tc>
        <w:tc>
          <w:tcPr>
            <w:tcW w:w="11560" w:type="dxa"/>
            <w:noWrap w:val="0"/>
            <w:vAlign w:val="center"/>
          </w:tcPr>
          <w:p w14:paraId="47C63243">
            <w:pPr>
              <w:widowControl/>
              <w:snapToGrid w:val="0"/>
              <w:spacing w:line="240" w:lineRule="auto"/>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（1）供应商提供服务的配送地点便捷、供货便利优势明显，得</w:t>
            </w:r>
            <w:r>
              <w:rPr>
                <w:rFonts w:hint="eastAsia" w:ascii="宋体" w:hAnsi="宋体" w:cs="宋体"/>
                <w:kern w:val="0"/>
                <w:sz w:val="21"/>
                <w:szCs w:val="21"/>
                <w:highlight w:val="none"/>
                <w:lang w:val="en-US" w:eastAsia="zh-CN"/>
              </w:rPr>
              <w:t>8</w:t>
            </w:r>
            <w:r>
              <w:rPr>
                <w:rFonts w:hint="eastAsia" w:ascii="宋体" w:hAnsi="宋体" w:eastAsia="宋体" w:cs="宋体"/>
                <w:kern w:val="0"/>
                <w:sz w:val="21"/>
                <w:szCs w:val="21"/>
                <w:highlight w:val="none"/>
              </w:rPr>
              <w:t>分；</w:t>
            </w:r>
          </w:p>
          <w:p w14:paraId="44D5AC23">
            <w:pPr>
              <w:widowControl/>
              <w:snapToGrid w:val="0"/>
              <w:spacing w:line="240" w:lineRule="auto"/>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（2）供应商提供服务的配送地点稍远、供货较为便利，得</w:t>
            </w:r>
            <w:r>
              <w:rPr>
                <w:rFonts w:hint="eastAsia" w:ascii="宋体" w:hAnsi="宋体" w:cs="宋体"/>
                <w:kern w:val="0"/>
                <w:sz w:val="21"/>
                <w:szCs w:val="21"/>
                <w:highlight w:val="none"/>
                <w:lang w:val="en-US" w:eastAsia="zh-CN"/>
              </w:rPr>
              <w:t>6</w:t>
            </w:r>
            <w:r>
              <w:rPr>
                <w:rFonts w:hint="eastAsia" w:ascii="宋体" w:hAnsi="宋体" w:eastAsia="宋体" w:cs="宋体"/>
                <w:kern w:val="0"/>
                <w:sz w:val="21"/>
                <w:szCs w:val="21"/>
                <w:highlight w:val="none"/>
              </w:rPr>
              <w:t>分；</w:t>
            </w:r>
          </w:p>
          <w:p w14:paraId="245B5468">
            <w:pPr>
              <w:widowControl/>
              <w:snapToGrid w:val="0"/>
              <w:spacing w:line="240" w:lineRule="auto"/>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（3）供应商提供服务的配送地点较远、供货便利性弱，得</w:t>
            </w:r>
            <w:r>
              <w:rPr>
                <w:rFonts w:hint="eastAsia" w:ascii="宋体" w:hAnsi="宋体" w:cs="宋体"/>
                <w:kern w:val="0"/>
                <w:sz w:val="21"/>
                <w:szCs w:val="21"/>
                <w:highlight w:val="none"/>
                <w:lang w:val="en-US" w:eastAsia="zh-CN"/>
              </w:rPr>
              <w:t>3</w:t>
            </w:r>
            <w:r>
              <w:rPr>
                <w:rFonts w:hint="eastAsia" w:ascii="宋体" w:hAnsi="宋体" w:eastAsia="宋体" w:cs="宋体"/>
                <w:kern w:val="0"/>
                <w:sz w:val="21"/>
                <w:szCs w:val="21"/>
                <w:highlight w:val="none"/>
              </w:rPr>
              <w:t>分；</w:t>
            </w:r>
          </w:p>
          <w:p w14:paraId="016796C6">
            <w:pPr>
              <w:widowControl/>
              <w:snapToGrid w:val="0"/>
              <w:spacing w:line="240" w:lineRule="auto"/>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（4）供应商提供服务的配送地点安排最远、供货不便利，得1分；</w:t>
            </w:r>
          </w:p>
          <w:p w14:paraId="7D4DD297">
            <w:pPr>
              <w:widowControl/>
              <w:snapToGrid w:val="0"/>
              <w:spacing w:line="240" w:lineRule="auto"/>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（5）供应商基本没有配送地点，没有响应时间，得0分。</w:t>
            </w:r>
          </w:p>
        </w:tc>
      </w:tr>
      <w:tr w14:paraId="113F8B7F">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1170" w:hRule="atLeast"/>
        </w:trPr>
        <w:tc>
          <w:tcPr>
            <w:tcW w:w="434" w:type="dxa"/>
            <w:noWrap w:val="0"/>
            <w:vAlign w:val="center"/>
          </w:tcPr>
          <w:p w14:paraId="73C752AF">
            <w:pPr>
              <w:numPr>
                <w:ilvl w:val="0"/>
                <w:numId w:val="60"/>
              </w:numPr>
              <w:snapToGrid w:val="0"/>
              <w:spacing w:line="240" w:lineRule="auto"/>
              <w:jc w:val="center"/>
              <w:rPr>
                <w:rFonts w:hint="eastAsia" w:ascii="宋体" w:hAnsi="宋体" w:eastAsia="宋体" w:cs="宋体"/>
                <w:sz w:val="21"/>
                <w:szCs w:val="21"/>
                <w:highlight w:val="none"/>
              </w:rPr>
            </w:pPr>
          </w:p>
        </w:tc>
        <w:tc>
          <w:tcPr>
            <w:tcW w:w="1200" w:type="dxa"/>
            <w:noWrap w:val="0"/>
            <w:vAlign w:val="center"/>
          </w:tcPr>
          <w:p w14:paraId="6C329283">
            <w:pPr>
              <w:widowControl/>
              <w:snapToGrid w:val="0"/>
              <w:spacing w:line="240" w:lineRule="auto"/>
              <w:jc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rPr>
              <w:t>应急方案</w:t>
            </w:r>
          </w:p>
        </w:tc>
        <w:tc>
          <w:tcPr>
            <w:tcW w:w="832" w:type="dxa"/>
            <w:noWrap w:val="0"/>
            <w:vAlign w:val="center"/>
          </w:tcPr>
          <w:p w14:paraId="28E81AA2">
            <w:pPr>
              <w:widowControl/>
              <w:snapToGrid w:val="0"/>
              <w:spacing w:line="240" w:lineRule="auto"/>
              <w:jc w:val="center"/>
              <w:rPr>
                <w:rFonts w:hint="eastAsia" w:ascii="宋体" w:hAnsi="宋体" w:eastAsia="宋体" w:cs="宋体"/>
                <w:sz w:val="21"/>
                <w:szCs w:val="21"/>
                <w:highlight w:val="none"/>
                <w:lang w:eastAsia="zh-CN"/>
              </w:rPr>
            </w:pPr>
            <w:r>
              <w:rPr>
                <w:rFonts w:hint="eastAsia" w:ascii="宋体" w:hAnsi="宋体" w:cs="宋体"/>
                <w:kern w:val="0"/>
                <w:sz w:val="21"/>
                <w:szCs w:val="21"/>
                <w:highlight w:val="none"/>
                <w:lang w:val="en-US" w:eastAsia="zh-CN"/>
              </w:rPr>
              <w:t>4</w:t>
            </w:r>
          </w:p>
        </w:tc>
        <w:tc>
          <w:tcPr>
            <w:tcW w:w="11560" w:type="dxa"/>
            <w:noWrap w:val="0"/>
            <w:vAlign w:val="center"/>
          </w:tcPr>
          <w:p w14:paraId="63EF02A5">
            <w:pPr>
              <w:widowControl/>
              <w:snapToGrid w:val="0"/>
              <w:spacing w:line="240" w:lineRule="auto"/>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（1）有详细完善的应急服务预案、反应迅速，方案周全，得</w:t>
            </w:r>
            <w:r>
              <w:rPr>
                <w:rFonts w:hint="eastAsia" w:ascii="宋体" w:hAnsi="宋体" w:cs="宋体"/>
                <w:kern w:val="0"/>
                <w:sz w:val="21"/>
                <w:szCs w:val="21"/>
                <w:highlight w:val="none"/>
                <w:lang w:val="en-US" w:eastAsia="zh-CN"/>
              </w:rPr>
              <w:t>4</w:t>
            </w:r>
            <w:r>
              <w:rPr>
                <w:rFonts w:hint="eastAsia" w:ascii="宋体" w:hAnsi="宋体" w:eastAsia="宋体" w:cs="宋体"/>
                <w:kern w:val="0"/>
                <w:sz w:val="21"/>
                <w:szCs w:val="21"/>
                <w:highlight w:val="none"/>
              </w:rPr>
              <w:t>分；</w:t>
            </w:r>
          </w:p>
          <w:p w14:paraId="68141F10">
            <w:pPr>
              <w:widowControl/>
              <w:snapToGrid w:val="0"/>
              <w:spacing w:line="240" w:lineRule="auto"/>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（2）应急服务预案满足项目实际要求，方案合理可行，得</w:t>
            </w:r>
            <w:r>
              <w:rPr>
                <w:rFonts w:hint="eastAsia" w:ascii="宋体" w:hAnsi="宋体" w:cs="宋体"/>
                <w:kern w:val="0"/>
                <w:sz w:val="21"/>
                <w:szCs w:val="21"/>
                <w:highlight w:val="none"/>
                <w:lang w:val="en-US" w:eastAsia="zh-CN"/>
              </w:rPr>
              <w:t>2</w:t>
            </w:r>
            <w:r>
              <w:rPr>
                <w:rFonts w:hint="eastAsia" w:ascii="宋体" w:hAnsi="宋体" w:eastAsia="宋体" w:cs="宋体"/>
                <w:kern w:val="0"/>
                <w:sz w:val="21"/>
                <w:szCs w:val="21"/>
                <w:highlight w:val="none"/>
              </w:rPr>
              <w:t>分；</w:t>
            </w:r>
          </w:p>
          <w:p w14:paraId="6342F388">
            <w:pPr>
              <w:widowControl/>
              <w:snapToGrid w:val="0"/>
              <w:spacing w:line="240" w:lineRule="auto"/>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（3）应急服务预案片面，可操作性一般，得</w:t>
            </w:r>
            <w:r>
              <w:rPr>
                <w:rFonts w:hint="eastAsia" w:ascii="宋体" w:hAnsi="宋体" w:cs="宋体"/>
                <w:kern w:val="0"/>
                <w:sz w:val="21"/>
                <w:szCs w:val="21"/>
                <w:highlight w:val="none"/>
                <w:lang w:val="en-US" w:eastAsia="zh-CN"/>
              </w:rPr>
              <w:t>1</w:t>
            </w:r>
            <w:r>
              <w:rPr>
                <w:rFonts w:hint="eastAsia" w:ascii="宋体" w:hAnsi="宋体" w:eastAsia="宋体" w:cs="宋体"/>
                <w:kern w:val="0"/>
                <w:sz w:val="21"/>
                <w:szCs w:val="21"/>
                <w:highlight w:val="none"/>
              </w:rPr>
              <w:t>分；</w:t>
            </w:r>
          </w:p>
          <w:p w14:paraId="1D292599">
            <w:pPr>
              <w:widowControl/>
              <w:snapToGrid w:val="0"/>
              <w:spacing w:line="240" w:lineRule="auto"/>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（4）无表述或不提供</w:t>
            </w:r>
            <w:r>
              <w:rPr>
                <w:rFonts w:hint="eastAsia" w:ascii="宋体" w:hAnsi="宋体" w:cs="宋体"/>
                <w:kern w:val="0"/>
                <w:sz w:val="21"/>
                <w:szCs w:val="21"/>
                <w:highlight w:val="none"/>
                <w:lang w:val="en-US" w:eastAsia="zh-CN"/>
              </w:rPr>
              <w:t xml:space="preserve"> </w:t>
            </w:r>
            <w:r>
              <w:rPr>
                <w:rFonts w:hint="eastAsia" w:ascii="宋体" w:hAnsi="宋体" w:eastAsia="宋体" w:cs="宋体"/>
                <w:kern w:val="0"/>
                <w:sz w:val="21"/>
                <w:szCs w:val="21"/>
                <w:highlight w:val="none"/>
              </w:rPr>
              <w:t>得0分。</w:t>
            </w:r>
          </w:p>
        </w:tc>
      </w:tr>
      <w:tr w14:paraId="7C7DD431">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1634" w:type="dxa"/>
            <w:gridSpan w:val="2"/>
            <w:noWrap w:val="0"/>
            <w:vAlign w:val="center"/>
          </w:tcPr>
          <w:p w14:paraId="688294FB">
            <w:pPr>
              <w:wordWrap w:val="0"/>
              <w:snapToGrid w:val="0"/>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bidi="ar"/>
              </w:rPr>
              <w:t>合计</w:t>
            </w:r>
          </w:p>
        </w:tc>
        <w:tc>
          <w:tcPr>
            <w:tcW w:w="832" w:type="dxa"/>
            <w:noWrap w:val="0"/>
            <w:vAlign w:val="center"/>
          </w:tcPr>
          <w:p w14:paraId="6C18B2EB">
            <w:pPr>
              <w:wordWrap w:val="0"/>
              <w:snapToGrid w:val="0"/>
              <w:spacing w:line="240" w:lineRule="auto"/>
              <w:jc w:val="center"/>
              <w:rPr>
                <w:rFonts w:hint="eastAsia" w:ascii="宋体" w:hAnsi="宋体" w:eastAsia="宋体" w:cs="宋体"/>
                <w:sz w:val="21"/>
                <w:szCs w:val="21"/>
                <w:highlight w:val="none"/>
              </w:rPr>
            </w:pPr>
            <w:r>
              <w:rPr>
                <w:rFonts w:hint="eastAsia" w:ascii="宋体" w:hAnsi="宋体" w:cs="宋体"/>
                <w:sz w:val="21"/>
                <w:szCs w:val="21"/>
                <w:highlight w:val="none"/>
                <w:lang w:val="en-US" w:eastAsia="zh-CN" w:bidi="ar"/>
              </w:rPr>
              <w:t>6</w:t>
            </w:r>
            <w:r>
              <w:rPr>
                <w:rFonts w:hint="eastAsia" w:ascii="宋体" w:hAnsi="宋体" w:eastAsia="宋体" w:cs="宋体"/>
                <w:sz w:val="21"/>
                <w:szCs w:val="21"/>
                <w:highlight w:val="none"/>
                <w:lang w:bidi="ar"/>
              </w:rPr>
              <w:t>0</w:t>
            </w:r>
          </w:p>
        </w:tc>
        <w:tc>
          <w:tcPr>
            <w:tcW w:w="11560" w:type="dxa"/>
            <w:noWrap w:val="0"/>
            <w:vAlign w:val="center"/>
          </w:tcPr>
          <w:p w14:paraId="7D8639C6">
            <w:pPr>
              <w:wordWrap w:val="0"/>
              <w:snapToGrid w:val="0"/>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bidi="ar"/>
              </w:rPr>
              <w:t>得分总计</w:t>
            </w:r>
          </w:p>
        </w:tc>
      </w:tr>
    </w:tbl>
    <w:p w14:paraId="37EF4213">
      <w:pPr>
        <w:pStyle w:val="36"/>
        <w:ind w:firstLine="0" w:firstLineChars="0"/>
        <w:rPr>
          <w:rFonts w:cs="Times New Roman"/>
        </w:rPr>
        <w:sectPr>
          <w:pgSz w:w="16838" w:h="11906" w:orient="landscape"/>
          <w:pgMar w:top="1797" w:right="1440" w:bottom="1797" w:left="1440" w:header="851" w:footer="992" w:gutter="0"/>
          <w:cols w:space="425" w:num="1"/>
          <w:docGrid w:type="linesAndChars" w:linePitch="312" w:charSpace="0"/>
        </w:sectPr>
      </w:pPr>
    </w:p>
    <w:p w14:paraId="5BF70E0F">
      <w:pPr>
        <w:rPr>
          <w:rFonts w:cs="Times New Roman"/>
          <w:b/>
          <w:bCs/>
        </w:rPr>
      </w:pPr>
    </w:p>
    <w:p w14:paraId="507F163E">
      <w:pPr>
        <w:rPr>
          <w:rFonts w:cs="Times New Roman"/>
        </w:rPr>
      </w:pPr>
    </w:p>
    <w:p w14:paraId="39C43530">
      <w:pPr>
        <w:rPr>
          <w:rFonts w:cs="Times New Roman"/>
        </w:rPr>
      </w:pPr>
    </w:p>
    <w:p w14:paraId="7EE3289D">
      <w:pPr>
        <w:pStyle w:val="36"/>
        <w:ind w:firstLine="210"/>
        <w:rPr>
          <w:rFonts w:cs="Times New Roman"/>
        </w:rPr>
      </w:pPr>
    </w:p>
    <w:p w14:paraId="68718BC5">
      <w:pPr>
        <w:rPr>
          <w:rFonts w:cs="Times New Roman"/>
        </w:rPr>
      </w:pPr>
    </w:p>
    <w:p w14:paraId="55FD7FFF">
      <w:pPr>
        <w:pStyle w:val="3"/>
        <w:jc w:val="center"/>
        <w:rPr>
          <w:rFonts w:ascii="宋体"/>
          <w:b w:val="0"/>
          <w:bCs w:val="0"/>
        </w:rPr>
      </w:pPr>
      <w:bookmarkStart w:id="64" w:name="_Toc19827"/>
      <w:bookmarkStart w:id="65" w:name="_Toc15294"/>
      <w:r>
        <w:rPr>
          <w:rFonts w:hint="eastAsia" w:cs="宋体"/>
        </w:rPr>
        <w:t>第五章　合同格式</w:t>
      </w:r>
      <w:bookmarkEnd w:id="64"/>
      <w:bookmarkEnd w:id="65"/>
    </w:p>
    <w:p w14:paraId="3E92B638">
      <w:pPr>
        <w:snapToGrid w:val="0"/>
        <w:jc w:val="center"/>
        <w:rPr>
          <w:rFonts w:hint="eastAsia" w:ascii="宋体" w:hAnsi="宋体" w:cs="宋体"/>
          <w:b/>
          <w:sz w:val="48"/>
          <w:szCs w:val="44"/>
          <w:highlight w:val="none"/>
        </w:rPr>
      </w:pPr>
      <w:r>
        <w:rPr>
          <w:rFonts w:hint="eastAsia" w:ascii="宋体" w:hAnsi="宋体" w:cs="宋体"/>
          <w:b/>
          <w:sz w:val="48"/>
          <w:szCs w:val="44"/>
          <w:highlight w:val="none"/>
        </w:rPr>
        <w:t>中山市技师学院202</w:t>
      </w:r>
      <w:r>
        <w:rPr>
          <w:rFonts w:hint="default" w:ascii="宋体" w:hAnsi="宋体" w:cs="宋体"/>
          <w:b/>
          <w:sz w:val="48"/>
          <w:szCs w:val="44"/>
          <w:highlight w:val="none"/>
          <w:lang w:val="en-US" w:eastAsia="zh-CN"/>
        </w:rPr>
        <w:t>5</w:t>
      </w:r>
      <w:r>
        <w:rPr>
          <w:rFonts w:hint="eastAsia" w:ascii="宋体" w:hAnsi="宋体" w:cs="宋体"/>
          <w:b/>
          <w:sz w:val="48"/>
          <w:szCs w:val="44"/>
          <w:highlight w:val="none"/>
        </w:rPr>
        <w:t>年旅游服务系实训耗材采购项目</w:t>
      </w:r>
    </w:p>
    <w:p w14:paraId="4FA6F7B0">
      <w:pPr>
        <w:jc w:val="center"/>
        <w:rPr>
          <w:rFonts w:hint="eastAsia" w:ascii="宋体" w:hAnsi="宋体" w:cs="宋体"/>
          <w:b/>
          <w:sz w:val="48"/>
          <w:szCs w:val="48"/>
          <w:highlight w:val="none"/>
        </w:rPr>
      </w:pPr>
    </w:p>
    <w:p w14:paraId="3957A1BD">
      <w:pPr>
        <w:jc w:val="center"/>
        <w:rPr>
          <w:rFonts w:hint="eastAsia" w:ascii="宋体" w:hAnsi="宋体" w:cs="宋体"/>
          <w:b/>
          <w:sz w:val="48"/>
          <w:szCs w:val="48"/>
          <w:highlight w:val="none"/>
        </w:rPr>
      </w:pPr>
      <w:r>
        <w:rPr>
          <w:rFonts w:hint="eastAsia" w:ascii="宋体" w:hAnsi="宋体" w:cs="宋体"/>
          <w:b/>
          <w:sz w:val="48"/>
          <w:szCs w:val="48"/>
          <w:highlight w:val="none"/>
        </w:rPr>
        <w:t>合 同 书</w:t>
      </w:r>
    </w:p>
    <w:p w14:paraId="67E61835">
      <w:pPr>
        <w:jc w:val="center"/>
        <w:rPr>
          <w:rFonts w:hint="eastAsia" w:ascii="宋体" w:hAnsi="宋体" w:cs="宋体"/>
          <w:b/>
          <w:sz w:val="48"/>
          <w:szCs w:val="48"/>
          <w:highlight w:val="none"/>
        </w:rPr>
      </w:pPr>
    </w:p>
    <w:p w14:paraId="568475AD">
      <w:pPr>
        <w:jc w:val="center"/>
        <w:rPr>
          <w:rFonts w:hint="eastAsia" w:ascii="宋体" w:hAnsi="宋体" w:cs="宋体"/>
          <w:sz w:val="36"/>
          <w:szCs w:val="36"/>
          <w:highlight w:val="none"/>
        </w:rPr>
      </w:pPr>
    </w:p>
    <w:p w14:paraId="5D3266CA">
      <w:pPr>
        <w:spacing w:line="720" w:lineRule="auto"/>
        <w:ind w:firstLine="1478" w:firstLineChars="528"/>
        <w:jc w:val="left"/>
        <w:rPr>
          <w:rFonts w:hint="eastAsia" w:ascii="宋体" w:hAnsi="宋体" w:cs="宋体"/>
          <w:sz w:val="28"/>
          <w:szCs w:val="36"/>
          <w:highlight w:val="none"/>
          <w:u w:val="single"/>
        </w:rPr>
      </w:pPr>
      <w:r>
        <w:rPr>
          <w:rFonts w:hint="eastAsia" w:ascii="宋体" w:hAnsi="宋体" w:cs="宋体"/>
          <w:sz w:val="28"/>
          <w:szCs w:val="36"/>
          <w:highlight w:val="none"/>
        </w:rPr>
        <w:t>项目编号：</w:t>
      </w:r>
      <w:r>
        <w:rPr>
          <w:rFonts w:hint="eastAsia" w:ascii="宋体" w:hAnsi="宋体" w:cs="宋体"/>
          <w:sz w:val="28"/>
          <w:szCs w:val="36"/>
          <w:highlight w:val="none"/>
          <w:u w:val="single"/>
        </w:rPr>
        <w:t xml:space="preserve">                        </w:t>
      </w:r>
    </w:p>
    <w:p w14:paraId="694E6CC0">
      <w:pPr>
        <w:spacing w:line="720" w:lineRule="auto"/>
        <w:ind w:firstLine="1478" w:firstLineChars="528"/>
        <w:jc w:val="left"/>
        <w:rPr>
          <w:rFonts w:hint="eastAsia" w:ascii="宋体" w:hAnsi="宋体" w:cs="宋体"/>
          <w:spacing w:val="-10"/>
          <w:sz w:val="28"/>
          <w:szCs w:val="36"/>
          <w:highlight w:val="none"/>
          <w:u w:val="single"/>
        </w:rPr>
      </w:pPr>
      <w:r>
        <w:rPr>
          <w:rFonts w:hint="eastAsia" w:ascii="宋体" w:hAnsi="宋体" w:cs="宋体"/>
          <w:sz w:val="28"/>
          <w:szCs w:val="36"/>
          <w:highlight w:val="none"/>
        </w:rPr>
        <w:t>甲    方</w:t>
      </w:r>
      <w:r>
        <w:rPr>
          <w:rFonts w:hint="eastAsia" w:ascii="宋体" w:hAnsi="宋体" w:cs="宋体"/>
          <w:spacing w:val="-20"/>
          <w:sz w:val="28"/>
          <w:szCs w:val="36"/>
          <w:highlight w:val="none"/>
        </w:rPr>
        <w:t>：</w:t>
      </w:r>
      <w:r>
        <w:rPr>
          <w:rFonts w:hint="eastAsia" w:ascii="宋体" w:hAnsi="宋体" w:cs="宋体"/>
          <w:spacing w:val="-10"/>
          <w:sz w:val="28"/>
          <w:szCs w:val="36"/>
          <w:highlight w:val="none"/>
          <w:u w:val="single"/>
        </w:rPr>
        <w:t>中山市技师学院</w:t>
      </w:r>
    </w:p>
    <w:p w14:paraId="38882082">
      <w:pPr>
        <w:spacing w:line="720" w:lineRule="auto"/>
        <w:ind w:firstLine="1478" w:firstLineChars="528"/>
        <w:jc w:val="left"/>
        <w:rPr>
          <w:rFonts w:hint="eastAsia" w:ascii="宋体" w:hAnsi="宋体" w:cs="宋体"/>
          <w:sz w:val="28"/>
          <w:szCs w:val="32"/>
          <w:highlight w:val="none"/>
          <w:u w:val="single"/>
        </w:rPr>
      </w:pPr>
      <w:r>
        <w:rPr>
          <w:rFonts w:hint="eastAsia" w:ascii="宋体" w:hAnsi="宋体" w:cs="宋体"/>
          <w:sz w:val="28"/>
          <w:szCs w:val="36"/>
          <w:highlight w:val="none"/>
        </w:rPr>
        <w:t>乙    方</w:t>
      </w:r>
      <w:r>
        <w:rPr>
          <w:rFonts w:hint="eastAsia" w:ascii="宋体" w:hAnsi="宋体" w:cs="宋体"/>
          <w:spacing w:val="-20"/>
          <w:sz w:val="28"/>
          <w:szCs w:val="36"/>
          <w:highlight w:val="none"/>
        </w:rPr>
        <w:t>：</w:t>
      </w:r>
      <w:r>
        <w:rPr>
          <w:rFonts w:hint="eastAsia" w:ascii="宋体" w:hAnsi="宋体" w:cs="宋体"/>
          <w:spacing w:val="-20"/>
          <w:sz w:val="28"/>
          <w:szCs w:val="36"/>
          <w:highlight w:val="none"/>
          <w:u w:val="single"/>
        </w:rPr>
        <w:t xml:space="preserve">                                 </w:t>
      </w:r>
    </w:p>
    <w:p w14:paraId="0C24D0F7">
      <w:pPr>
        <w:rPr>
          <w:rFonts w:hint="eastAsia" w:ascii="宋体" w:hAnsi="宋体" w:cs="宋体"/>
          <w:sz w:val="28"/>
          <w:szCs w:val="32"/>
          <w:highlight w:val="none"/>
        </w:rPr>
      </w:pPr>
    </w:p>
    <w:p w14:paraId="78108B9E">
      <w:pPr>
        <w:rPr>
          <w:rFonts w:hint="eastAsia" w:ascii="宋体" w:hAnsi="宋体" w:cs="宋体"/>
          <w:sz w:val="28"/>
          <w:szCs w:val="32"/>
          <w:highlight w:val="none"/>
        </w:rPr>
      </w:pPr>
    </w:p>
    <w:p w14:paraId="36F9BC8E">
      <w:pPr>
        <w:ind w:firstLine="2940" w:firstLineChars="1050"/>
        <w:rPr>
          <w:rFonts w:hint="eastAsia" w:ascii="宋体" w:hAnsi="宋体" w:cs="宋体"/>
          <w:sz w:val="28"/>
          <w:highlight w:val="none"/>
        </w:rPr>
      </w:pPr>
      <w:r>
        <w:rPr>
          <w:rFonts w:hint="eastAsia" w:ascii="宋体" w:hAnsi="宋体" w:cs="宋体"/>
          <w:sz w:val="28"/>
          <w:highlight w:val="none"/>
        </w:rPr>
        <w:t>签订地点：广东省中山市</w:t>
      </w:r>
    </w:p>
    <w:p w14:paraId="31FC79DD">
      <w:pPr>
        <w:ind w:firstLine="2940" w:firstLineChars="1050"/>
        <w:rPr>
          <w:rFonts w:hint="eastAsia" w:ascii="宋体" w:hAnsi="宋体" w:cs="宋体"/>
          <w:sz w:val="28"/>
          <w:highlight w:val="none"/>
        </w:rPr>
      </w:pPr>
      <w:r>
        <w:rPr>
          <w:rFonts w:hint="eastAsia" w:ascii="宋体" w:hAnsi="宋体" w:cs="宋体"/>
          <w:sz w:val="28"/>
          <w:highlight w:val="none"/>
        </w:rPr>
        <w:t>签订日期：202</w:t>
      </w:r>
      <w:r>
        <w:rPr>
          <w:rFonts w:hint="default" w:ascii="宋体" w:hAnsi="宋体" w:cs="宋体"/>
          <w:sz w:val="28"/>
          <w:highlight w:val="none"/>
          <w:lang w:val="en-US" w:eastAsia="zh-CN"/>
        </w:rPr>
        <w:t>5</w:t>
      </w:r>
      <w:r>
        <w:rPr>
          <w:rFonts w:hint="eastAsia" w:ascii="宋体" w:hAnsi="宋体" w:cs="宋体"/>
          <w:sz w:val="28"/>
          <w:highlight w:val="none"/>
        </w:rPr>
        <w:t>年  月  日</w:t>
      </w:r>
    </w:p>
    <w:p w14:paraId="009E3842">
      <w:pPr>
        <w:rPr>
          <w:rFonts w:hint="eastAsia" w:ascii="宋体" w:hAnsi="宋体"/>
          <w:b/>
          <w:szCs w:val="21"/>
          <w:highlight w:val="none"/>
        </w:rPr>
        <w:sectPr>
          <w:headerReference r:id="rId5" w:type="first"/>
          <w:footerReference r:id="rId7" w:type="first"/>
          <w:footerReference r:id="rId6" w:type="default"/>
          <w:pgSz w:w="11906" w:h="16838"/>
          <w:pgMar w:top="1418" w:right="1304" w:bottom="1418" w:left="1134" w:header="851" w:footer="992" w:gutter="0"/>
          <w:cols w:space="720" w:num="1"/>
          <w:titlePg/>
          <w:docGrid w:type="lines" w:linePitch="312" w:charSpace="0"/>
        </w:sectPr>
      </w:pPr>
    </w:p>
    <w:p w14:paraId="28777645">
      <w:pPr>
        <w:rPr>
          <w:rFonts w:ascii="宋体" w:hAnsi="宋体"/>
          <w:b/>
          <w:szCs w:val="21"/>
          <w:highlight w:val="none"/>
        </w:rPr>
      </w:pPr>
      <w:r>
        <w:rPr>
          <w:rFonts w:hint="eastAsia" w:ascii="宋体" w:hAnsi="宋体"/>
          <w:b/>
          <w:szCs w:val="21"/>
          <w:highlight w:val="none"/>
        </w:rPr>
        <w:t>甲    方</w:t>
      </w:r>
      <w:r>
        <w:rPr>
          <w:rFonts w:hint="eastAsia" w:ascii="宋体" w:hAnsi="宋体" w:cs="宋体"/>
          <w:szCs w:val="21"/>
          <w:highlight w:val="none"/>
        </w:rPr>
        <w:t>（采购人）</w:t>
      </w:r>
      <w:r>
        <w:rPr>
          <w:rFonts w:hint="eastAsia" w:ascii="宋体" w:hAnsi="宋体"/>
          <w:b/>
          <w:szCs w:val="21"/>
          <w:highlight w:val="none"/>
        </w:rPr>
        <w:t>：</w:t>
      </w:r>
    </w:p>
    <w:p w14:paraId="1E0DCA0D">
      <w:pPr>
        <w:rPr>
          <w:rFonts w:ascii="宋体" w:hAnsi="宋体"/>
          <w:szCs w:val="21"/>
          <w:highlight w:val="none"/>
        </w:rPr>
      </w:pPr>
      <w:r>
        <w:rPr>
          <w:rFonts w:hint="eastAsia" w:ascii="宋体" w:hAnsi="宋体"/>
          <w:szCs w:val="21"/>
          <w:highlight w:val="none"/>
        </w:rPr>
        <w:t xml:space="preserve">电    话：           　   传  真：          </w:t>
      </w:r>
      <w:r>
        <w:rPr>
          <w:rFonts w:hint="eastAsia" w:ascii="宋体" w:hAnsi="宋体"/>
          <w:szCs w:val="21"/>
          <w:highlight w:val="none"/>
          <w:lang w:val="en-US" w:eastAsia="zh-CN"/>
        </w:rPr>
        <w:t>地  址</w:t>
      </w:r>
      <w:r>
        <w:rPr>
          <w:rFonts w:hint="eastAsia" w:ascii="宋体" w:hAnsi="宋体"/>
          <w:szCs w:val="21"/>
          <w:highlight w:val="none"/>
        </w:rPr>
        <w:t>：</w:t>
      </w:r>
    </w:p>
    <w:p w14:paraId="6C6A9FD8">
      <w:pPr>
        <w:rPr>
          <w:rFonts w:ascii="宋体" w:hAnsi="宋体"/>
          <w:b/>
          <w:szCs w:val="21"/>
          <w:highlight w:val="none"/>
        </w:rPr>
      </w:pPr>
    </w:p>
    <w:p w14:paraId="167DFF8D">
      <w:pPr>
        <w:rPr>
          <w:rFonts w:hint="eastAsia" w:ascii="宋体" w:hAnsi="宋体" w:eastAsia="宋体"/>
          <w:b/>
          <w:szCs w:val="21"/>
          <w:highlight w:val="none"/>
          <w:lang w:eastAsia="zh-CN"/>
        </w:rPr>
      </w:pPr>
      <w:r>
        <w:rPr>
          <w:rFonts w:hint="eastAsia" w:ascii="宋体" w:hAnsi="宋体"/>
          <w:b/>
          <w:szCs w:val="21"/>
          <w:highlight w:val="none"/>
        </w:rPr>
        <w:t>乙    方</w:t>
      </w:r>
      <w:r>
        <w:rPr>
          <w:rFonts w:hint="eastAsia" w:ascii="宋体" w:hAnsi="宋体" w:cs="宋体"/>
          <w:szCs w:val="21"/>
          <w:highlight w:val="none"/>
        </w:rPr>
        <w:t>（成交供应商）</w:t>
      </w:r>
      <w:r>
        <w:rPr>
          <w:rFonts w:hint="eastAsia" w:ascii="宋体" w:hAnsi="宋体"/>
          <w:b/>
          <w:szCs w:val="21"/>
          <w:highlight w:val="none"/>
        </w:rPr>
        <w:t>：</w:t>
      </w:r>
    </w:p>
    <w:p w14:paraId="6D427906">
      <w:pPr>
        <w:rPr>
          <w:rFonts w:ascii="宋体" w:hAnsi="宋体"/>
          <w:szCs w:val="21"/>
          <w:highlight w:val="none"/>
        </w:rPr>
      </w:pPr>
      <w:r>
        <w:rPr>
          <w:rFonts w:hint="eastAsia" w:ascii="宋体" w:hAnsi="宋体"/>
          <w:szCs w:val="21"/>
          <w:highlight w:val="none"/>
        </w:rPr>
        <w:t xml:space="preserve">电    话：                传  真：          </w:t>
      </w:r>
      <w:r>
        <w:rPr>
          <w:rFonts w:hint="eastAsia" w:ascii="宋体" w:hAnsi="宋体"/>
          <w:szCs w:val="21"/>
          <w:highlight w:val="none"/>
          <w:lang w:val="en-US" w:eastAsia="zh-CN"/>
        </w:rPr>
        <w:t>地  址</w:t>
      </w:r>
      <w:r>
        <w:rPr>
          <w:rFonts w:hint="eastAsia" w:ascii="宋体" w:hAnsi="宋体"/>
          <w:szCs w:val="21"/>
          <w:highlight w:val="none"/>
        </w:rPr>
        <w:t xml:space="preserve">：   </w:t>
      </w:r>
    </w:p>
    <w:p w14:paraId="24BA4DA9">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szCs w:val="21"/>
          <w:highlight w:val="none"/>
        </w:rPr>
      </w:pPr>
      <w:r>
        <w:rPr>
          <w:rFonts w:hint="eastAsia" w:ascii="宋体" w:hAnsi="宋体" w:cs="宋体"/>
          <w:szCs w:val="21"/>
          <w:highlight w:val="none"/>
        </w:rPr>
        <w:t>根据</w:t>
      </w:r>
      <w:r>
        <w:rPr>
          <w:rFonts w:hint="eastAsia" w:ascii="宋体" w:hAnsi="宋体" w:cs="宋体"/>
          <w:szCs w:val="21"/>
          <w:highlight w:val="none"/>
          <w:u w:val="single"/>
        </w:rPr>
        <w:t xml:space="preserve">  中山市技师学院202</w:t>
      </w:r>
      <w:r>
        <w:rPr>
          <w:rFonts w:hint="eastAsia" w:ascii="宋体" w:hAnsi="宋体" w:cs="宋体"/>
          <w:szCs w:val="21"/>
          <w:highlight w:val="none"/>
          <w:u w:val="single"/>
          <w:lang w:val="en-US" w:eastAsia="zh-CN"/>
        </w:rPr>
        <w:t>5</w:t>
      </w:r>
      <w:r>
        <w:rPr>
          <w:rFonts w:hint="eastAsia" w:ascii="宋体" w:hAnsi="宋体" w:cs="宋体"/>
          <w:szCs w:val="21"/>
          <w:highlight w:val="none"/>
          <w:u w:val="single"/>
        </w:rPr>
        <w:t>年旅游服务系实训耗材</w:t>
      </w:r>
      <w:r>
        <w:rPr>
          <w:rFonts w:hint="eastAsia" w:ascii="宋体" w:hAnsi="宋体" w:cs="宋体"/>
          <w:szCs w:val="21"/>
          <w:highlight w:val="none"/>
          <w:u w:val="single"/>
          <w:lang w:val="en-US" w:eastAsia="zh-CN"/>
        </w:rPr>
        <w:t>协议供货资格采购</w:t>
      </w:r>
      <w:r>
        <w:rPr>
          <w:rFonts w:hint="eastAsia" w:ascii="宋体" w:hAnsi="宋体" w:cs="宋体"/>
          <w:szCs w:val="21"/>
          <w:highlight w:val="none"/>
          <w:u w:val="single"/>
        </w:rPr>
        <w:t xml:space="preserve">项目  </w:t>
      </w:r>
      <w:r>
        <w:rPr>
          <w:rFonts w:hint="eastAsia" w:ascii="宋体" w:hAnsi="宋体" w:cs="宋体"/>
          <w:szCs w:val="21"/>
          <w:highlight w:val="none"/>
        </w:rPr>
        <w:t>（项目编号：</w:t>
      </w:r>
      <w:r>
        <w:rPr>
          <w:rFonts w:hint="eastAsia" w:cs="宋体"/>
        </w:rPr>
        <w:t>ZSSJSXYHP202</w:t>
      </w:r>
      <w:r>
        <w:rPr>
          <w:rFonts w:hint="eastAsia" w:cs="宋体"/>
          <w:lang w:val="en-US" w:eastAsia="zh-CN"/>
        </w:rPr>
        <w:t>5</w:t>
      </w:r>
      <w:r>
        <w:rPr>
          <w:rFonts w:hint="eastAsia" w:cs="宋体"/>
        </w:rPr>
        <w:t>XNCG0</w:t>
      </w:r>
      <w:r>
        <w:rPr>
          <w:rFonts w:hint="eastAsia" w:cs="宋体"/>
          <w:lang w:val="en-US" w:eastAsia="zh-CN"/>
        </w:rPr>
        <w:t>05</w:t>
      </w:r>
      <w:r>
        <w:rPr>
          <w:rFonts w:hint="eastAsia" w:ascii="宋体" w:hAnsi="宋体" w:cs="宋体"/>
          <w:szCs w:val="21"/>
          <w:highlight w:val="none"/>
        </w:rPr>
        <w:t>）</w:t>
      </w:r>
      <w:r>
        <w:rPr>
          <w:rFonts w:hint="eastAsia" w:ascii="宋体" w:hAnsi="宋体"/>
          <w:szCs w:val="21"/>
          <w:highlight w:val="none"/>
        </w:rPr>
        <w:t>的采购结果，按照《中华人民共和国政府采购法》</w:t>
      </w:r>
      <w:r>
        <w:rPr>
          <w:rFonts w:hint="eastAsia" w:ascii="宋体" w:hAnsi="宋体" w:cs="宋体"/>
          <w:szCs w:val="21"/>
          <w:highlight w:val="none"/>
        </w:rPr>
        <w:t>及其实施条例</w:t>
      </w:r>
      <w:r>
        <w:rPr>
          <w:rFonts w:hint="eastAsia" w:ascii="宋体" w:hAnsi="宋体"/>
          <w:szCs w:val="21"/>
          <w:highlight w:val="none"/>
        </w:rPr>
        <w:t>、《中华人民共和国民法典》的规定，</w:t>
      </w:r>
      <w:r>
        <w:rPr>
          <w:rFonts w:hint="eastAsia" w:ascii="宋体" w:hAnsi="宋体"/>
          <w:kern w:val="28"/>
          <w:szCs w:val="21"/>
          <w:highlight w:val="none"/>
        </w:rPr>
        <w:t>经双方协商，</w:t>
      </w:r>
      <w:r>
        <w:rPr>
          <w:rFonts w:hint="eastAsia" w:ascii="宋体" w:hAnsi="宋体"/>
          <w:szCs w:val="21"/>
          <w:highlight w:val="none"/>
        </w:rPr>
        <w:t>本着平等互利和诚实信用的原则，</w:t>
      </w:r>
      <w:r>
        <w:rPr>
          <w:rFonts w:hint="eastAsia" w:ascii="宋体" w:hAnsi="宋体"/>
          <w:kern w:val="28"/>
          <w:szCs w:val="21"/>
          <w:highlight w:val="none"/>
        </w:rPr>
        <w:t>一致同意签订本合同如下</w:t>
      </w:r>
      <w:r>
        <w:rPr>
          <w:rFonts w:hint="eastAsia" w:ascii="宋体" w:hAnsi="宋体"/>
          <w:szCs w:val="21"/>
          <w:highlight w:val="none"/>
        </w:rPr>
        <w:t>。</w:t>
      </w:r>
    </w:p>
    <w:p w14:paraId="158E1A87">
      <w:pPr>
        <w:numPr>
          <w:ilvl w:val="0"/>
          <w:numId w:val="61"/>
        </w:numPr>
        <w:tabs>
          <w:tab w:val="left" w:pos="420"/>
        </w:tabs>
        <w:spacing w:before="156" w:beforeLines="50"/>
        <w:ind w:left="482" w:hanging="482" w:hangingChars="200"/>
        <w:outlineLvl w:val="3"/>
        <w:rPr>
          <w:rFonts w:hint="eastAsia" w:hAnsi="宋体" w:cs="宋体"/>
          <w:b/>
          <w:bCs/>
          <w:sz w:val="24"/>
          <w:highlight w:val="none"/>
        </w:rPr>
      </w:pPr>
      <w:bookmarkStart w:id="66" w:name="_Toc19696_WPSOffice_Level2"/>
      <w:bookmarkStart w:id="67" w:name="_Toc25713_WPSOffice_Level2"/>
      <w:r>
        <w:rPr>
          <w:rFonts w:hint="eastAsia" w:hAnsi="宋体" w:cs="宋体"/>
          <w:b/>
          <w:bCs/>
          <w:sz w:val="24"/>
          <w:highlight w:val="none"/>
        </w:rPr>
        <w:t>合同标的</w:t>
      </w:r>
    </w:p>
    <w:p w14:paraId="43AD60A4">
      <w:pPr>
        <w:numPr>
          <w:ilvl w:val="0"/>
          <w:numId w:val="62"/>
        </w:numPr>
        <w:spacing w:line="420" w:lineRule="atLeast"/>
        <w:ind w:firstLine="440" w:firstLineChars="200"/>
        <w:rPr>
          <w:rFonts w:hint="eastAsia" w:ascii="宋体" w:hAnsi="宋体"/>
          <w:color w:val="000000"/>
          <w:sz w:val="22"/>
          <w:szCs w:val="22"/>
          <w:highlight w:val="none"/>
        </w:rPr>
      </w:pPr>
      <w:r>
        <w:rPr>
          <w:rFonts w:hint="eastAsia" w:ascii="宋体" w:hAnsi="宋体"/>
          <w:color w:val="000000"/>
          <w:sz w:val="22"/>
          <w:szCs w:val="22"/>
          <w:highlight w:val="none"/>
        </w:rPr>
        <w:t>项目名称：</w:t>
      </w:r>
      <w:r>
        <w:rPr>
          <w:rFonts w:hint="eastAsia" w:ascii="宋体" w:hAnsi="宋体" w:cs="宋体"/>
          <w:szCs w:val="21"/>
          <w:highlight w:val="none"/>
          <w:u w:val="single"/>
        </w:rPr>
        <w:t>中山市技师学院20</w:t>
      </w:r>
      <w:r>
        <w:rPr>
          <w:rFonts w:hint="eastAsia" w:ascii="宋体" w:hAnsi="宋体" w:cs="宋体"/>
          <w:szCs w:val="21"/>
          <w:highlight w:val="none"/>
          <w:u w:val="single"/>
          <w:lang w:val="en-US" w:eastAsia="zh-CN"/>
        </w:rPr>
        <w:t>25</w:t>
      </w:r>
      <w:r>
        <w:rPr>
          <w:rFonts w:hint="eastAsia" w:ascii="宋体" w:hAnsi="宋体" w:cs="宋体"/>
          <w:szCs w:val="21"/>
          <w:highlight w:val="none"/>
          <w:u w:val="single"/>
        </w:rPr>
        <w:t>年旅游服务系实训耗材</w:t>
      </w:r>
      <w:r>
        <w:rPr>
          <w:rFonts w:hint="eastAsia" w:ascii="宋体" w:hAnsi="宋体" w:cs="宋体"/>
          <w:szCs w:val="21"/>
          <w:highlight w:val="none"/>
          <w:u w:val="single"/>
          <w:lang w:val="en-US" w:eastAsia="zh-CN"/>
        </w:rPr>
        <w:t>协议供货资格</w:t>
      </w:r>
      <w:r>
        <w:rPr>
          <w:rFonts w:hint="eastAsia" w:ascii="宋体" w:hAnsi="宋体" w:cs="宋体"/>
          <w:szCs w:val="21"/>
          <w:highlight w:val="none"/>
          <w:u w:val="single"/>
        </w:rPr>
        <w:t>采购项目</w:t>
      </w:r>
      <w:r>
        <w:rPr>
          <w:rFonts w:hint="eastAsia" w:ascii="宋体" w:hAnsi="宋体"/>
          <w:color w:val="000000"/>
          <w:sz w:val="22"/>
          <w:szCs w:val="22"/>
          <w:highlight w:val="none"/>
        </w:rPr>
        <w:t>；</w:t>
      </w:r>
    </w:p>
    <w:p w14:paraId="7BF4BB5F">
      <w:pPr>
        <w:numPr>
          <w:ilvl w:val="0"/>
          <w:numId w:val="62"/>
        </w:numPr>
        <w:spacing w:line="420" w:lineRule="atLeast"/>
        <w:ind w:firstLine="440" w:firstLineChars="200"/>
        <w:rPr>
          <w:rFonts w:hint="eastAsia" w:ascii="宋体" w:hAnsi="宋体"/>
          <w:color w:val="000000"/>
          <w:sz w:val="22"/>
          <w:szCs w:val="22"/>
          <w:highlight w:val="none"/>
        </w:rPr>
      </w:pPr>
      <w:r>
        <w:rPr>
          <w:rFonts w:hint="eastAsia" w:ascii="宋体" w:hAnsi="宋体"/>
          <w:color w:val="000000"/>
          <w:sz w:val="22"/>
          <w:szCs w:val="22"/>
          <w:highlight w:val="none"/>
        </w:rPr>
        <w:t>采购编号：</w:t>
      </w:r>
      <w:r>
        <w:rPr>
          <w:rFonts w:hint="eastAsia" w:cs="宋体"/>
        </w:rPr>
        <w:t>ZSSJSXYHP202</w:t>
      </w:r>
      <w:r>
        <w:rPr>
          <w:rFonts w:hint="eastAsia" w:cs="宋体"/>
          <w:lang w:val="en-US" w:eastAsia="zh-CN"/>
        </w:rPr>
        <w:t>5</w:t>
      </w:r>
      <w:r>
        <w:rPr>
          <w:rFonts w:hint="eastAsia" w:cs="宋体"/>
        </w:rPr>
        <w:t>XNCG0</w:t>
      </w:r>
      <w:r>
        <w:rPr>
          <w:rFonts w:hint="eastAsia" w:cs="宋体"/>
          <w:lang w:val="en-US" w:eastAsia="zh-CN"/>
        </w:rPr>
        <w:t>05</w:t>
      </w:r>
      <w:r>
        <w:rPr>
          <w:rFonts w:hint="eastAsia" w:ascii="宋体" w:hAnsi="宋体"/>
          <w:color w:val="000000"/>
          <w:sz w:val="22"/>
          <w:szCs w:val="22"/>
          <w:highlight w:val="none"/>
        </w:rPr>
        <w:t>。</w:t>
      </w:r>
    </w:p>
    <w:p w14:paraId="251DA69E">
      <w:pPr>
        <w:numPr>
          <w:ilvl w:val="0"/>
          <w:numId w:val="62"/>
        </w:numPr>
        <w:spacing w:line="420" w:lineRule="atLeast"/>
        <w:ind w:firstLine="440" w:firstLineChars="200"/>
        <w:rPr>
          <w:rFonts w:hint="eastAsia" w:ascii="宋体" w:hAnsi="宋体"/>
          <w:color w:val="000000"/>
          <w:sz w:val="22"/>
          <w:szCs w:val="22"/>
          <w:highlight w:val="none"/>
        </w:rPr>
      </w:pPr>
      <w:r>
        <w:rPr>
          <w:rFonts w:hint="eastAsia" w:ascii="宋体" w:hAnsi="宋体"/>
          <w:color w:val="000000"/>
          <w:sz w:val="22"/>
          <w:szCs w:val="22"/>
          <w:highlight w:val="none"/>
        </w:rPr>
        <w:t>服务期：</w:t>
      </w:r>
      <w:r>
        <w:rPr>
          <w:rFonts w:hint="eastAsia" w:hAnsi="宋体" w:cs="宋体"/>
          <w:szCs w:val="21"/>
          <w:highlight w:val="none"/>
        </w:rPr>
        <w:t>合同签订之日起1年，</w:t>
      </w:r>
      <w:r>
        <w:rPr>
          <w:rFonts w:hint="eastAsia" w:hAnsi="宋体" w:cs="宋体"/>
          <w:szCs w:val="21"/>
          <w:highlight w:val="none"/>
          <w:u w:val="single"/>
        </w:rPr>
        <w:t xml:space="preserve">    </w:t>
      </w:r>
      <w:r>
        <w:rPr>
          <w:rFonts w:hint="eastAsia" w:hAnsi="宋体" w:cs="宋体"/>
          <w:szCs w:val="21"/>
          <w:highlight w:val="none"/>
        </w:rPr>
        <w:t>年</w:t>
      </w:r>
      <w:r>
        <w:rPr>
          <w:rFonts w:hint="eastAsia" w:hAnsi="宋体" w:cs="宋体"/>
          <w:szCs w:val="21"/>
          <w:highlight w:val="none"/>
          <w:u w:val="single"/>
        </w:rPr>
        <w:t xml:space="preserve">   </w:t>
      </w:r>
      <w:r>
        <w:rPr>
          <w:rFonts w:hint="eastAsia" w:hAnsi="宋体" w:cs="宋体"/>
          <w:szCs w:val="21"/>
          <w:highlight w:val="none"/>
        </w:rPr>
        <w:t>月</w:t>
      </w:r>
      <w:r>
        <w:rPr>
          <w:rFonts w:hint="eastAsia" w:hAnsi="宋体" w:cs="宋体"/>
          <w:szCs w:val="21"/>
          <w:highlight w:val="none"/>
          <w:u w:val="single"/>
        </w:rPr>
        <w:t xml:space="preserve">   </w:t>
      </w:r>
      <w:r>
        <w:rPr>
          <w:rFonts w:hint="eastAsia" w:hAnsi="宋体" w:cs="宋体"/>
          <w:szCs w:val="21"/>
          <w:highlight w:val="none"/>
        </w:rPr>
        <w:t>日至</w:t>
      </w:r>
      <w:r>
        <w:rPr>
          <w:rFonts w:hint="eastAsia" w:hAnsi="宋体" w:cs="宋体"/>
          <w:szCs w:val="21"/>
          <w:highlight w:val="none"/>
          <w:u w:val="single"/>
        </w:rPr>
        <w:t xml:space="preserve">    </w:t>
      </w:r>
      <w:r>
        <w:rPr>
          <w:rFonts w:hint="eastAsia" w:hAnsi="宋体" w:cs="宋体"/>
          <w:szCs w:val="21"/>
          <w:highlight w:val="none"/>
        </w:rPr>
        <w:t>年</w:t>
      </w:r>
      <w:r>
        <w:rPr>
          <w:rFonts w:hint="eastAsia" w:hAnsi="宋体" w:cs="宋体"/>
          <w:szCs w:val="21"/>
          <w:highlight w:val="none"/>
          <w:u w:val="single"/>
        </w:rPr>
        <w:t xml:space="preserve">   </w:t>
      </w:r>
      <w:r>
        <w:rPr>
          <w:rFonts w:hint="eastAsia" w:hAnsi="宋体" w:cs="宋体"/>
          <w:szCs w:val="21"/>
          <w:highlight w:val="none"/>
        </w:rPr>
        <w:t>月</w:t>
      </w:r>
      <w:r>
        <w:rPr>
          <w:rFonts w:hint="eastAsia" w:hAnsi="宋体" w:cs="宋体"/>
          <w:szCs w:val="21"/>
          <w:highlight w:val="none"/>
          <w:u w:val="single"/>
        </w:rPr>
        <w:t xml:space="preserve">   </w:t>
      </w:r>
      <w:r>
        <w:rPr>
          <w:rFonts w:hint="eastAsia" w:hAnsi="宋体" w:cs="宋体"/>
          <w:szCs w:val="21"/>
          <w:highlight w:val="none"/>
        </w:rPr>
        <w:t>日。</w:t>
      </w:r>
    </w:p>
    <w:p w14:paraId="1852279F">
      <w:pPr>
        <w:numPr>
          <w:ilvl w:val="0"/>
          <w:numId w:val="62"/>
        </w:numPr>
        <w:spacing w:line="420" w:lineRule="atLeast"/>
        <w:ind w:firstLine="440" w:firstLineChars="200"/>
        <w:rPr>
          <w:rFonts w:hint="eastAsia" w:ascii="宋体" w:hAnsi="宋体"/>
          <w:color w:val="000000"/>
          <w:sz w:val="22"/>
          <w:szCs w:val="22"/>
          <w:highlight w:val="none"/>
        </w:rPr>
      </w:pPr>
      <w:r>
        <w:rPr>
          <w:rFonts w:hint="eastAsia" w:ascii="宋体" w:hAnsi="宋体"/>
          <w:color w:val="000000"/>
          <w:sz w:val="22"/>
          <w:szCs w:val="22"/>
          <w:highlight w:val="none"/>
        </w:rPr>
        <w:t>交货期：在收到甲方的提供通知后24小时内到货，取货次数不定。</w:t>
      </w:r>
    </w:p>
    <w:p w14:paraId="05A46106">
      <w:pPr>
        <w:numPr>
          <w:ilvl w:val="0"/>
          <w:numId w:val="62"/>
        </w:numPr>
        <w:spacing w:line="420" w:lineRule="atLeast"/>
        <w:ind w:firstLine="440" w:firstLineChars="200"/>
        <w:rPr>
          <w:rFonts w:hint="eastAsia" w:ascii="宋体" w:hAnsi="宋体"/>
          <w:color w:val="000000"/>
          <w:sz w:val="22"/>
          <w:szCs w:val="22"/>
          <w:highlight w:val="none"/>
        </w:rPr>
      </w:pPr>
      <w:r>
        <w:rPr>
          <w:rFonts w:hint="eastAsia" w:ascii="宋体" w:hAnsi="宋体"/>
          <w:color w:val="000000"/>
          <w:sz w:val="22"/>
          <w:szCs w:val="22"/>
          <w:highlight w:val="none"/>
        </w:rPr>
        <w:t>送货地点：中山市黄圃镇祥安北路6号中山市技师学院北校区。</w:t>
      </w:r>
    </w:p>
    <w:p w14:paraId="2DFA2691">
      <w:pPr>
        <w:numPr>
          <w:ilvl w:val="0"/>
          <w:numId w:val="61"/>
        </w:numPr>
        <w:tabs>
          <w:tab w:val="left" w:pos="420"/>
        </w:tabs>
        <w:spacing w:before="156" w:beforeLines="50"/>
        <w:ind w:left="482" w:hanging="482" w:hangingChars="200"/>
        <w:outlineLvl w:val="3"/>
        <w:rPr>
          <w:rFonts w:hint="eastAsia" w:hAnsi="宋体" w:cs="宋体"/>
          <w:b/>
          <w:bCs/>
          <w:sz w:val="24"/>
          <w:highlight w:val="none"/>
        </w:rPr>
      </w:pPr>
      <w:r>
        <w:rPr>
          <w:rFonts w:hint="eastAsia" w:hAnsi="宋体" w:cs="宋体"/>
          <w:b/>
          <w:bCs/>
          <w:sz w:val="24"/>
          <w:highlight w:val="none"/>
        </w:rPr>
        <w:t>合同金额</w:t>
      </w:r>
    </w:p>
    <w:p w14:paraId="32ECF6CC">
      <w:pPr>
        <w:keepNext w:val="0"/>
        <w:keepLines w:val="0"/>
        <w:pageBreakBefore w:val="0"/>
        <w:widowControl w:val="0"/>
        <w:numPr>
          <w:ilvl w:val="0"/>
          <w:numId w:val="63"/>
        </w:numPr>
        <w:tabs>
          <w:tab w:val="left" w:pos="420"/>
        </w:tabs>
        <w:kinsoku/>
        <w:wordWrap/>
        <w:overflowPunct/>
        <w:topLinePunct w:val="0"/>
        <w:autoSpaceDE/>
        <w:autoSpaceDN/>
        <w:bidi w:val="0"/>
        <w:adjustRightInd/>
        <w:snapToGrid/>
        <w:spacing w:line="440" w:lineRule="exact"/>
        <w:ind w:firstLine="422" w:firstLineChars="200"/>
        <w:textAlignment w:val="auto"/>
        <w:rPr>
          <w:rFonts w:hint="eastAsia" w:ascii="宋体" w:hAnsi="宋体" w:cs="宋体"/>
          <w:szCs w:val="21"/>
          <w:highlight w:val="none"/>
        </w:rPr>
      </w:pPr>
      <w:r>
        <w:rPr>
          <w:rFonts w:hint="eastAsia" w:ascii="宋体" w:hAnsi="宋体" w:cs="宋体"/>
          <w:b/>
          <w:bCs/>
          <w:szCs w:val="21"/>
          <w:highlight w:val="none"/>
        </w:rPr>
        <w:t>成交折扣率：</w:t>
      </w:r>
      <w:r>
        <w:rPr>
          <w:rFonts w:hint="eastAsia" w:ascii="宋体" w:hAnsi="宋体" w:cs="宋体"/>
          <w:b/>
          <w:bCs/>
          <w:szCs w:val="21"/>
          <w:highlight w:val="none"/>
          <w:u w:val="single"/>
        </w:rPr>
        <w:t xml:space="preserve">      %（百分之    ）</w:t>
      </w:r>
    </w:p>
    <w:p w14:paraId="7BC23B1A">
      <w:pPr>
        <w:keepNext w:val="0"/>
        <w:keepLines w:val="0"/>
        <w:pageBreakBefore w:val="0"/>
        <w:widowControl w:val="0"/>
        <w:numPr>
          <w:ilvl w:val="0"/>
          <w:numId w:val="63"/>
        </w:numPr>
        <w:tabs>
          <w:tab w:val="left" w:pos="420"/>
        </w:tabs>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szCs w:val="21"/>
          <w:highlight w:val="none"/>
        </w:rPr>
      </w:pPr>
      <w:r>
        <w:rPr>
          <w:rFonts w:hint="eastAsia" w:ascii="宋体" w:hAnsi="宋体" w:cs="宋体"/>
          <w:szCs w:val="21"/>
          <w:highlight w:val="none"/>
        </w:rPr>
        <w:t>实际结算价=供货基准单价×成交折扣率，保留小数点后一位。</w:t>
      </w:r>
    </w:p>
    <w:p w14:paraId="6D31BF0A">
      <w:pPr>
        <w:keepNext w:val="0"/>
        <w:keepLines w:val="0"/>
        <w:pageBreakBefore w:val="0"/>
        <w:widowControl w:val="0"/>
        <w:numPr>
          <w:ilvl w:val="0"/>
          <w:numId w:val="63"/>
        </w:numPr>
        <w:tabs>
          <w:tab w:val="left" w:pos="420"/>
        </w:tabs>
        <w:kinsoku/>
        <w:wordWrap/>
        <w:overflowPunct/>
        <w:topLinePunct w:val="0"/>
        <w:autoSpaceDE/>
        <w:autoSpaceDN/>
        <w:bidi w:val="0"/>
        <w:adjustRightInd/>
        <w:snapToGrid/>
        <w:spacing w:line="440" w:lineRule="exact"/>
        <w:ind w:firstLine="420" w:firstLineChars="200"/>
        <w:textAlignment w:val="auto"/>
        <w:rPr>
          <w:rFonts w:ascii="宋体" w:cs="宋体"/>
          <w:highlight w:val="none"/>
        </w:rPr>
      </w:pPr>
      <w:r>
        <w:rPr>
          <w:rFonts w:hint="eastAsia" w:ascii="宋体" w:cs="宋体"/>
          <w:highlight w:val="none"/>
        </w:rPr>
        <w:t>乙方在协议供货期内将获得的供货数量视甲方的实际需求而定，甲方不承诺任何乙方可获得本项目供货的</w:t>
      </w:r>
      <w:r>
        <w:rPr>
          <w:rFonts w:hint="eastAsia" w:ascii="宋体" w:hAnsi="宋体" w:cs="宋体"/>
          <w:szCs w:val="21"/>
          <w:highlight w:val="none"/>
        </w:rPr>
        <w:t>数量</w:t>
      </w:r>
      <w:r>
        <w:rPr>
          <w:rFonts w:hint="eastAsia" w:ascii="宋体" w:cs="宋体"/>
          <w:highlight w:val="none"/>
        </w:rPr>
        <w:t>,货物总金额不得超过本项目总预算</w:t>
      </w:r>
      <w:r>
        <w:rPr>
          <w:rFonts w:hint="eastAsia" w:ascii="宋体" w:hAnsi="宋体"/>
          <w:b/>
          <w:bCs/>
          <w:szCs w:val="21"/>
          <w:highlight w:val="none"/>
        </w:rPr>
        <w:t>¥</w:t>
      </w:r>
      <w:r>
        <w:rPr>
          <w:rFonts w:hint="eastAsia" w:ascii="宋体" w:hAnsi="宋体"/>
          <w:b/>
          <w:bCs/>
          <w:szCs w:val="21"/>
          <w:highlight w:val="none"/>
          <w:lang w:val="en-US" w:eastAsia="zh-CN"/>
        </w:rPr>
        <w:t>195500</w:t>
      </w:r>
      <w:r>
        <w:rPr>
          <w:rFonts w:hint="eastAsia" w:ascii="宋体" w:hAnsi="宋体"/>
          <w:b/>
          <w:bCs/>
          <w:szCs w:val="21"/>
          <w:highlight w:val="none"/>
        </w:rPr>
        <w:t>.00元</w:t>
      </w:r>
      <w:r>
        <w:rPr>
          <w:rFonts w:hint="eastAsia" w:ascii="宋体" w:cs="宋体"/>
          <w:highlight w:val="none"/>
        </w:rPr>
        <w:t>。</w:t>
      </w:r>
    </w:p>
    <w:p w14:paraId="16BC6DCF">
      <w:pPr>
        <w:keepNext w:val="0"/>
        <w:keepLines w:val="0"/>
        <w:pageBreakBefore w:val="0"/>
        <w:widowControl w:val="0"/>
        <w:numPr>
          <w:ilvl w:val="0"/>
          <w:numId w:val="63"/>
        </w:numPr>
        <w:tabs>
          <w:tab w:val="left" w:pos="420"/>
        </w:tabs>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szCs w:val="21"/>
          <w:highlight w:val="none"/>
        </w:rPr>
      </w:pPr>
      <w:r>
        <w:rPr>
          <w:rFonts w:hint="eastAsia" w:ascii="宋体" w:hAnsi="宋体" w:cs="宋体"/>
          <w:szCs w:val="21"/>
          <w:highlight w:val="none"/>
        </w:rPr>
        <w:t>成交折扣率包括货物、包装、运输、保险、税费及其他所有相关服务费用，乙方不能因为开发票等手续再向甲方申请款项。</w:t>
      </w:r>
    </w:p>
    <w:p w14:paraId="7B0AD9C6">
      <w:pPr>
        <w:keepNext w:val="0"/>
        <w:keepLines w:val="0"/>
        <w:pageBreakBefore w:val="0"/>
        <w:widowControl w:val="0"/>
        <w:numPr>
          <w:ilvl w:val="0"/>
          <w:numId w:val="61"/>
        </w:numPr>
        <w:tabs>
          <w:tab w:val="left" w:pos="420"/>
        </w:tabs>
        <w:kinsoku/>
        <w:wordWrap/>
        <w:overflowPunct/>
        <w:topLinePunct w:val="0"/>
        <w:autoSpaceDE/>
        <w:autoSpaceDN/>
        <w:bidi w:val="0"/>
        <w:spacing w:before="156" w:beforeLines="50" w:line="360" w:lineRule="auto"/>
        <w:ind w:left="482" w:hanging="482" w:hangingChars="200"/>
        <w:textAlignment w:val="auto"/>
        <w:outlineLvl w:val="3"/>
        <w:rPr>
          <w:rFonts w:hint="eastAsia" w:hAnsi="宋体" w:cs="宋体"/>
          <w:b/>
          <w:bCs/>
          <w:sz w:val="24"/>
          <w:highlight w:val="none"/>
        </w:rPr>
      </w:pPr>
      <w:r>
        <w:rPr>
          <w:rFonts w:hint="eastAsia" w:hAnsi="宋体" w:cs="宋体"/>
          <w:b/>
          <w:bCs/>
          <w:sz w:val="24"/>
          <w:highlight w:val="none"/>
        </w:rPr>
        <w:t>供货价格</w:t>
      </w:r>
    </w:p>
    <w:p w14:paraId="02B619A1">
      <w:pPr>
        <w:keepNext w:val="0"/>
        <w:keepLines w:val="0"/>
        <w:pageBreakBefore w:val="0"/>
        <w:widowControl w:val="0"/>
        <w:numPr>
          <w:ilvl w:val="0"/>
          <w:numId w:val="64"/>
        </w:numPr>
        <w:tabs>
          <w:tab w:val="left" w:pos="425"/>
        </w:tabs>
        <w:kinsoku/>
        <w:wordWrap/>
        <w:overflowPunct/>
        <w:topLinePunct w:val="0"/>
        <w:autoSpaceDE/>
        <w:autoSpaceDN/>
        <w:bidi w:val="0"/>
        <w:adjustRightInd w:val="0"/>
        <w:snapToGrid w:val="0"/>
        <w:spacing w:line="440" w:lineRule="exact"/>
        <w:ind w:firstLine="420" w:firstLineChars="200"/>
        <w:jc w:val="left"/>
        <w:textAlignment w:val="auto"/>
        <w:rPr>
          <w:rFonts w:hint="eastAsia" w:ascii="宋体" w:hAnsi="宋体" w:cs="宋体"/>
          <w:color w:val="auto"/>
          <w:highlight w:val="none"/>
          <w:lang w:val="en-US" w:eastAsia="zh-CN"/>
        </w:rPr>
      </w:pPr>
      <w:r>
        <w:rPr>
          <w:rFonts w:hint="eastAsia" w:ascii="宋体" w:hAnsi="宋体" w:cs="宋体"/>
          <w:szCs w:val="21"/>
          <w:highlight w:val="none"/>
          <w:lang w:val="en-US" w:eastAsia="zh-CN"/>
        </w:rPr>
        <w:t>供</w:t>
      </w:r>
      <w:r>
        <w:rPr>
          <w:rFonts w:hint="eastAsia" w:ascii="宋体" w:hAnsi="宋体" w:cs="宋体"/>
          <w:color w:val="auto"/>
          <w:highlight w:val="none"/>
          <w:lang w:val="en-US" w:eastAsia="zh-CN"/>
        </w:rPr>
        <w:t>货基准单价确定：以每月25日当天货物价格确定次月的供货基准单价；货物参考单价可来源于：①“中山市菜篮子信息发布平台”公布的同类货物零售单价；②由采购人和中标供应商双方参考中山市农产品交易中心或商超等同类货物零售单价；③部分特殊要求或特定牌子的货物可参考网购平台同类货物单价。供货基准单价等于本款描述中的①或②或③货物单价和货物上浮单价，货物上浮单价包括含税价+中标供应商配送时产生的运费+人工费。货物上浮单价（含税价+中标供应商配送时产生的运费+人工费）但最高限价不得超过本款描述中①或②或③货物单价的30%。</w:t>
      </w:r>
    </w:p>
    <w:p w14:paraId="77E1CD7C">
      <w:pPr>
        <w:keepNext w:val="0"/>
        <w:keepLines w:val="0"/>
        <w:pageBreakBefore w:val="0"/>
        <w:widowControl w:val="0"/>
        <w:numPr>
          <w:ilvl w:val="0"/>
          <w:numId w:val="64"/>
        </w:numPr>
        <w:tabs>
          <w:tab w:val="left" w:pos="425"/>
        </w:tabs>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cs="宋体"/>
          <w:szCs w:val="21"/>
          <w:highlight w:val="none"/>
        </w:rPr>
      </w:pPr>
      <w:r>
        <w:rPr>
          <w:rFonts w:hint="eastAsia" w:ascii="宋体" w:hAnsi="宋体" w:cs="宋体"/>
          <w:color w:val="auto"/>
          <w:highlight w:val="none"/>
          <w:lang w:val="en-US" w:eastAsia="zh-CN"/>
        </w:rPr>
        <w:t>成交供应商应按第2款要求，每月向采购人至少提供一次供货基准单价（即供货食品价目表），第2款要求中提及的同类货物中出现不同规格、不同型号要求的，应按照采购人采购的货物规格型号要求提供供货基准单价。例如：采购人采购“鲜鸡”，中标供应商不得以“冻鸡”的供货基准单价为作“鲜鸡”的供货基准单价。根据供货货物价目表的单价在一个定价周期（一般为一个月）内价格不再调整。如因市场变动较大，根据结算定价对比菜篮子价格当月平均价的浮动率，单价在10元以下的食品原料涨跌幅度达到30 %，单价在10元以上的食品原料涨跌度达到20%时，双方均有权要求调整价格。经双方协商一致后，按新调整价格执行。</w:t>
      </w:r>
    </w:p>
    <w:bookmarkEnd w:id="66"/>
    <w:bookmarkEnd w:id="67"/>
    <w:p w14:paraId="5ED67174">
      <w:pPr>
        <w:numPr>
          <w:ilvl w:val="0"/>
          <w:numId w:val="61"/>
        </w:numPr>
        <w:tabs>
          <w:tab w:val="left" w:pos="420"/>
        </w:tabs>
        <w:spacing w:before="156" w:beforeLines="50"/>
        <w:ind w:left="482" w:hanging="482" w:hangingChars="200"/>
        <w:outlineLvl w:val="3"/>
        <w:rPr>
          <w:rFonts w:hint="eastAsia" w:hAnsi="宋体" w:cs="宋体"/>
          <w:b/>
          <w:bCs/>
          <w:sz w:val="24"/>
          <w:highlight w:val="none"/>
        </w:rPr>
      </w:pPr>
      <w:r>
        <w:rPr>
          <w:rFonts w:hint="eastAsia" w:hAnsi="宋体" w:cs="宋体"/>
          <w:b/>
          <w:bCs/>
          <w:sz w:val="24"/>
          <w:highlight w:val="none"/>
        </w:rPr>
        <w:t>主要货物清单</w:t>
      </w:r>
      <w:r>
        <w:rPr>
          <w:rFonts w:hint="eastAsia" w:hAnsi="宋体" w:cs="宋体"/>
          <w:b/>
          <w:bCs/>
          <w:sz w:val="24"/>
          <w:highlight w:val="none"/>
          <w:lang w:eastAsia="zh-CN"/>
        </w:rPr>
        <w:t>（</w:t>
      </w:r>
      <w:r>
        <w:rPr>
          <w:rFonts w:hint="eastAsia" w:hAnsi="宋体" w:cs="宋体"/>
          <w:b/>
          <w:bCs/>
          <w:sz w:val="24"/>
          <w:highlight w:val="none"/>
          <w:lang w:val="en-US" w:eastAsia="zh-CN"/>
        </w:rPr>
        <w:t>详见用户需求第四）</w:t>
      </w:r>
    </w:p>
    <w:p w14:paraId="0646E5EA">
      <w:pPr>
        <w:numPr>
          <w:ilvl w:val="0"/>
          <w:numId w:val="61"/>
        </w:numPr>
        <w:tabs>
          <w:tab w:val="left" w:pos="420"/>
        </w:tabs>
        <w:spacing w:before="156" w:beforeLines="50"/>
        <w:ind w:left="482" w:hanging="482" w:hangingChars="200"/>
        <w:outlineLvl w:val="3"/>
        <w:rPr>
          <w:rFonts w:hint="eastAsia" w:hAnsi="宋体" w:cs="宋体"/>
          <w:b/>
          <w:bCs/>
          <w:sz w:val="24"/>
          <w:highlight w:val="none"/>
        </w:rPr>
      </w:pPr>
      <w:r>
        <w:rPr>
          <w:rFonts w:hint="eastAsia" w:hAnsi="宋体" w:cs="宋体"/>
          <w:b/>
          <w:bCs/>
          <w:sz w:val="24"/>
          <w:highlight w:val="none"/>
        </w:rPr>
        <w:t>服务要求</w:t>
      </w:r>
    </w:p>
    <w:p w14:paraId="041DA8E6">
      <w:pPr>
        <w:keepNext w:val="0"/>
        <w:keepLines w:val="0"/>
        <w:pageBreakBefore w:val="0"/>
        <w:widowControl/>
        <w:numPr>
          <w:ilvl w:val="0"/>
          <w:numId w:val="65"/>
        </w:numPr>
        <w:tabs>
          <w:tab w:val="left" w:pos="424"/>
        </w:tabs>
        <w:kinsoku/>
        <w:wordWrap/>
        <w:overflowPunct/>
        <w:topLinePunct w:val="0"/>
        <w:autoSpaceDE/>
        <w:autoSpaceDN/>
        <w:bidi w:val="0"/>
        <w:adjustRightInd/>
        <w:snapToGrid/>
        <w:spacing w:line="440" w:lineRule="exact"/>
        <w:ind w:firstLine="420" w:firstLineChars="200"/>
        <w:jc w:val="left"/>
        <w:textAlignment w:val="auto"/>
        <w:rPr>
          <w:rFonts w:ascii="宋体" w:cs="宋体"/>
          <w:highlight w:val="none"/>
        </w:rPr>
      </w:pPr>
      <w:r>
        <w:rPr>
          <w:rFonts w:hint="eastAsia" w:ascii="宋体" w:cs="宋体"/>
          <w:highlight w:val="none"/>
        </w:rPr>
        <w:t>乙方承担及负责采购文件规定应由乙方负责的一切事宜及责任，包括项目货物供货、包装、运输、保管、验收及相关服务等。</w:t>
      </w:r>
    </w:p>
    <w:p w14:paraId="2AD0B582">
      <w:pPr>
        <w:keepNext w:val="0"/>
        <w:keepLines w:val="0"/>
        <w:pageBreakBefore w:val="0"/>
        <w:widowControl/>
        <w:numPr>
          <w:ilvl w:val="0"/>
          <w:numId w:val="65"/>
        </w:numPr>
        <w:tabs>
          <w:tab w:val="left" w:pos="424"/>
        </w:tabs>
        <w:kinsoku/>
        <w:wordWrap/>
        <w:overflowPunct/>
        <w:topLinePunct w:val="0"/>
        <w:autoSpaceDE/>
        <w:autoSpaceDN/>
        <w:bidi w:val="0"/>
        <w:adjustRightInd/>
        <w:snapToGrid/>
        <w:spacing w:line="440" w:lineRule="exact"/>
        <w:ind w:firstLine="420" w:firstLineChars="200"/>
        <w:jc w:val="left"/>
        <w:textAlignment w:val="auto"/>
        <w:rPr>
          <w:rFonts w:ascii="宋体" w:cs="宋体"/>
          <w:highlight w:val="none"/>
        </w:rPr>
      </w:pPr>
      <w:r>
        <w:rPr>
          <w:rFonts w:hint="eastAsia" w:ascii="宋体" w:cs="宋体"/>
          <w:highlight w:val="none"/>
        </w:rPr>
        <w:t>除非征得甲方同意外，乙方不得以任何方式转包或分包本项目。</w:t>
      </w:r>
    </w:p>
    <w:p w14:paraId="6BC37392">
      <w:pPr>
        <w:keepNext w:val="0"/>
        <w:keepLines w:val="0"/>
        <w:pageBreakBefore w:val="0"/>
        <w:widowControl/>
        <w:numPr>
          <w:ilvl w:val="0"/>
          <w:numId w:val="65"/>
        </w:numPr>
        <w:tabs>
          <w:tab w:val="left" w:pos="424"/>
        </w:tabs>
        <w:kinsoku/>
        <w:wordWrap/>
        <w:overflowPunct/>
        <w:topLinePunct w:val="0"/>
        <w:autoSpaceDE/>
        <w:autoSpaceDN/>
        <w:bidi w:val="0"/>
        <w:adjustRightInd/>
        <w:snapToGrid/>
        <w:spacing w:line="440" w:lineRule="exact"/>
        <w:ind w:firstLine="420" w:firstLineChars="200"/>
        <w:jc w:val="left"/>
        <w:textAlignment w:val="auto"/>
        <w:rPr>
          <w:rFonts w:ascii="宋体" w:cs="宋体"/>
          <w:highlight w:val="none"/>
        </w:rPr>
      </w:pPr>
      <w:r>
        <w:rPr>
          <w:rFonts w:hint="eastAsia"/>
          <w:highlight w:val="none"/>
        </w:rPr>
        <w:t>乙方所供的</w:t>
      </w:r>
      <w:r>
        <w:rPr>
          <w:rFonts w:hint="eastAsia" w:ascii="宋体" w:cs="宋体"/>
          <w:highlight w:val="none"/>
        </w:rPr>
        <w:t>蔬菜必须保证是24小时内收成，保持良好色泽及新鲜度。</w:t>
      </w:r>
    </w:p>
    <w:p w14:paraId="6323E44D">
      <w:pPr>
        <w:keepNext w:val="0"/>
        <w:keepLines w:val="0"/>
        <w:pageBreakBefore w:val="0"/>
        <w:widowControl/>
        <w:numPr>
          <w:ilvl w:val="0"/>
          <w:numId w:val="65"/>
        </w:numPr>
        <w:tabs>
          <w:tab w:val="left" w:pos="424"/>
        </w:tabs>
        <w:kinsoku/>
        <w:wordWrap/>
        <w:overflowPunct/>
        <w:topLinePunct w:val="0"/>
        <w:autoSpaceDE/>
        <w:autoSpaceDN/>
        <w:bidi w:val="0"/>
        <w:adjustRightInd/>
        <w:snapToGrid/>
        <w:spacing w:line="440" w:lineRule="exact"/>
        <w:ind w:firstLine="420" w:firstLineChars="200"/>
        <w:jc w:val="left"/>
        <w:textAlignment w:val="auto"/>
        <w:rPr>
          <w:rFonts w:ascii="宋体" w:cs="宋体"/>
          <w:highlight w:val="none"/>
        </w:rPr>
      </w:pPr>
      <w:r>
        <w:rPr>
          <w:rFonts w:hint="eastAsia"/>
          <w:highlight w:val="none"/>
        </w:rPr>
        <w:t>乙方</w:t>
      </w:r>
      <w:r>
        <w:rPr>
          <w:rFonts w:hint="eastAsia" w:ascii="宋体" w:cs="宋体"/>
          <w:highlight w:val="none"/>
        </w:rPr>
        <w:t>所供鲜肉类必须保证是经过肉检（卫生-部门检疫）的当日屠宰的新鲜肉。</w:t>
      </w:r>
    </w:p>
    <w:p w14:paraId="00B91E50">
      <w:pPr>
        <w:keepNext w:val="0"/>
        <w:keepLines w:val="0"/>
        <w:pageBreakBefore w:val="0"/>
        <w:widowControl/>
        <w:numPr>
          <w:ilvl w:val="0"/>
          <w:numId w:val="65"/>
        </w:numPr>
        <w:tabs>
          <w:tab w:val="left" w:pos="424"/>
        </w:tabs>
        <w:kinsoku/>
        <w:wordWrap/>
        <w:overflowPunct/>
        <w:topLinePunct w:val="0"/>
        <w:autoSpaceDE/>
        <w:autoSpaceDN/>
        <w:bidi w:val="0"/>
        <w:adjustRightInd/>
        <w:snapToGrid/>
        <w:spacing w:line="440" w:lineRule="exact"/>
        <w:ind w:firstLine="420" w:firstLineChars="200"/>
        <w:jc w:val="left"/>
        <w:textAlignment w:val="auto"/>
        <w:rPr>
          <w:rFonts w:ascii="宋体" w:cs="宋体"/>
          <w:highlight w:val="none"/>
        </w:rPr>
      </w:pPr>
      <w:r>
        <w:rPr>
          <w:rFonts w:hint="eastAsia" w:ascii="宋体" w:cs="宋体"/>
          <w:highlight w:val="none"/>
        </w:rPr>
        <w:t>所供冷冻类和干货类商品应保持较好的外观，达到相应的等级，必须是在保质期内。</w:t>
      </w:r>
    </w:p>
    <w:p w14:paraId="24E77B7F">
      <w:pPr>
        <w:keepNext w:val="0"/>
        <w:keepLines w:val="0"/>
        <w:pageBreakBefore w:val="0"/>
        <w:widowControl/>
        <w:numPr>
          <w:ilvl w:val="0"/>
          <w:numId w:val="65"/>
        </w:numPr>
        <w:tabs>
          <w:tab w:val="left" w:pos="424"/>
        </w:tabs>
        <w:kinsoku/>
        <w:wordWrap/>
        <w:overflowPunct/>
        <w:topLinePunct w:val="0"/>
        <w:autoSpaceDE/>
        <w:autoSpaceDN/>
        <w:bidi w:val="0"/>
        <w:adjustRightInd/>
        <w:snapToGrid/>
        <w:spacing w:line="440" w:lineRule="exact"/>
        <w:ind w:firstLine="420" w:firstLineChars="200"/>
        <w:jc w:val="left"/>
        <w:textAlignment w:val="auto"/>
        <w:rPr>
          <w:rFonts w:ascii="宋体" w:cs="宋体"/>
          <w:highlight w:val="none"/>
        </w:rPr>
      </w:pPr>
      <w:r>
        <w:rPr>
          <w:rFonts w:hint="eastAsia" w:ascii="宋体" w:cs="宋体"/>
          <w:highlight w:val="none"/>
        </w:rPr>
        <w:t>如果甲方发现乙方送货的货物质量有问题，有权要求乙方对有问题的货物立刻进行更换，乙方必须在接到甲方通知后1小时内对有问题的货物进行更换并交到甲方指定地点。</w:t>
      </w:r>
    </w:p>
    <w:p w14:paraId="5EE20925">
      <w:pPr>
        <w:keepNext w:val="0"/>
        <w:keepLines w:val="0"/>
        <w:pageBreakBefore w:val="0"/>
        <w:widowControl/>
        <w:numPr>
          <w:ilvl w:val="0"/>
          <w:numId w:val="65"/>
        </w:numPr>
        <w:tabs>
          <w:tab w:val="left" w:pos="424"/>
        </w:tabs>
        <w:kinsoku/>
        <w:wordWrap/>
        <w:overflowPunct/>
        <w:topLinePunct w:val="0"/>
        <w:autoSpaceDE/>
        <w:autoSpaceDN/>
        <w:bidi w:val="0"/>
        <w:adjustRightInd/>
        <w:snapToGrid/>
        <w:spacing w:line="440" w:lineRule="exact"/>
        <w:ind w:firstLine="420" w:firstLineChars="200"/>
        <w:jc w:val="left"/>
        <w:textAlignment w:val="auto"/>
        <w:rPr>
          <w:rFonts w:ascii="宋体" w:cs="宋体"/>
          <w:highlight w:val="none"/>
        </w:rPr>
      </w:pPr>
      <w:r>
        <w:rPr>
          <w:rFonts w:hint="eastAsia" w:ascii="宋体" w:cs="宋体"/>
          <w:highlight w:val="none"/>
        </w:rPr>
        <w:t>对甲方的提货服务通知，乙方在接报后1小时内响应，24小时内完成供货。若部分特殊商品需要订货时，乙方须提前与甲方协商。</w:t>
      </w:r>
    </w:p>
    <w:p w14:paraId="10A3159D">
      <w:pPr>
        <w:numPr>
          <w:ilvl w:val="0"/>
          <w:numId w:val="61"/>
        </w:numPr>
        <w:tabs>
          <w:tab w:val="left" w:pos="420"/>
        </w:tabs>
        <w:spacing w:before="156" w:beforeLines="50"/>
        <w:ind w:left="482" w:hanging="482" w:hangingChars="200"/>
        <w:outlineLvl w:val="3"/>
        <w:rPr>
          <w:rFonts w:hint="eastAsia" w:hAnsi="宋体" w:cs="宋体"/>
          <w:b/>
          <w:bCs/>
          <w:sz w:val="24"/>
          <w:highlight w:val="none"/>
        </w:rPr>
      </w:pPr>
      <w:r>
        <w:rPr>
          <w:rFonts w:hint="eastAsia" w:hAnsi="宋体" w:cs="宋体"/>
          <w:b/>
          <w:bCs/>
          <w:sz w:val="24"/>
          <w:highlight w:val="none"/>
        </w:rPr>
        <w:t>付款方式</w:t>
      </w:r>
    </w:p>
    <w:p w14:paraId="7898698E">
      <w:pPr>
        <w:keepNext w:val="0"/>
        <w:keepLines w:val="0"/>
        <w:pageBreakBefore w:val="0"/>
        <w:widowControl w:val="0"/>
        <w:numPr>
          <w:ilvl w:val="0"/>
          <w:numId w:val="66"/>
        </w:numPr>
        <w:tabs>
          <w:tab w:val="left" w:pos="900"/>
        </w:tabs>
        <w:kinsoku/>
        <w:wordWrap/>
        <w:overflowPunct/>
        <w:topLinePunct w:val="0"/>
        <w:autoSpaceDE/>
        <w:autoSpaceDN/>
        <w:bidi w:val="0"/>
        <w:snapToGrid/>
        <w:spacing w:line="440" w:lineRule="exact"/>
        <w:ind w:firstLine="420" w:firstLineChars="200"/>
        <w:textAlignment w:val="auto"/>
        <w:rPr>
          <w:rFonts w:ascii="宋体"/>
          <w:color w:val="000000"/>
          <w:highlight w:val="none"/>
        </w:rPr>
      </w:pPr>
      <w:r>
        <w:rPr>
          <w:rFonts w:hint="eastAsia" w:ascii="宋体" w:hAnsi="宋体" w:cs="宋体"/>
          <w:highlight w:val="none"/>
        </w:rPr>
        <w:t>根据实际供货数量进行结算支付</w:t>
      </w:r>
      <w:r>
        <w:rPr>
          <w:rFonts w:hint="eastAsia" w:ascii="宋体" w:hAnsi="宋体" w:cs="宋体"/>
          <w:highlight w:val="none"/>
          <w:lang w:eastAsia="zh-CN"/>
        </w:rPr>
        <w:t>：</w:t>
      </w:r>
      <w:r>
        <w:rPr>
          <w:rFonts w:hint="eastAsia" w:hAnsi="宋体" w:cs="宋体"/>
          <w:szCs w:val="21"/>
          <w:highlight w:val="none"/>
        </w:rPr>
        <w:t>实际结算价=供货基准单价×数量×成交折扣率</w:t>
      </w:r>
      <w:r>
        <w:rPr>
          <w:rFonts w:hint="eastAsia" w:ascii="宋体" w:hAnsi="宋体" w:cs="宋体"/>
          <w:color w:val="000000"/>
          <w:highlight w:val="none"/>
        </w:rPr>
        <w:t>。</w:t>
      </w:r>
    </w:p>
    <w:p w14:paraId="5F45679F">
      <w:pPr>
        <w:keepNext w:val="0"/>
        <w:keepLines w:val="0"/>
        <w:pageBreakBefore w:val="0"/>
        <w:widowControl w:val="0"/>
        <w:numPr>
          <w:ilvl w:val="0"/>
          <w:numId w:val="66"/>
        </w:numPr>
        <w:tabs>
          <w:tab w:val="left" w:pos="630"/>
        </w:tabs>
        <w:kinsoku/>
        <w:wordWrap/>
        <w:overflowPunct/>
        <w:topLinePunct w:val="0"/>
        <w:autoSpaceDE/>
        <w:autoSpaceDN/>
        <w:bidi w:val="0"/>
        <w:snapToGrid/>
        <w:spacing w:line="440" w:lineRule="exact"/>
        <w:ind w:firstLine="420" w:firstLineChars="200"/>
        <w:textAlignment w:val="auto"/>
        <w:rPr>
          <w:rFonts w:ascii="宋体"/>
          <w:highlight w:val="none"/>
        </w:rPr>
      </w:pPr>
      <w:r>
        <w:rPr>
          <w:rFonts w:hint="eastAsia" w:ascii="宋体" w:hAnsi="宋体" w:cs="宋体"/>
          <w:highlight w:val="none"/>
        </w:rPr>
        <w:t>乙方凭以下有效文件与甲方结算：</w:t>
      </w:r>
    </w:p>
    <w:p w14:paraId="76C52C02">
      <w:pPr>
        <w:keepNext w:val="0"/>
        <w:keepLines w:val="0"/>
        <w:pageBreakBefore w:val="0"/>
        <w:widowControl w:val="0"/>
        <w:kinsoku/>
        <w:wordWrap/>
        <w:overflowPunct/>
        <w:topLinePunct w:val="0"/>
        <w:autoSpaceDE/>
        <w:autoSpaceDN/>
        <w:bidi w:val="0"/>
        <w:adjustRightInd w:val="0"/>
        <w:snapToGrid/>
        <w:spacing w:line="440" w:lineRule="exact"/>
        <w:ind w:firstLine="315" w:firstLineChars="150"/>
        <w:textAlignment w:val="auto"/>
        <w:rPr>
          <w:rFonts w:ascii="宋体"/>
          <w:highlight w:val="none"/>
        </w:rPr>
      </w:pPr>
      <w:r>
        <w:rPr>
          <w:rFonts w:hint="eastAsia" w:ascii="宋体" w:hAnsi="宋体" w:cs="宋体"/>
          <w:highlight w:val="none"/>
        </w:rPr>
        <w:t>（</w:t>
      </w:r>
      <w:r>
        <w:rPr>
          <w:rFonts w:ascii="宋体" w:hAnsi="宋体" w:cs="宋体"/>
          <w:highlight w:val="none"/>
        </w:rPr>
        <w:t>1</w:t>
      </w:r>
      <w:r>
        <w:rPr>
          <w:rFonts w:hint="eastAsia" w:ascii="宋体" w:hAnsi="宋体" w:cs="宋体"/>
          <w:highlight w:val="none"/>
        </w:rPr>
        <w:t>）合同；</w:t>
      </w:r>
    </w:p>
    <w:p w14:paraId="1B189376">
      <w:pPr>
        <w:keepNext w:val="0"/>
        <w:keepLines w:val="0"/>
        <w:pageBreakBefore w:val="0"/>
        <w:widowControl w:val="0"/>
        <w:kinsoku/>
        <w:wordWrap/>
        <w:overflowPunct/>
        <w:topLinePunct w:val="0"/>
        <w:autoSpaceDE/>
        <w:autoSpaceDN/>
        <w:bidi w:val="0"/>
        <w:adjustRightInd w:val="0"/>
        <w:snapToGrid/>
        <w:spacing w:line="440" w:lineRule="exact"/>
        <w:ind w:firstLine="315" w:firstLineChars="150"/>
        <w:textAlignment w:val="auto"/>
        <w:rPr>
          <w:rFonts w:ascii="宋体"/>
          <w:highlight w:val="none"/>
        </w:rPr>
      </w:pPr>
      <w:r>
        <w:rPr>
          <w:rFonts w:hint="eastAsia" w:ascii="宋体" w:hAnsi="宋体" w:cs="宋体"/>
          <w:highlight w:val="none"/>
        </w:rPr>
        <w:t>（</w:t>
      </w:r>
      <w:r>
        <w:rPr>
          <w:rFonts w:ascii="宋体" w:hAnsi="宋体" w:cs="宋体"/>
          <w:highlight w:val="none"/>
        </w:rPr>
        <w:t>2</w:t>
      </w:r>
      <w:r>
        <w:rPr>
          <w:rFonts w:hint="eastAsia" w:ascii="宋体" w:hAnsi="宋体" w:cs="宋体"/>
          <w:highlight w:val="none"/>
        </w:rPr>
        <w:t>）乙方开具的正式发票；</w:t>
      </w:r>
    </w:p>
    <w:p w14:paraId="45C56E75">
      <w:pPr>
        <w:keepNext w:val="0"/>
        <w:keepLines w:val="0"/>
        <w:pageBreakBefore w:val="0"/>
        <w:widowControl w:val="0"/>
        <w:kinsoku/>
        <w:wordWrap/>
        <w:overflowPunct/>
        <w:topLinePunct w:val="0"/>
        <w:autoSpaceDE/>
        <w:autoSpaceDN/>
        <w:bidi w:val="0"/>
        <w:adjustRightInd w:val="0"/>
        <w:snapToGrid/>
        <w:spacing w:line="440" w:lineRule="exact"/>
        <w:ind w:firstLine="315" w:firstLineChars="150"/>
        <w:textAlignment w:val="auto"/>
        <w:rPr>
          <w:rFonts w:ascii="宋体"/>
          <w:highlight w:val="none"/>
        </w:rPr>
      </w:pPr>
      <w:r>
        <w:rPr>
          <w:rFonts w:hint="eastAsia" w:ascii="宋体" w:hAnsi="宋体" w:cs="宋体"/>
          <w:highlight w:val="none"/>
        </w:rPr>
        <w:t>（</w:t>
      </w:r>
      <w:r>
        <w:rPr>
          <w:rFonts w:ascii="宋体" w:hAnsi="宋体" w:cs="宋体"/>
          <w:highlight w:val="none"/>
        </w:rPr>
        <w:t>3</w:t>
      </w:r>
      <w:r>
        <w:rPr>
          <w:rFonts w:hint="eastAsia" w:ascii="宋体" w:hAnsi="宋体" w:cs="宋体"/>
          <w:highlight w:val="none"/>
        </w:rPr>
        <w:t>）甲方仓库管理部门的货物验收入库单；</w:t>
      </w:r>
    </w:p>
    <w:p w14:paraId="72B9121F">
      <w:pPr>
        <w:keepNext w:val="0"/>
        <w:keepLines w:val="0"/>
        <w:pageBreakBefore w:val="0"/>
        <w:widowControl w:val="0"/>
        <w:kinsoku/>
        <w:wordWrap/>
        <w:overflowPunct/>
        <w:topLinePunct w:val="0"/>
        <w:autoSpaceDE/>
        <w:autoSpaceDN/>
        <w:bidi w:val="0"/>
        <w:adjustRightInd w:val="0"/>
        <w:snapToGrid/>
        <w:spacing w:line="440" w:lineRule="exact"/>
        <w:ind w:firstLine="315" w:firstLineChars="150"/>
        <w:textAlignment w:val="auto"/>
        <w:rPr>
          <w:rFonts w:ascii="宋体"/>
          <w:highlight w:val="none"/>
        </w:rPr>
      </w:pPr>
      <w:r>
        <w:rPr>
          <w:rFonts w:hint="eastAsia" w:ascii="宋体" w:hAnsi="宋体" w:cs="宋体"/>
          <w:highlight w:val="none"/>
        </w:rPr>
        <w:t>（</w:t>
      </w:r>
      <w:r>
        <w:rPr>
          <w:rFonts w:ascii="宋体" w:hAnsi="宋体" w:cs="宋体"/>
          <w:highlight w:val="none"/>
        </w:rPr>
        <w:t>4</w:t>
      </w:r>
      <w:r>
        <w:rPr>
          <w:rFonts w:hint="eastAsia" w:ascii="宋体" w:hAnsi="宋体" w:cs="宋体"/>
          <w:highlight w:val="none"/>
        </w:rPr>
        <w:t>）成交通知书。</w:t>
      </w:r>
    </w:p>
    <w:p w14:paraId="4D2E412D">
      <w:pPr>
        <w:keepNext w:val="0"/>
        <w:keepLines w:val="0"/>
        <w:pageBreakBefore w:val="0"/>
        <w:widowControl w:val="0"/>
        <w:numPr>
          <w:ilvl w:val="0"/>
          <w:numId w:val="66"/>
        </w:numPr>
        <w:tabs>
          <w:tab w:val="left" w:pos="630"/>
        </w:tabs>
        <w:kinsoku/>
        <w:wordWrap/>
        <w:overflowPunct/>
        <w:topLinePunct w:val="0"/>
        <w:autoSpaceDE/>
        <w:autoSpaceDN/>
        <w:bidi w:val="0"/>
        <w:snapToGrid/>
        <w:spacing w:line="440" w:lineRule="exact"/>
        <w:ind w:firstLine="420" w:firstLineChars="200"/>
        <w:textAlignment w:val="auto"/>
        <w:rPr>
          <w:rFonts w:ascii="宋体"/>
          <w:highlight w:val="none"/>
        </w:rPr>
      </w:pPr>
      <w:r>
        <w:rPr>
          <w:rFonts w:hint="eastAsia" w:ascii="宋体" w:hAnsi="宋体" w:cs="宋体"/>
          <w:highlight w:val="none"/>
        </w:rPr>
        <w:t>因甲方使用的是财政资金，甲方在前款规定的付款时间为向财政部门提出办理财政支付申请手续的时间（不含政府财政支付部门审核的时间），在规定时间内提出支付申请手续后即视为甲方已经按期支付。</w:t>
      </w:r>
    </w:p>
    <w:p w14:paraId="08F18A09">
      <w:pPr>
        <w:numPr>
          <w:ilvl w:val="0"/>
          <w:numId w:val="61"/>
        </w:numPr>
        <w:tabs>
          <w:tab w:val="left" w:pos="420"/>
        </w:tabs>
        <w:spacing w:before="156" w:beforeLines="50"/>
        <w:ind w:left="482" w:hanging="482" w:hangingChars="200"/>
        <w:outlineLvl w:val="3"/>
        <w:rPr>
          <w:rFonts w:hint="eastAsia" w:hAnsi="宋体" w:cs="宋体"/>
          <w:b/>
          <w:bCs/>
          <w:sz w:val="24"/>
          <w:highlight w:val="none"/>
        </w:rPr>
      </w:pPr>
      <w:r>
        <w:rPr>
          <w:rFonts w:hint="eastAsia" w:hAnsi="宋体" w:cs="宋体"/>
          <w:b/>
          <w:bCs/>
          <w:sz w:val="24"/>
          <w:highlight w:val="none"/>
        </w:rPr>
        <w:t>保险</w:t>
      </w:r>
    </w:p>
    <w:p w14:paraId="3ED0D6A3">
      <w:pPr>
        <w:ind w:firstLine="420" w:firstLineChars="200"/>
        <w:rPr>
          <w:rFonts w:hint="eastAsia" w:ascii="宋体" w:hAnsi="宋体" w:cs="宋体"/>
          <w:szCs w:val="21"/>
          <w:highlight w:val="none"/>
        </w:rPr>
      </w:pPr>
      <w:r>
        <w:rPr>
          <w:rFonts w:hint="eastAsia" w:ascii="宋体" w:hAnsi="宋体" w:cs="宋体"/>
          <w:szCs w:val="21"/>
          <w:highlight w:val="none"/>
        </w:rPr>
        <w:t>乙方负责为其派出的现场服务人员购买人身意外保险，并承担保险费用。</w:t>
      </w:r>
    </w:p>
    <w:p w14:paraId="088D54BB">
      <w:pPr>
        <w:numPr>
          <w:ilvl w:val="0"/>
          <w:numId w:val="61"/>
        </w:numPr>
        <w:tabs>
          <w:tab w:val="left" w:pos="420"/>
        </w:tabs>
        <w:spacing w:before="156" w:beforeLines="50"/>
        <w:ind w:left="482" w:hanging="482" w:hangingChars="200"/>
        <w:outlineLvl w:val="3"/>
        <w:rPr>
          <w:rFonts w:hint="eastAsia" w:hAnsi="宋体" w:cs="宋体"/>
          <w:b/>
          <w:bCs/>
          <w:sz w:val="24"/>
          <w:highlight w:val="none"/>
        </w:rPr>
      </w:pPr>
      <w:bookmarkStart w:id="68" w:name="_Toc435540766"/>
      <w:r>
        <w:rPr>
          <w:rFonts w:hint="eastAsia" w:hAnsi="宋体" w:cs="宋体"/>
          <w:b/>
          <w:bCs/>
          <w:sz w:val="24"/>
          <w:highlight w:val="none"/>
        </w:rPr>
        <w:t>违约责任与赔偿损失</w:t>
      </w:r>
      <w:bookmarkEnd w:id="68"/>
    </w:p>
    <w:p w14:paraId="67CA2001">
      <w:pPr>
        <w:keepNext w:val="0"/>
        <w:keepLines w:val="0"/>
        <w:pageBreakBefore w:val="0"/>
        <w:widowControl w:val="0"/>
        <w:numPr>
          <w:ilvl w:val="0"/>
          <w:numId w:val="67"/>
        </w:numPr>
        <w:tabs>
          <w:tab w:val="left" w:pos="900"/>
        </w:tabs>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szCs w:val="21"/>
          <w:highlight w:val="none"/>
        </w:rPr>
      </w:pPr>
      <w:r>
        <w:rPr>
          <w:rFonts w:hint="eastAsia" w:ascii="宋体" w:hAnsi="宋体" w:cs="宋体"/>
          <w:szCs w:val="21"/>
          <w:highlight w:val="none"/>
        </w:rPr>
        <w:t>乙方提供的服务不符合采购文件、响应文件或本合同规定的，甲方有权拒收，乙方经甲方书面通知整改在限期内仍未整改的，甲方有权单方解除合同，并且乙方须向甲方支付本合同总价5%的违约金</w:t>
      </w:r>
      <w:r>
        <w:rPr>
          <w:rFonts w:hint="eastAsia" w:ascii="宋体" w:hAnsi="宋体" w:cs="宋体"/>
          <w:spacing w:val="-6"/>
          <w:szCs w:val="21"/>
          <w:highlight w:val="none"/>
        </w:rPr>
        <w:t>，如仍不足以弥补甲方损失的，甲方可以请求增加</w:t>
      </w:r>
      <w:r>
        <w:rPr>
          <w:rFonts w:hint="eastAsia" w:ascii="宋体" w:hAnsi="宋体" w:cs="宋体"/>
          <w:szCs w:val="21"/>
          <w:highlight w:val="none"/>
        </w:rPr>
        <w:t>。</w:t>
      </w:r>
    </w:p>
    <w:p w14:paraId="054BB05E">
      <w:pPr>
        <w:keepNext w:val="0"/>
        <w:keepLines w:val="0"/>
        <w:pageBreakBefore w:val="0"/>
        <w:widowControl w:val="0"/>
        <w:numPr>
          <w:ilvl w:val="0"/>
          <w:numId w:val="67"/>
        </w:numPr>
        <w:tabs>
          <w:tab w:val="left" w:pos="720"/>
          <w:tab w:val="left" w:pos="900"/>
        </w:tabs>
        <w:kinsoku/>
        <w:wordWrap/>
        <w:overflowPunct/>
        <w:topLinePunct w:val="0"/>
        <w:autoSpaceDE/>
        <w:autoSpaceDN/>
        <w:bidi w:val="0"/>
        <w:adjustRightInd/>
        <w:snapToGrid/>
        <w:spacing w:line="440" w:lineRule="exact"/>
        <w:ind w:right="51" w:firstLine="420" w:firstLineChars="200"/>
        <w:textAlignment w:val="auto"/>
        <w:rPr>
          <w:rFonts w:hint="eastAsia" w:ascii="宋体" w:hAnsi="宋体" w:cs="宋体"/>
          <w:szCs w:val="21"/>
          <w:highlight w:val="none"/>
        </w:rPr>
      </w:pPr>
      <w:r>
        <w:rPr>
          <w:rFonts w:hint="eastAsia" w:ascii="宋体" w:hAnsi="宋体" w:cs="宋体"/>
          <w:szCs w:val="21"/>
          <w:highlight w:val="none"/>
        </w:rPr>
        <w:t>乙方未能按本合同规定的时间提供服务，从逾期之日起每日按本合同总价3‰的数额向甲方支付</w:t>
      </w:r>
    </w:p>
    <w:p w14:paraId="005013AE">
      <w:pPr>
        <w:keepNext w:val="0"/>
        <w:keepLines w:val="0"/>
        <w:pageBreakBefore w:val="0"/>
        <w:widowControl w:val="0"/>
        <w:numPr>
          <w:ilvl w:val="0"/>
          <w:numId w:val="0"/>
        </w:numPr>
        <w:tabs>
          <w:tab w:val="left" w:pos="720"/>
          <w:tab w:val="left" w:pos="900"/>
        </w:tabs>
        <w:kinsoku/>
        <w:wordWrap/>
        <w:overflowPunct/>
        <w:topLinePunct w:val="0"/>
        <w:autoSpaceDE/>
        <w:autoSpaceDN/>
        <w:bidi w:val="0"/>
        <w:adjustRightInd/>
        <w:snapToGrid/>
        <w:spacing w:line="440" w:lineRule="exact"/>
        <w:ind w:leftChars="200" w:right="51" w:rightChars="0"/>
        <w:textAlignment w:val="auto"/>
        <w:rPr>
          <w:rFonts w:hint="eastAsia" w:ascii="宋体" w:hAnsi="宋体" w:cs="宋体"/>
          <w:szCs w:val="21"/>
          <w:highlight w:val="none"/>
        </w:rPr>
      </w:pPr>
      <w:r>
        <w:rPr>
          <w:rFonts w:hint="eastAsia" w:ascii="宋体" w:hAnsi="宋体" w:cs="宋体"/>
          <w:szCs w:val="21"/>
          <w:highlight w:val="none"/>
        </w:rPr>
        <w:t>违约金；逾期15日以上（含15日）的，甲方有权终止合同，要求乙方支付违约金，并且给甲方造成的经济损失由乙方承担赔偿责任，若违约金总额低于甲方造成的经济损失，甲方可继续请求增加现有的违约金。</w:t>
      </w:r>
    </w:p>
    <w:p w14:paraId="30ED2894">
      <w:pPr>
        <w:keepNext w:val="0"/>
        <w:keepLines w:val="0"/>
        <w:pageBreakBefore w:val="0"/>
        <w:widowControl w:val="0"/>
        <w:numPr>
          <w:ilvl w:val="0"/>
          <w:numId w:val="67"/>
        </w:numPr>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highlight w:val="none"/>
        </w:rPr>
      </w:pPr>
      <w:r>
        <w:rPr>
          <w:rFonts w:hint="eastAsia" w:ascii="宋体" w:hAnsi="宋体" w:cs="宋体"/>
          <w:szCs w:val="21"/>
          <w:highlight w:val="none"/>
        </w:rPr>
        <w:t>甲方无正当理由拒收接受服务或到期拒付服务款项的，甲方向乙方偿付本合同总价5%的违约金。</w:t>
      </w:r>
    </w:p>
    <w:p w14:paraId="4EC45CB4">
      <w:pPr>
        <w:keepNext w:val="0"/>
        <w:keepLines w:val="0"/>
        <w:pageBreakBefore w:val="0"/>
        <w:widowControl w:val="0"/>
        <w:numPr>
          <w:ilvl w:val="0"/>
          <w:numId w:val="67"/>
        </w:numPr>
        <w:tabs>
          <w:tab w:val="left" w:pos="720"/>
          <w:tab w:val="left" w:pos="900"/>
        </w:tabs>
        <w:kinsoku/>
        <w:wordWrap/>
        <w:overflowPunct/>
        <w:topLinePunct w:val="0"/>
        <w:autoSpaceDE/>
        <w:autoSpaceDN/>
        <w:bidi w:val="0"/>
        <w:adjustRightInd/>
        <w:snapToGrid/>
        <w:spacing w:line="440" w:lineRule="exact"/>
        <w:ind w:right="51" w:firstLine="420" w:firstLineChars="200"/>
        <w:textAlignment w:val="auto"/>
        <w:rPr>
          <w:rFonts w:hint="eastAsia" w:ascii="宋体" w:hAnsi="宋体" w:cs="宋体"/>
          <w:highlight w:val="none"/>
        </w:rPr>
      </w:pPr>
      <w:r>
        <w:rPr>
          <w:rFonts w:hint="eastAsia" w:ascii="宋体" w:hAnsi="宋体" w:cs="宋体"/>
          <w:szCs w:val="21"/>
          <w:highlight w:val="none"/>
        </w:rPr>
        <w:t>乙方应独立完成本合同项下合同义务，不得将合同义务以任何形式向第三方分包或转包，否则甲方有权解除合同并要求乙方承担相关损失。</w:t>
      </w:r>
    </w:p>
    <w:p w14:paraId="5C12E59E">
      <w:pPr>
        <w:keepNext w:val="0"/>
        <w:keepLines w:val="0"/>
        <w:pageBreakBefore w:val="0"/>
        <w:widowControl w:val="0"/>
        <w:numPr>
          <w:ilvl w:val="0"/>
          <w:numId w:val="67"/>
        </w:numPr>
        <w:tabs>
          <w:tab w:val="left" w:pos="720"/>
          <w:tab w:val="left" w:pos="900"/>
        </w:tabs>
        <w:kinsoku/>
        <w:wordWrap/>
        <w:overflowPunct/>
        <w:topLinePunct w:val="0"/>
        <w:autoSpaceDE/>
        <w:autoSpaceDN/>
        <w:bidi w:val="0"/>
        <w:adjustRightInd/>
        <w:snapToGrid/>
        <w:spacing w:line="440" w:lineRule="exact"/>
        <w:ind w:right="51" w:firstLine="420" w:firstLineChars="200"/>
        <w:textAlignment w:val="auto"/>
        <w:rPr>
          <w:rFonts w:hint="eastAsia" w:ascii="宋体" w:hAnsi="宋体" w:cs="宋体"/>
          <w:highlight w:val="none"/>
        </w:rPr>
      </w:pPr>
      <w:r>
        <w:rPr>
          <w:rFonts w:hint="eastAsia" w:ascii="宋体" w:hAnsi="宋体" w:cs="宋体"/>
          <w:szCs w:val="21"/>
          <w:highlight w:val="none"/>
        </w:rPr>
        <w:t>乙方自签订本合同之日起，应积极维护甲方良好社会声誉，因乙方原因使得甲方声誉遭受任何损失或承担法律责任的，甲方有权随时解除合同，并要求乙方返还全部款项，同时要求赔偿遭受的实际损失。</w:t>
      </w:r>
    </w:p>
    <w:p w14:paraId="418F095C">
      <w:pPr>
        <w:keepNext w:val="0"/>
        <w:keepLines w:val="0"/>
        <w:pageBreakBefore w:val="0"/>
        <w:widowControl w:val="0"/>
        <w:numPr>
          <w:ilvl w:val="0"/>
          <w:numId w:val="67"/>
        </w:numPr>
        <w:tabs>
          <w:tab w:val="left" w:pos="720"/>
          <w:tab w:val="left" w:pos="900"/>
        </w:tabs>
        <w:kinsoku/>
        <w:wordWrap/>
        <w:overflowPunct/>
        <w:topLinePunct w:val="0"/>
        <w:autoSpaceDE/>
        <w:autoSpaceDN/>
        <w:bidi w:val="0"/>
        <w:adjustRightInd/>
        <w:snapToGrid/>
        <w:spacing w:line="440" w:lineRule="exact"/>
        <w:ind w:right="51" w:firstLine="420" w:firstLineChars="200"/>
        <w:textAlignment w:val="auto"/>
        <w:rPr>
          <w:rFonts w:hint="eastAsia" w:ascii="宋体" w:hAnsi="宋体" w:cs="宋体"/>
          <w:szCs w:val="21"/>
          <w:highlight w:val="none"/>
        </w:rPr>
      </w:pPr>
      <w:r>
        <w:rPr>
          <w:rFonts w:hint="eastAsia" w:ascii="宋体" w:hAnsi="宋体" w:cs="宋体"/>
          <w:szCs w:val="21"/>
          <w:highlight w:val="none"/>
        </w:rPr>
        <w:t>本合同所指损失包括：由于违约方过失/过错或非守约方故意/重大过失所产生的索赔费、赔偿费、采取补救措施费、名誉损失及消除影响支出、为解决纠纷而产生的所有诉讼费用、律师费、差旅费（含路费及食宿等）、查档费、调查费等一切合理费用、其他实际发生损失及预期利益损失等。</w:t>
      </w:r>
    </w:p>
    <w:p w14:paraId="3E8069D3">
      <w:pPr>
        <w:numPr>
          <w:ilvl w:val="0"/>
          <w:numId w:val="61"/>
        </w:numPr>
        <w:tabs>
          <w:tab w:val="left" w:pos="420"/>
        </w:tabs>
        <w:spacing w:before="156" w:beforeLines="50"/>
        <w:ind w:left="482" w:hanging="482" w:hangingChars="200"/>
        <w:outlineLvl w:val="3"/>
        <w:rPr>
          <w:rFonts w:hint="eastAsia" w:hAnsi="宋体" w:cs="宋体"/>
          <w:b/>
          <w:bCs/>
          <w:sz w:val="24"/>
          <w:highlight w:val="none"/>
        </w:rPr>
      </w:pPr>
      <w:r>
        <w:rPr>
          <w:rFonts w:hint="eastAsia" w:hAnsi="宋体" w:cs="宋体"/>
          <w:b/>
          <w:bCs/>
          <w:sz w:val="24"/>
          <w:highlight w:val="none"/>
        </w:rPr>
        <w:t>解除合同</w:t>
      </w:r>
    </w:p>
    <w:p w14:paraId="44A6B8A1">
      <w:pPr>
        <w:keepNext w:val="0"/>
        <w:keepLines w:val="0"/>
        <w:pageBreakBefore w:val="0"/>
        <w:widowControl w:val="0"/>
        <w:tabs>
          <w:tab w:val="left" w:pos="420"/>
        </w:tabs>
        <w:kinsoku/>
        <w:wordWrap/>
        <w:overflowPunct/>
        <w:topLinePunct w:val="0"/>
        <w:autoSpaceDE w:val="0"/>
        <w:autoSpaceDN w:val="0"/>
        <w:bidi w:val="0"/>
        <w:adjustRightInd w:val="0"/>
        <w:snapToGrid/>
        <w:spacing w:line="440" w:lineRule="exact"/>
        <w:ind w:firstLine="420"/>
        <w:jc w:val="left"/>
        <w:textAlignment w:val="auto"/>
        <w:rPr>
          <w:rFonts w:hint="eastAsia" w:ascii="宋体" w:hAnsi="宋体"/>
          <w:bCs/>
          <w:szCs w:val="21"/>
          <w:highlight w:val="none"/>
        </w:rPr>
      </w:pPr>
      <w:r>
        <w:rPr>
          <w:rFonts w:hint="eastAsia" w:ascii="宋体" w:hAnsi="宋体"/>
          <w:bCs/>
          <w:szCs w:val="21"/>
          <w:highlight w:val="none"/>
        </w:rPr>
        <w:t>本合同解除的执行依据为：1.本合同；2.《中华人民共和国民法典》；3.本项目涉及的现行国家法律法规；4.本项目磋商文件；5.成交响应文件。</w:t>
      </w:r>
    </w:p>
    <w:p w14:paraId="093DBBFD">
      <w:pPr>
        <w:numPr>
          <w:ilvl w:val="0"/>
          <w:numId w:val="61"/>
        </w:numPr>
        <w:tabs>
          <w:tab w:val="left" w:pos="420"/>
        </w:tabs>
        <w:spacing w:before="156" w:beforeLines="50"/>
        <w:ind w:left="482" w:hanging="482" w:hangingChars="200"/>
        <w:outlineLvl w:val="3"/>
        <w:rPr>
          <w:rFonts w:hint="eastAsia" w:hAnsi="宋体" w:cs="宋体"/>
          <w:b/>
          <w:bCs/>
          <w:sz w:val="24"/>
          <w:highlight w:val="none"/>
        </w:rPr>
      </w:pPr>
      <w:r>
        <w:rPr>
          <w:rFonts w:hint="eastAsia" w:hAnsi="宋体" w:cs="宋体"/>
          <w:b/>
          <w:bCs/>
          <w:sz w:val="24"/>
          <w:highlight w:val="none"/>
        </w:rPr>
        <w:t>争端的解决</w:t>
      </w:r>
    </w:p>
    <w:p w14:paraId="62D4F877">
      <w:pPr>
        <w:keepNext w:val="0"/>
        <w:keepLines w:val="0"/>
        <w:pageBreakBefore w:val="0"/>
        <w:widowControl/>
        <w:kinsoku/>
        <w:wordWrap/>
        <w:overflowPunct/>
        <w:topLinePunct w:val="0"/>
        <w:autoSpaceDE/>
        <w:autoSpaceDN/>
        <w:bidi w:val="0"/>
        <w:adjustRightInd/>
        <w:snapToGrid/>
        <w:spacing w:line="440" w:lineRule="exact"/>
        <w:ind w:firstLine="420"/>
        <w:jc w:val="left"/>
        <w:textAlignment w:val="auto"/>
        <w:rPr>
          <w:rFonts w:hint="eastAsia" w:ascii="宋体" w:hAnsi="宋体" w:cs="宋体"/>
          <w:szCs w:val="21"/>
          <w:highlight w:val="none"/>
        </w:rPr>
      </w:pPr>
      <w:r>
        <w:rPr>
          <w:rFonts w:hint="eastAsia" w:ascii="宋体" w:hAnsi="宋体" w:cs="宋体"/>
          <w:kern w:val="0"/>
          <w:szCs w:val="21"/>
          <w:highlight w:val="none"/>
          <w:lang w:bidi="ar"/>
        </w:rPr>
        <w:t xml:space="preserve">合同执行过程中发生的任何争议，如双方不能通过友好协商解决，任何一方均可向甲方所在地有管辖权的人民法院提起诉讼。 </w:t>
      </w:r>
    </w:p>
    <w:p w14:paraId="7075729A">
      <w:pPr>
        <w:numPr>
          <w:ilvl w:val="0"/>
          <w:numId w:val="61"/>
        </w:numPr>
        <w:tabs>
          <w:tab w:val="left" w:pos="420"/>
        </w:tabs>
        <w:spacing w:before="156" w:beforeLines="50"/>
        <w:ind w:left="482" w:hanging="482" w:hangingChars="200"/>
        <w:outlineLvl w:val="3"/>
        <w:rPr>
          <w:rFonts w:hint="eastAsia" w:hAnsi="宋体" w:cs="宋体"/>
          <w:b/>
          <w:bCs/>
          <w:sz w:val="24"/>
          <w:highlight w:val="none"/>
        </w:rPr>
      </w:pPr>
      <w:r>
        <w:rPr>
          <w:rFonts w:hint="eastAsia" w:hAnsi="宋体" w:cs="宋体"/>
          <w:b/>
          <w:bCs/>
          <w:sz w:val="24"/>
          <w:highlight w:val="none"/>
        </w:rPr>
        <w:t>不可抗力</w:t>
      </w:r>
    </w:p>
    <w:p w14:paraId="359D393A">
      <w:pPr>
        <w:keepNext w:val="0"/>
        <w:keepLines w:val="0"/>
        <w:pageBreakBefore w:val="0"/>
        <w:widowControl/>
        <w:kinsoku/>
        <w:wordWrap/>
        <w:overflowPunct/>
        <w:topLinePunct w:val="0"/>
        <w:autoSpaceDE/>
        <w:autoSpaceDN/>
        <w:bidi w:val="0"/>
        <w:adjustRightInd/>
        <w:snapToGrid/>
        <w:spacing w:line="440" w:lineRule="exact"/>
        <w:ind w:firstLine="420"/>
        <w:jc w:val="left"/>
        <w:textAlignment w:val="auto"/>
        <w:rPr>
          <w:rFonts w:hint="eastAsia" w:ascii="宋体" w:hAnsi="宋体" w:cs="宋体"/>
          <w:szCs w:val="21"/>
          <w:highlight w:val="none"/>
        </w:rPr>
      </w:pPr>
      <w:r>
        <w:rPr>
          <w:rFonts w:hint="eastAsia" w:ascii="宋体" w:hAnsi="宋体" w:cs="宋体"/>
          <w:kern w:val="0"/>
          <w:szCs w:val="21"/>
          <w:highlight w:val="none"/>
          <w:lang w:bidi="ar"/>
        </w:rPr>
        <w:t xml:space="preserve">任何一方由于不可抗力原因[发生包括自然灾害（如台风、地震、洪水、冰雹）、政府行为（如征收、征用、法律变更）]不能履行合同时，应在不可抗力事件结束后 1 日内向对方通报，以减轻可能给对方造成的损失，在取得有关机构的不可抗力证明或双方谅解确认后，乙方采取应急方案或合理的替代措施以消除不可抗力的影响，为减少不可抗力给每一方带来的损失应采取的合理的手段。 </w:t>
      </w:r>
    </w:p>
    <w:p w14:paraId="4B3A7826">
      <w:pPr>
        <w:numPr>
          <w:ilvl w:val="0"/>
          <w:numId w:val="61"/>
        </w:numPr>
        <w:tabs>
          <w:tab w:val="left" w:pos="420"/>
        </w:tabs>
        <w:spacing w:before="156" w:beforeLines="50"/>
        <w:ind w:left="482" w:hanging="482" w:hangingChars="200"/>
        <w:outlineLvl w:val="3"/>
        <w:rPr>
          <w:rFonts w:hint="eastAsia" w:hAnsi="宋体" w:cs="宋体"/>
          <w:b/>
          <w:bCs/>
          <w:sz w:val="24"/>
          <w:highlight w:val="none"/>
        </w:rPr>
      </w:pPr>
      <w:r>
        <w:rPr>
          <w:rFonts w:hint="eastAsia" w:hAnsi="宋体" w:cs="宋体"/>
          <w:b/>
          <w:bCs/>
          <w:sz w:val="24"/>
          <w:highlight w:val="none"/>
        </w:rPr>
        <w:t>税费</w:t>
      </w:r>
    </w:p>
    <w:p w14:paraId="187C8B02">
      <w:pPr>
        <w:keepNext w:val="0"/>
        <w:keepLines w:val="0"/>
        <w:pageBreakBefore w:val="0"/>
        <w:widowControl/>
        <w:numPr>
          <w:ilvl w:val="0"/>
          <w:numId w:val="68"/>
        </w:numPr>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cs="宋体"/>
          <w:szCs w:val="21"/>
          <w:highlight w:val="none"/>
        </w:rPr>
      </w:pPr>
      <w:r>
        <w:rPr>
          <w:rFonts w:hint="eastAsia" w:ascii="宋体" w:hAnsi="宋体" w:cs="宋体"/>
          <w:kern w:val="0"/>
          <w:szCs w:val="21"/>
          <w:highlight w:val="none"/>
          <w:lang w:bidi="ar"/>
        </w:rPr>
        <w:t>中国政府根据现行税法所征收的一切税费均由各缴税责任方独立承担。</w:t>
      </w:r>
    </w:p>
    <w:p w14:paraId="36E09C82">
      <w:pPr>
        <w:keepNext w:val="0"/>
        <w:keepLines w:val="0"/>
        <w:pageBreakBefore w:val="0"/>
        <w:widowControl/>
        <w:numPr>
          <w:ilvl w:val="0"/>
          <w:numId w:val="68"/>
        </w:numPr>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cs="宋体"/>
          <w:szCs w:val="21"/>
          <w:highlight w:val="none"/>
        </w:rPr>
      </w:pPr>
      <w:r>
        <w:rPr>
          <w:rFonts w:hint="eastAsia" w:ascii="宋体" w:hAnsi="宋体" w:cs="宋体"/>
          <w:kern w:val="0"/>
          <w:szCs w:val="21"/>
          <w:highlight w:val="none"/>
          <w:lang w:bidi="ar"/>
        </w:rPr>
        <w:t>在中国境外发生的与本合同相关的一切税费及不可预见的费用均由乙方负责。</w:t>
      </w:r>
    </w:p>
    <w:p w14:paraId="05FF95B3">
      <w:pPr>
        <w:numPr>
          <w:ilvl w:val="0"/>
          <w:numId w:val="61"/>
        </w:numPr>
        <w:tabs>
          <w:tab w:val="left" w:pos="420"/>
        </w:tabs>
        <w:spacing w:before="156" w:beforeLines="50"/>
        <w:ind w:left="482" w:hanging="482" w:hangingChars="200"/>
        <w:outlineLvl w:val="3"/>
        <w:rPr>
          <w:rFonts w:hint="eastAsia" w:hAnsi="宋体" w:cs="宋体"/>
          <w:b/>
          <w:bCs/>
          <w:sz w:val="24"/>
          <w:highlight w:val="none"/>
        </w:rPr>
      </w:pPr>
      <w:r>
        <w:rPr>
          <w:rFonts w:hint="eastAsia" w:hAnsi="宋体" w:cs="宋体"/>
          <w:b/>
          <w:bCs/>
          <w:sz w:val="24"/>
          <w:highlight w:val="none"/>
        </w:rPr>
        <w:t>其它</w:t>
      </w:r>
    </w:p>
    <w:p w14:paraId="374DF23A">
      <w:pPr>
        <w:keepNext w:val="0"/>
        <w:keepLines w:val="0"/>
        <w:pageBreakBefore w:val="0"/>
        <w:widowControl w:val="0"/>
        <w:numPr>
          <w:ilvl w:val="0"/>
          <w:numId w:val="69"/>
        </w:numPr>
        <w:tabs>
          <w:tab w:val="left" w:pos="1680"/>
        </w:tabs>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szCs w:val="21"/>
          <w:highlight w:val="none"/>
        </w:rPr>
      </w:pPr>
      <w:r>
        <w:rPr>
          <w:rFonts w:hint="eastAsia" w:ascii="宋体" w:hAnsi="宋体" w:cs="宋体"/>
          <w:szCs w:val="21"/>
          <w:highlight w:val="none"/>
        </w:rPr>
        <w:t>廉洁条款</w:t>
      </w:r>
    </w:p>
    <w:p w14:paraId="5F3C0E09">
      <w:pPr>
        <w:keepNext w:val="0"/>
        <w:keepLines w:val="0"/>
        <w:pageBreakBefore w:val="0"/>
        <w:widowControl w:val="0"/>
        <w:tabs>
          <w:tab w:val="left" w:pos="1680"/>
        </w:tabs>
        <w:kinsoku/>
        <w:wordWrap/>
        <w:overflowPunct/>
        <w:topLinePunct w:val="0"/>
        <w:autoSpaceDE/>
        <w:autoSpaceDN/>
        <w:bidi w:val="0"/>
        <w:adjustRightInd/>
        <w:snapToGrid/>
        <w:spacing w:line="440" w:lineRule="exact"/>
        <w:ind w:firstLine="420" w:firstLineChars="200"/>
        <w:textAlignment w:val="auto"/>
        <w:rPr>
          <w:rFonts w:hint="eastAsia"/>
          <w:lang w:eastAsia="zh-CN"/>
        </w:rPr>
      </w:pPr>
      <w:r>
        <w:rPr>
          <w:rFonts w:hint="eastAsia" w:ascii="宋体" w:hAnsi="宋体" w:cs="宋体"/>
          <w:szCs w:val="21"/>
          <w:highlight w:val="none"/>
        </w:rPr>
        <w:t>甲乙双方均应严格遵守中华人民共和国关于反商业贿赂行为的有关法律法规。任何一方经办人或者其他相关人员均不得向对方或投标方等第三方索取或接受合同约定外的明扣、暗扣、好处费、现金、有</w:t>
      </w:r>
    </w:p>
    <w:p w14:paraId="5FBD12CC">
      <w:pPr>
        <w:keepNext w:val="0"/>
        <w:keepLines w:val="0"/>
        <w:pageBreakBefore w:val="0"/>
        <w:widowControl w:val="0"/>
        <w:tabs>
          <w:tab w:val="left" w:pos="1680"/>
        </w:tabs>
        <w:kinsoku/>
        <w:wordWrap/>
        <w:overflowPunct/>
        <w:topLinePunct w:val="0"/>
        <w:autoSpaceDE/>
        <w:autoSpaceDN/>
        <w:bidi w:val="0"/>
        <w:adjustRightInd/>
        <w:snapToGrid/>
        <w:spacing w:line="440" w:lineRule="exact"/>
        <w:textAlignment w:val="auto"/>
        <w:rPr>
          <w:rFonts w:hint="eastAsia" w:ascii="宋体" w:hAnsi="宋体" w:cs="宋体"/>
          <w:szCs w:val="21"/>
          <w:highlight w:val="none"/>
        </w:rPr>
      </w:pPr>
      <w:r>
        <w:rPr>
          <w:rFonts w:hint="eastAsia" w:ascii="宋体" w:hAnsi="宋体" w:cs="宋体"/>
          <w:szCs w:val="21"/>
          <w:highlight w:val="none"/>
        </w:rPr>
        <w:t>价证券、购物卡、实物、礼品、请吃、旅游等形式的不当得利。如经发现并核实，经依法报送行政或司法机关处理。本条款所称：“其他相关人员”是指甲乙双方经办人以外的与合同有直接或间接利益关系的人员，包括但不限于合同经办人的亲友，或其他关系人等。</w:t>
      </w:r>
    </w:p>
    <w:p w14:paraId="02830F28">
      <w:pPr>
        <w:keepNext w:val="0"/>
        <w:keepLines w:val="0"/>
        <w:pageBreakBefore w:val="0"/>
        <w:widowControl w:val="0"/>
        <w:tabs>
          <w:tab w:val="left" w:pos="1680"/>
        </w:tabs>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szCs w:val="21"/>
          <w:highlight w:val="none"/>
        </w:rPr>
      </w:pPr>
      <w:r>
        <w:rPr>
          <w:rFonts w:hint="eastAsia" w:ascii="宋体" w:hAnsi="宋体" w:cs="宋体"/>
          <w:szCs w:val="21"/>
          <w:highlight w:val="none"/>
        </w:rPr>
        <w:t>乙方承诺：在履行合同过程中如违反上述反商业贿赂行为约定，甲方有权单方面解除本合同，且不予支付本合同未付金额。乙方不参与可能与合同规定的与甲方利益相冲突的任何活动。</w:t>
      </w:r>
    </w:p>
    <w:p w14:paraId="5D467895">
      <w:pPr>
        <w:keepNext w:val="0"/>
        <w:keepLines w:val="0"/>
        <w:pageBreakBefore w:val="0"/>
        <w:widowControl w:val="0"/>
        <w:numPr>
          <w:ilvl w:val="0"/>
          <w:numId w:val="69"/>
        </w:numPr>
        <w:tabs>
          <w:tab w:val="left" w:pos="1680"/>
        </w:tabs>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szCs w:val="21"/>
          <w:highlight w:val="none"/>
        </w:rPr>
      </w:pPr>
      <w:r>
        <w:rPr>
          <w:rFonts w:hint="eastAsia" w:ascii="宋体" w:hAnsi="宋体" w:cs="宋体"/>
          <w:szCs w:val="21"/>
          <w:highlight w:val="none"/>
        </w:rPr>
        <w:t>知识产权条款</w:t>
      </w:r>
    </w:p>
    <w:p w14:paraId="35858835">
      <w:pPr>
        <w:keepNext w:val="0"/>
        <w:keepLines w:val="0"/>
        <w:pageBreakBefore w:val="0"/>
        <w:widowControl w:val="0"/>
        <w:tabs>
          <w:tab w:val="left" w:pos="1680"/>
        </w:tabs>
        <w:kinsoku/>
        <w:wordWrap/>
        <w:overflowPunct/>
        <w:topLinePunct w:val="0"/>
        <w:autoSpaceDE/>
        <w:autoSpaceDN/>
        <w:bidi w:val="0"/>
        <w:adjustRightInd/>
        <w:snapToGrid/>
        <w:spacing w:line="440" w:lineRule="exact"/>
        <w:ind w:firstLine="420" w:firstLineChars="200"/>
        <w:textAlignment w:val="auto"/>
        <w:rPr>
          <w:rFonts w:ascii="宋体" w:hAnsi="宋体" w:cs="宋体"/>
          <w:szCs w:val="21"/>
          <w:highlight w:val="none"/>
        </w:rPr>
      </w:pPr>
      <w:r>
        <w:rPr>
          <w:rFonts w:hint="eastAsia" w:ascii="宋体" w:hAnsi="宋体" w:cs="宋体"/>
          <w:szCs w:val="21"/>
          <w:highlight w:val="none"/>
        </w:rPr>
        <w:t>乙方应保证向甲方提供的撰写采写的内容或其他服务具有独创性、完整性、合法性；如甲方因接受乙方服务而引起知识产权纠纷或其他法律、经济纠纷，一切法律责任由乙方承担。</w:t>
      </w:r>
    </w:p>
    <w:p w14:paraId="0B56C6C6">
      <w:pPr>
        <w:keepNext w:val="0"/>
        <w:keepLines w:val="0"/>
        <w:pageBreakBefore w:val="0"/>
        <w:widowControl w:val="0"/>
        <w:numPr>
          <w:ilvl w:val="0"/>
          <w:numId w:val="69"/>
        </w:numPr>
        <w:tabs>
          <w:tab w:val="left" w:pos="1680"/>
        </w:tabs>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szCs w:val="21"/>
          <w:highlight w:val="none"/>
        </w:rPr>
      </w:pPr>
      <w:r>
        <w:rPr>
          <w:rFonts w:hint="eastAsia" w:ascii="宋体" w:hAnsi="宋体" w:cs="宋体"/>
          <w:szCs w:val="18"/>
          <w:highlight w:val="none"/>
        </w:rPr>
        <w:t>保密条款</w:t>
      </w:r>
    </w:p>
    <w:p w14:paraId="7958B2B6">
      <w:pPr>
        <w:keepNext w:val="0"/>
        <w:keepLines w:val="0"/>
        <w:pageBreakBefore w:val="0"/>
        <w:widowControl w:val="0"/>
        <w:tabs>
          <w:tab w:val="left" w:pos="1680"/>
        </w:tabs>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szCs w:val="21"/>
          <w:highlight w:val="none"/>
        </w:rPr>
      </w:pPr>
      <w:r>
        <w:rPr>
          <w:rFonts w:hint="eastAsia" w:ascii="宋体" w:hAnsi="宋体" w:cs="宋体"/>
          <w:szCs w:val="18"/>
          <w:highlight w:val="none"/>
        </w:rPr>
        <w:t>乙方必须对本项目实施过程中接触的甲方信息、资料等[包括但不限于与甲方或关联关系人有关的文件、图片、数据（含电子数据）、影音影像等]积极采取全面保密措施。乙方不得将上述保密内容提供给予任何第三方，不得将其用于履行合同所必需之外的范围。前述信息资料在甲方主动公开之前均属于保密期限范围，均对乙方有约束力，不因合同的变更、解除、终止而改变。</w:t>
      </w:r>
    </w:p>
    <w:p w14:paraId="749C013A">
      <w:pPr>
        <w:keepNext w:val="0"/>
        <w:keepLines w:val="0"/>
        <w:pageBreakBefore w:val="0"/>
        <w:widowControl w:val="0"/>
        <w:numPr>
          <w:ilvl w:val="0"/>
          <w:numId w:val="69"/>
        </w:numPr>
        <w:tabs>
          <w:tab w:val="left" w:pos="1680"/>
        </w:tabs>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szCs w:val="21"/>
          <w:highlight w:val="none"/>
        </w:rPr>
      </w:pPr>
      <w:r>
        <w:rPr>
          <w:rFonts w:hint="eastAsia" w:ascii="宋体" w:hAnsi="宋体" w:cs="宋体"/>
          <w:szCs w:val="21"/>
          <w:highlight w:val="none"/>
        </w:rPr>
        <w:t>本合同之所有附件均为合同的有效组成部分，与本合同具有同样的法律效力。合同与附件之间内容应认为是互为补充和解释，但如有模棱两可或相互矛盾之处，以时间在后的文件为准。</w:t>
      </w:r>
    </w:p>
    <w:p w14:paraId="65BB68B8">
      <w:pPr>
        <w:keepNext w:val="0"/>
        <w:keepLines w:val="0"/>
        <w:pageBreakBefore w:val="0"/>
        <w:widowControl w:val="0"/>
        <w:numPr>
          <w:ilvl w:val="0"/>
          <w:numId w:val="69"/>
        </w:numPr>
        <w:tabs>
          <w:tab w:val="left" w:pos="1680"/>
        </w:tabs>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szCs w:val="21"/>
          <w:highlight w:val="none"/>
        </w:rPr>
      </w:pPr>
      <w:r>
        <w:rPr>
          <w:rFonts w:hint="eastAsia" w:ascii="宋体" w:hAnsi="宋体" w:cs="宋体"/>
          <w:szCs w:val="21"/>
          <w:highlight w:val="none"/>
        </w:rPr>
        <w:t>在执行本合同的过程中，乙方需遵守所有经双方签署确认的文件（包括会议纪要、补充协议、往来信函） 上述文件一经双方签字盖章即成为本合同的有效组成部分，与本合同具有相同的法律效力，其生效日期为双方签字盖章之日起。文件与合同及其附件之间内容应认为是互为补充和解释，但如有模棱两可或相互矛盾之处，以时间在后的文件为准。</w:t>
      </w:r>
    </w:p>
    <w:p w14:paraId="1E002EEE">
      <w:pPr>
        <w:keepNext w:val="0"/>
        <w:keepLines w:val="0"/>
        <w:pageBreakBefore w:val="0"/>
        <w:widowControl w:val="0"/>
        <w:numPr>
          <w:ilvl w:val="0"/>
          <w:numId w:val="69"/>
        </w:numPr>
        <w:tabs>
          <w:tab w:val="left" w:pos="1680"/>
        </w:tabs>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szCs w:val="21"/>
          <w:highlight w:val="none"/>
        </w:rPr>
      </w:pPr>
      <w:r>
        <w:rPr>
          <w:rFonts w:hint="eastAsia" w:ascii="宋体" w:hAnsi="宋体" w:cs="宋体"/>
          <w:szCs w:val="21"/>
          <w:highlight w:val="none"/>
        </w:rPr>
        <w:t>本合同一式</w:t>
      </w:r>
      <w:r>
        <w:rPr>
          <w:rFonts w:hint="eastAsia" w:ascii="宋体" w:hAnsi="宋体" w:cs="宋体"/>
          <w:szCs w:val="21"/>
          <w:highlight w:val="none"/>
          <w:u w:val="single"/>
        </w:rPr>
        <w:t xml:space="preserve">  </w:t>
      </w:r>
      <w:r>
        <w:rPr>
          <w:rFonts w:hint="eastAsia" w:ascii="宋体" w:hAnsi="宋体" w:cs="宋体"/>
          <w:szCs w:val="21"/>
          <w:highlight w:val="none"/>
        </w:rPr>
        <w:t>份，甲乙双方各执</w:t>
      </w:r>
      <w:r>
        <w:rPr>
          <w:rFonts w:hint="eastAsia" w:ascii="宋体" w:hAnsi="宋体" w:cs="宋体"/>
          <w:szCs w:val="21"/>
          <w:highlight w:val="none"/>
          <w:u w:val="single"/>
        </w:rPr>
        <w:t xml:space="preserve">  </w:t>
      </w:r>
      <w:r>
        <w:rPr>
          <w:rFonts w:hint="eastAsia" w:ascii="宋体" w:hAnsi="宋体" w:cs="宋体"/>
          <w:szCs w:val="21"/>
          <w:highlight w:val="none"/>
        </w:rPr>
        <w:t>份、采购代理机构一份。</w:t>
      </w:r>
    </w:p>
    <w:p w14:paraId="073BB16C">
      <w:pPr>
        <w:keepNext w:val="0"/>
        <w:keepLines w:val="0"/>
        <w:pageBreakBefore w:val="0"/>
        <w:widowControl w:val="0"/>
        <w:numPr>
          <w:ilvl w:val="0"/>
          <w:numId w:val="69"/>
        </w:numPr>
        <w:tabs>
          <w:tab w:val="left" w:pos="1680"/>
        </w:tabs>
        <w:kinsoku/>
        <w:wordWrap/>
        <w:overflowPunct/>
        <w:topLinePunct w:val="0"/>
        <w:autoSpaceDE/>
        <w:autoSpaceDN/>
        <w:bidi w:val="0"/>
        <w:adjustRightInd/>
        <w:snapToGrid/>
        <w:spacing w:line="440" w:lineRule="exact"/>
        <w:ind w:firstLine="420" w:firstLineChars="200"/>
        <w:textAlignment w:val="auto"/>
        <w:rPr>
          <w:highlight w:val="none"/>
        </w:rPr>
      </w:pPr>
      <w:r>
        <w:rPr>
          <w:rFonts w:hint="eastAsia" w:ascii="宋体" w:hAnsi="宋体" w:cs="宋体"/>
          <w:szCs w:val="21"/>
          <w:highlight w:val="none"/>
        </w:rPr>
        <w:t>本合同合计</w:t>
      </w:r>
      <w:r>
        <w:rPr>
          <w:rFonts w:hint="eastAsia" w:ascii="宋体" w:hAnsi="宋体" w:cs="宋体"/>
          <w:szCs w:val="21"/>
          <w:highlight w:val="none"/>
          <w:u w:val="single"/>
        </w:rPr>
        <w:t xml:space="preserve">    </w:t>
      </w:r>
      <w:r>
        <w:rPr>
          <w:rFonts w:hint="eastAsia" w:ascii="宋体" w:hAnsi="宋体" w:cs="宋体"/>
          <w:szCs w:val="21"/>
          <w:highlight w:val="none"/>
        </w:rPr>
        <w:t>页A4纸张，缺页之合同为无效合同。</w:t>
      </w:r>
    </w:p>
    <w:p w14:paraId="023956ED">
      <w:pPr>
        <w:keepNext w:val="0"/>
        <w:keepLines w:val="0"/>
        <w:pageBreakBefore w:val="0"/>
        <w:widowControl w:val="0"/>
        <w:numPr>
          <w:ilvl w:val="0"/>
          <w:numId w:val="69"/>
        </w:numPr>
        <w:tabs>
          <w:tab w:val="left" w:pos="1680"/>
        </w:tabs>
        <w:kinsoku/>
        <w:wordWrap/>
        <w:overflowPunct/>
        <w:topLinePunct w:val="0"/>
        <w:autoSpaceDE/>
        <w:autoSpaceDN/>
        <w:bidi w:val="0"/>
        <w:adjustRightInd/>
        <w:snapToGrid/>
        <w:spacing w:line="440" w:lineRule="exact"/>
        <w:ind w:firstLine="420" w:firstLineChars="200"/>
        <w:textAlignment w:val="auto"/>
        <w:rPr>
          <w:highlight w:val="none"/>
        </w:rPr>
      </w:pPr>
      <w:r>
        <w:rPr>
          <w:highlight w:val="none"/>
        </w:rPr>
        <w:t>本合同约定的“通知”，是指按合同约定的送达方式履行书面通知义务。双方确认于本合同约定的联络方式合法有效，如果有变更应提前三日书面通知对方，否则视为原地址或联系方式继续有效，邮寄退回之日视为送达之日，相关后果由违约方自行承担。</w:t>
      </w:r>
    </w:p>
    <w:p w14:paraId="07BB26B5">
      <w:pPr>
        <w:numPr>
          <w:ilvl w:val="0"/>
          <w:numId w:val="61"/>
        </w:numPr>
        <w:tabs>
          <w:tab w:val="left" w:pos="420"/>
        </w:tabs>
        <w:spacing w:before="156" w:beforeLines="50"/>
        <w:ind w:left="482" w:hanging="482" w:hangingChars="200"/>
        <w:outlineLvl w:val="3"/>
        <w:rPr>
          <w:rFonts w:hint="eastAsia" w:hAnsi="宋体" w:cs="宋体"/>
          <w:b/>
          <w:bCs/>
          <w:sz w:val="24"/>
          <w:highlight w:val="none"/>
        </w:rPr>
      </w:pPr>
      <w:r>
        <w:rPr>
          <w:rFonts w:hint="eastAsia" w:hAnsi="宋体" w:cs="宋体"/>
          <w:b/>
          <w:bCs/>
          <w:sz w:val="24"/>
          <w:highlight w:val="none"/>
        </w:rPr>
        <w:t>合同生效</w:t>
      </w:r>
    </w:p>
    <w:p w14:paraId="04D93DFF">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ascii="宋体" w:hAnsi="宋体" w:cs="宋体"/>
          <w:szCs w:val="21"/>
          <w:highlight w:val="none"/>
        </w:rPr>
      </w:pPr>
      <w:r>
        <w:rPr>
          <w:rFonts w:hint="eastAsia" w:ascii="宋体" w:hAnsi="宋体" w:cs="宋体"/>
          <w:szCs w:val="21"/>
          <w:highlight w:val="none"/>
        </w:rPr>
        <w:t>合同自甲乙双方法定代表人或其授权代表签字并加盖公章之日起生效。</w:t>
      </w:r>
    </w:p>
    <w:p w14:paraId="0C152C4E">
      <w:pPr>
        <w:keepNext w:val="0"/>
        <w:keepLines w:val="0"/>
        <w:pageBreakBefore w:val="0"/>
        <w:widowControl w:val="0"/>
        <w:tabs>
          <w:tab w:val="left" w:pos="1680"/>
        </w:tabs>
        <w:kinsoku/>
        <w:wordWrap/>
        <w:overflowPunct/>
        <w:topLinePunct w:val="0"/>
        <w:autoSpaceDE/>
        <w:autoSpaceDN/>
        <w:bidi w:val="0"/>
        <w:adjustRightInd/>
        <w:snapToGrid/>
        <w:spacing w:line="360" w:lineRule="auto"/>
        <w:ind w:left="-2" w:leftChars="-1"/>
        <w:textAlignment w:val="auto"/>
        <w:rPr>
          <w:rFonts w:hint="eastAsia" w:ascii="宋体" w:hAnsi="宋体" w:cs="宋体"/>
          <w:szCs w:val="21"/>
          <w:highlight w:val="none"/>
        </w:rPr>
      </w:pPr>
    </w:p>
    <w:p w14:paraId="79389AF2">
      <w:pPr>
        <w:pStyle w:val="15"/>
        <w:rPr>
          <w:rFonts w:hint="eastAsia"/>
          <w:highlight w:val="none"/>
        </w:rPr>
      </w:pPr>
    </w:p>
    <w:p w14:paraId="6EEF16BF">
      <w:pPr>
        <w:pStyle w:val="16"/>
        <w:rPr>
          <w:rFonts w:hint="eastAsia"/>
          <w:highlight w:val="none"/>
        </w:rPr>
      </w:pPr>
    </w:p>
    <w:p w14:paraId="3003B912">
      <w:pPr>
        <w:rPr>
          <w:rFonts w:hint="eastAsia"/>
        </w:rPr>
      </w:pPr>
    </w:p>
    <w:p w14:paraId="0736264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Cs w:val="21"/>
          <w:highlight w:val="none"/>
        </w:rPr>
        <w:sectPr>
          <w:footerReference r:id="rId8" w:type="default"/>
          <w:pgSz w:w="11906" w:h="16838"/>
          <w:pgMar w:top="1418" w:right="1304" w:bottom="1418" w:left="1134" w:header="851" w:footer="992" w:gutter="0"/>
          <w:cols w:space="720" w:num="1"/>
          <w:docGrid w:type="lines" w:linePitch="312" w:charSpace="0"/>
        </w:sectPr>
      </w:pPr>
    </w:p>
    <w:p w14:paraId="31D01C55">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宋体" w:hAnsi="宋体" w:cs="宋体"/>
          <w:szCs w:val="21"/>
          <w:highlight w:val="none"/>
        </w:rPr>
      </w:pPr>
      <w:r>
        <w:rPr>
          <w:rFonts w:hint="eastAsia" w:ascii="宋体" w:hAnsi="宋体" w:cs="宋体"/>
          <w:szCs w:val="21"/>
          <w:highlight w:val="none"/>
        </w:rPr>
        <w:t>甲方（盖章）：                          乙方（盖章）：</w:t>
      </w:r>
    </w:p>
    <w:p w14:paraId="17270FCB">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宋体" w:hAnsi="宋体" w:cs="宋体"/>
          <w:szCs w:val="21"/>
          <w:highlight w:val="none"/>
        </w:rPr>
      </w:pPr>
      <w:r>
        <w:rPr>
          <w:rFonts w:hint="eastAsia" w:ascii="宋体" w:hAnsi="宋体" w:cs="宋体"/>
          <w:szCs w:val="21"/>
          <w:highlight w:val="none"/>
        </w:rPr>
        <w:t xml:space="preserve">代表：                                  代表：     </w:t>
      </w:r>
    </w:p>
    <w:p w14:paraId="05C2E26B">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宋体" w:hAnsi="宋体" w:cs="宋体"/>
          <w:szCs w:val="21"/>
          <w:highlight w:val="none"/>
        </w:rPr>
      </w:pPr>
      <w:r>
        <w:rPr>
          <w:rFonts w:hint="eastAsia" w:ascii="宋体" w:hAnsi="宋体" w:cs="宋体"/>
          <w:szCs w:val="21"/>
          <w:highlight w:val="none"/>
        </w:rPr>
        <w:t>开户名称：                              开户名称：</w:t>
      </w:r>
    </w:p>
    <w:p w14:paraId="216F5C9F">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宋体" w:hAnsi="宋体" w:cs="宋体"/>
          <w:szCs w:val="21"/>
          <w:highlight w:val="none"/>
        </w:rPr>
      </w:pPr>
      <w:r>
        <w:rPr>
          <w:rFonts w:hint="eastAsia" w:ascii="宋体" w:hAnsi="宋体" w:cs="宋体"/>
          <w:szCs w:val="21"/>
          <w:highlight w:val="none"/>
        </w:rPr>
        <w:t>银行账号：                              银行账号：</w:t>
      </w:r>
    </w:p>
    <w:p w14:paraId="4D366731">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pPr>
      <w:r>
        <w:rPr>
          <w:rFonts w:hint="eastAsia" w:ascii="宋体" w:hAnsi="宋体" w:cs="宋体"/>
          <w:szCs w:val="21"/>
          <w:highlight w:val="none"/>
        </w:rPr>
        <w:t>纳税人识别号：                          开 户 行</w:t>
      </w:r>
    </w:p>
    <w:p w14:paraId="6219193C">
      <w:pPr>
        <w:spacing w:line="360" w:lineRule="auto"/>
        <w:rPr>
          <w:rFonts w:ascii="宋体" w:cs="Times New Roman"/>
        </w:rPr>
      </w:pPr>
    </w:p>
    <w:p w14:paraId="789DE5C5">
      <w:pPr>
        <w:spacing w:line="360" w:lineRule="auto"/>
        <w:rPr>
          <w:rFonts w:ascii="宋体" w:cs="Times New Roman"/>
          <w:b/>
          <w:bCs/>
          <w:color w:val="FF0000"/>
        </w:rPr>
      </w:pPr>
      <w:bookmarkStart w:id="69" w:name="_Hlk38299433"/>
      <w:r>
        <w:rPr>
          <w:rFonts w:hint="eastAsia" w:ascii="宋体" w:hAnsi="宋体" w:cs="宋体"/>
          <w:b/>
          <w:bCs/>
          <w:color w:val="auto"/>
        </w:rPr>
        <w:t>注：合同签订双方根据项目的具体要求进行修订，不作统一格式要求。</w:t>
      </w:r>
    </w:p>
    <w:bookmarkEnd w:id="69"/>
    <w:p w14:paraId="49361CC4">
      <w:pPr>
        <w:spacing w:line="420" w:lineRule="exact"/>
        <w:rPr>
          <w:rFonts w:cs="Times New Roman"/>
        </w:rPr>
      </w:pPr>
    </w:p>
    <w:p w14:paraId="4D0126A4">
      <w:pPr>
        <w:pStyle w:val="2"/>
        <w:rPr>
          <w:rFonts w:cs="Times New Roman"/>
        </w:rPr>
      </w:pPr>
    </w:p>
    <w:p w14:paraId="26F5ACCA">
      <w:pPr>
        <w:rPr>
          <w:rFonts w:cs="Times New Roman"/>
        </w:rPr>
      </w:pPr>
    </w:p>
    <w:p w14:paraId="4B120D70">
      <w:pPr>
        <w:pStyle w:val="2"/>
        <w:rPr>
          <w:rFonts w:cs="Times New Roman"/>
        </w:rPr>
      </w:pPr>
    </w:p>
    <w:p w14:paraId="17E6D03B">
      <w:pPr>
        <w:rPr>
          <w:rFonts w:cs="Times New Roman"/>
        </w:rPr>
      </w:pPr>
    </w:p>
    <w:p w14:paraId="6C0FD702">
      <w:pPr>
        <w:pStyle w:val="2"/>
        <w:rPr>
          <w:rFonts w:cs="Times New Roman"/>
        </w:rPr>
      </w:pPr>
    </w:p>
    <w:p w14:paraId="097F183E">
      <w:pPr>
        <w:rPr>
          <w:rFonts w:cs="Times New Roman"/>
        </w:rPr>
      </w:pPr>
    </w:p>
    <w:p w14:paraId="28A635DA">
      <w:pPr>
        <w:pStyle w:val="2"/>
        <w:rPr>
          <w:rFonts w:cs="Times New Roman"/>
        </w:rPr>
      </w:pPr>
    </w:p>
    <w:p w14:paraId="17BAEAC0">
      <w:pPr>
        <w:rPr>
          <w:rFonts w:cs="Times New Roman"/>
        </w:rPr>
      </w:pPr>
    </w:p>
    <w:p w14:paraId="7593852C">
      <w:pPr>
        <w:pStyle w:val="2"/>
        <w:rPr>
          <w:rFonts w:cs="Times New Roman"/>
        </w:rPr>
      </w:pPr>
    </w:p>
    <w:p w14:paraId="3A2690B9">
      <w:pPr>
        <w:rPr>
          <w:rFonts w:cs="Times New Roman"/>
        </w:rPr>
      </w:pPr>
    </w:p>
    <w:p w14:paraId="3963BB60">
      <w:pPr>
        <w:pStyle w:val="2"/>
        <w:rPr>
          <w:rFonts w:cs="Times New Roman"/>
        </w:rPr>
      </w:pPr>
    </w:p>
    <w:p w14:paraId="20153212">
      <w:pPr>
        <w:rPr>
          <w:rFonts w:cs="Times New Roman"/>
        </w:rPr>
      </w:pPr>
    </w:p>
    <w:p w14:paraId="40F47D68">
      <w:pPr>
        <w:pStyle w:val="2"/>
        <w:rPr>
          <w:rFonts w:cs="Times New Roman"/>
        </w:rPr>
      </w:pPr>
    </w:p>
    <w:p w14:paraId="05920D5C">
      <w:pPr>
        <w:rPr>
          <w:rFonts w:cs="Times New Roman"/>
        </w:rPr>
      </w:pPr>
    </w:p>
    <w:p w14:paraId="617A7811">
      <w:pPr>
        <w:pStyle w:val="2"/>
        <w:rPr>
          <w:rFonts w:cs="Times New Roman"/>
        </w:rPr>
      </w:pPr>
    </w:p>
    <w:p w14:paraId="2885DBE9">
      <w:pPr>
        <w:rPr>
          <w:rFonts w:cs="Times New Roman"/>
        </w:rPr>
      </w:pPr>
    </w:p>
    <w:p w14:paraId="6D2DC607">
      <w:pPr>
        <w:pStyle w:val="2"/>
        <w:rPr>
          <w:rFonts w:cs="Times New Roman"/>
        </w:rPr>
      </w:pPr>
    </w:p>
    <w:p w14:paraId="4CEC5CA4">
      <w:pPr>
        <w:rPr>
          <w:rFonts w:cs="Times New Roman"/>
        </w:rPr>
      </w:pPr>
    </w:p>
    <w:p w14:paraId="1CEE4011">
      <w:pPr>
        <w:pStyle w:val="2"/>
        <w:rPr>
          <w:rFonts w:cs="Times New Roman"/>
        </w:rPr>
      </w:pPr>
    </w:p>
    <w:p w14:paraId="70862857">
      <w:pPr>
        <w:rPr>
          <w:rFonts w:cs="Times New Roman"/>
        </w:rPr>
      </w:pPr>
    </w:p>
    <w:p w14:paraId="372B5B0F">
      <w:pPr>
        <w:pStyle w:val="2"/>
        <w:rPr>
          <w:rFonts w:cs="Times New Roman"/>
        </w:rPr>
      </w:pPr>
    </w:p>
    <w:p w14:paraId="6CB55FF5"/>
    <w:p w14:paraId="483E525B">
      <w:pPr>
        <w:pStyle w:val="3"/>
        <w:jc w:val="center"/>
      </w:pPr>
      <w:bookmarkStart w:id="70" w:name="_Toc15910"/>
      <w:bookmarkStart w:id="71" w:name="_Toc17126"/>
      <w:r>
        <w:rPr>
          <w:rFonts w:hint="eastAsia" w:cs="宋体"/>
        </w:rPr>
        <w:t>第六章　响应文件格式</w:t>
      </w:r>
      <w:bookmarkEnd w:id="70"/>
      <w:bookmarkEnd w:id="71"/>
    </w:p>
    <w:p w14:paraId="52EF6964">
      <w:pPr>
        <w:pStyle w:val="19"/>
        <w:tabs>
          <w:tab w:val="left" w:pos="1260"/>
        </w:tabs>
        <w:spacing w:line="360" w:lineRule="auto"/>
        <w:jc w:val="center"/>
        <w:rPr>
          <w:rFonts w:hint="eastAsia" w:hAnsi="宋体" w:eastAsia="宋体"/>
          <w:b/>
          <w:bCs/>
          <w:spacing w:val="100"/>
          <w:w w:val="110"/>
          <w:kern w:val="0"/>
          <w:sz w:val="36"/>
          <w:szCs w:val="36"/>
          <w:lang w:eastAsia="zh-CN"/>
        </w:rPr>
      </w:pPr>
      <w:r>
        <w:rPr>
          <w:rFonts w:hint="eastAsia" w:hAnsi="宋体"/>
          <w:b/>
          <w:bCs/>
          <w:spacing w:val="100"/>
          <w:w w:val="110"/>
          <w:kern w:val="0"/>
          <w:sz w:val="36"/>
          <w:szCs w:val="36"/>
        </w:rPr>
        <w:t>中山市技师学院</w:t>
      </w:r>
      <w:r>
        <w:rPr>
          <w:rFonts w:hAnsi="宋体"/>
          <w:b/>
          <w:bCs/>
          <w:spacing w:val="100"/>
          <w:w w:val="110"/>
          <w:kern w:val="0"/>
          <w:sz w:val="36"/>
          <w:szCs w:val="36"/>
        </w:rPr>
        <w:t>XXXX</w:t>
      </w:r>
      <w:r>
        <w:rPr>
          <w:rFonts w:hint="eastAsia" w:hAnsi="宋体"/>
          <w:b/>
          <w:bCs/>
          <w:spacing w:val="100"/>
          <w:w w:val="110"/>
          <w:kern w:val="0"/>
          <w:sz w:val="36"/>
          <w:szCs w:val="36"/>
        </w:rPr>
        <w:t>采购项目</w:t>
      </w:r>
    </w:p>
    <w:p w14:paraId="337B4D65">
      <w:pPr>
        <w:pStyle w:val="19"/>
        <w:tabs>
          <w:tab w:val="left" w:pos="1260"/>
        </w:tabs>
        <w:spacing w:line="360" w:lineRule="auto"/>
        <w:jc w:val="center"/>
        <w:rPr>
          <w:rFonts w:hint="eastAsia" w:hAnsi="宋体" w:eastAsia="宋体"/>
          <w:b/>
          <w:bCs/>
          <w:spacing w:val="100"/>
          <w:w w:val="110"/>
          <w:kern w:val="0"/>
          <w:sz w:val="36"/>
          <w:szCs w:val="36"/>
          <w:lang w:eastAsia="zh-CN"/>
        </w:rPr>
      </w:pPr>
    </w:p>
    <w:p w14:paraId="397530CD">
      <w:pPr>
        <w:pStyle w:val="19"/>
        <w:tabs>
          <w:tab w:val="left" w:pos="1260"/>
        </w:tabs>
        <w:spacing w:line="360" w:lineRule="auto"/>
        <w:jc w:val="center"/>
        <w:rPr>
          <w:rFonts w:hAnsi="宋体" w:cs="Times New Roman"/>
          <w:b/>
          <w:bCs/>
          <w:spacing w:val="100"/>
          <w:w w:val="110"/>
          <w:kern w:val="0"/>
          <w:sz w:val="36"/>
          <w:szCs w:val="36"/>
        </w:rPr>
      </w:pPr>
    </w:p>
    <w:p w14:paraId="409167E2">
      <w:pPr>
        <w:pStyle w:val="19"/>
        <w:tabs>
          <w:tab w:val="left" w:pos="1260"/>
        </w:tabs>
        <w:spacing w:line="360" w:lineRule="auto"/>
        <w:jc w:val="center"/>
        <w:rPr>
          <w:rFonts w:hAnsi="宋体" w:cs="Times New Roman"/>
          <w:b/>
          <w:bCs/>
          <w:spacing w:val="100"/>
          <w:w w:val="110"/>
          <w:kern w:val="0"/>
          <w:sz w:val="48"/>
          <w:szCs w:val="48"/>
        </w:rPr>
      </w:pPr>
      <w:r>
        <w:rPr>
          <w:rFonts w:hint="eastAsia" w:hAnsi="宋体"/>
          <w:b/>
          <w:bCs/>
          <w:spacing w:val="100"/>
          <w:w w:val="110"/>
          <w:kern w:val="0"/>
          <w:sz w:val="48"/>
          <w:szCs w:val="48"/>
        </w:rPr>
        <w:t>竞争性磋商</w:t>
      </w:r>
    </w:p>
    <w:p w14:paraId="51F242C7">
      <w:pPr>
        <w:pStyle w:val="19"/>
        <w:tabs>
          <w:tab w:val="left" w:pos="1260"/>
        </w:tabs>
        <w:spacing w:line="360" w:lineRule="auto"/>
        <w:jc w:val="center"/>
        <w:rPr>
          <w:rFonts w:hAnsi="宋体" w:cs="Times New Roman"/>
          <w:b/>
          <w:bCs/>
          <w:spacing w:val="100"/>
          <w:w w:val="110"/>
          <w:sz w:val="48"/>
          <w:szCs w:val="48"/>
        </w:rPr>
      </w:pPr>
      <w:r>
        <w:rPr>
          <w:rFonts w:hint="eastAsia" w:hAnsi="宋体"/>
          <w:b/>
          <w:bCs/>
          <w:spacing w:val="100"/>
          <w:w w:val="110"/>
          <w:kern w:val="0"/>
          <w:sz w:val="48"/>
          <w:szCs w:val="48"/>
        </w:rPr>
        <w:t>响应文件</w:t>
      </w:r>
    </w:p>
    <w:p w14:paraId="4A64EB91">
      <w:pPr>
        <w:pStyle w:val="19"/>
        <w:spacing w:line="360" w:lineRule="auto"/>
        <w:jc w:val="center"/>
        <w:rPr>
          <w:rFonts w:hAnsi="宋体" w:cs="Times New Roman"/>
          <w:b/>
          <w:bCs/>
          <w:sz w:val="28"/>
          <w:szCs w:val="28"/>
        </w:rPr>
      </w:pPr>
      <w:r>
        <w:rPr>
          <w:rFonts w:hint="eastAsia" w:hAnsi="宋体"/>
          <w:b/>
          <w:bCs/>
          <w:sz w:val="28"/>
          <w:szCs w:val="28"/>
        </w:rPr>
        <w:t>（正本</w:t>
      </w:r>
      <w:r>
        <w:rPr>
          <w:rFonts w:hAnsi="宋体"/>
          <w:b/>
          <w:bCs/>
          <w:sz w:val="28"/>
          <w:szCs w:val="28"/>
        </w:rPr>
        <w:t>/</w:t>
      </w:r>
      <w:r>
        <w:rPr>
          <w:rFonts w:hint="eastAsia" w:hAnsi="宋体"/>
          <w:b/>
          <w:bCs/>
          <w:sz w:val="28"/>
          <w:szCs w:val="28"/>
        </w:rPr>
        <w:t>副本）</w:t>
      </w:r>
    </w:p>
    <w:p w14:paraId="209FF69D">
      <w:pPr>
        <w:pStyle w:val="19"/>
        <w:spacing w:line="360" w:lineRule="auto"/>
        <w:jc w:val="center"/>
        <w:rPr>
          <w:rFonts w:hAnsi="宋体" w:cs="Times New Roman"/>
          <w:b/>
          <w:bCs/>
        </w:rPr>
      </w:pPr>
    </w:p>
    <w:p w14:paraId="632F6E83">
      <w:pPr>
        <w:pStyle w:val="19"/>
        <w:spacing w:line="360" w:lineRule="auto"/>
        <w:jc w:val="center"/>
        <w:rPr>
          <w:rFonts w:hAnsi="宋体" w:cs="Times New Roman"/>
          <w:b/>
          <w:bCs/>
        </w:rPr>
      </w:pPr>
    </w:p>
    <w:p w14:paraId="4900A858">
      <w:pPr>
        <w:pStyle w:val="17"/>
        <w:spacing w:line="360" w:lineRule="auto"/>
        <w:ind w:firstLine="967" w:firstLineChars="344"/>
        <w:rPr>
          <w:rFonts w:ascii="宋体"/>
          <w:b/>
          <w:bCs/>
          <w:sz w:val="28"/>
          <w:szCs w:val="28"/>
        </w:rPr>
      </w:pPr>
    </w:p>
    <w:p w14:paraId="6C1E878C">
      <w:pPr>
        <w:pStyle w:val="17"/>
        <w:spacing w:line="360" w:lineRule="auto"/>
        <w:ind w:firstLine="967" w:firstLineChars="344"/>
        <w:rPr>
          <w:rFonts w:ascii="宋体"/>
          <w:b/>
          <w:bCs/>
          <w:sz w:val="28"/>
          <w:szCs w:val="28"/>
          <w:u w:val="single"/>
        </w:rPr>
      </w:pPr>
      <w:r>
        <w:rPr>
          <w:rFonts w:hint="eastAsia" w:ascii="宋体" w:hAnsi="宋体" w:cs="宋体"/>
          <w:b/>
          <w:bCs/>
          <w:sz w:val="28"/>
          <w:szCs w:val="28"/>
        </w:rPr>
        <w:t>采购项目名称：</w:t>
      </w:r>
      <w:r>
        <w:rPr>
          <w:rFonts w:ascii="宋体" w:hAnsi="宋体" w:cs="宋体"/>
          <w:b/>
          <w:bCs/>
          <w:sz w:val="28"/>
          <w:szCs w:val="28"/>
          <w:u w:val="thick"/>
        </w:rPr>
        <w:t xml:space="preserve">                    </w:t>
      </w:r>
    </w:p>
    <w:p w14:paraId="60D29DA6">
      <w:pPr>
        <w:pStyle w:val="19"/>
        <w:spacing w:line="360" w:lineRule="auto"/>
        <w:ind w:firstLine="967" w:firstLineChars="344"/>
        <w:rPr>
          <w:rFonts w:hAnsi="宋体" w:cs="Times New Roman"/>
          <w:b/>
          <w:bCs/>
        </w:rPr>
      </w:pPr>
      <w:r>
        <w:rPr>
          <w:rFonts w:hAnsi="宋体"/>
          <w:b/>
          <w:bCs/>
          <w:sz w:val="28"/>
          <w:szCs w:val="28"/>
        </w:rPr>
        <w:t xml:space="preserve">   </w:t>
      </w:r>
      <w:r>
        <w:rPr>
          <w:rFonts w:hint="eastAsia" w:hAnsi="宋体"/>
          <w:b/>
          <w:bCs/>
          <w:sz w:val="28"/>
          <w:szCs w:val="28"/>
        </w:rPr>
        <w:t>采购项目编号：</w:t>
      </w:r>
      <w:r>
        <w:rPr>
          <w:rFonts w:hAnsi="宋体"/>
          <w:b/>
          <w:bCs/>
          <w:sz w:val="30"/>
          <w:szCs w:val="30"/>
          <w:u w:val="single"/>
        </w:rPr>
        <w:t xml:space="preserve">                  </w:t>
      </w:r>
    </w:p>
    <w:p w14:paraId="5A349E0D">
      <w:pPr>
        <w:pStyle w:val="19"/>
        <w:spacing w:line="360" w:lineRule="auto"/>
        <w:rPr>
          <w:rFonts w:hAnsi="宋体" w:cs="Times New Roman"/>
          <w:b/>
          <w:bCs/>
        </w:rPr>
      </w:pPr>
    </w:p>
    <w:p w14:paraId="55F18065">
      <w:pPr>
        <w:pStyle w:val="19"/>
        <w:spacing w:line="360" w:lineRule="auto"/>
        <w:ind w:firstLine="632" w:firstLineChars="300"/>
        <w:rPr>
          <w:rFonts w:hAnsi="宋体" w:cs="Times New Roman"/>
          <w:b/>
          <w:bCs/>
        </w:rPr>
      </w:pPr>
    </w:p>
    <w:p w14:paraId="11B586D0">
      <w:pPr>
        <w:pStyle w:val="17"/>
        <w:spacing w:line="360" w:lineRule="auto"/>
        <w:ind w:firstLine="967" w:firstLineChars="344"/>
        <w:rPr>
          <w:rFonts w:ascii="宋体"/>
          <w:b/>
          <w:bCs/>
          <w:sz w:val="28"/>
          <w:szCs w:val="28"/>
        </w:rPr>
      </w:pPr>
      <w:r>
        <w:rPr>
          <w:rFonts w:hint="eastAsia" w:ascii="宋体" w:hAnsi="宋体" w:cs="宋体"/>
          <w:b/>
          <w:bCs/>
          <w:sz w:val="28"/>
          <w:szCs w:val="28"/>
        </w:rPr>
        <w:t>供应商名称：</w:t>
      </w:r>
      <w:r>
        <w:rPr>
          <w:rFonts w:ascii="宋体" w:hAnsi="宋体" w:cs="宋体"/>
          <w:b/>
          <w:bCs/>
          <w:sz w:val="28"/>
          <w:szCs w:val="28"/>
          <w:u w:val="single"/>
        </w:rPr>
        <w:t xml:space="preserve">                  </w:t>
      </w:r>
    </w:p>
    <w:p w14:paraId="1FB1AA90">
      <w:pPr>
        <w:pStyle w:val="17"/>
        <w:spacing w:line="360" w:lineRule="auto"/>
        <w:ind w:firstLine="967" w:firstLineChars="344"/>
        <w:rPr>
          <w:rFonts w:ascii="宋体"/>
          <w:b/>
          <w:bCs/>
          <w:sz w:val="28"/>
          <w:szCs w:val="28"/>
          <w:u w:val="single"/>
        </w:rPr>
      </w:pPr>
      <w:r>
        <w:rPr>
          <w:rFonts w:hint="eastAsia" w:ascii="宋体" w:hAnsi="宋体" w:cs="宋体"/>
          <w:b/>
          <w:bCs/>
          <w:sz w:val="28"/>
          <w:szCs w:val="28"/>
        </w:rPr>
        <w:t>供应商地址：</w:t>
      </w:r>
      <w:r>
        <w:rPr>
          <w:rFonts w:ascii="宋体" w:hAnsi="宋体" w:cs="宋体"/>
          <w:b/>
          <w:bCs/>
          <w:sz w:val="28"/>
          <w:szCs w:val="28"/>
          <w:u w:val="single"/>
        </w:rPr>
        <w:t xml:space="preserve">                   </w:t>
      </w:r>
    </w:p>
    <w:p w14:paraId="5AD3F60B">
      <w:pPr>
        <w:pStyle w:val="17"/>
        <w:spacing w:line="360" w:lineRule="auto"/>
        <w:ind w:firstLine="967" w:firstLineChars="344"/>
        <w:rPr>
          <w:rFonts w:ascii="宋体"/>
          <w:b/>
          <w:bCs/>
          <w:sz w:val="28"/>
          <w:szCs w:val="28"/>
        </w:rPr>
      </w:pPr>
      <w:r>
        <w:rPr>
          <w:rFonts w:hint="eastAsia" w:ascii="宋体" w:hAnsi="宋体" w:cs="宋体"/>
          <w:b/>
          <w:bCs/>
          <w:sz w:val="28"/>
          <w:szCs w:val="28"/>
        </w:rPr>
        <w:t>日期：</w:t>
      </w:r>
      <w:r>
        <w:rPr>
          <w:rFonts w:ascii="宋体" w:hAnsi="宋体" w:cs="宋体"/>
          <w:b/>
          <w:bCs/>
          <w:sz w:val="28"/>
          <w:szCs w:val="28"/>
          <w:u w:val="single"/>
        </w:rPr>
        <w:t xml:space="preserve">             </w:t>
      </w:r>
      <w:r>
        <w:rPr>
          <w:rFonts w:hint="eastAsia" w:ascii="宋体" w:hAnsi="宋体" w:cs="宋体"/>
          <w:b/>
          <w:bCs/>
          <w:sz w:val="28"/>
          <w:szCs w:val="28"/>
        </w:rPr>
        <w:t>年</w:t>
      </w:r>
      <w:r>
        <w:rPr>
          <w:rFonts w:ascii="宋体" w:hAnsi="宋体" w:cs="宋体"/>
          <w:b/>
          <w:bCs/>
          <w:sz w:val="28"/>
          <w:szCs w:val="28"/>
          <w:u w:val="single"/>
        </w:rPr>
        <w:t xml:space="preserve">      </w:t>
      </w:r>
      <w:r>
        <w:rPr>
          <w:rFonts w:hint="eastAsia" w:ascii="宋体" w:hAnsi="宋体" w:cs="宋体"/>
          <w:b/>
          <w:bCs/>
          <w:sz w:val="28"/>
          <w:szCs w:val="28"/>
        </w:rPr>
        <w:t>月</w:t>
      </w:r>
      <w:r>
        <w:rPr>
          <w:rFonts w:ascii="宋体" w:hAnsi="宋体" w:cs="宋体"/>
          <w:b/>
          <w:bCs/>
          <w:sz w:val="28"/>
          <w:szCs w:val="28"/>
          <w:u w:val="single"/>
        </w:rPr>
        <w:t xml:space="preserve">      </w:t>
      </w:r>
      <w:r>
        <w:rPr>
          <w:rFonts w:hint="eastAsia" w:ascii="宋体" w:hAnsi="宋体" w:cs="宋体"/>
          <w:b/>
          <w:bCs/>
          <w:sz w:val="28"/>
          <w:szCs w:val="28"/>
        </w:rPr>
        <w:t>日</w:t>
      </w:r>
    </w:p>
    <w:p w14:paraId="5C036230">
      <w:pPr>
        <w:spacing w:line="360" w:lineRule="auto"/>
        <w:rPr>
          <w:rFonts w:hint="eastAsia" w:ascii="宋体" w:hAnsi="宋体" w:cs="宋体"/>
          <w:b/>
          <w:bCs/>
          <w:color w:val="auto"/>
        </w:rPr>
        <w:sectPr>
          <w:footerReference r:id="rId9" w:type="default"/>
          <w:pgSz w:w="11906" w:h="16838"/>
          <w:pgMar w:top="1723" w:right="1519" w:bottom="1723" w:left="1519" w:header="851" w:footer="992" w:gutter="0"/>
          <w:cols w:space="425" w:num="1"/>
          <w:docGrid w:type="lines" w:linePitch="312" w:charSpace="0"/>
        </w:sectPr>
      </w:pPr>
    </w:p>
    <w:p w14:paraId="6F399921">
      <w:pPr>
        <w:spacing w:line="360" w:lineRule="auto"/>
        <w:rPr>
          <w:rFonts w:ascii="宋体" w:cs="Times New Roman"/>
          <w:b/>
          <w:bCs/>
          <w:color w:val="FF0000"/>
        </w:rPr>
      </w:pPr>
      <w:r>
        <w:rPr>
          <w:rFonts w:hint="eastAsia" w:ascii="宋体" w:hAnsi="宋体" w:cs="宋体"/>
          <w:b/>
          <w:bCs/>
          <w:color w:val="auto"/>
        </w:rPr>
        <w:t>注：响应文件由供应商自行编制，本响应文件格式仅供参考，不作统一格式要求。</w:t>
      </w:r>
    </w:p>
    <w:p w14:paraId="1771EF69">
      <w:pPr>
        <w:pStyle w:val="4"/>
        <w:keepLines w:val="0"/>
        <w:numPr>
          <w:ilvl w:val="0"/>
          <w:numId w:val="70"/>
        </w:numPr>
        <w:tabs>
          <w:tab w:val="left" w:pos="851"/>
        </w:tabs>
        <w:spacing w:before="0" w:after="0" w:line="360" w:lineRule="auto"/>
        <w:ind w:firstLine="0"/>
        <w:jc w:val="center"/>
        <w:rPr>
          <w:rFonts w:ascii="宋体" w:hAnsi="宋体" w:eastAsia="宋体" w:cs="Times New Roman"/>
        </w:rPr>
      </w:pPr>
      <w:bookmarkStart w:id="72" w:name="_Toc27385"/>
      <w:bookmarkStart w:id="73" w:name="_Toc31068"/>
      <w:r>
        <w:rPr>
          <w:rFonts w:hint="eastAsia" w:ascii="宋体" w:hAnsi="宋体" w:eastAsia="宋体" w:cs="宋体"/>
        </w:rPr>
        <w:t>报价函</w:t>
      </w:r>
      <w:bookmarkEnd w:id="72"/>
      <w:bookmarkEnd w:id="73"/>
    </w:p>
    <w:p w14:paraId="34E24308">
      <w:pPr>
        <w:spacing w:line="360" w:lineRule="auto"/>
        <w:rPr>
          <w:rFonts w:ascii="宋体" w:cs="Times New Roman"/>
        </w:rPr>
      </w:pPr>
      <w:r>
        <w:rPr>
          <w:rFonts w:hint="eastAsia" w:ascii="宋体" w:hAnsi="宋体" w:cs="宋体"/>
        </w:rPr>
        <w:t>致：中山市技师学院</w:t>
      </w:r>
    </w:p>
    <w:p w14:paraId="187082D3">
      <w:pPr>
        <w:widowControl/>
        <w:spacing w:line="360" w:lineRule="auto"/>
        <w:ind w:firstLine="420" w:firstLineChars="200"/>
        <w:jc w:val="left"/>
        <w:rPr>
          <w:rFonts w:ascii="宋体" w:cs="Times New Roman"/>
        </w:rPr>
      </w:pPr>
      <w:r>
        <w:rPr>
          <w:rFonts w:hint="eastAsia" w:ascii="宋体" w:hAnsi="宋体" w:cs="宋体"/>
          <w:color w:val="000000"/>
          <w:kern w:val="0"/>
        </w:rPr>
        <w:t>我方确认收到贵方</w:t>
      </w:r>
      <w:r>
        <w:rPr>
          <w:rFonts w:ascii="宋体" w:hAnsi="宋体" w:cs="宋体"/>
          <w:color w:val="000000"/>
          <w:kern w:val="0"/>
          <w:u w:val="single"/>
        </w:rPr>
        <w:t xml:space="preserve"> </w:t>
      </w:r>
      <w:r>
        <w:rPr>
          <w:rFonts w:hint="eastAsia" w:ascii="宋体" w:hAnsi="宋体" w:cs="宋体"/>
          <w:color w:val="000000"/>
          <w:kern w:val="0"/>
          <w:u w:val="single"/>
        </w:rPr>
        <w:t>（项目名称）</w:t>
      </w:r>
      <w:r>
        <w:rPr>
          <w:rFonts w:hint="eastAsia" w:ascii="宋体" w:hAnsi="宋体" w:cs="宋体"/>
          <w:color w:val="000000"/>
          <w:kern w:val="0"/>
        </w:rPr>
        <w:t>的磋商文件（项目编号：</w:t>
      </w:r>
      <w:r>
        <w:rPr>
          <w:rFonts w:ascii="宋体" w:hAnsi="宋体" w:cs="宋体"/>
          <w:color w:val="000000"/>
          <w:kern w:val="0"/>
          <w:u w:val="single"/>
        </w:rPr>
        <w:t xml:space="preserve">           </w:t>
      </w:r>
      <w:r>
        <w:rPr>
          <w:rFonts w:hint="eastAsia" w:ascii="宋体" w:hAnsi="宋体" w:cs="宋体"/>
          <w:color w:val="000000"/>
          <w:kern w:val="0"/>
        </w:rPr>
        <w:t>），</w:t>
      </w:r>
      <w:r>
        <w:rPr>
          <w:rFonts w:ascii="宋体" w:hAnsi="宋体" w:cs="宋体"/>
          <w:color w:val="000000"/>
          <w:kern w:val="0"/>
          <w:u w:val="single"/>
        </w:rPr>
        <w:t xml:space="preserve">   (</w:t>
      </w:r>
      <w:r>
        <w:rPr>
          <w:rFonts w:hint="eastAsia" w:ascii="宋体" w:hAnsi="宋体" w:cs="宋体"/>
          <w:color w:val="000000"/>
          <w:kern w:val="0"/>
          <w:u w:val="single"/>
        </w:rPr>
        <w:t>供应商名称、地址</w:t>
      </w:r>
      <w:r>
        <w:rPr>
          <w:rFonts w:ascii="宋体" w:hAnsi="宋体" w:cs="宋体"/>
          <w:color w:val="000000"/>
          <w:kern w:val="0"/>
          <w:u w:val="single"/>
        </w:rPr>
        <w:t xml:space="preserve">)   </w:t>
      </w:r>
      <w:r>
        <w:rPr>
          <w:rFonts w:hint="eastAsia" w:ascii="宋体" w:hAnsi="宋体" w:cs="宋体"/>
          <w:color w:val="000000"/>
          <w:kern w:val="0"/>
        </w:rPr>
        <w:t>作为供应商已正式授权《法定代表人授权委托书》中的授权代表为我方签名代表，签名代表在此声明并同意：</w:t>
      </w:r>
      <w:r>
        <w:rPr>
          <w:rFonts w:ascii="宋体" w:hAnsi="宋体" w:cs="宋体"/>
        </w:rPr>
        <w:t xml:space="preserve"> </w:t>
      </w:r>
    </w:p>
    <w:p w14:paraId="2F1AA674">
      <w:pPr>
        <w:widowControl/>
        <w:numPr>
          <w:ilvl w:val="0"/>
          <w:numId w:val="71"/>
        </w:numPr>
        <w:spacing w:line="360" w:lineRule="auto"/>
        <w:jc w:val="left"/>
        <w:rPr>
          <w:rFonts w:cs="Times New Roman"/>
        </w:rPr>
      </w:pPr>
      <w:r>
        <w:rPr>
          <w:rFonts w:hint="eastAsia" w:ascii="宋体" w:hAnsi="宋体" w:cs="宋体"/>
          <w:color w:val="000000"/>
          <w:kern w:val="0"/>
        </w:rPr>
        <w:t>我们愿意遵守磋商文件的各项规定，自愿参加投标，并已清楚磋商文件的要求及有关文件规定，并严格按照磋商文件的规定履行全部责任和义务。</w:t>
      </w:r>
      <w:r>
        <w:rPr>
          <w:rFonts w:ascii="宋体" w:hAnsi="宋体" w:cs="宋体"/>
          <w:color w:val="000000"/>
          <w:kern w:val="0"/>
        </w:rPr>
        <w:t xml:space="preserve"> </w:t>
      </w:r>
    </w:p>
    <w:p w14:paraId="5B3D9CED">
      <w:pPr>
        <w:widowControl/>
        <w:numPr>
          <w:ilvl w:val="0"/>
          <w:numId w:val="71"/>
        </w:numPr>
        <w:spacing w:line="360" w:lineRule="auto"/>
        <w:jc w:val="left"/>
        <w:rPr>
          <w:rFonts w:ascii="宋体" w:cs="Times New Roman"/>
          <w:color w:val="000000"/>
          <w:kern w:val="0"/>
        </w:rPr>
      </w:pPr>
      <w:r>
        <w:rPr>
          <w:rFonts w:hint="eastAsia" w:ascii="宋体" w:hAnsi="宋体" w:cs="宋体"/>
          <w:color w:val="000000"/>
          <w:kern w:val="0"/>
        </w:rPr>
        <w:t>我们同意本响应文件的磋商有效期从提交响应文件的截止之日起</w:t>
      </w:r>
      <w:r>
        <w:rPr>
          <w:rFonts w:ascii="宋体" w:hAnsi="宋体" w:cs="宋体"/>
          <w:b/>
          <w:bCs/>
          <w:color w:val="000000"/>
          <w:kern w:val="0"/>
          <w:u w:val="single"/>
        </w:rPr>
        <w:t xml:space="preserve"> 90 </w:t>
      </w:r>
      <w:r>
        <w:rPr>
          <w:rFonts w:hint="eastAsia" w:ascii="宋体" w:hAnsi="宋体" w:cs="宋体"/>
          <w:b/>
          <w:bCs/>
          <w:color w:val="000000"/>
          <w:kern w:val="0"/>
          <w:u w:val="single"/>
        </w:rPr>
        <w:t>日历日</w:t>
      </w:r>
      <w:r>
        <w:rPr>
          <w:rFonts w:hint="eastAsia" w:ascii="宋体" w:hAnsi="宋体" w:cs="宋体"/>
          <w:color w:val="000000"/>
          <w:kern w:val="0"/>
        </w:rPr>
        <w:t>内有效。</w:t>
      </w:r>
      <w:r>
        <w:rPr>
          <w:rFonts w:ascii="宋体" w:hAnsi="宋体" w:cs="宋体"/>
          <w:color w:val="000000"/>
          <w:kern w:val="0"/>
        </w:rPr>
        <w:t xml:space="preserve"> </w:t>
      </w:r>
    </w:p>
    <w:p w14:paraId="368890EB">
      <w:pPr>
        <w:widowControl/>
        <w:numPr>
          <w:ilvl w:val="0"/>
          <w:numId w:val="71"/>
        </w:numPr>
        <w:spacing w:line="360" w:lineRule="auto"/>
        <w:jc w:val="left"/>
        <w:rPr>
          <w:rFonts w:ascii="宋体" w:cs="Times New Roman"/>
          <w:color w:val="000000"/>
          <w:kern w:val="0"/>
        </w:rPr>
      </w:pPr>
      <w:r>
        <w:rPr>
          <w:rFonts w:hint="eastAsia" w:ascii="宋体" w:hAnsi="宋体" w:cs="宋体"/>
          <w:color w:val="000000"/>
          <w:kern w:val="0"/>
        </w:rPr>
        <w:t>我们承诺从本项目响应文件递交截止时间起，本磋商始终有效且不予撤销已递交的响应文件。</w:t>
      </w:r>
      <w:r>
        <w:rPr>
          <w:rFonts w:ascii="宋体" w:hAnsi="宋体" w:cs="宋体"/>
          <w:color w:val="000000"/>
          <w:kern w:val="0"/>
        </w:rPr>
        <w:t xml:space="preserve"> </w:t>
      </w:r>
    </w:p>
    <w:p w14:paraId="50755BF0">
      <w:pPr>
        <w:widowControl/>
        <w:numPr>
          <w:ilvl w:val="0"/>
          <w:numId w:val="71"/>
        </w:numPr>
        <w:spacing w:line="360" w:lineRule="auto"/>
        <w:jc w:val="left"/>
        <w:rPr>
          <w:rFonts w:ascii="宋体" w:cs="Times New Roman"/>
          <w:color w:val="000000"/>
          <w:kern w:val="0"/>
        </w:rPr>
      </w:pPr>
      <w:r>
        <w:rPr>
          <w:rFonts w:hint="eastAsia" w:ascii="宋体" w:hAnsi="宋体" w:cs="宋体"/>
          <w:color w:val="000000"/>
          <w:kern w:val="0"/>
        </w:rPr>
        <w:t>我们已经详细地阅读并完全明白了全部磋商文件及附件，包括澄清（如有）及参考文件，我们完全理解本磋商文件的要求，我们同意放弃对磋商文件提出不明或误解的一切权力。</w:t>
      </w:r>
      <w:r>
        <w:rPr>
          <w:rFonts w:ascii="宋体" w:hAnsi="宋体" w:cs="宋体"/>
          <w:color w:val="000000"/>
          <w:kern w:val="0"/>
        </w:rPr>
        <w:t xml:space="preserve"> </w:t>
      </w:r>
    </w:p>
    <w:p w14:paraId="79DD83D0">
      <w:pPr>
        <w:widowControl/>
        <w:numPr>
          <w:ilvl w:val="0"/>
          <w:numId w:val="71"/>
        </w:numPr>
        <w:spacing w:line="360" w:lineRule="auto"/>
        <w:jc w:val="left"/>
        <w:rPr>
          <w:rFonts w:ascii="宋体" w:cs="Times New Roman"/>
          <w:color w:val="000000"/>
          <w:kern w:val="0"/>
        </w:rPr>
      </w:pPr>
      <w:r>
        <w:rPr>
          <w:rFonts w:hint="eastAsia" w:ascii="宋体" w:hAnsi="宋体" w:cs="宋体"/>
          <w:color w:val="000000"/>
          <w:kern w:val="0"/>
        </w:rPr>
        <w:t>我们同意提供采购人与磋商小组要求的有关投标的一切数据或资料。</w:t>
      </w:r>
      <w:r>
        <w:rPr>
          <w:rFonts w:ascii="宋体" w:hAnsi="宋体" w:cs="宋体"/>
          <w:color w:val="000000"/>
          <w:kern w:val="0"/>
        </w:rPr>
        <w:t xml:space="preserve"> </w:t>
      </w:r>
    </w:p>
    <w:p w14:paraId="0D432214">
      <w:pPr>
        <w:widowControl/>
        <w:numPr>
          <w:ilvl w:val="0"/>
          <w:numId w:val="71"/>
        </w:numPr>
        <w:spacing w:line="360" w:lineRule="auto"/>
        <w:jc w:val="left"/>
        <w:rPr>
          <w:rFonts w:ascii="宋体" w:cs="Times New Roman"/>
          <w:color w:val="000000"/>
          <w:kern w:val="0"/>
        </w:rPr>
      </w:pPr>
      <w:r>
        <w:rPr>
          <w:rFonts w:hint="eastAsia" w:ascii="宋体" w:hAnsi="宋体" w:cs="宋体"/>
          <w:color w:val="000000"/>
          <w:kern w:val="0"/>
        </w:rPr>
        <w:t>我们理解采购人与磋商小组并无义务必须接受最低报价的投标或其它任何投标，完全理解采购人拒绝迟到的任何投标和最低磋商报价不是被授予成交的唯一条件。</w:t>
      </w:r>
      <w:r>
        <w:rPr>
          <w:rFonts w:ascii="宋体" w:hAnsi="宋体" w:cs="宋体"/>
          <w:color w:val="000000"/>
          <w:kern w:val="0"/>
        </w:rPr>
        <w:t xml:space="preserve"> </w:t>
      </w:r>
    </w:p>
    <w:p w14:paraId="4E64E391">
      <w:pPr>
        <w:widowControl/>
        <w:numPr>
          <w:ilvl w:val="0"/>
          <w:numId w:val="71"/>
        </w:numPr>
        <w:spacing w:line="360" w:lineRule="auto"/>
        <w:jc w:val="left"/>
        <w:rPr>
          <w:rFonts w:ascii="宋体" w:cs="Times New Roman"/>
          <w:color w:val="000000"/>
          <w:kern w:val="0"/>
        </w:rPr>
      </w:pPr>
      <w:r>
        <w:rPr>
          <w:rFonts w:hint="eastAsia" w:ascii="宋体" w:hAnsi="宋体" w:cs="宋体"/>
          <w:color w:val="000000"/>
          <w:kern w:val="0"/>
        </w:rPr>
        <w:t>如果我们未对磋商文件全部要求作出实质性响应，则完全同意并接受按无效投标处理。</w:t>
      </w:r>
      <w:r>
        <w:rPr>
          <w:rFonts w:ascii="宋体" w:hAnsi="宋体" w:cs="宋体"/>
          <w:color w:val="000000"/>
          <w:kern w:val="0"/>
        </w:rPr>
        <w:t xml:space="preserve"> </w:t>
      </w:r>
    </w:p>
    <w:p w14:paraId="04397BDE">
      <w:pPr>
        <w:widowControl/>
        <w:numPr>
          <w:ilvl w:val="0"/>
          <w:numId w:val="71"/>
        </w:numPr>
        <w:spacing w:line="360" w:lineRule="auto"/>
        <w:jc w:val="left"/>
        <w:rPr>
          <w:rFonts w:ascii="宋体" w:cs="Times New Roman"/>
          <w:color w:val="000000"/>
          <w:kern w:val="0"/>
        </w:rPr>
      </w:pPr>
      <w:r>
        <w:rPr>
          <w:rFonts w:hint="eastAsia" w:ascii="宋体" w:hAnsi="宋体" w:cs="宋体"/>
          <w:color w:val="000000"/>
          <w:kern w:val="0"/>
        </w:rPr>
        <w:t>我们证明提交的一切文件，无论是原件还是复印件均为准确、真实、有效、完整的，绝无任何虚假、伪造或者夸大。我们在此郑重承诺：在本次招标采购活动中，如有违法、违规、弄虚作假行为，所造成的损失、不良后果及法律责任，一律由我公司（企业）承担。</w:t>
      </w:r>
      <w:r>
        <w:rPr>
          <w:rFonts w:ascii="宋体" w:hAnsi="宋体" w:cs="宋体"/>
          <w:color w:val="000000"/>
          <w:kern w:val="0"/>
        </w:rPr>
        <w:t xml:space="preserve"> </w:t>
      </w:r>
    </w:p>
    <w:p w14:paraId="69A6AB4A">
      <w:pPr>
        <w:widowControl/>
        <w:numPr>
          <w:ilvl w:val="0"/>
          <w:numId w:val="71"/>
        </w:numPr>
        <w:spacing w:line="360" w:lineRule="auto"/>
        <w:jc w:val="left"/>
        <w:rPr>
          <w:rFonts w:ascii="宋体" w:cs="Times New Roman"/>
          <w:color w:val="000000"/>
          <w:kern w:val="0"/>
        </w:rPr>
      </w:pPr>
      <w:r>
        <w:rPr>
          <w:rFonts w:hint="eastAsia" w:ascii="宋体" w:hAnsi="宋体" w:cs="宋体"/>
          <w:color w:val="000000"/>
          <w:kern w:val="0"/>
        </w:rPr>
        <w:t>如果我们提供的声明或承诺不真实，则完全同意认定为我司提供虚假材料，并同意作相应处理。</w:t>
      </w:r>
      <w:r>
        <w:rPr>
          <w:rFonts w:ascii="宋体" w:hAnsi="宋体" w:cs="宋体"/>
          <w:color w:val="000000"/>
          <w:kern w:val="0"/>
        </w:rPr>
        <w:t xml:space="preserve"> </w:t>
      </w:r>
    </w:p>
    <w:p w14:paraId="3A110D64">
      <w:pPr>
        <w:widowControl/>
        <w:numPr>
          <w:ilvl w:val="0"/>
          <w:numId w:val="71"/>
        </w:numPr>
        <w:spacing w:line="360" w:lineRule="auto"/>
        <w:jc w:val="left"/>
        <w:rPr>
          <w:rFonts w:ascii="宋体" w:cs="Times New Roman"/>
          <w:color w:val="000000"/>
          <w:kern w:val="0"/>
        </w:rPr>
      </w:pPr>
      <w:r>
        <w:rPr>
          <w:rFonts w:hint="eastAsia" w:ascii="宋体" w:hAnsi="宋体" w:cs="宋体"/>
          <w:color w:val="000000"/>
          <w:kern w:val="0"/>
        </w:rPr>
        <w:t>我们是依法注册的法人，在法律、财务及运作上完全独立于本项目采购人。</w:t>
      </w:r>
      <w:r>
        <w:rPr>
          <w:rFonts w:ascii="宋体" w:hAnsi="宋体" w:cs="宋体"/>
          <w:color w:val="000000"/>
          <w:kern w:val="0"/>
        </w:rPr>
        <w:t xml:space="preserve"> </w:t>
      </w:r>
    </w:p>
    <w:p w14:paraId="30042B3E">
      <w:pPr>
        <w:widowControl/>
        <w:spacing w:line="360" w:lineRule="auto"/>
        <w:ind w:firstLine="420" w:firstLineChars="199"/>
        <w:jc w:val="left"/>
        <w:rPr>
          <w:rFonts w:cs="Times New Roman"/>
          <w:b/>
          <w:bCs/>
        </w:rPr>
      </w:pPr>
      <w:r>
        <w:rPr>
          <w:rFonts w:hint="eastAsia" w:ascii="宋体" w:hAnsi="宋体" w:cs="宋体"/>
          <w:b/>
          <w:bCs/>
          <w:color w:val="000000"/>
          <w:kern w:val="0"/>
        </w:rPr>
        <w:t>备注：</w:t>
      </w:r>
      <w:r>
        <w:rPr>
          <w:rFonts w:ascii="宋体" w:hAnsi="宋体" w:cs="宋体"/>
          <w:b/>
          <w:bCs/>
          <w:color w:val="000000"/>
          <w:kern w:val="0"/>
        </w:rPr>
        <w:t>1</w:t>
      </w:r>
      <w:r>
        <w:rPr>
          <w:rFonts w:hint="eastAsia" w:ascii="宋体" w:hAnsi="宋体" w:cs="宋体"/>
          <w:b/>
          <w:bCs/>
          <w:color w:val="000000"/>
          <w:kern w:val="0"/>
        </w:rPr>
        <w:t>、投标函中承诺的磋商有效期应当不少于磋商文件中载明的磋商有效期，否则视为无效投标。</w:t>
      </w:r>
      <w:r>
        <w:rPr>
          <w:rFonts w:ascii="宋体" w:hAnsi="宋体" w:cs="宋体"/>
          <w:b/>
          <w:bCs/>
          <w:color w:val="000000"/>
          <w:kern w:val="0"/>
        </w:rPr>
        <w:t xml:space="preserve"> </w:t>
      </w:r>
    </w:p>
    <w:p w14:paraId="1AC1323F">
      <w:pPr>
        <w:widowControl/>
        <w:spacing w:line="360" w:lineRule="auto"/>
        <w:jc w:val="left"/>
        <w:rPr>
          <w:rFonts w:cs="Times New Roman"/>
        </w:rPr>
      </w:pPr>
      <w:r>
        <w:rPr>
          <w:rFonts w:hint="eastAsia" w:ascii="宋体" w:hAnsi="宋体" w:cs="宋体"/>
          <w:color w:val="000000"/>
          <w:kern w:val="0"/>
        </w:rPr>
        <w:t>供应商名称（单位盖公章）：</w:t>
      </w:r>
      <w:r>
        <w:rPr>
          <w:rFonts w:ascii="宋体" w:hAnsi="宋体" w:cs="宋体"/>
          <w:color w:val="000000"/>
          <w:kern w:val="0"/>
        </w:rPr>
        <w:t xml:space="preserve"> </w:t>
      </w:r>
    </w:p>
    <w:p w14:paraId="6DE81452">
      <w:pPr>
        <w:widowControl/>
        <w:spacing w:line="360" w:lineRule="auto"/>
        <w:jc w:val="left"/>
        <w:rPr>
          <w:rFonts w:cs="Times New Roman"/>
        </w:rPr>
      </w:pPr>
      <w:r>
        <w:rPr>
          <w:rFonts w:hint="eastAsia" w:ascii="宋体" w:hAnsi="宋体" w:cs="宋体"/>
          <w:color w:val="000000"/>
          <w:kern w:val="0"/>
        </w:rPr>
        <w:t>法定代表人或供应商授权代表（签名或盖章）：</w:t>
      </w:r>
      <w:r>
        <w:rPr>
          <w:rFonts w:ascii="宋体" w:hAnsi="宋体" w:cs="宋体"/>
          <w:color w:val="000000"/>
          <w:kern w:val="0"/>
        </w:rPr>
        <w:t xml:space="preserve">                     </w:t>
      </w:r>
      <w:r>
        <w:rPr>
          <w:rFonts w:hint="eastAsia" w:ascii="宋体" w:hAnsi="宋体" w:cs="宋体"/>
          <w:color w:val="000000"/>
          <w:kern w:val="0"/>
        </w:rPr>
        <w:t>日期</w:t>
      </w:r>
      <w:r>
        <w:rPr>
          <w:rFonts w:ascii="宋体" w:hAnsi="宋体" w:cs="宋体"/>
          <w:color w:val="000000"/>
          <w:kern w:val="0"/>
        </w:rPr>
        <w:t xml:space="preserve"> </w:t>
      </w:r>
    </w:p>
    <w:p w14:paraId="597FD905">
      <w:pPr>
        <w:spacing w:line="360" w:lineRule="auto"/>
        <w:rPr>
          <w:rFonts w:ascii="宋体" w:cs="Times New Roman"/>
          <w:color w:val="000000"/>
          <w:kern w:val="0"/>
        </w:rPr>
      </w:pPr>
      <w:r>
        <w:rPr>
          <w:rFonts w:hint="eastAsia" w:ascii="宋体" w:hAnsi="宋体" w:cs="宋体"/>
          <w:color w:val="000000"/>
          <w:kern w:val="0"/>
        </w:rPr>
        <w:t>电话：</w:t>
      </w:r>
      <w:r>
        <w:rPr>
          <w:rFonts w:ascii="宋体" w:hAnsi="宋体" w:cs="宋体"/>
          <w:color w:val="000000"/>
          <w:kern w:val="0"/>
        </w:rPr>
        <w:t xml:space="preserve">       </w:t>
      </w:r>
      <w:r>
        <w:rPr>
          <w:rFonts w:hint="eastAsia" w:ascii="宋体" w:hAnsi="宋体" w:cs="宋体"/>
          <w:color w:val="000000"/>
          <w:kern w:val="0"/>
        </w:rPr>
        <w:t>传真：</w:t>
      </w:r>
      <w:r>
        <w:rPr>
          <w:rFonts w:ascii="宋体" w:hAnsi="宋体" w:cs="宋体"/>
          <w:color w:val="000000"/>
          <w:kern w:val="0"/>
        </w:rPr>
        <w:t xml:space="preserve">        </w:t>
      </w:r>
      <w:r>
        <w:rPr>
          <w:rFonts w:hint="eastAsia" w:ascii="宋体" w:hAnsi="宋体" w:cs="宋体"/>
          <w:color w:val="000000"/>
          <w:kern w:val="0"/>
        </w:rPr>
        <w:t>邮编：</w:t>
      </w:r>
    </w:p>
    <w:p w14:paraId="34D9FC27">
      <w:pPr>
        <w:pStyle w:val="4"/>
        <w:keepLines w:val="0"/>
        <w:numPr>
          <w:ilvl w:val="0"/>
          <w:numId w:val="70"/>
        </w:numPr>
        <w:tabs>
          <w:tab w:val="left" w:pos="851"/>
        </w:tabs>
        <w:spacing w:before="0" w:after="0" w:line="360" w:lineRule="auto"/>
        <w:ind w:firstLine="0"/>
        <w:jc w:val="center"/>
        <w:rPr>
          <w:rFonts w:ascii="宋体" w:hAnsi="宋体" w:eastAsia="宋体" w:cs="Times New Roman"/>
        </w:rPr>
        <w:sectPr>
          <w:footerReference r:id="rId10" w:type="default"/>
          <w:pgSz w:w="11906" w:h="16838"/>
          <w:pgMar w:top="1723" w:right="1519" w:bottom="1723" w:left="1519" w:header="851" w:footer="992" w:gutter="0"/>
          <w:cols w:space="425" w:num="1"/>
          <w:docGrid w:type="lines" w:linePitch="312" w:charSpace="0"/>
        </w:sectPr>
      </w:pPr>
    </w:p>
    <w:p w14:paraId="765AC8CE">
      <w:pPr>
        <w:pStyle w:val="4"/>
        <w:keepLines w:val="0"/>
        <w:numPr>
          <w:ilvl w:val="0"/>
          <w:numId w:val="70"/>
        </w:numPr>
        <w:tabs>
          <w:tab w:val="left" w:pos="851"/>
        </w:tabs>
        <w:spacing w:before="0" w:after="0" w:line="360" w:lineRule="auto"/>
        <w:ind w:firstLine="0"/>
        <w:jc w:val="center"/>
        <w:rPr>
          <w:rFonts w:ascii="宋体" w:hAnsi="宋体" w:eastAsia="宋体" w:cs="Times New Roman"/>
        </w:rPr>
      </w:pPr>
      <w:r>
        <w:rPr>
          <w:rFonts w:hint="eastAsia" w:ascii="宋体" w:hAnsi="宋体" w:eastAsia="宋体" w:cs="宋体"/>
        </w:rPr>
        <w:t>法定代表人证明书</w:t>
      </w:r>
      <w:r>
        <w:rPr>
          <w:rFonts w:ascii="宋体" w:hAnsi="宋体" w:eastAsia="宋体" w:cs="宋体"/>
        </w:rPr>
        <w:t>/</w:t>
      </w:r>
      <w:r>
        <w:rPr>
          <w:rFonts w:hint="eastAsia" w:ascii="宋体" w:hAnsi="宋体" w:eastAsia="宋体" w:cs="宋体"/>
        </w:rPr>
        <w:t>法定代表人授权书</w:t>
      </w:r>
    </w:p>
    <w:p w14:paraId="6AA173DF">
      <w:pPr>
        <w:ind w:firstLine="632" w:firstLineChars="300"/>
        <w:rPr>
          <w:rFonts w:ascii="宋体" w:cs="Times New Roman"/>
          <w:b/>
          <w:bCs/>
        </w:rPr>
      </w:pPr>
    </w:p>
    <w:p w14:paraId="6FB70D79">
      <w:pPr>
        <w:ind w:firstLine="632" w:firstLineChars="300"/>
        <w:rPr>
          <w:rFonts w:cs="Times New Roman"/>
        </w:rPr>
      </w:pPr>
      <w:r>
        <w:rPr>
          <w:rFonts w:hint="eastAsia" w:ascii="宋体" w:hAnsi="宋体" w:cs="宋体"/>
          <w:b/>
          <w:bCs/>
        </w:rPr>
        <w:t>法定代表人证明书和法定代表人授权书按以下格式填写，如由法定代表人磋商报价并签署响应文件，需提供法定代表人证明书，否则需提供法定代表人证明书和法定代表人授权书。</w:t>
      </w:r>
    </w:p>
    <w:p w14:paraId="7AE1A239">
      <w:pPr>
        <w:rPr>
          <w:rFonts w:ascii="宋体" w:cs="Times New Roman"/>
        </w:rPr>
      </w:pPr>
    </w:p>
    <w:p w14:paraId="3C8C8BBC">
      <w:pPr>
        <w:widowControl/>
        <w:jc w:val="center"/>
        <w:rPr>
          <w:rFonts w:cs="Times New Roman"/>
        </w:rPr>
      </w:pPr>
      <w:bookmarkStart w:id="74" w:name="_Toc20491"/>
      <w:r>
        <w:rPr>
          <w:rFonts w:hint="eastAsia" w:ascii="黑体" w:hAnsi="宋体" w:eastAsia="黑体" w:cs="黑体"/>
          <w:color w:val="000000"/>
          <w:kern w:val="0"/>
          <w:sz w:val="31"/>
          <w:szCs w:val="31"/>
        </w:rPr>
        <w:t>法定代表人证明书</w:t>
      </w:r>
    </w:p>
    <w:p w14:paraId="2BF22D42">
      <w:pPr>
        <w:widowControl/>
        <w:spacing w:line="360" w:lineRule="auto"/>
        <w:ind w:firstLine="1050" w:firstLineChars="500"/>
        <w:jc w:val="left"/>
        <w:rPr>
          <w:rFonts w:cs="Times New Roman"/>
        </w:rPr>
      </w:pPr>
      <w:r>
        <w:rPr>
          <w:rFonts w:ascii="宋体" w:hAnsi="宋体" w:cs="宋体"/>
          <w:color w:val="000000"/>
          <w:kern w:val="0"/>
        </w:rPr>
        <w:t>______________</w:t>
      </w:r>
      <w:r>
        <w:rPr>
          <w:rFonts w:hint="eastAsia" w:ascii="宋体" w:hAnsi="宋体" w:cs="宋体"/>
          <w:color w:val="000000"/>
          <w:kern w:val="0"/>
        </w:rPr>
        <w:t>同志，现任我单位</w:t>
      </w:r>
      <w:r>
        <w:rPr>
          <w:rFonts w:ascii="宋体" w:hAnsi="宋体" w:cs="宋体"/>
          <w:color w:val="000000"/>
          <w:kern w:val="0"/>
          <w:u w:val="single"/>
        </w:rPr>
        <w:t xml:space="preserve">        </w:t>
      </w:r>
      <w:r>
        <w:rPr>
          <w:rFonts w:hint="eastAsia" w:ascii="宋体" w:hAnsi="宋体" w:cs="宋体"/>
          <w:color w:val="000000"/>
          <w:kern w:val="0"/>
        </w:rPr>
        <w:t>职务，为法定代表人，特此证明。</w:t>
      </w:r>
      <w:r>
        <w:rPr>
          <w:rFonts w:ascii="宋体" w:hAnsi="宋体" w:cs="宋体"/>
          <w:color w:val="000000"/>
          <w:kern w:val="0"/>
        </w:rPr>
        <w:t xml:space="preserve"> </w:t>
      </w:r>
    </w:p>
    <w:p w14:paraId="501477A8">
      <w:pPr>
        <w:widowControl/>
        <w:spacing w:line="360" w:lineRule="auto"/>
        <w:ind w:firstLine="630" w:firstLineChars="300"/>
        <w:jc w:val="left"/>
        <w:rPr>
          <w:rFonts w:cs="Times New Roman"/>
        </w:rPr>
      </w:pPr>
      <w:r>
        <w:rPr>
          <w:rFonts w:hint="eastAsia" w:ascii="宋体" w:hAnsi="宋体" w:cs="宋体"/>
          <w:color w:val="000000"/>
          <w:kern w:val="0"/>
        </w:rPr>
        <w:t>本证明书自签发之日起生效，有效期与本公司响应文件成交注的投标有效期相同。</w:t>
      </w:r>
      <w:r>
        <w:rPr>
          <w:rFonts w:ascii="宋体" w:hAnsi="宋体" w:cs="宋体"/>
          <w:color w:val="000000"/>
          <w:kern w:val="0"/>
        </w:rPr>
        <w:t xml:space="preserve"> </w:t>
      </w:r>
    </w:p>
    <w:p w14:paraId="11B426E9">
      <w:pPr>
        <w:widowControl/>
        <w:spacing w:line="360" w:lineRule="auto"/>
        <w:ind w:firstLine="636" w:firstLineChars="303"/>
        <w:jc w:val="left"/>
        <w:rPr>
          <w:rFonts w:cs="Times New Roman"/>
        </w:rPr>
      </w:pPr>
      <w:r>
        <w:rPr>
          <w:rFonts w:hint="eastAsia" w:ascii="宋体" w:hAnsi="宋体" w:cs="宋体"/>
          <w:color w:val="000000"/>
          <w:kern w:val="0"/>
        </w:rPr>
        <w:t>附：</w:t>
      </w:r>
      <w:r>
        <w:rPr>
          <w:rFonts w:ascii="宋体" w:hAnsi="宋体" w:cs="宋体"/>
          <w:color w:val="000000"/>
          <w:kern w:val="0"/>
        </w:rPr>
        <w:t xml:space="preserve"> </w:t>
      </w:r>
    </w:p>
    <w:p w14:paraId="4E9D1338">
      <w:pPr>
        <w:widowControl/>
        <w:spacing w:line="360" w:lineRule="auto"/>
        <w:ind w:firstLine="636" w:firstLineChars="303"/>
        <w:jc w:val="left"/>
        <w:rPr>
          <w:rFonts w:cs="Times New Roman"/>
        </w:rPr>
      </w:pPr>
      <w:r>
        <w:rPr>
          <w:rFonts w:hint="eastAsia" w:ascii="宋体" w:hAnsi="宋体" w:cs="宋体"/>
          <w:color w:val="000000"/>
          <w:kern w:val="0"/>
        </w:rPr>
        <w:t>营业执照（注册号）：</w:t>
      </w:r>
      <w:r>
        <w:rPr>
          <w:rFonts w:ascii="宋体" w:hAnsi="宋体" w:cs="宋体"/>
          <w:color w:val="000000"/>
          <w:kern w:val="0"/>
        </w:rPr>
        <w:t xml:space="preserve"> </w:t>
      </w:r>
    </w:p>
    <w:p w14:paraId="42447D71">
      <w:pPr>
        <w:widowControl/>
        <w:spacing w:line="360" w:lineRule="auto"/>
        <w:ind w:firstLine="636" w:firstLineChars="303"/>
        <w:jc w:val="left"/>
        <w:rPr>
          <w:rFonts w:cs="Times New Roman"/>
        </w:rPr>
      </w:pPr>
      <w:r>
        <w:rPr>
          <w:rFonts w:hint="eastAsia" w:ascii="宋体" w:hAnsi="宋体" w:cs="宋体"/>
          <w:color w:val="000000"/>
          <w:kern w:val="0"/>
        </w:rPr>
        <w:t>经济性质：</w:t>
      </w:r>
      <w:r>
        <w:rPr>
          <w:rFonts w:ascii="宋体" w:hAnsi="宋体" w:cs="宋体"/>
          <w:color w:val="000000"/>
          <w:kern w:val="0"/>
        </w:rPr>
        <w:t xml:space="preserve"> </w:t>
      </w:r>
    </w:p>
    <w:p w14:paraId="3C6CB33F">
      <w:pPr>
        <w:widowControl/>
        <w:spacing w:line="360" w:lineRule="auto"/>
        <w:ind w:firstLine="636" w:firstLineChars="303"/>
        <w:jc w:val="left"/>
        <w:rPr>
          <w:rFonts w:cs="Times New Roman"/>
        </w:rPr>
      </w:pPr>
      <w:r>
        <w:rPr>
          <w:rFonts w:hint="eastAsia" w:ascii="宋体" w:hAnsi="宋体" w:cs="宋体"/>
          <w:color w:val="000000"/>
          <w:kern w:val="0"/>
        </w:rPr>
        <w:t>主营（产）：</w:t>
      </w:r>
      <w:r>
        <w:rPr>
          <w:rFonts w:ascii="宋体" w:hAnsi="宋体" w:cs="宋体"/>
          <w:color w:val="000000"/>
          <w:kern w:val="0"/>
        </w:rPr>
        <w:t xml:space="preserve"> </w:t>
      </w:r>
    </w:p>
    <w:p w14:paraId="4AEBD199">
      <w:pPr>
        <w:widowControl/>
        <w:spacing w:line="360" w:lineRule="auto"/>
        <w:ind w:firstLine="636" w:firstLineChars="303"/>
        <w:jc w:val="left"/>
        <w:rPr>
          <w:rFonts w:cs="Times New Roman"/>
        </w:rPr>
      </w:pPr>
      <w:r>
        <w:rPr>
          <w:rFonts w:hint="eastAsia" w:ascii="宋体" w:hAnsi="宋体" w:cs="宋体"/>
          <w:color w:val="000000"/>
          <w:kern w:val="0"/>
        </w:rPr>
        <w:t>兼营（产）：</w:t>
      </w:r>
    </w:p>
    <w:tbl>
      <w:tblPr>
        <w:tblStyle w:val="37"/>
        <w:tblpPr w:leftFromText="180" w:rightFromText="180" w:vertAnchor="text" w:horzAnchor="page" w:tblpX="1584" w:tblpY="459"/>
        <w:tblOverlap w:val="never"/>
        <w:tblW w:w="41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54"/>
      </w:tblGrid>
      <w:tr w14:paraId="4642A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1" w:hRule="atLeast"/>
        </w:trPr>
        <w:tc>
          <w:tcPr>
            <w:tcW w:w="4154" w:type="dxa"/>
          </w:tcPr>
          <w:p w14:paraId="53980EC6">
            <w:pPr>
              <w:spacing w:line="500" w:lineRule="exact"/>
              <w:ind w:left="-359" w:leftChars="-171"/>
              <w:rPr>
                <w:rFonts w:ascii="宋体" w:cs="Times New Roman"/>
              </w:rPr>
            </w:pPr>
          </w:p>
          <w:p w14:paraId="30A511CC">
            <w:pPr>
              <w:spacing w:line="360" w:lineRule="auto"/>
              <w:ind w:left="-359" w:leftChars="-171"/>
              <w:jc w:val="center"/>
              <w:rPr>
                <w:rFonts w:ascii="宋体" w:cs="Times New Roman"/>
              </w:rPr>
            </w:pPr>
            <w:r>
              <w:rPr>
                <w:rFonts w:hint="eastAsia" w:ascii="宋体" w:hAnsi="宋体" w:cs="宋体"/>
              </w:rPr>
              <w:t>法定代表人</w:t>
            </w:r>
          </w:p>
          <w:p w14:paraId="48EF6B84">
            <w:pPr>
              <w:spacing w:line="360" w:lineRule="auto"/>
              <w:ind w:left="-359" w:leftChars="-171"/>
              <w:jc w:val="center"/>
              <w:rPr>
                <w:rFonts w:ascii="宋体" w:cs="Times New Roman"/>
              </w:rPr>
            </w:pPr>
            <w:r>
              <w:rPr>
                <w:rFonts w:hint="eastAsia" w:ascii="宋体" w:hAnsi="宋体" w:cs="宋体"/>
              </w:rPr>
              <w:t>有效居民身份证复印件粘贴处</w:t>
            </w:r>
          </w:p>
          <w:p w14:paraId="420A26EC">
            <w:pPr>
              <w:spacing w:line="360" w:lineRule="auto"/>
              <w:ind w:left="-359" w:leftChars="-171"/>
              <w:jc w:val="center"/>
              <w:rPr>
                <w:rFonts w:ascii="宋体" w:cs="Times New Roman"/>
              </w:rPr>
            </w:pPr>
            <w:r>
              <w:rPr>
                <w:rFonts w:hint="eastAsia" w:ascii="宋体" w:hAnsi="宋体" w:cs="宋体"/>
              </w:rPr>
              <w:t>（正面）</w:t>
            </w:r>
          </w:p>
        </w:tc>
      </w:tr>
    </w:tbl>
    <w:p w14:paraId="5D413043">
      <w:pPr>
        <w:rPr>
          <w:vanish/>
        </w:rPr>
      </w:pPr>
    </w:p>
    <w:tbl>
      <w:tblPr>
        <w:tblStyle w:val="37"/>
        <w:tblpPr w:leftFromText="180" w:rightFromText="180" w:vertAnchor="text" w:horzAnchor="page" w:tblpX="6219" w:tblpY="450"/>
        <w:tblOverlap w:val="never"/>
        <w:tblW w:w="41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54"/>
      </w:tblGrid>
      <w:tr w14:paraId="1A67F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1" w:hRule="atLeast"/>
        </w:trPr>
        <w:tc>
          <w:tcPr>
            <w:tcW w:w="4154" w:type="dxa"/>
          </w:tcPr>
          <w:p w14:paraId="3D25FA60">
            <w:pPr>
              <w:spacing w:line="500" w:lineRule="exact"/>
              <w:ind w:left="-359" w:leftChars="-171"/>
              <w:rPr>
                <w:rFonts w:ascii="宋体" w:cs="Times New Roman"/>
              </w:rPr>
            </w:pPr>
          </w:p>
          <w:p w14:paraId="702892CD">
            <w:pPr>
              <w:spacing w:line="360" w:lineRule="auto"/>
              <w:ind w:left="-359" w:leftChars="-171"/>
              <w:jc w:val="center"/>
              <w:rPr>
                <w:rFonts w:ascii="宋体" w:cs="Times New Roman"/>
              </w:rPr>
            </w:pPr>
            <w:r>
              <w:rPr>
                <w:rFonts w:hint="eastAsia" w:ascii="宋体" w:hAnsi="宋体" w:cs="宋体"/>
              </w:rPr>
              <w:t>法定代表人</w:t>
            </w:r>
          </w:p>
          <w:p w14:paraId="2781555D">
            <w:pPr>
              <w:spacing w:line="360" w:lineRule="auto"/>
              <w:ind w:left="-359" w:leftChars="-171"/>
              <w:jc w:val="center"/>
              <w:rPr>
                <w:rFonts w:ascii="宋体" w:cs="Times New Roman"/>
              </w:rPr>
            </w:pPr>
            <w:r>
              <w:rPr>
                <w:rFonts w:hint="eastAsia" w:ascii="宋体" w:hAnsi="宋体" w:cs="宋体"/>
              </w:rPr>
              <w:t>有效居民身份证复印件粘贴处</w:t>
            </w:r>
          </w:p>
          <w:p w14:paraId="4CEA40A7">
            <w:pPr>
              <w:spacing w:line="360" w:lineRule="auto"/>
              <w:ind w:left="-359" w:leftChars="-171"/>
              <w:jc w:val="center"/>
              <w:rPr>
                <w:rFonts w:ascii="宋体" w:cs="Times New Roman"/>
              </w:rPr>
            </w:pPr>
            <w:r>
              <w:rPr>
                <w:rFonts w:hint="eastAsia" w:ascii="宋体" w:hAnsi="宋体" w:cs="宋体"/>
              </w:rPr>
              <w:t>（反面）</w:t>
            </w:r>
          </w:p>
        </w:tc>
      </w:tr>
    </w:tbl>
    <w:p w14:paraId="26A468B1">
      <w:pPr>
        <w:pStyle w:val="9"/>
        <w:spacing w:line="600" w:lineRule="exact"/>
        <w:ind w:firstLine="422"/>
        <w:rPr>
          <w:rFonts w:ascii="宋体" w:cs="Times New Roman"/>
          <w:b/>
          <w:bCs/>
        </w:rPr>
      </w:pPr>
    </w:p>
    <w:p w14:paraId="641A6AF9">
      <w:pPr>
        <w:pStyle w:val="15"/>
        <w:rPr>
          <w:rFonts w:ascii="宋体"/>
          <w:sz w:val="32"/>
          <w:szCs w:val="32"/>
        </w:rPr>
      </w:pPr>
    </w:p>
    <w:p w14:paraId="15F6A972"/>
    <w:p w14:paraId="09ABFA04">
      <w:pPr>
        <w:pStyle w:val="15"/>
        <w:rPr>
          <w:rFonts w:ascii="宋体"/>
          <w:sz w:val="32"/>
          <w:szCs w:val="32"/>
        </w:rPr>
      </w:pPr>
    </w:p>
    <w:p w14:paraId="13B414B3">
      <w:pPr>
        <w:widowControl/>
        <w:spacing w:line="360" w:lineRule="auto"/>
        <w:ind w:firstLine="636" w:firstLineChars="303"/>
        <w:jc w:val="left"/>
        <w:rPr>
          <w:rFonts w:cs="Times New Roman"/>
        </w:rPr>
      </w:pPr>
      <w:r>
        <w:rPr>
          <w:rFonts w:hint="eastAsia" w:ascii="宋体" w:hAnsi="宋体" w:cs="宋体"/>
          <w:color w:val="000000"/>
          <w:kern w:val="0"/>
        </w:rPr>
        <w:t>供应商名称（单位盖公章）：</w:t>
      </w:r>
      <w:r>
        <w:rPr>
          <w:rFonts w:ascii="宋体" w:hAnsi="宋体" w:cs="宋体"/>
          <w:color w:val="000000"/>
          <w:kern w:val="0"/>
        </w:rPr>
        <w:t xml:space="preserve"> </w:t>
      </w:r>
    </w:p>
    <w:p w14:paraId="392E1B0F">
      <w:pPr>
        <w:widowControl/>
        <w:spacing w:line="360" w:lineRule="auto"/>
        <w:ind w:firstLine="636" w:firstLineChars="303"/>
        <w:jc w:val="left"/>
        <w:rPr>
          <w:rFonts w:cs="Times New Roman"/>
        </w:rPr>
      </w:pPr>
      <w:r>
        <w:rPr>
          <w:rFonts w:hint="eastAsia" w:ascii="宋体" w:hAnsi="宋体" w:cs="宋体"/>
          <w:color w:val="000000"/>
          <w:kern w:val="0"/>
        </w:rPr>
        <w:t>地址：</w:t>
      </w:r>
      <w:r>
        <w:rPr>
          <w:rFonts w:ascii="宋体" w:hAnsi="宋体" w:cs="宋体"/>
          <w:color w:val="000000"/>
          <w:kern w:val="0"/>
        </w:rPr>
        <w:t xml:space="preserve"> </w:t>
      </w:r>
    </w:p>
    <w:p w14:paraId="15F1CFBD">
      <w:pPr>
        <w:widowControl/>
        <w:spacing w:line="360" w:lineRule="auto"/>
        <w:ind w:firstLine="636" w:firstLineChars="303"/>
        <w:jc w:val="left"/>
        <w:rPr>
          <w:rFonts w:cs="Times New Roman"/>
        </w:rPr>
      </w:pPr>
      <w:r>
        <w:rPr>
          <w:rFonts w:hint="eastAsia" w:ascii="宋体" w:hAnsi="宋体" w:cs="宋体"/>
          <w:color w:val="000000"/>
          <w:kern w:val="0"/>
        </w:rPr>
        <w:t>签发日期：</w:t>
      </w:r>
      <w:r>
        <w:rPr>
          <w:rFonts w:ascii="宋体" w:hAnsi="宋体" w:cs="宋体"/>
          <w:color w:val="000000"/>
          <w:kern w:val="0"/>
        </w:rPr>
        <w:t xml:space="preserve"> </w:t>
      </w:r>
    </w:p>
    <w:p w14:paraId="3C04B65E">
      <w:pPr>
        <w:pStyle w:val="3"/>
        <w:spacing w:line="360" w:lineRule="auto"/>
        <w:jc w:val="center"/>
        <w:rPr>
          <w:rFonts w:ascii="宋体"/>
          <w:sz w:val="21"/>
          <w:szCs w:val="21"/>
        </w:rPr>
        <w:sectPr>
          <w:footerReference r:id="rId11" w:type="default"/>
          <w:pgSz w:w="11906" w:h="16838"/>
          <w:pgMar w:top="1723" w:right="1519" w:bottom="1723" w:left="1519" w:header="851" w:footer="992" w:gutter="0"/>
          <w:cols w:space="425" w:num="1"/>
          <w:docGrid w:type="lines" w:linePitch="312" w:charSpace="0"/>
        </w:sectPr>
      </w:pPr>
    </w:p>
    <w:p w14:paraId="58D27455"/>
    <w:p w14:paraId="6BB54552">
      <w:pPr>
        <w:rPr>
          <w:rFonts w:cs="Times New Roman"/>
        </w:rPr>
      </w:pPr>
    </w:p>
    <w:p w14:paraId="4C43FCD6">
      <w:pPr>
        <w:pStyle w:val="3"/>
        <w:spacing w:line="360" w:lineRule="auto"/>
        <w:jc w:val="center"/>
        <w:rPr>
          <w:rFonts w:ascii="宋体"/>
        </w:rPr>
      </w:pPr>
      <w:r>
        <w:rPr>
          <w:rFonts w:hint="eastAsia" w:ascii="宋体" w:hAnsi="宋体" w:cs="宋体"/>
          <w:sz w:val="32"/>
          <w:szCs w:val="32"/>
        </w:rPr>
        <w:t>法定代表人授权委托书</w:t>
      </w:r>
      <w:bookmarkEnd w:id="74"/>
    </w:p>
    <w:p w14:paraId="7F23803F">
      <w:pPr>
        <w:spacing w:line="360" w:lineRule="auto"/>
        <w:rPr>
          <w:rFonts w:ascii="宋体" w:cs="Times New Roman"/>
        </w:rPr>
      </w:pPr>
      <w:bookmarkStart w:id="75" w:name="_Toc19527"/>
      <w:r>
        <w:rPr>
          <w:rFonts w:hint="eastAsia" w:ascii="宋体" w:hAnsi="宋体" w:cs="宋体"/>
        </w:rPr>
        <w:t>致：中山市技师学院</w:t>
      </w:r>
    </w:p>
    <w:p w14:paraId="1E8329DE">
      <w:pPr>
        <w:widowControl/>
        <w:spacing w:line="360" w:lineRule="auto"/>
        <w:ind w:firstLine="420" w:firstLineChars="200"/>
        <w:jc w:val="left"/>
        <w:rPr>
          <w:rFonts w:cs="Times New Roman"/>
        </w:rPr>
      </w:pPr>
      <w:r>
        <w:rPr>
          <w:rFonts w:hint="eastAsia" w:ascii="宋体" w:hAnsi="宋体" w:cs="宋体"/>
          <w:color w:val="000000"/>
          <w:kern w:val="0"/>
        </w:rPr>
        <w:t>本授权委托书声明：注册于</w:t>
      </w:r>
      <w:r>
        <w:rPr>
          <w:rFonts w:ascii="宋体" w:hAnsi="宋体" w:cs="宋体"/>
          <w:color w:val="000000"/>
          <w:kern w:val="0"/>
          <w:u w:val="single"/>
        </w:rPr>
        <w:t xml:space="preserve"> </w:t>
      </w:r>
      <w:r>
        <w:rPr>
          <w:rFonts w:hint="eastAsia" w:ascii="宋体" w:hAnsi="宋体" w:cs="宋体"/>
          <w:color w:val="000000"/>
          <w:kern w:val="0"/>
          <w:u w:val="single"/>
        </w:rPr>
        <w:t>（供应商地址）</w:t>
      </w:r>
      <w:r>
        <w:rPr>
          <w:rFonts w:ascii="宋体" w:hAnsi="宋体" w:cs="宋体"/>
          <w:color w:val="000000"/>
          <w:kern w:val="0"/>
          <w:u w:val="single"/>
        </w:rPr>
        <w:t xml:space="preserve"> </w:t>
      </w:r>
      <w:r>
        <w:rPr>
          <w:rFonts w:hint="eastAsia" w:ascii="宋体" w:hAnsi="宋体" w:cs="宋体"/>
          <w:color w:val="000000"/>
          <w:kern w:val="0"/>
        </w:rPr>
        <w:t>的</w:t>
      </w:r>
      <w:r>
        <w:rPr>
          <w:rFonts w:ascii="宋体" w:hAnsi="宋体" w:cs="宋体"/>
          <w:color w:val="000000"/>
          <w:kern w:val="0"/>
          <w:u w:val="single"/>
        </w:rPr>
        <w:t xml:space="preserve"> </w:t>
      </w:r>
      <w:r>
        <w:rPr>
          <w:rFonts w:hint="eastAsia" w:ascii="宋体" w:hAnsi="宋体" w:cs="宋体"/>
          <w:color w:val="000000"/>
          <w:kern w:val="0"/>
          <w:u w:val="single"/>
        </w:rPr>
        <w:t>（单位名称）</w:t>
      </w:r>
      <w:r>
        <w:rPr>
          <w:rFonts w:ascii="宋体" w:hAnsi="宋体" w:cs="宋体"/>
          <w:color w:val="000000"/>
          <w:kern w:val="0"/>
          <w:u w:val="single"/>
        </w:rPr>
        <w:t xml:space="preserve"> </w:t>
      </w:r>
      <w:r>
        <w:rPr>
          <w:rFonts w:hint="eastAsia" w:ascii="宋体" w:hAnsi="宋体" w:cs="宋体"/>
          <w:color w:val="000000"/>
          <w:kern w:val="0"/>
        </w:rPr>
        <w:t>在下面签名的</w:t>
      </w:r>
      <w:r>
        <w:rPr>
          <w:rFonts w:hint="eastAsia" w:ascii="宋体" w:hAnsi="宋体" w:cs="宋体"/>
          <w:color w:val="000000"/>
          <w:kern w:val="0"/>
          <w:u w:val="single"/>
        </w:rPr>
        <w:t>（法定代表人姓名、职务）</w:t>
      </w:r>
      <w:r>
        <w:rPr>
          <w:rFonts w:hint="eastAsia" w:ascii="宋体" w:hAnsi="宋体" w:cs="宋体"/>
          <w:color w:val="000000"/>
          <w:kern w:val="0"/>
        </w:rPr>
        <w:t>在此授权</w:t>
      </w:r>
      <w:r>
        <w:rPr>
          <w:rFonts w:hint="eastAsia" w:ascii="宋体" w:hAnsi="宋体" w:cs="宋体"/>
          <w:color w:val="000000"/>
          <w:kern w:val="0"/>
          <w:u w:val="single"/>
        </w:rPr>
        <w:t>（被授权人姓名、职务）</w:t>
      </w:r>
      <w:r>
        <w:rPr>
          <w:rFonts w:hint="eastAsia" w:ascii="宋体" w:hAnsi="宋体" w:cs="宋体"/>
          <w:color w:val="000000"/>
          <w:kern w:val="0"/>
        </w:rPr>
        <w:t>作为我公司的合法代理人，就</w:t>
      </w:r>
      <w:r>
        <w:rPr>
          <w:rFonts w:hint="eastAsia" w:ascii="宋体" w:hAnsi="宋体" w:cs="宋体"/>
          <w:color w:val="000000"/>
          <w:kern w:val="0"/>
          <w:u w:val="single"/>
        </w:rPr>
        <w:t>（项目名称、项目编号）</w:t>
      </w:r>
      <w:r>
        <w:rPr>
          <w:rFonts w:hint="eastAsia" w:ascii="宋体" w:hAnsi="宋体" w:cs="宋体"/>
          <w:color w:val="000000"/>
          <w:kern w:val="0"/>
        </w:rPr>
        <w:t>的招投标活动，采购合同的签订、执行、完成和售后服务，作为供应商代表以我方的名义处理一切与之有关的事务。</w:t>
      </w:r>
      <w:r>
        <w:rPr>
          <w:rFonts w:ascii="宋体" w:hAnsi="宋体" w:cs="宋体"/>
          <w:color w:val="000000"/>
          <w:kern w:val="0"/>
        </w:rPr>
        <w:t xml:space="preserve"> </w:t>
      </w:r>
    </w:p>
    <w:p w14:paraId="09425D48">
      <w:pPr>
        <w:widowControl/>
        <w:spacing w:line="360" w:lineRule="auto"/>
        <w:ind w:firstLine="420" w:firstLineChars="200"/>
        <w:jc w:val="left"/>
        <w:rPr>
          <w:rFonts w:cs="Times New Roman"/>
        </w:rPr>
      </w:pPr>
      <w:r>
        <w:rPr>
          <w:rFonts w:hint="eastAsia" w:ascii="宋体" w:hAnsi="宋体" w:cs="宋体"/>
          <w:color w:val="000000"/>
          <w:kern w:val="0"/>
        </w:rPr>
        <w:t>被授权人（供应商授权代表）无转委托权限。</w:t>
      </w:r>
      <w:r>
        <w:rPr>
          <w:rFonts w:ascii="宋体" w:hAnsi="宋体" w:cs="宋体"/>
          <w:color w:val="000000"/>
          <w:kern w:val="0"/>
        </w:rPr>
        <w:t xml:space="preserve"> </w:t>
      </w:r>
    </w:p>
    <w:p w14:paraId="0D135E46">
      <w:pPr>
        <w:widowControl/>
        <w:spacing w:line="360" w:lineRule="auto"/>
        <w:ind w:firstLine="420" w:firstLineChars="200"/>
        <w:jc w:val="left"/>
        <w:rPr>
          <w:rFonts w:ascii="宋体" w:cs="Times New Roman"/>
          <w:color w:val="000000"/>
          <w:kern w:val="0"/>
        </w:rPr>
      </w:pPr>
      <w:r>
        <w:rPr>
          <w:rFonts w:hint="eastAsia" w:ascii="宋体" w:hAnsi="宋体" w:cs="宋体"/>
          <w:color w:val="000000"/>
          <w:kern w:val="0"/>
        </w:rPr>
        <w:t>本授权书自法定代表人签字之日起生效，特此声明。</w:t>
      </w:r>
      <w:r>
        <w:rPr>
          <w:rFonts w:ascii="宋体" w:hAnsi="宋体" w:cs="宋体"/>
          <w:color w:val="000000"/>
          <w:kern w:val="0"/>
        </w:rPr>
        <w:t xml:space="preserve"> </w:t>
      </w:r>
    </w:p>
    <w:p w14:paraId="519169D1">
      <w:pPr>
        <w:pStyle w:val="36"/>
        <w:ind w:firstLine="210"/>
        <w:rPr>
          <w:rFonts w:cs="Times New Roman"/>
        </w:rPr>
      </w:pPr>
    </w:p>
    <w:p w14:paraId="48FA6445">
      <w:pPr>
        <w:widowControl/>
        <w:spacing w:line="360" w:lineRule="auto"/>
        <w:jc w:val="left"/>
        <w:rPr>
          <w:rFonts w:cs="Times New Roman"/>
          <w:b/>
          <w:bCs/>
        </w:rPr>
      </w:pPr>
      <w:r>
        <w:rPr>
          <w:rFonts w:hint="eastAsia" w:ascii="宋体" w:hAnsi="宋体" w:cs="宋体"/>
          <w:b/>
          <w:bCs/>
          <w:color w:val="000000"/>
          <w:kern w:val="0"/>
        </w:rPr>
        <w:t>供应商名称（单位盖公章）：</w:t>
      </w:r>
      <w:r>
        <w:rPr>
          <w:rFonts w:ascii="宋体" w:hAnsi="宋体" w:cs="宋体"/>
          <w:b/>
          <w:bCs/>
          <w:color w:val="000000"/>
          <w:kern w:val="0"/>
        </w:rPr>
        <w:t xml:space="preserve"> </w:t>
      </w:r>
    </w:p>
    <w:p w14:paraId="5B00323C">
      <w:pPr>
        <w:widowControl/>
        <w:spacing w:line="360" w:lineRule="auto"/>
        <w:jc w:val="left"/>
        <w:rPr>
          <w:rFonts w:cs="Times New Roman"/>
        </w:rPr>
      </w:pPr>
      <w:r>
        <w:rPr>
          <w:rFonts w:hint="eastAsia" w:ascii="宋体" w:hAnsi="宋体" w:cs="宋体"/>
          <w:color w:val="000000"/>
          <w:kern w:val="0"/>
        </w:rPr>
        <w:t>地</w:t>
      </w:r>
      <w:r>
        <w:rPr>
          <w:rFonts w:ascii="宋体" w:hAnsi="宋体" w:cs="宋体"/>
          <w:color w:val="000000"/>
          <w:kern w:val="0"/>
        </w:rPr>
        <w:t xml:space="preserve"> </w:t>
      </w:r>
      <w:r>
        <w:rPr>
          <w:rFonts w:hint="eastAsia" w:ascii="宋体" w:hAnsi="宋体" w:cs="宋体"/>
          <w:color w:val="000000"/>
          <w:kern w:val="0"/>
        </w:rPr>
        <w:t>址：</w:t>
      </w:r>
      <w:r>
        <w:rPr>
          <w:rFonts w:ascii="宋体" w:hAnsi="宋体" w:cs="宋体"/>
          <w:color w:val="000000"/>
          <w:kern w:val="0"/>
        </w:rPr>
        <w:t xml:space="preserve"> </w:t>
      </w:r>
    </w:p>
    <w:p w14:paraId="5F64D38D">
      <w:pPr>
        <w:widowControl/>
        <w:spacing w:line="360" w:lineRule="auto"/>
        <w:jc w:val="left"/>
        <w:rPr>
          <w:rFonts w:ascii="宋体" w:cs="Times New Roman"/>
          <w:color w:val="000000"/>
          <w:kern w:val="0"/>
        </w:rPr>
      </w:pPr>
    </w:p>
    <w:p w14:paraId="2E9D7571">
      <w:pPr>
        <w:widowControl/>
        <w:spacing w:line="360" w:lineRule="auto"/>
        <w:jc w:val="left"/>
        <w:rPr>
          <w:rFonts w:ascii="宋体" w:cs="Times New Roman"/>
          <w:b/>
          <w:bCs/>
          <w:color w:val="000000"/>
          <w:kern w:val="0"/>
        </w:rPr>
      </w:pPr>
      <w:r>
        <w:rPr>
          <w:rFonts w:hint="eastAsia" w:ascii="宋体" w:hAnsi="宋体" w:cs="宋体"/>
          <w:b/>
          <w:bCs/>
          <w:color w:val="000000"/>
          <w:kern w:val="0"/>
        </w:rPr>
        <w:t>法定代表人（签字或盖章）：</w:t>
      </w:r>
      <w:r>
        <w:rPr>
          <w:rFonts w:ascii="宋体" w:hAnsi="宋体" w:cs="宋体"/>
          <w:b/>
          <w:bCs/>
          <w:color w:val="000000"/>
          <w:kern w:val="0"/>
        </w:rPr>
        <w:t xml:space="preserve"> </w:t>
      </w:r>
    </w:p>
    <w:p w14:paraId="46C66229">
      <w:pPr>
        <w:widowControl/>
        <w:spacing w:line="360" w:lineRule="auto"/>
        <w:jc w:val="left"/>
        <w:rPr>
          <w:rFonts w:cs="Times New Roman"/>
        </w:rPr>
      </w:pPr>
      <w:r>
        <w:rPr>
          <w:rFonts w:hint="eastAsia" w:ascii="宋体" w:hAnsi="宋体" w:cs="宋体"/>
          <w:color w:val="000000"/>
          <w:kern w:val="0"/>
        </w:rPr>
        <w:t>签字日期：</w:t>
      </w:r>
      <w:r>
        <w:rPr>
          <w:rFonts w:ascii="宋体" w:hAnsi="宋体" w:cs="宋体"/>
          <w:color w:val="000000"/>
          <w:kern w:val="0"/>
        </w:rPr>
        <w:t xml:space="preserve">     </w:t>
      </w:r>
      <w:r>
        <w:rPr>
          <w:rFonts w:hint="eastAsia" w:ascii="宋体" w:hAnsi="宋体" w:cs="宋体"/>
          <w:color w:val="000000"/>
          <w:kern w:val="0"/>
        </w:rPr>
        <w:t>年</w:t>
      </w:r>
      <w:r>
        <w:rPr>
          <w:rFonts w:ascii="宋体" w:hAnsi="宋体" w:cs="宋体"/>
          <w:color w:val="000000"/>
          <w:kern w:val="0"/>
        </w:rPr>
        <w:t xml:space="preserve">    </w:t>
      </w:r>
      <w:r>
        <w:rPr>
          <w:rFonts w:hint="eastAsia" w:ascii="宋体" w:hAnsi="宋体" w:cs="宋体"/>
          <w:color w:val="000000"/>
          <w:kern w:val="0"/>
        </w:rPr>
        <w:t>月</w:t>
      </w:r>
      <w:r>
        <w:rPr>
          <w:rFonts w:ascii="宋体" w:hAnsi="宋体" w:cs="宋体"/>
          <w:color w:val="000000"/>
          <w:kern w:val="0"/>
        </w:rPr>
        <w:t xml:space="preserve">    </w:t>
      </w:r>
      <w:r>
        <w:rPr>
          <w:rFonts w:hint="eastAsia" w:ascii="宋体" w:hAnsi="宋体" w:cs="宋体"/>
          <w:color w:val="000000"/>
          <w:kern w:val="0"/>
        </w:rPr>
        <w:t>日</w:t>
      </w:r>
    </w:p>
    <w:tbl>
      <w:tblPr>
        <w:tblStyle w:val="37"/>
        <w:tblpPr w:leftFromText="180" w:rightFromText="180" w:vertAnchor="text" w:horzAnchor="page" w:tblpX="1209" w:tblpY="351"/>
        <w:tblOverlap w:val="never"/>
        <w:tblW w:w="4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tblGrid>
      <w:tr w14:paraId="11EEF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1" w:hRule="atLeast"/>
        </w:trPr>
        <w:tc>
          <w:tcPr>
            <w:tcW w:w="4516" w:type="dxa"/>
          </w:tcPr>
          <w:p w14:paraId="5C2FF614">
            <w:pPr>
              <w:spacing w:line="500" w:lineRule="exact"/>
              <w:ind w:left="-359" w:leftChars="-171"/>
              <w:rPr>
                <w:rFonts w:ascii="宋体" w:cs="Times New Roman"/>
              </w:rPr>
            </w:pPr>
          </w:p>
          <w:p w14:paraId="12D8B5AF">
            <w:pPr>
              <w:spacing w:line="360" w:lineRule="auto"/>
              <w:ind w:left="-359" w:leftChars="-171"/>
              <w:jc w:val="center"/>
              <w:rPr>
                <w:rFonts w:ascii="宋体" w:cs="Times New Roman"/>
              </w:rPr>
            </w:pPr>
            <w:r>
              <w:rPr>
                <w:rFonts w:hint="eastAsia" w:ascii="宋体" w:hAnsi="宋体" w:cs="宋体"/>
              </w:rPr>
              <w:t>被授权人（授权代表）</w:t>
            </w:r>
          </w:p>
          <w:p w14:paraId="335283EC">
            <w:pPr>
              <w:spacing w:line="360" w:lineRule="auto"/>
              <w:ind w:left="-359" w:leftChars="-171"/>
              <w:jc w:val="center"/>
              <w:rPr>
                <w:rFonts w:ascii="宋体" w:cs="Times New Roman"/>
              </w:rPr>
            </w:pPr>
            <w:r>
              <w:rPr>
                <w:rFonts w:hint="eastAsia" w:ascii="宋体" w:hAnsi="宋体" w:cs="宋体"/>
              </w:rPr>
              <w:t>有效居民身份证复印件粘贴处</w:t>
            </w:r>
          </w:p>
          <w:p w14:paraId="643065E9">
            <w:pPr>
              <w:spacing w:line="360" w:lineRule="auto"/>
              <w:ind w:left="-359" w:leftChars="-171"/>
              <w:jc w:val="center"/>
              <w:rPr>
                <w:rFonts w:ascii="宋体" w:cs="Times New Roman"/>
              </w:rPr>
            </w:pPr>
            <w:r>
              <w:rPr>
                <w:rFonts w:hint="eastAsia" w:ascii="宋体" w:hAnsi="宋体" w:cs="宋体"/>
              </w:rPr>
              <w:t>（正面）</w:t>
            </w:r>
          </w:p>
        </w:tc>
      </w:tr>
    </w:tbl>
    <w:p w14:paraId="66509499">
      <w:pPr>
        <w:rPr>
          <w:vanish/>
        </w:rPr>
      </w:pPr>
    </w:p>
    <w:tbl>
      <w:tblPr>
        <w:tblStyle w:val="37"/>
        <w:tblpPr w:leftFromText="180" w:rightFromText="180" w:vertAnchor="text" w:horzAnchor="page" w:tblpX="6264" w:tblpY="351"/>
        <w:tblOverlap w:val="never"/>
        <w:tblW w:w="4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tblGrid>
      <w:tr w14:paraId="2CEC7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1" w:hRule="atLeast"/>
        </w:trPr>
        <w:tc>
          <w:tcPr>
            <w:tcW w:w="4516" w:type="dxa"/>
          </w:tcPr>
          <w:p w14:paraId="52BF404A">
            <w:pPr>
              <w:spacing w:line="500" w:lineRule="exact"/>
              <w:ind w:left="-359" w:leftChars="-171"/>
              <w:rPr>
                <w:rFonts w:ascii="宋体" w:cs="Times New Roman"/>
              </w:rPr>
            </w:pPr>
          </w:p>
          <w:p w14:paraId="47B1F28C">
            <w:pPr>
              <w:spacing w:line="360" w:lineRule="auto"/>
              <w:ind w:left="-359" w:leftChars="-171"/>
              <w:jc w:val="center"/>
              <w:rPr>
                <w:rFonts w:ascii="宋体" w:cs="Times New Roman"/>
              </w:rPr>
            </w:pPr>
            <w:r>
              <w:rPr>
                <w:rFonts w:hint="eastAsia" w:ascii="宋体" w:hAnsi="宋体" w:cs="宋体"/>
              </w:rPr>
              <w:t>被授权人（授权代表）</w:t>
            </w:r>
          </w:p>
          <w:p w14:paraId="0641A79F">
            <w:pPr>
              <w:spacing w:line="360" w:lineRule="auto"/>
              <w:ind w:left="-359" w:leftChars="-171"/>
              <w:jc w:val="center"/>
              <w:rPr>
                <w:rFonts w:ascii="宋体" w:cs="Times New Roman"/>
              </w:rPr>
            </w:pPr>
            <w:r>
              <w:rPr>
                <w:rFonts w:hint="eastAsia" w:ascii="宋体" w:hAnsi="宋体" w:cs="宋体"/>
              </w:rPr>
              <w:t>有效居民身份证复印件粘贴处</w:t>
            </w:r>
          </w:p>
          <w:p w14:paraId="6859D9E4">
            <w:pPr>
              <w:spacing w:line="360" w:lineRule="auto"/>
              <w:ind w:left="-359" w:leftChars="-171"/>
              <w:jc w:val="center"/>
              <w:rPr>
                <w:rFonts w:ascii="宋体" w:cs="Times New Roman"/>
              </w:rPr>
            </w:pPr>
            <w:r>
              <w:rPr>
                <w:rFonts w:hint="eastAsia" w:ascii="宋体" w:hAnsi="宋体" w:cs="宋体"/>
              </w:rPr>
              <w:t>（反面）</w:t>
            </w:r>
          </w:p>
        </w:tc>
      </w:tr>
    </w:tbl>
    <w:p w14:paraId="709EAB99">
      <w:pPr>
        <w:tabs>
          <w:tab w:val="left" w:pos="2041"/>
          <w:tab w:val="left" w:pos="3600"/>
          <w:tab w:val="left" w:pos="3780"/>
        </w:tabs>
        <w:spacing w:line="600" w:lineRule="exact"/>
        <w:rPr>
          <w:rFonts w:ascii="宋体" w:cs="Times New Roman"/>
        </w:rPr>
      </w:pPr>
      <w:r>
        <w:rPr>
          <w:rFonts w:ascii="宋体" w:hAnsi="宋体" w:cs="宋体"/>
        </w:rPr>
        <w:t xml:space="preserve">  </w:t>
      </w:r>
    </w:p>
    <w:p w14:paraId="65700F54">
      <w:pPr>
        <w:pStyle w:val="3"/>
      </w:pPr>
    </w:p>
    <w:bookmarkEnd w:id="75"/>
    <w:p w14:paraId="43B8C01B">
      <w:pPr>
        <w:pStyle w:val="36"/>
        <w:ind w:firstLine="0" w:firstLineChars="0"/>
        <w:rPr>
          <w:rFonts w:cs="Times New Roman"/>
        </w:rPr>
      </w:pPr>
    </w:p>
    <w:p w14:paraId="2BE569E7">
      <w:pPr>
        <w:pStyle w:val="4"/>
        <w:keepLines w:val="0"/>
        <w:numPr>
          <w:ilvl w:val="0"/>
          <w:numId w:val="70"/>
        </w:numPr>
        <w:tabs>
          <w:tab w:val="left" w:pos="851"/>
        </w:tabs>
        <w:spacing w:before="0" w:after="0" w:line="360" w:lineRule="auto"/>
        <w:ind w:firstLine="0"/>
        <w:jc w:val="center"/>
        <w:rPr>
          <w:rFonts w:ascii="宋体" w:hAnsi="宋体" w:eastAsia="宋体" w:cs="Times New Roman"/>
        </w:rPr>
        <w:sectPr>
          <w:footerReference r:id="rId12" w:type="default"/>
          <w:pgSz w:w="11906" w:h="16838"/>
          <w:pgMar w:top="1723" w:right="1519" w:bottom="1723" w:left="1519" w:header="851" w:footer="992" w:gutter="0"/>
          <w:cols w:space="425" w:num="1"/>
          <w:docGrid w:type="lines" w:linePitch="312" w:charSpace="0"/>
        </w:sectPr>
      </w:pPr>
      <w:bookmarkStart w:id="76" w:name="_Toc3476"/>
    </w:p>
    <w:p w14:paraId="37F9F70B">
      <w:pPr>
        <w:pStyle w:val="4"/>
        <w:keepLines w:val="0"/>
        <w:numPr>
          <w:ilvl w:val="0"/>
          <w:numId w:val="70"/>
        </w:numPr>
        <w:tabs>
          <w:tab w:val="left" w:pos="851"/>
        </w:tabs>
        <w:spacing w:before="0" w:after="0" w:line="360" w:lineRule="auto"/>
        <w:ind w:firstLine="0"/>
        <w:jc w:val="center"/>
        <w:rPr>
          <w:rFonts w:ascii="宋体" w:hAnsi="宋体" w:eastAsia="宋体" w:cs="Times New Roman"/>
        </w:rPr>
      </w:pPr>
      <w:r>
        <w:rPr>
          <w:rFonts w:hint="eastAsia" w:ascii="宋体" w:hAnsi="宋体" w:eastAsia="宋体" w:cs="宋体"/>
        </w:rPr>
        <w:t>供应商资格声明函</w:t>
      </w:r>
    </w:p>
    <w:p w14:paraId="42C39E5B">
      <w:pPr>
        <w:rPr>
          <w:rFonts w:cs="Times New Roman"/>
        </w:rPr>
      </w:pPr>
    </w:p>
    <w:p w14:paraId="3EF45CB1">
      <w:pPr>
        <w:spacing w:line="360" w:lineRule="auto"/>
        <w:rPr>
          <w:rFonts w:ascii="宋体" w:cs="Times New Roman"/>
          <w:b/>
          <w:bCs/>
        </w:rPr>
      </w:pPr>
      <w:r>
        <w:rPr>
          <w:rFonts w:hint="eastAsia" w:ascii="宋体" w:hAnsi="宋体" w:cs="宋体"/>
          <w:b/>
          <w:bCs/>
        </w:rPr>
        <w:t>中山市技师学院：</w:t>
      </w:r>
    </w:p>
    <w:p w14:paraId="160A77FB">
      <w:pPr>
        <w:pStyle w:val="15"/>
        <w:spacing w:before="26" w:line="360" w:lineRule="auto"/>
        <w:ind w:left="15" w:leftChars="7" w:right="103" w:rightChars="49" w:firstLine="623" w:firstLineChars="297"/>
        <w:rPr>
          <w:rFonts w:ascii="宋体"/>
        </w:rPr>
      </w:pPr>
      <w:r>
        <w:rPr>
          <w:rFonts w:hint="eastAsia" w:ascii="宋体" w:hAnsi="宋体" w:cs="宋体"/>
        </w:rPr>
        <w:t>关于贵单位</w:t>
      </w:r>
      <w:r>
        <w:rPr>
          <w:rFonts w:ascii="宋体" w:hAnsi="宋体" w:cs="宋体"/>
          <w:spacing w:val="2"/>
          <w:u w:val="single"/>
        </w:rPr>
        <w:t xml:space="preserve">        </w:t>
      </w:r>
      <w:r>
        <w:rPr>
          <w:rFonts w:hint="eastAsia" w:ascii="宋体" w:hAnsi="宋体" w:cs="宋体"/>
        </w:rPr>
        <w:t>年</w:t>
      </w:r>
      <w:r>
        <w:rPr>
          <w:rFonts w:ascii="宋体" w:hAnsi="宋体" w:cs="宋体"/>
          <w:spacing w:val="1"/>
          <w:u w:val="single"/>
        </w:rPr>
        <w:t xml:space="preserve">         </w:t>
      </w:r>
      <w:r>
        <w:rPr>
          <w:rFonts w:hint="eastAsia" w:ascii="宋体" w:hAnsi="宋体" w:cs="宋体"/>
          <w:spacing w:val="-3"/>
        </w:rPr>
        <w:t>月</w:t>
      </w:r>
      <w:r>
        <w:rPr>
          <w:rFonts w:ascii="宋体" w:hAnsi="宋体" w:cs="宋体"/>
          <w:spacing w:val="1"/>
          <w:u w:val="single"/>
        </w:rPr>
        <w:t xml:space="preserve">         </w:t>
      </w:r>
      <w:r>
        <w:rPr>
          <w:rFonts w:hint="eastAsia" w:ascii="宋体" w:hAnsi="宋体" w:cs="宋体"/>
        </w:rPr>
        <w:t>日发布</w:t>
      </w:r>
      <w:r>
        <w:rPr>
          <w:rFonts w:ascii="宋体" w:hAnsi="宋体" w:cs="宋体"/>
          <w:u w:val="single"/>
        </w:rPr>
        <w:t xml:space="preserve">            </w:t>
      </w:r>
      <w:r>
        <w:rPr>
          <w:rFonts w:hint="eastAsia" w:ascii="宋体" w:hAnsi="宋体" w:cs="宋体"/>
        </w:rPr>
        <w:t>项目（项目编号：</w:t>
      </w:r>
      <w:r>
        <w:rPr>
          <w:rFonts w:ascii="宋体" w:hAnsi="宋体" w:cs="宋体"/>
          <w:u w:val="single"/>
        </w:rPr>
        <w:t xml:space="preserve">        </w:t>
      </w:r>
      <w:r>
        <w:rPr>
          <w:rFonts w:hint="eastAsia" w:ascii="宋体" w:hAnsi="宋体" w:cs="宋体"/>
        </w:rPr>
        <w:t>）的采购公告，本公司（企业）愿意参加磋商，并声明：</w:t>
      </w:r>
    </w:p>
    <w:p w14:paraId="512ADEF3">
      <w:pPr>
        <w:pStyle w:val="15"/>
        <w:spacing w:line="360" w:lineRule="auto"/>
        <w:ind w:left="15" w:leftChars="7" w:right="103" w:rightChars="49" w:firstLine="623" w:firstLineChars="297"/>
        <w:rPr>
          <w:rFonts w:ascii="宋体"/>
        </w:rPr>
      </w:pPr>
      <w:r>
        <w:rPr>
          <w:rFonts w:hint="eastAsia" w:ascii="宋体" w:hAnsi="宋体" w:cs="宋体"/>
        </w:rPr>
        <w:t>一、本公司（企业）具备《中华人民共和国政府采购法》第二十二条规定的条件：</w:t>
      </w:r>
    </w:p>
    <w:p w14:paraId="2407F260">
      <w:pPr>
        <w:pStyle w:val="15"/>
        <w:spacing w:before="61" w:line="360" w:lineRule="auto"/>
        <w:ind w:left="15" w:leftChars="7" w:right="103" w:rightChars="49" w:firstLine="623" w:firstLineChars="297"/>
        <w:rPr>
          <w:rFonts w:ascii="宋体"/>
        </w:rPr>
      </w:pPr>
      <w:r>
        <w:rPr>
          <w:rFonts w:hint="eastAsia" w:ascii="宋体" w:hAnsi="宋体" w:cs="宋体"/>
        </w:rPr>
        <w:t>（一）具有独立承担民事责任的能力；</w:t>
      </w:r>
    </w:p>
    <w:p w14:paraId="17C6BEAD">
      <w:pPr>
        <w:pStyle w:val="15"/>
        <w:spacing w:before="23" w:line="360" w:lineRule="auto"/>
        <w:ind w:left="15" w:leftChars="7" w:right="103" w:rightChars="49" w:firstLine="623" w:firstLineChars="297"/>
        <w:rPr>
          <w:rFonts w:ascii="宋体"/>
        </w:rPr>
      </w:pPr>
      <w:r>
        <w:rPr>
          <w:rFonts w:hint="eastAsia" w:ascii="宋体" w:hAnsi="宋体" w:cs="宋体"/>
        </w:rPr>
        <w:t>（二</w:t>
      </w:r>
      <w:r>
        <w:rPr>
          <w:rFonts w:hint="eastAsia" w:ascii="宋体" w:hAnsi="宋体" w:cs="宋体"/>
          <w:spacing w:val="-3"/>
        </w:rPr>
        <w:t>）具有良好的商业信誉和健全的财务会计制度；</w:t>
      </w:r>
    </w:p>
    <w:p w14:paraId="746A1685">
      <w:pPr>
        <w:pStyle w:val="15"/>
        <w:spacing w:before="23" w:line="360" w:lineRule="auto"/>
        <w:ind w:left="15" w:leftChars="7" w:right="103" w:rightChars="49" w:firstLine="623" w:firstLineChars="297"/>
        <w:rPr>
          <w:rFonts w:ascii="宋体"/>
        </w:rPr>
      </w:pPr>
      <w:r>
        <w:rPr>
          <w:rFonts w:hint="eastAsia" w:ascii="宋体" w:hAnsi="宋体" w:cs="宋体"/>
        </w:rPr>
        <w:t>（三</w:t>
      </w:r>
      <w:r>
        <w:rPr>
          <w:rFonts w:hint="eastAsia" w:ascii="宋体" w:hAnsi="宋体" w:cs="宋体"/>
          <w:spacing w:val="-3"/>
        </w:rPr>
        <w:t>）具有履行合同所必需的设备和专业技术能力；</w:t>
      </w:r>
    </w:p>
    <w:p w14:paraId="3843C1F1">
      <w:pPr>
        <w:pStyle w:val="15"/>
        <w:spacing w:before="23" w:line="360" w:lineRule="auto"/>
        <w:ind w:left="15" w:leftChars="7" w:right="103" w:rightChars="49" w:firstLine="623" w:firstLineChars="297"/>
        <w:rPr>
          <w:rFonts w:ascii="宋体"/>
        </w:rPr>
      </w:pPr>
      <w:r>
        <w:rPr>
          <w:rFonts w:hint="eastAsia" w:ascii="宋体" w:hAnsi="宋体" w:cs="宋体"/>
        </w:rPr>
        <w:t>（四</w:t>
      </w:r>
      <w:r>
        <w:rPr>
          <w:rFonts w:hint="eastAsia" w:ascii="宋体" w:hAnsi="宋体" w:cs="宋体"/>
          <w:spacing w:val="-3"/>
        </w:rPr>
        <w:t>）有依法缴纳税收和社会保障资金的良好记录；</w:t>
      </w:r>
    </w:p>
    <w:p w14:paraId="32FD73CB">
      <w:pPr>
        <w:pStyle w:val="15"/>
        <w:spacing w:before="23" w:line="360" w:lineRule="auto"/>
        <w:ind w:left="15" w:leftChars="7" w:right="103" w:rightChars="49" w:firstLine="623" w:firstLineChars="297"/>
        <w:rPr>
          <w:rFonts w:ascii="宋体"/>
        </w:rPr>
      </w:pPr>
      <w:r>
        <w:rPr>
          <w:rFonts w:hint="eastAsia" w:ascii="宋体" w:hAnsi="宋体" w:cs="宋体"/>
        </w:rPr>
        <w:t>（五）参加采购活动前三年内，在经营活动中没有重大违法记录；</w:t>
      </w:r>
    </w:p>
    <w:p w14:paraId="3BEBFAFE">
      <w:pPr>
        <w:pStyle w:val="15"/>
        <w:spacing w:before="23" w:line="360" w:lineRule="auto"/>
        <w:ind w:left="15" w:leftChars="7" w:right="103" w:rightChars="49" w:firstLine="623" w:firstLineChars="297"/>
        <w:rPr>
          <w:rFonts w:ascii="宋体"/>
        </w:rPr>
      </w:pPr>
      <w:r>
        <w:rPr>
          <w:rFonts w:hint="eastAsia" w:ascii="宋体" w:hAnsi="宋体" w:cs="宋体"/>
        </w:rPr>
        <w:t>（六）法律、行政法规规定的其他条件。</w:t>
      </w:r>
    </w:p>
    <w:p w14:paraId="280ABCEC">
      <w:pPr>
        <w:pStyle w:val="15"/>
        <w:spacing w:line="360" w:lineRule="auto"/>
        <w:ind w:left="15" w:leftChars="7" w:right="103" w:rightChars="49" w:firstLine="564" w:firstLineChars="297"/>
        <w:rPr>
          <w:rFonts w:ascii="宋体"/>
        </w:rPr>
      </w:pPr>
      <w:r>
        <w:rPr>
          <w:rFonts w:hint="eastAsia" w:ascii="宋体" w:hAnsi="宋体" w:cs="宋体"/>
          <w:spacing w:val="-10"/>
        </w:rPr>
        <w:t>二、</w:t>
      </w:r>
      <w:r>
        <w:rPr>
          <w:rFonts w:hint="eastAsia" w:ascii="宋体" w:hAnsi="宋体" w:cs="宋体"/>
        </w:rPr>
        <w:t>根据《中华人民共和国政府采购法实施条例》的规定，本公司（企业）如为采购项目（包组）</w:t>
      </w:r>
      <w:r>
        <w:rPr>
          <w:rFonts w:ascii="宋体" w:hAnsi="宋体" w:cs="宋体"/>
        </w:rPr>
        <w:t xml:space="preserve"> </w:t>
      </w:r>
      <w:r>
        <w:rPr>
          <w:rFonts w:hint="eastAsia" w:ascii="宋体" w:hAnsi="宋体" w:cs="宋体"/>
        </w:rPr>
        <w:t>提供整体设计、规范编制或者项目管理、监理、检测等服务的供应商，不再参加该采购项目的其他采购活动。</w:t>
      </w:r>
    </w:p>
    <w:p w14:paraId="1EF23610">
      <w:pPr>
        <w:pStyle w:val="15"/>
        <w:spacing w:line="360" w:lineRule="auto"/>
        <w:ind w:left="15" w:leftChars="7" w:right="103" w:rightChars="49" w:firstLine="588" w:firstLineChars="297"/>
        <w:rPr>
          <w:rFonts w:ascii="宋体"/>
          <w:spacing w:val="-2"/>
        </w:rPr>
      </w:pPr>
      <w:r>
        <w:rPr>
          <w:rFonts w:hint="eastAsia" w:ascii="宋体" w:hAnsi="宋体" w:cs="宋体"/>
          <w:spacing w:val="-6"/>
        </w:rPr>
        <w:t>三、我方承诺单位负责人为同一人或者存在直接控股、管理关系的不同供应商，不得同时参加本</w:t>
      </w:r>
      <w:r>
        <w:rPr>
          <w:rFonts w:hint="eastAsia" w:ascii="宋体" w:hAnsi="宋体" w:cs="宋体"/>
          <w:spacing w:val="-4"/>
        </w:rPr>
        <w:t>采购项目</w:t>
      </w:r>
      <w:r>
        <w:rPr>
          <w:rFonts w:hint="eastAsia" w:ascii="宋体" w:hAnsi="宋体" w:cs="宋体"/>
          <w:spacing w:val="-2"/>
        </w:rPr>
        <w:t>报价。</w:t>
      </w:r>
    </w:p>
    <w:p w14:paraId="3A007A85">
      <w:pPr>
        <w:pStyle w:val="15"/>
        <w:spacing w:line="360" w:lineRule="auto"/>
        <w:ind w:left="-181" w:leftChars="-86" w:right="104" w:firstLine="399" w:firstLineChars="190"/>
        <w:rPr>
          <w:rFonts w:ascii="宋体"/>
        </w:rPr>
      </w:pPr>
      <w:r>
        <w:rPr>
          <w:rFonts w:hint="eastAsia" w:ascii="宋体" w:hAnsi="宋体" w:cs="宋体"/>
        </w:rPr>
        <w:t>本公司（企业）承诺在本次采购活动中，如有违法、违规、弄虚作假行为，所造成的损失、不良后果及法律责任，一律由我公司（企业）承担。</w:t>
      </w:r>
    </w:p>
    <w:p w14:paraId="744376D5">
      <w:pPr>
        <w:pStyle w:val="15"/>
        <w:spacing w:before="54" w:line="360" w:lineRule="auto"/>
        <w:ind w:left="420"/>
        <w:rPr>
          <w:rFonts w:ascii="宋体"/>
        </w:rPr>
      </w:pPr>
      <w:r>
        <w:rPr>
          <w:rFonts w:hint="eastAsia" w:ascii="宋体" w:hAnsi="宋体" w:cs="宋体"/>
        </w:rPr>
        <w:t>特此声明！</w:t>
      </w:r>
    </w:p>
    <w:p w14:paraId="0866CC25">
      <w:pPr>
        <w:pStyle w:val="15"/>
        <w:spacing w:before="23" w:line="360" w:lineRule="auto"/>
        <w:ind w:left="199" w:hanging="199" w:hangingChars="95"/>
      </w:pPr>
      <w:r>
        <w:rPr>
          <w:rFonts w:hint="eastAsia" w:ascii="宋体" w:hAnsi="宋体" w:cs="宋体"/>
        </w:rPr>
        <w:t>备注：</w:t>
      </w:r>
      <w:r>
        <w:rPr>
          <w:rFonts w:ascii="宋体"/>
        </w:rPr>
        <w:t xml:space="preserve"> </w:t>
      </w:r>
      <w:r>
        <w:rPr>
          <w:rFonts w:hint="eastAsia" w:ascii="宋体" w:hAnsi="宋体" w:cs="宋体"/>
        </w:rPr>
        <w:t>本声明函如有虚假或与事实不符的，作无效报价处理。</w:t>
      </w:r>
    </w:p>
    <w:p w14:paraId="658908E6">
      <w:pPr>
        <w:spacing w:line="480" w:lineRule="auto"/>
      </w:pPr>
      <w:r>
        <w:rPr>
          <w:rFonts w:hint="eastAsia" w:cs="宋体"/>
        </w:rPr>
        <w:t>供应商法定代表人（或法定代表人授权代表）签字或盖私章：</w:t>
      </w:r>
      <w:r>
        <w:t xml:space="preserve">                   </w:t>
      </w:r>
    </w:p>
    <w:p w14:paraId="36CD564B">
      <w:pPr>
        <w:spacing w:line="480" w:lineRule="auto"/>
      </w:pPr>
      <w:r>
        <w:rPr>
          <w:rFonts w:hint="eastAsia" w:cs="宋体"/>
        </w:rPr>
        <w:t>供应商名称（盖公章）：</w:t>
      </w:r>
      <w:r>
        <w:t xml:space="preserve">                        </w:t>
      </w:r>
    </w:p>
    <w:p w14:paraId="46B41B4D">
      <w:pPr>
        <w:spacing w:line="480" w:lineRule="auto"/>
        <w:rPr>
          <w:rFonts w:cs="Times New Roman"/>
        </w:rPr>
      </w:pPr>
      <w:r>
        <w:rPr>
          <w:rFonts w:hint="eastAsia" w:cs="宋体"/>
        </w:rPr>
        <w:t>日期：</w:t>
      </w:r>
      <w:r>
        <w:t xml:space="preserve">   </w:t>
      </w:r>
      <w:r>
        <w:rPr>
          <w:rFonts w:hint="eastAsia" w:cs="宋体"/>
        </w:rPr>
        <w:t>年</w:t>
      </w:r>
      <w:r>
        <w:t xml:space="preserve">   </w:t>
      </w:r>
      <w:r>
        <w:rPr>
          <w:rFonts w:hint="eastAsia" w:cs="宋体"/>
        </w:rPr>
        <w:t>月</w:t>
      </w:r>
      <w:r>
        <w:t xml:space="preserve">   </w:t>
      </w:r>
      <w:r>
        <w:rPr>
          <w:rFonts w:hint="eastAsia" w:cs="宋体"/>
        </w:rPr>
        <w:t>日</w:t>
      </w:r>
    </w:p>
    <w:p w14:paraId="75A203A9">
      <w:pPr>
        <w:rPr>
          <w:rFonts w:cs="Times New Roman"/>
        </w:rPr>
        <w:sectPr>
          <w:footerReference r:id="rId13" w:type="default"/>
          <w:pgSz w:w="11906" w:h="16838"/>
          <w:pgMar w:top="1723" w:right="1519" w:bottom="1723" w:left="1519" w:header="851" w:footer="992" w:gutter="0"/>
          <w:cols w:space="425" w:num="1"/>
          <w:docGrid w:type="lines" w:linePitch="312" w:charSpace="0"/>
        </w:sectPr>
      </w:pPr>
    </w:p>
    <w:p w14:paraId="4FB51E21">
      <w:pPr>
        <w:pStyle w:val="2"/>
      </w:pPr>
    </w:p>
    <w:p w14:paraId="5787D9BF">
      <w:pPr>
        <w:rPr>
          <w:rFonts w:ascii="宋体" w:cs="Times New Roman"/>
          <w:b/>
          <w:bCs/>
          <w:sz w:val="24"/>
          <w:szCs w:val="24"/>
        </w:rPr>
      </w:pPr>
      <w:r>
        <w:rPr>
          <w:rFonts w:hint="eastAsia" w:ascii="宋体" w:hAnsi="宋体" w:cs="宋体"/>
          <w:b/>
          <w:bCs/>
          <w:sz w:val="24"/>
          <w:szCs w:val="24"/>
        </w:rPr>
        <w:t>附件：</w:t>
      </w:r>
    </w:p>
    <w:p w14:paraId="66238358">
      <w:pPr>
        <w:numPr>
          <w:ilvl w:val="0"/>
          <w:numId w:val="72"/>
        </w:numPr>
        <w:spacing w:line="360" w:lineRule="auto"/>
        <w:ind w:hanging="5"/>
        <w:rPr>
          <w:rFonts w:ascii="宋体" w:cs="Times New Roman"/>
        </w:rPr>
      </w:pPr>
      <w:r>
        <w:rPr>
          <w:rFonts w:hint="eastAsia" w:ascii="宋体" w:hAnsi="宋体" w:cs="宋体"/>
        </w:rPr>
        <w:t>提供在中华人民共和国境内注册的法人或其他组织的营业执照或事业单位法人证书或社会团体法人登记证书复印件；自然人投标的须提供自然人身份证复印件；分支机构投标，须取得具有法人资格的总公司（总所）出具给分支机构的授权书，并提供总公司（总所）和分支机构的营业执照（执业许可证）复印件。已由总公司（总所）授权的，总公司（总所）取得的相关资质证书对分支机构有效，法律法规或者行业另有规定的除外；</w:t>
      </w:r>
    </w:p>
    <w:p w14:paraId="394E8BC5">
      <w:pPr>
        <w:numPr>
          <w:ilvl w:val="0"/>
          <w:numId w:val="72"/>
        </w:numPr>
        <w:spacing w:line="360" w:lineRule="auto"/>
        <w:ind w:hanging="5"/>
        <w:rPr>
          <w:rFonts w:ascii="宋体" w:cs="Times New Roman"/>
        </w:rPr>
      </w:pPr>
      <w:r>
        <w:rPr>
          <w:rFonts w:ascii="宋体" w:hAnsi="宋体"/>
        </w:rPr>
        <w:t>提供投标截止日前在“国家企业信用信息公示系统” (www.gsxt.gov.cn) 查询信息中的“营业执照信息”、“股东及出资信息”、“主要人员信息”截图</w:t>
      </w:r>
      <w:bookmarkStart w:id="77" w:name="_Hlk38352089"/>
      <w:r>
        <w:rPr>
          <w:rFonts w:hint="eastAsia" w:ascii="宋体" w:hAnsi="宋体" w:cs="宋体"/>
        </w:rPr>
        <w:t>加盖公章</w:t>
      </w:r>
      <w:bookmarkEnd w:id="77"/>
      <w:r>
        <w:rPr>
          <w:rFonts w:hint="eastAsia" w:ascii="宋体" w:hAnsi="宋体" w:cs="宋体"/>
        </w:rPr>
        <w:t>；</w:t>
      </w:r>
    </w:p>
    <w:p w14:paraId="13247FE5">
      <w:pPr>
        <w:numPr>
          <w:ilvl w:val="0"/>
          <w:numId w:val="72"/>
        </w:numPr>
        <w:spacing w:line="360" w:lineRule="auto"/>
        <w:ind w:hanging="5"/>
        <w:rPr>
          <w:rFonts w:ascii="宋体" w:cs="Times New Roman"/>
        </w:rPr>
      </w:pPr>
      <w:r>
        <w:rPr>
          <w:rFonts w:hint="eastAsia" w:ascii="宋体" w:hAnsi="宋体" w:cs="宋体"/>
        </w:rPr>
        <w:t>提供</w:t>
      </w:r>
      <w:r>
        <w:rPr>
          <w:rFonts w:hint="eastAsia" w:cs="宋体"/>
          <w:kern w:val="28"/>
        </w:rPr>
        <w:t>投标截止日前在“信用中国”网站（</w:t>
      </w:r>
      <w:r>
        <w:rPr>
          <w:kern w:val="28"/>
        </w:rPr>
        <w:t>www.creditchina.gov.cn</w:t>
      </w:r>
      <w:r>
        <w:rPr>
          <w:rFonts w:hint="eastAsia" w:cs="宋体"/>
          <w:kern w:val="28"/>
        </w:rPr>
        <w:t>）查询结果截图</w:t>
      </w:r>
      <w:r>
        <w:rPr>
          <w:rFonts w:hint="eastAsia" w:ascii="宋体" w:hAnsi="宋体" w:cs="宋体"/>
        </w:rPr>
        <w:t>复印件加盖公章；</w:t>
      </w:r>
    </w:p>
    <w:p w14:paraId="5BFD5824">
      <w:pPr>
        <w:numPr>
          <w:ilvl w:val="0"/>
          <w:numId w:val="72"/>
        </w:numPr>
        <w:spacing w:line="360" w:lineRule="auto"/>
        <w:ind w:hanging="5"/>
        <w:rPr>
          <w:rFonts w:ascii="宋体" w:cs="Times New Roman"/>
        </w:rPr>
      </w:pPr>
      <w:r>
        <w:rPr>
          <w:rFonts w:hint="eastAsia" w:cs="宋体"/>
          <w:kern w:val="28"/>
        </w:rPr>
        <w:t>提供投标截止日前在中国政府采购网</w:t>
      </w:r>
      <w:r>
        <w:rPr>
          <w:kern w:val="28"/>
        </w:rPr>
        <w:t xml:space="preserve">(www.ccgp.gov.cn) </w:t>
      </w:r>
      <w:r>
        <w:rPr>
          <w:rFonts w:hint="eastAsia" w:cs="宋体"/>
          <w:kern w:val="28"/>
        </w:rPr>
        <w:t>查询结果截图</w:t>
      </w:r>
      <w:r>
        <w:rPr>
          <w:rFonts w:hint="eastAsia" w:ascii="宋体" w:hAnsi="宋体" w:cs="宋体"/>
        </w:rPr>
        <w:t>复印件加盖公章；</w:t>
      </w:r>
    </w:p>
    <w:p w14:paraId="6A616235">
      <w:pPr>
        <w:numPr>
          <w:ilvl w:val="0"/>
          <w:numId w:val="72"/>
        </w:numPr>
        <w:spacing w:line="360" w:lineRule="auto"/>
        <w:ind w:hanging="5"/>
        <w:rPr>
          <w:rFonts w:ascii="宋体" w:cs="Times New Roman"/>
        </w:rPr>
      </w:pPr>
      <w:r>
        <w:rPr>
          <w:rFonts w:hint="eastAsia" w:ascii="宋体" w:hAnsi="宋体" w:cs="宋体"/>
        </w:rPr>
        <w:t>资格条件要求的其他文件（如有），提供相应复印件加盖公章；</w:t>
      </w:r>
    </w:p>
    <w:p w14:paraId="763F84EB">
      <w:pPr>
        <w:rPr>
          <w:rFonts w:ascii="宋体" w:cs="Times New Roman"/>
          <w:b/>
          <w:bCs/>
          <w:kern w:val="44"/>
        </w:rPr>
      </w:pPr>
    </w:p>
    <w:p w14:paraId="482F5F36">
      <w:pPr>
        <w:pStyle w:val="3"/>
        <w:rPr>
          <w:rFonts w:ascii="宋体"/>
          <w:b w:val="0"/>
          <w:bCs w:val="0"/>
        </w:rPr>
      </w:pPr>
    </w:p>
    <w:p w14:paraId="7FE0C32D">
      <w:pPr>
        <w:rPr>
          <w:rFonts w:ascii="宋体" w:cs="Times New Roman"/>
          <w:b/>
          <w:bCs/>
          <w:kern w:val="44"/>
        </w:rPr>
      </w:pPr>
    </w:p>
    <w:p w14:paraId="4CE79404">
      <w:pPr>
        <w:pStyle w:val="3"/>
        <w:rPr>
          <w:rFonts w:ascii="宋体"/>
          <w:b w:val="0"/>
          <w:bCs w:val="0"/>
        </w:rPr>
      </w:pPr>
    </w:p>
    <w:p w14:paraId="6C705660">
      <w:pPr>
        <w:rPr>
          <w:rFonts w:ascii="宋体" w:cs="Times New Roman"/>
          <w:b/>
          <w:bCs/>
          <w:kern w:val="44"/>
        </w:rPr>
      </w:pPr>
    </w:p>
    <w:p w14:paraId="7325F7B9">
      <w:pPr>
        <w:pStyle w:val="3"/>
        <w:rPr>
          <w:rFonts w:ascii="宋体"/>
          <w:b w:val="0"/>
          <w:bCs w:val="0"/>
        </w:rPr>
      </w:pPr>
    </w:p>
    <w:p w14:paraId="058624E1"/>
    <w:p w14:paraId="1E502A48">
      <w:pPr>
        <w:pStyle w:val="36"/>
      </w:pPr>
    </w:p>
    <w:p w14:paraId="3A2D0CCA">
      <w:pPr>
        <w:pStyle w:val="36"/>
      </w:pPr>
    </w:p>
    <w:p w14:paraId="4DDCD82C">
      <w:pPr>
        <w:rPr>
          <w:rFonts w:ascii="宋体" w:cs="Times New Roman"/>
          <w:b/>
          <w:bCs/>
          <w:kern w:val="44"/>
        </w:rPr>
      </w:pPr>
    </w:p>
    <w:p w14:paraId="4F3AFF12">
      <w:pPr>
        <w:rPr>
          <w:rFonts w:cs="Times New Roman"/>
        </w:rPr>
      </w:pPr>
    </w:p>
    <w:p w14:paraId="0DDBFD84">
      <w:pPr>
        <w:pStyle w:val="4"/>
        <w:keepLines w:val="0"/>
        <w:numPr>
          <w:ilvl w:val="0"/>
          <w:numId w:val="70"/>
        </w:numPr>
        <w:tabs>
          <w:tab w:val="left" w:pos="851"/>
        </w:tabs>
        <w:spacing w:before="0" w:after="0" w:line="360" w:lineRule="auto"/>
        <w:ind w:firstLine="0"/>
        <w:jc w:val="center"/>
        <w:rPr>
          <w:rFonts w:ascii="宋体" w:hAnsi="宋体" w:eastAsia="宋体" w:cs="Times New Roman"/>
        </w:rPr>
        <w:sectPr>
          <w:footerReference r:id="rId14" w:type="default"/>
          <w:pgSz w:w="11906" w:h="16838"/>
          <w:pgMar w:top="1723" w:right="1519" w:bottom="1723" w:left="1519" w:header="851" w:footer="992" w:gutter="0"/>
          <w:cols w:space="425" w:num="1"/>
          <w:docGrid w:type="lines" w:linePitch="312" w:charSpace="0"/>
        </w:sectPr>
      </w:pPr>
    </w:p>
    <w:p w14:paraId="186A13FE">
      <w:pPr>
        <w:pStyle w:val="4"/>
        <w:keepLines w:val="0"/>
        <w:numPr>
          <w:ilvl w:val="0"/>
          <w:numId w:val="70"/>
        </w:numPr>
        <w:tabs>
          <w:tab w:val="left" w:pos="851"/>
        </w:tabs>
        <w:spacing w:before="0" w:after="0" w:line="360" w:lineRule="auto"/>
        <w:ind w:firstLine="0"/>
        <w:jc w:val="center"/>
        <w:rPr>
          <w:rFonts w:ascii="宋体" w:hAnsi="宋体" w:eastAsia="宋体" w:cs="Times New Roman"/>
        </w:rPr>
      </w:pPr>
      <w:r>
        <w:rPr>
          <w:rFonts w:hint="eastAsia" w:ascii="宋体" w:hAnsi="宋体" w:eastAsia="宋体" w:cs="宋体"/>
        </w:rPr>
        <w:t>无围标、串标行为承诺书</w:t>
      </w:r>
    </w:p>
    <w:p w14:paraId="7B837366">
      <w:pPr>
        <w:spacing w:before="312" w:beforeLines="100" w:after="156" w:afterLines="50" w:line="360" w:lineRule="auto"/>
        <w:ind w:firstLine="420" w:firstLineChars="200"/>
        <w:rPr>
          <w:rFonts w:ascii="宋体" w:cs="Times New Roman"/>
        </w:rPr>
      </w:pPr>
      <w:r>
        <w:rPr>
          <w:rFonts w:hint="eastAsia" w:ascii="宋体" w:hAnsi="宋体" w:cs="宋体"/>
        </w:rPr>
        <w:t>本公司郑重承诺：本公司在参加本次</w:t>
      </w:r>
      <w:r>
        <w:rPr>
          <w:rFonts w:ascii="宋体" w:hAnsi="宋体" w:cs="宋体"/>
          <w:u w:val="single"/>
        </w:rPr>
        <w:t xml:space="preserve"> </w:t>
      </w:r>
      <w:r>
        <w:rPr>
          <w:rFonts w:hint="eastAsia" w:ascii="宋体" w:hAnsi="宋体" w:cs="宋体"/>
          <w:u w:val="single"/>
        </w:rPr>
        <w:t>项目名称：</w:t>
      </w:r>
      <w:r>
        <w:rPr>
          <w:rFonts w:ascii="宋体" w:hAnsi="宋体" w:cs="宋体"/>
          <w:u w:val="single"/>
        </w:rPr>
        <w:t xml:space="preserve">         </w:t>
      </w:r>
      <w:r>
        <w:rPr>
          <w:rFonts w:hint="eastAsia" w:ascii="宋体" w:hAnsi="宋体" w:cs="宋体"/>
        </w:rPr>
        <w:t>【项目编号：</w:t>
      </w:r>
      <w:r>
        <w:rPr>
          <w:rFonts w:ascii="宋体" w:hAnsi="宋体" w:cs="宋体"/>
          <w:u w:val="single"/>
        </w:rPr>
        <w:t xml:space="preserve">            </w:t>
      </w:r>
      <w:r>
        <w:rPr>
          <w:rFonts w:hint="eastAsia" w:ascii="宋体" w:hAnsi="宋体" w:cs="宋体"/>
        </w:rPr>
        <w:t>】活动中，无以下围标、串标行为。</w:t>
      </w:r>
    </w:p>
    <w:p w14:paraId="052D1647">
      <w:pPr>
        <w:spacing w:line="360" w:lineRule="auto"/>
        <w:ind w:left="720" w:hanging="720"/>
        <w:rPr>
          <w:rFonts w:ascii="宋体" w:cs="Times New Roman"/>
        </w:rPr>
      </w:pPr>
      <w:r>
        <w:rPr>
          <w:rFonts w:ascii="宋体" w:hAnsi="宋体" w:cs="宋体"/>
        </w:rPr>
        <w:t xml:space="preserve">    1</w:t>
      </w:r>
      <w:r>
        <w:rPr>
          <w:rFonts w:hint="eastAsia" w:ascii="宋体" w:hAnsi="宋体" w:cs="宋体"/>
        </w:rPr>
        <w:t>）不同供应商的响应文件由同一单位或者个人编制；</w:t>
      </w:r>
    </w:p>
    <w:p w14:paraId="1C8C60FB">
      <w:pPr>
        <w:spacing w:line="360" w:lineRule="auto"/>
        <w:ind w:left="720" w:hanging="720"/>
        <w:rPr>
          <w:rFonts w:ascii="宋体" w:cs="Times New Roman"/>
        </w:rPr>
      </w:pPr>
      <w:r>
        <w:rPr>
          <w:rFonts w:ascii="宋体" w:hAnsi="宋体" w:cs="宋体"/>
        </w:rPr>
        <w:t xml:space="preserve">    2</w:t>
      </w:r>
      <w:r>
        <w:rPr>
          <w:rFonts w:hint="eastAsia" w:ascii="宋体" w:hAnsi="宋体" w:cs="宋体"/>
        </w:rPr>
        <w:t>）不同供应商委托同一单位或者个人办理磋商报价事宜；</w:t>
      </w:r>
    </w:p>
    <w:p w14:paraId="726EE2B6">
      <w:pPr>
        <w:spacing w:line="360" w:lineRule="auto"/>
        <w:ind w:left="720" w:hanging="720"/>
        <w:rPr>
          <w:rFonts w:ascii="宋体" w:cs="Times New Roman"/>
        </w:rPr>
      </w:pPr>
      <w:r>
        <w:rPr>
          <w:rFonts w:ascii="宋体" w:hAnsi="宋体" w:cs="宋体"/>
        </w:rPr>
        <w:t xml:space="preserve">    3</w:t>
      </w:r>
      <w:r>
        <w:rPr>
          <w:rFonts w:hint="eastAsia" w:ascii="宋体" w:hAnsi="宋体" w:cs="宋体"/>
        </w:rPr>
        <w:t>）不同供应商的响应文件载明的项目管理成员或者联系人员为同一人；</w:t>
      </w:r>
    </w:p>
    <w:p w14:paraId="7B8708C0">
      <w:pPr>
        <w:spacing w:line="360" w:lineRule="auto"/>
        <w:ind w:left="720" w:hanging="720"/>
        <w:rPr>
          <w:rFonts w:ascii="宋体" w:cs="Times New Roman"/>
        </w:rPr>
      </w:pPr>
      <w:r>
        <w:rPr>
          <w:rFonts w:ascii="宋体" w:hAnsi="宋体" w:cs="宋体"/>
        </w:rPr>
        <w:t xml:space="preserve">    4</w:t>
      </w:r>
      <w:r>
        <w:rPr>
          <w:rFonts w:hint="eastAsia" w:ascii="宋体" w:hAnsi="宋体" w:cs="宋体"/>
        </w:rPr>
        <w:t>）不同供应商的响应文件异常一致或者报价呈规律性差异；</w:t>
      </w:r>
    </w:p>
    <w:p w14:paraId="4E524662">
      <w:pPr>
        <w:spacing w:line="360" w:lineRule="auto"/>
        <w:ind w:left="720" w:hanging="720"/>
        <w:rPr>
          <w:rFonts w:ascii="宋体" w:cs="Times New Roman"/>
        </w:rPr>
      </w:pPr>
      <w:r>
        <w:rPr>
          <w:rFonts w:ascii="宋体" w:hAnsi="宋体" w:cs="宋体"/>
        </w:rPr>
        <w:t xml:space="preserve">    5</w:t>
      </w:r>
      <w:r>
        <w:rPr>
          <w:rFonts w:hint="eastAsia" w:ascii="宋体" w:hAnsi="宋体" w:cs="宋体"/>
        </w:rPr>
        <w:t>）不同供应商的响应文件相互混装；</w:t>
      </w:r>
    </w:p>
    <w:p w14:paraId="0E1F8402">
      <w:pPr>
        <w:spacing w:line="360" w:lineRule="auto"/>
        <w:ind w:left="720" w:hanging="720"/>
        <w:rPr>
          <w:rFonts w:ascii="宋体" w:cs="Times New Roman"/>
        </w:rPr>
      </w:pPr>
      <w:r>
        <w:rPr>
          <w:rFonts w:ascii="宋体" w:hAnsi="宋体" w:cs="宋体"/>
        </w:rPr>
        <w:t xml:space="preserve">    6</w:t>
      </w:r>
      <w:r>
        <w:rPr>
          <w:rFonts w:hint="eastAsia" w:ascii="宋体" w:hAnsi="宋体" w:cs="宋体"/>
        </w:rPr>
        <w:t>）不同供应商的磋商保证金从同一单位或者个人的账户转出。</w:t>
      </w:r>
    </w:p>
    <w:p w14:paraId="5BCCBC2C">
      <w:pPr>
        <w:spacing w:line="360" w:lineRule="auto"/>
        <w:ind w:left="720" w:hanging="720"/>
        <w:rPr>
          <w:rFonts w:ascii="宋体" w:cs="Times New Roman"/>
        </w:rPr>
      </w:pPr>
      <w:r>
        <w:rPr>
          <w:rFonts w:ascii="宋体" w:hAnsi="宋体" w:cs="宋体"/>
        </w:rPr>
        <w:t xml:space="preserve">    7</w:t>
      </w:r>
      <w:r>
        <w:rPr>
          <w:rFonts w:hint="eastAsia" w:ascii="宋体" w:hAnsi="宋体" w:cs="宋体"/>
        </w:rPr>
        <w:t>）不同供应商的董事、监事、高管、单位负责人为同一人或者存在控股、管理关系的不同单位参加同一包组采购项目报价；</w:t>
      </w:r>
    </w:p>
    <w:p w14:paraId="548AF366">
      <w:pPr>
        <w:spacing w:line="360" w:lineRule="auto"/>
        <w:ind w:left="720" w:hanging="720"/>
        <w:rPr>
          <w:rFonts w:ascii="宋体" w:cs="Times New Roman"/>
        </w:rPr>
      </w:pPr>
      <w:r>
        <w:rPr>
          <w:rFonts w:ascii="宋体" w:hAnsi="宋体" w:cs="宋体"/>
        </w:rPr>
        <w:t xml:space="preserve">    8</w:t>
      </w:r>
      <w:r>
        <w:rPr>
          <w:rFonts w:hint="eastAsia" w:ascii="宋体" w:hAnsi="宋体" w:cs="宋体"/>
        </w:rPr>
        <w:t>）法律法规界定的其他围标串标行为。</w:t>
      </w:r>
    </w:p>
    <w:p w14:paraId="4D66FD85">
      <w:pPr>
        <w:spacing w:line="360" w:lineRule="auto"/>
        <w:ind w:left="720" w:hanging="720"/>
        <w:rPr>
          <w:rFonts w:ascii="宋体" w:cs="Times New Roman"/>
        </w:rPr>
      </w:pPr>
    </w:p>
    <w:p w14:paraId="2C5BFFEF">
      <w:pPr>
        <w:spacing w:line="360" w:lineRule="auto"/>
        <w:ind w:firstLine="420" w:firstLineChars="200"/>
        <w:rPr>
          <w:rFonts w:ascii="宋体" w:cs="Times New Roman"/>
        </w:rPr>
      </w:pPr>
      <w:r>
        <w:rPr>
          <w:rFonts w:hint="eastAsia" w:ascii="宋体" w:hAnsi="宋体" w:cs="宋体"/>
        </w:rPr>
        <w:t>如有发现我公司存在围标、串标行为，我公司愿承担一切法律责任。</w:t>
      </w:r>
    </w:p>
    <w:p w14:paraId="4991D6D5">
      <w:pPr>
        <w:spacing w:line="360" w:lineRule="auto"/>
        <w:ind w:firstLine="420" w:firstLineChars="200"/>
        <w:rPr>
          <w:rFonts w:ascii="宋体" w:cs="Times New Roman"/>
        </w:rPr>
      </w:pPr>
      <w:r>
        <w:rPr>
          <w:rFonts w:hint="eastAsia" w:ascii="宋体" w:hAnsi="宋体" w:cs="宋体"/>
        </w:rPr>
        <w:t>特此承诺。</w:t>
      </w:r>
    </w:p>
    <w:p w14:paraId="37B921F1">
      <w:pPr>
        <w:rPr>
          <w:rFonts w:cs="Times New Roman"/>
        </w:rPr>
      </w:pPr>
    </w:p>
    <w:p w14:paraId="6BAF7015">
      <w:pPr>
        <w:spacing w:line="480" w:lineRule="auto"/>
        <w:rPr>
          <w:rFonts w:cs="Times New Roman"/>
        </w:rPr>
      </w:pPr>
    </w:p>
    <w:p w14:paraId="68A2EBDF">
      <w:pPr>
        <w:spacing w:line="480" w:lineRule="auto"/>
      </w:pPr>
      <w:r>
        <w:rPr>
          <w:rFonts w:hint="eastAsia" w:cs="宋体"/>
        </w:rPr>
        <w:t>供应商法定代表人（或法定代表人授权代表）签字或盖私章：</w:t>
      </w:r>
      <w:r>
        <w:t xml:space="preserve">                   </w:t>
      </w:r>
    </w:p>
    <w:p w14:paraId="48AFE854">
      <w:pPr>
        <w:spacing w:line="480" w:lineRule="auto"/>
      </w:pPr>
      <w:r>
        <w:rPr>
          <w:rFonts w:hint="eastAsia" w:cs="宋体"/>
        </w:rPr>
        <w:t>供应商名称（盖公章）：</w:t>
      </w:r>
      <w:r>
        <w:t xml:space="preserve">                        </w:t>
      </w:r>
    </w:p>
    <w:p w14:paraId="517FA778">
      <w:pPr>
        <w:spacing w:line="480" w:lineRule="auto"/>
        <w:rPr>
          <w:rFonts w:cs="Times New Roman"/>
        </w:rPr>
      </w:pPr>
      <w:r>
        <w:rPr>
          <w:rFonts w:hint="eastAsia" w:cs="宋体"/>
        </w:rPr>
        <w:t>日期：</w:t>
      </w:r>
      <w:r>
        <w:t xml:space="preserve">   </w:t>
      </w:r>
      <w:r>
        <w:rPr>
          <w:rFonts w:hint="eastAsia" w:cs="宋体"/>
        </w:rPr>
        <w:t>年</w:t>
      </w:r>
      <w:r>
        <w:t xml:space="preserve">   </w:t>
      </w:r>
      <w:r>
        <w:rPr>
          <w:rFonts w:hint="eastAsia" w:cs="宋体"/>
        </w:rPr>
        <w:t>月</w:t>
      </w:r>
      <w:r>
        <w:t xml:space="preserve">   </w:t>
      </w:r>
      <w:r>
        <w:rPr>
          <w:rFonts w:hint="eastAsia" w:cs="宋体"/>
        </w:rPr>
        <w:t>日</w:t>
      </w:r>
    </w:p>
    <w:p w14:paraId="7FD67245">
      <w:pPr>
        <w:pStyle w:val="3"/>
        <w:spacing w:line="360" w:lineRule="auto"/>
        <w:jc w:val="center"/>
        <w:rPr>
          <w:rFonts w:ascii="宋体"/>
          <w:kern w:val="2"/>
          <w:sz w:val="21"/>
          <w:szCs w:val="21"/>
        </w:rPr>
      </w:pPr>
    </w:p>
    <w:bookmarkEnd w:id="76"/>
    <w:p w14:paraId="5395A7B3">
      <w:pPr>
        <w:spacing w:line="360" w:lineRule="auto"/>
        <w:rPr>
          <w:rFonts w:ascii="宋体" w:cs="Times New Roman"/>
          <w:b/>
          <w:bCs/>
        </w:rPr>
      </w:pPr>
    </w:p>
    <w:p w14:paraId="76F82958">
      <w:pPr>
        <w:pStyle w:val="36"/>
      </w:pPr>
    </w:p>
    <w:p w14:paraId="5AC1881A">
      <w:pPr>
        <w:pStyle w:val="3"/>
        <w:numPr>
          <w:ilvl w:val="0"/>
          <w:numId w:val="73"/>
        </w:numPr>
        <w:spacing w:before="0" w:after="0" w:line="360" w:lineRule="auto"/>
        <w:jc w:val="center"/>
        <w:rPr>
          <w:rFonts w:ascii="黑体" w:eastAsia="黑体"/>
          <w:b w:val="0"/>
          <w:bCs w:val="0"/>
          <w:sz w:val="32"/>
          <w:szCs w:val="32"/>
        </w:rPr>
        <w:sectPr>
          <w:footerReference r:id="rId15" w:type="default"/>
          <w:pgSz w:w="11906" w:h="16838"/>
          <w:pgMar w:top="1723" w:right="1519" w:bottom="1723" w:left="1519" w:header="851" w:footer="992" w:gutter="0"/>
          <w:cols w:space="425" w:num="1"/>
          <w:docGrid w:type="lines" w:linePitch="312" w:charSpace="0"/>
        </w:sectPr>
      </w:pPr>
      <w:bookmarkStart w:id="78" w:name="_Toc27679"/>
    </w:p>
    <w:p w14:paraId="63AA4C16">
      <w:pPr>
        <w:pStyle w:val="3"/>
        <w:numPr>
          <w:ilvl w:val="0"/>
          <w:numId w:val="73"/>
        </w:numPr>
        <w:spacing w:before="0" w:after="0" w:line="360" w:lineRule="auto"/>
        <w:jc w:val="center"/>
        <w:rPr>
          <w:rFonts w:ascii="黑体" w:eastAsia="黑体"/>
          <w:b w:val="0"/>
          <w:bCs w:val="0"/>
          <w:sz w:val="32"/>
          <w:szCs w:val="32"/>
        </w:rPr>
      </w:pPr>
      <w:r>
        <w:rPr>
          <w:rFonts w:hint="eastAsia" w:ascii="黑体" w:eastAsia="黑体" w:cs="黑体"/>
          <w:b w:val="0"/>
          <w:bCs w:val="0"/>
          <w:sz w:val="32"/>
          <w:szCs w:val="32"/>
        </w:rPr>
        <w:t>用户需求条款响应表</w:t>
      </w:r>
      <w:bookmarkEnd w:id="78"/>
    </w:p>
    <w:p w14:paraId="75504E15">
      <w:pPr>
        <w:pStyle w:val="4"/>
        <w:ind w:firstLine="2650" w:firstLineChars="1100"/>
        <w:rPr>
          <w:rFonts w:ascii="宋体" w:hAnsi="宋体" w:eastAsia="宋体" w:cs="Times New Roman"/>
        </w:rPr>
      </w:pPr>
      <w:bookmarkStart w:id="79" w:name="_Toc15567"/>
      <w:bookmarkStart w:id="80" w:name="_Toc1142"/>
      <w:r>
        <w:rPr>
          <w:rFonts w:hint="eastAsia" w:ascii="宋体" w:hAnsi="宋体" w:eastAsia="宋体" w:cs="宋体"/>
          <w:sz w:val="24"/>
          <w:szCs w:val="24"/>
        </w:rPr>
        <w:t>（一）一般</w:t>
      </w:r>
      <w:r>
        <w:rPr>
          <w:rFonts w:ascii="宋体" w:hAnsi="宋体" w:eastAsia="宋体" w:cs="宋体"/>
          <w:sz w:val="24"/>
          <w:szCs w:val="24"/>
        </w:rPr>
        <w:fldChar w:fldCharType="begin"/>
      </w:r>
      <w:r>
        <w:rPr>
          <w:rFonts w:ascii="宋体" w:hAnsi="宋体" w:eastAsia="宋体" w:cs="宋体"/>
          <w:sz w:val="24"/>
          <w:szCs w:val="24"/>
        </w:rPr>
        <w:instrText xml:space="preserve"> DOCVARIABLE  </w:instrText>
      </w:r>
      <w:r>
        <w:rPr>
          <w:rFonts w:hint="eastAsia" w:ascii="宋体" w:hAnsi="宋体" w:eastAsia="宋体" w:cs="宋体"/>
          <w:sz w:val="24"/>
          <w:szCs w:val="24"/>
        </w:rPr>
        <w:instrText xml:space="preserve">商务条款响应表开始</w:instrText>
      </w:r>
      <w:r>
        <w:rPr>
          <w:rFonts w:ascii="宋体" w:hAnsi="宋体" w:eastAsia="宋体" w:cs="宋体"/>
          <w:sz w:val="24"/>
          <w:szCs w:val="24"/>
        </w:rPr>
        <w:instrText xml:space="preserve">  \* MERGEFORMAT </w:instrText>
      </w:r>
      <w:r>
        <w:rPr>
          <w:rFonts w:ascii="宋体" w:hAnsi="宋体" w:eastAsia="宋体" w:cs="宋体"/>
          <w:sz w:val="24"/>
          <w:szCs w:val="24"/>
        </w:rPr>
        <w:fldChar w:fldCharType="end"/>
      </w:r>
      <w:r>
        <w:rPr>
          <w:rFonts w:ascii="宋体" w:hAnsi="宋体" w:eastAsia="宋体" w:cs="宋体"/>
          <w:sz w:val="24"/>
          <w:szCs w:val="24"/>
        </w:rPr>
        <w:fldChar w:fldCharType="begin"/>
      </w:r>
      <w:r>
        <w:rPr>
          <w:rFonts w:ascii="宋体" w:hAnsi="宋体" w:eastAsia="宋体" w:cs="宋体"/>
          <w:sz w:val="24"/>
          <w:szCs w:val="24"/>
        </w:rPr>
        <w:instrText xml:space="preserve"> DOCVARIABLE  </w:instrText>
      </w:r>
      <w:r>
        <w:rPr>
          <w:rFonts w:hint="eastAsia" w:ascii="宋体" w:hAnsi="宋体" w:eastAsia="宋体" w:cs="宋体"/>
          <w:sz w:val="24"/>
          <w:szCs w:val="24"/>
        </w:rPr>
        <w:instrText xml:space="preserve">商务条款响应表开始</w:instrText>
      </w:r>
      <w:r>
        <w:rPr>
          <w:rFonts w:ascii="宋体" w:hAnsi="宋体" w:eastAsia="宋体" w:cs="宋体"/>
          <w:sz w:val="24"/>
          <w:szCs w:val="24"/>
        </w:rPr>
        <w:instrText xml:space="preserve">  \* MERGEFORMAT </w:instrText>
      </w:r>
      <w:r>
        <w:rPr>
          <w:rFonts w:ascii="宋体" w:hAnsi="宋体" w:eastAsia="宋体" w:cs="宋体"/>
          <w:sz w:val="24"/>
          <w:szCs w:val="24"/>
        </w:rPr>
        <w:fldChar w:fldCharType="end"/>
      </w:r>
      <w:r>
        <w:rPr>
          <w:rFonts w:hint="eastAsia" w:ascii="宋体" w:hAnsi="宋体" w:eastAsia="宋体" w:cs="宋体"/>
          <w:sz w:val="24"/>
          <w:szCs w:val="24"/>
        </w:rPr>
        <w:t>商务条款响应表</w:t>
      </w:r>
      <w:bookmarkEnd w:id="79"/>
      <w:bookmarkEnd w:id="80"/>
    </w:p>
    <w:tbl>
      <w:tblPr>
        <w:tblStyle w:val="37"/>
        <w:tblW w:w="8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4970"/>
        <w:gridCol w:w="1289"/>
        <w:gridCol w:w="1613"/>
      </w:tblGrid>
      <w:tr w14:paraId="4BD99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848" w:type="dxa"/>
            <w:shd w:val="clear" w:color="auto" w:fill="D9D9D9"/>
            <w:vAlign w:val="center"/>
          </w:tcPr>
          <w:p w14:paraId="5FA1CE2A">
            <w:pPr>
              <w:jc w:val="center"/>
              <w:rPr>
                <w:rFonts w:ascii="宋体" w:cs="Times New Roman"/>
                <w:b/>
                <w:bCs/>
              </w:rPr>
            </w:pPr>
            <w:r>
              <w:rPr>
                <w:rFonts w:hint="eastAsia" w:ascii="宋体" w:hAnsi="宋体" w:cs="宋体"/>
                <w:b/>
                <w:bCs/>
              </w:rPr>
              <w:t>序号</w:t>
            </w:r>
          </w:p>
        </w:tc>
        <w:tc>
          <w:tcPr>
            <w:tcW w:w="4970" w:type="dxa"/>
            <w:shd w:val="clear" w:color="auto" w:fill="D9D9D9"/>
            <w:vAlign w:val="center"/>
          </w:tcPr>
          <w:p w14:paraId="600A1206">
            <w:pPr>
              <w:jc w:val="center"/>
              <w:rPr>
                <w:rFonts w:ascii="宋体" w:cs="Times New Roman"/>
                <w:b/>
                <w:bCs/>
              </w:rPr>
            </w:pPr>
            <w:r>
              <w:rPr>
                <w:rFonts w:hint="eastAsia" w:ascii="宋体" w:hAnsi="宋体" w:cs="宋体"/>
                <w:b/>
                <w:bCs/>
              </w:rPr>
              <w:t>一般商务条款要求</w:t>
            </w:r>
          </w:p>
        </w:tc>
        <w:tc>
          <w:tcPr>
            <w:tcW w:w="1289" w:type="dxa"/>
            <w:shd w:val="clear" w:color="auto" w:fill="D9D9D9"/>
            <w:vAlign w:val="center"/>
          </w:tcPr>
          <w:p w14:paraId="06518A8A">
            <w:pPr>
              <w:jc w:val="center"/>
              <w:rPr>
                <w:rFonts w:ascii="宋体" w:cs="Times New Roman"/>
                <w:b/>
                <w:bCs/>
              </w:rPr>
            </w:pPr>
            <w:r>
              <w:rPr>
                <w:rFonts w:hint="eastAsia" w:ascii="宋体" w:hAnsi="宋体" w:cs="宋体"/>
                <w:b/>
                <w:bCs/>
              </w:rPr>
              <w:t>是否响应</w:t>
            </w:r>
          </w:p>
        </w:tc>
        <w:tc>
          <w:tcPr>
            <w:tcW w:w="1613" w:type="dxa"/>
            <w:shd w:val="clear" w:color="auto" w:fill="D9D9D9"/>
            <w:vAlign w:val="center"/>
          </w:tcPr>
          <w:p w14:paraId="06A8557D">
            <w:pPr>
              <w:jc w:val="center"/>
              <w:rPr>
                <w:rFonts w:ascii="宋体" w:cs="Times New Roman"/>
                <w:b/>
                <w:bCs/>
              </w:rPr>
            </w:pPr>
            <w:r>
              <w:rPr>
                <w:rFonts w:hint="eastAsia" w:ascii="宋体" w:hAnsi="宋体" w:cs="宋体"/>
                <w:b/>
                <w:bCs/>
              </w:rPr>
              <w:t>偏离说明</w:t>
            </w:r>
          </w:p>
        </w:tc>
      </w:tr>
      <w:tr w14:paraId="37F66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48" w:type="dxa"/>
            <w:vAlign w:val="center"/>
          </w:tcPr>
          <w:p w14:paraId="1A20F156">
            <w:pPr>
              <w:jc w:val="center"/>
              <w:rPr>
                <w:rFonts w:ascii="宋体" w:cs="Times New Roman"/>
              </w:rPr>
            </w:pPr>
            <w:r>
              <w:rPr>
                <w:rFonts w:ascii="宋体" w:hAnsi="宋体" w:cs="宋体"/>
              </w:rPr>
              <w:t>1</w:t>
            </w:r>
          </w:p>
        </w:tc>
        <w:tc>
          <w:tcPr>
            <w:tcW w:w="4970" w:type="dxa"/>
            <w:vAlign w:val="center"/>
          </w:tcPr>
          <w:p w14:paraId="3967F6B1">
            <w:pPr>
              <w:rPr>
                <w:rFonts w:ascii="宋体" w:cs="Times New Roman"/>
              </w:rPr>
            </w:pPr>
            <w:r>
              <w:rPr>
                <w:rFonts w:hint="eastAsia" w:ascii="宋体" w:hAnsi="宋体" w:cs="宋体"/>
              </w:rPr>
              <w:t>完全理解并接受合同条款要求</w:t>
            </w:r>
          </w:p>
        </w:tc>
        <w:tc>
          <w:tcPr>
            <w:tcW w:w="1289" w:type="dxa"/>
            <w:vAlign w:val="center"/>
          </w:tcPr>
          <w:p w14:paraId="6FE5169A">
            <w:pPr>
              <w:rPr>
                <w:rFonts w:ascii="宋体" w:cs="Times New Roman"/>
              </w:rPr>
            </w:pPr>
          </w:p>
        </w:tc>
        <w:tc>
          <w:tcPr>
            <w:tcW w:w="1613" w:type="dxa"/>
            <w:vAlign w:val="center"/>
          </w:tcPr>
          <w:p w14:paraId="666F4B53">
            <w:pPr>
              <w:rPr>
                <w:rFonts w:ascii="宋体" w:cs="Times New Roman"/>
              </w:rPr>
            </w:pPr>
          </w:p>
        </w:tc>
      </w:tr>
      <w:tr w14:paraId="79F3C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48" w:type="dxa"/>
            <w:vAlign w:val="center"/>
          </w:tcPr>
          <w:p w14:paraId="6D582B7A">
            <w:pPr>
              <w:jc w:val="center"/>
              <w:rPr>
                <w:rFonts w:ascii="宋体" w:cs="Times New Roman"/>
              </w:rPr>
            </w:pPr>
            <w:r>
              <w:rPr>
                <w:rFonts w:ascii="宋体" w:hAnsi="宋体" w:cs="宋体"/>
              </w:rPr>
              <w:t>2</w:t>
            </w:r>
          </w:p>
        </w:tc>
        <w:tc>
          <w:tcPr>
            <w:tcW w:w="4970" w:type="dxa"/>
            <w:vAlign w:val="center"/>
          </w:tcPr>
          <w:p w14:paraId="3344DF28">
            <w:pPr>
              <w:rPr>
                <w:rFonts w:ascii="宋体" w:cs="Times New Roman"/>
              </w:rPr>
            </w:pPr>
            <w:r>
              <w:rPr>
                <w:rFonts w:hint="eastAsia" w:ascii="宋体" w:hAnsi="宋体" w:cs="宋体"/>
              </w:rPr>
              <w:t>完全理解并接受对合格供应商、合格的货物要求</w:t>
            </w:r>
          </w:p>
        </w:tc>
        <w:tc>
          <w:tcPr>
            <w:tcW w:w="1289" w:type="dxa"/>
            <w:vAlign w:val="center"/>
          </w:tcPr>
          <w:p w14:paraId="5C7951DF">
            <w:pPr>
              <w:rPr>
                <w:rFonts w:ascii="宋体" w:cs="Times New Roman"/>
              </w:rPr>
            </w:pPr>
          </w:p>
        </w:tc>
        <w:tc>
          <w:tcPr>
            <w:tcW w:w="1613" w:type="dxa"/>
            <w:vAlign w:val="center"/>
          </w:tcPr>
          <w:p w14:paraId="4F473EEB">
            <w:pPr>
              <w:rPr>
                <w:rFonts w:ascii="宋体" w:cs="Times New Roman"/>
              </w:rPr>
            </w:pPr>
          </w:p>
        </w:tc>
      </w:tr>
      <w:tr w14:paraId="3E9E5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48" w:type="dxa"/>
            <w:vAlign w:val="center"/>
          </w:tcPr>
          <w:p w14:paraId="16B2C1C1">
            <w:pPr>
              <w:jc w:val="center"/>
              <w:rPr>
                <w:rFonts w:ascii="宋体" w:cs="Times New Roman"/>
              </w:rPr>
            </w:pPr>
            <w:r>
              <w:rPr>
                <w:rFonts w:ascii="宋体" w:hAnsi="宋体" w:cs="宋体"/>
              </w:rPr>
              <w:t>3</w:t>
            </w:r>
          </w:p>
        </w:tc>
        <w:tc>
          <w:tcPr>
            <w:tcW w:w="4970" w:type="dxa"/>
            <w:vAlign w:val="center"/>
          </w:tcPr>
          <w:p w14:paraId="766FEE49">
            <w:pPr>
              <w:rPr>
                <w:rFonts w:ascii="宋体" w:cs="Times New Roman"/>
              </w:rPr>
            </w:pPr>
            <w:r>
              <w:rPr>
                <w:rFonts w:hint="eastAsia" w:ascii="宋体" w:hAnsi="宋体" w:cs="宋体"/>
              </w:rPr>
              <w:t>完全理解并接受对供应商的各项须知、规约要求和责任义务</w:t>
            </w:r>
          </w:p>
        </w:tc>
        <w:tc>
          <w:tcPr>
            <w:tcW w:w="1289" w:type="dxa"/>
            <w:vAlign w:val="center"/>
          </w:tcPr>
          <w:p w14:paraId="004E19F8">
            <w:pPr>
              <w:rPr>
                <w:rFonts w:ascii="宋体" w:cs="Times New Roman"/>
              </w:rPr>
            </w:pPr>
          </w:p>
        </w:tc>
        <w:tc>
          <w:tcPr>
            <w:tcW w:w="1613" w:type="dxa"/>
            <w:vAlign w:val="center"/>
          </w:tcPr>
          <w:p w14:paraId="0324ACA4">
            <w:pPr>
              <w:rPr>
                <w:rFonts w:ascii="宋体" w:cs="Times New Roman"/>
              </w:rPr>
            </w:pPr>
          </w:p>
        </w:tc>
      </w:tr>
      <w:tr w14:paraId="3720B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48" w:type="dxa"/>
            <w:vAlign w:val="center"/>
          </w:tcPr>
          <w:p w14:paraId="0A5AAFD3">
            <w:pPr>
              <w:jc w:val="center"/>
              <w:rPr>
                <w:rFonts w:ascii="宋体" w:cs="Times New Roman"/>
              </w:rPr>
            </w:pPr>
            <w:r>
              <w:rPr>
                <w:rFonts w:ascii="宋体" w:hAnsi="宋体" w:cs="宋体"/>
              </w:rPr>
              <w:t>4</w:t>
            </w:r>
          </w:p>
        </w:tc>
        <w:tc>
          <w:tcPr>
            <w:tcW w:w="4970" w:type="dxa"/>
            <w:vAlign w:val="center"/>
          </w:tcPr>
          <w:p w14:paraId="7525973D">
            <w:pPr>
              <w:rPr>
                <w:rFonts w:ascii="宋体" w:cs="Times New Roman"/>
              </w:rPr>
            </w:pPr>
            <w:r>
              <w:rPr>
                <w:rFonts w:hint="eastAsia" w:ascii="宋体" w:hAnsi="宋体" w:cs="宋体"/>
              </w:rPr>
              <w:t>可提供制造商出具的供货来源证明或供货渠道与品质的合法性证明</w:t>
            </w:r>
          </w:p>
        </w:tc>
        <w:tc>
          <w:tcPr>
            <w:tcW w:w="1289" w:type="dxa"/>
            <w:vAlign w:val="center"/>
          </w:tcPr>
          <w:p w14:paraId="176EE7DC">
            <w:pPr>
              <w:rPr>
                <w:rFonts w:ascii="宋体" w:cs="Times New Roman"/>
              </w:rPr>
            </w:pPr>
          </w:p>
        </w:tc>
        <w:tc>
          <w:tcPr>
            <w:tcW w:w="1613" w:type="dxa"/>
            <w:vAlign w:val="center"/>
          </w:tcPr>
          <w:p w14:paraId="369A19F6">
            <w:pPr>
              <w:rPr>
                <w:rFonts w:ascii="宋体" w:cs="Times New Roman"/>
              </w:rPr>
            </w:pPr>
          </w:p>
        </w:tc>
      </w:tr>
      <w:tr w14:paraId="4E779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48" w:type="dxa"/>
            <w:vAlign w:val="center"/>
          </w:tcPr>
          <w:p w14:paraId="61F94EFB">
            <w:pPr>
              <w:jc w:val="center"/>
              <w:rPr>
                <w:rFonts w:ascii="宋体" w:cs="Times New Roman"/>
              </w:rPr>
            </w:pPr>
            <w:r>
              <w:rPr>
                <w:rFonts w:ascii="宋体" w:hAnsi="宋体" w:cs="宋体"/>
              </w:rPr>
              <w:t>5</w:t>
            </w:r>
          </w:p>
        </w:tc>
        <w:tc>
          <w:tcPr>
            <w:tcW w:w="4970" w:type="dxa"/>
            <w:vAlign w:val="center"/>
          </w:tcPr>
          <w:p w14:paraId="1F46886D">
            <w:pPr>
              <w:rPr>
                <w:rFonts w:ascii="宋体" w:cs="Times New Roman"/>
              </w:rPr>
            </w:pPr>
            <w:r>
              <w:rPr>
                <w:rFonts w:hint="eastAsia" w:ascii="宋体" w:hAnsi="宋体" w:cs="宋体"/>
              </w:rPr>
              <w:t>投标有效期：投标有效期为自递交响应文件起至确定正式中标人止不少于</w:t>
            </w:r>
            <w:r>
              <w:rPr>
                <w:rFonts w:ascii="宋体" w:hAnsi="宋体" w:cs="宋体"/>
                <w:u w:val="single"/>
              </w:rPr>
              <w:t xml:space="preserve"> 90 </w:t>
            </w:r>
            <w:r>
              <w:rPr>
                <w:rFonts w:hint="eastAsia" w:ascii="宋体" w:hAnsi="宋体" w:cs="宋体"/>
              </w:rPr>
              <w:t>天。</w:t>
            </w:r>
          </w:p>
        </w:tc>
        <w:tc>
          <w:tcPr>
            <w:tcW w:w="1289" w:type="dxa"/>
            <w:vAlign w:val="center"/>
          </w:tcPr>
          <w:p w14:paraId="6D0AC50C">
            <w:pPr>
              <w:rPr>
                <w:rFonts w:ascii="宋体" w:cs="Times New Roman"/>
              </w:rPr>
            </w:pPr>
          </w:p>
        </w:tc>
        <w:tc>
          <w:tcPr>
            <w:tcW w:w="1613" w:type="dxa"/>
            <w:vAlign w:val="center"/>
          </w:tcPr>
          <w:p w14:paraId="0D766D93">
            <w:pPr>
              <w:rPr>
                <w:rFonts w:ascii="宋体" w:cs="Times New Roman"/>
              </w:rPr>
            </w:pPr>
          </w:p>
        </w:tc>
      </w:tr>
      <w:tr w14:paraId="15595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48" w:type="dxa"/>
            <w:vAlign w:val="center"/>
          </w:tcPr>
          <w:p w14:paraId="234C9CB1">
            <w:pPr>
              <w:jc w:val="center"/>
              <w:rPr>
                <w:rFonts w:ascii="宋体" w:cs="Times New Roman"/>
              </w:rPr>
            </w:pPr>
            <w:r>
              <w:rPr>
                <w:rFonts w:ascii="宋体" w:hAnsi="宋体" w:cs="宋体"/>
              </w:rPr>
              <w:t>6</w:t>
            </w:r>
          </w:p>
        </w:tc>
        <w:tc>
          <w:tcPr>
            <w:tcW w:w="4970" w:type="dxa"/>
            <w:vAlign w:val="center"/>
          </w:tcPr>
          <w:p w14:paraId="08441EED">
            <w:pPr>
              <w:rPr>
                <w:rFonts w:ascii="宋体" w:cs="Times New Roman"/>
              </w:rPr>
            </w:pPr>
            <w:r>
              <w:rPr>
                <w:rFonts w:hint="eastAsia" w:ascii="宋体" w:hAnsi="宋体" w:cs="宋体"/>
              </w:rPr>
              <w:t>报价内容均涵盖报价要求之一切费用和伴随服务</w:t>
            </w:r>
          </w:p>
        </w:tc>
        <w:tc>
          <w:tcPr>
            <w:tcW w:w="1289" w:type="dxa"/>
            <w:vAlign w:val="center"/>
          </w:tcPr>
          <w:p w14:paraId="31A58E52">
            <w:pPr>
              <w:rPr>
                <w:rFonts w:ascii="宋体" w:cs="Times New Roman"/>
              </w:rPr>
            </w:pPr>
          </w:p>
        </w:tc>
        <w:tc>
          <w:tcPr>
            <w:tcW w:w="1613" w:type="dxa"/>
            <w:vAlign w:val="center"/>
          </w:tcPr>
          <w:p w14:paraId="414EB925">
            <w:pPr>
              <w:rPr>
                <w:rFonts w:ascii="宋体" w:cs="Times New Roman"/>
              </w:rPr>
            </w:pPr>
          </w:p>
        </w:tc>
      </w:tr>
      <w:tr w14:paraId="09F2D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48" w:type="dxa"/>
            <w:vAlign w:val="center"/>
          </w:tcPr>
          <w:p w14:paraId="0DC28DCF">
            <w:pPr>
              <w:jc w:val="center"/>
              <w:rPr>
                <w:rFonts w:ascii="宋体" w:cs="Times New Roman"/>
              </w:rPr>
            </w:pPr>
            <w:r>
              <w:rPr>
                <w:rFonts w:ascii="宋体" w:hAnsi="宋体" w:cs="宋体"/>
              </w:rPr>
              <w:t>7</w:t>
            </w:r>
          </w:p>
        </w:tc>
        <w:tc>
          <w:tcPr>
            <w:tcW w:w="4970" w:type="dxa"/>
            <w:vAlign w:val="center"/>
          </w:tcPr>
          <w:p w14:paraId="3B027CC5">
            <w:pPr>
              <w:rPr>
                <w:rFonts w:ascii="宋体" w:cs="Times New Roman"/>
              </w:rPr>
            </w:pPr>
            <w:r>
              <w:rPr>
                <w:rFonts w:hint="eastAsia" w:ascii="宋体" w:hAnsi="宋体" w:cs="宋体"/>
              </w:rPr>
              <w:t>质保期：详见“第二章</w:t>
            </w:r>
            <w:r>
              <w:rPr>
                <w:rFonts w:ascii="宋体" w:hAnsi="宋体" w:cs="宋体"/>
              </w:rPr>
              <w:t xml:space="preserve"> </w:t>
            </w:r>
            <w:r>
              <w:rPr>
                <w:rFonts w:hint="eastAsia" w:ascii="宋体" w:hAnsi="宋体" w:cs="宋体"/>
              </w:rPr>
              <w:t>用户需求书”</w:t>
            </w:r>
          </w:p>
        </w:tc>
        <w:tc>
          <w:tcPr>
            <w:tcW w:w="1289" w:type="dxa"/>
            <w:vAlign w:val="center"/>
          </w:tcPr>
          <w:p w14:paraId="503928C2">
            <w:pPr>
              <w:rPr>
                <w:rFonts w:ascii="宋体" w:cs="Times New Roman"/>
              </w:rPr>
            </w:pPr>
          </w:p>
        </w:tc>
        <w:tc>
          <w:tcPr>
            <w:tcW w:w="1613" w:type="dxa"/>
            <w:vAlign w:val="center"/>
          </w:tcPr>
          <w:p w14:paraId="3561A030">
            <w:pPr>
              <w:rPr>
                <w:rFonts w:ascii="宋体" w:cs="Times New Roman"/>
              </w:rPr>
            </w:pPr>
          </w:p>
        </w:tc>
      </w:tr>
      <w:tr w14:paraId="660FE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48" w:type="dxa"/>
            <w:vAlign w:val="center"/>
          </w:tcPr>
          <w:p w14:paraId="2EEBFFDB">
            <w:pPr>
              <w:jc w:val="center"/>
              <w:rPr>
                <w:rFonts w:ascii="宋体" w:cs="Times New Roman"/>
              </w:rPr>
            </w:pPr>
            <w:r>
              <w:rPr>
                <w:rFonts w:ascii="宋体" w:hAnsi="宋体" w:cs="宋体"/>
              </w:rPr>
              <w:t>8</w:t>
            </w:r>
          </w:p>
        </w:tc>
        <w:tc>
          <w:tcPr>
            <w:tcW w:w="4970" w:type="dxa"/>
            <w:vAlign w:val="center"/>
          </w:tcPr>
          <w:p w14:paraId="55742190">
            <w:pPr>
              <w:rPr>
                <w:rFonts w:ascii="宋体" w:cs="Times New Roman"/>
              </w:rPr>
            </w:pPr>
            <w:r>
              <w:rPr>
                <w:rFonts w:hint="eastAsia" w:ascii="宋体" w:hAnsi="宋体" w:cs="宋体"/>
              </w:rPr>
              <w:t>满足对售后服务的各项要求</w:t>
            </w:r>
          </w:p>
        </w:tc>
        <w:tc>
          <w:tcPr>
            <w:tcW w:w="1289" w:type="dxa"/>
            <w:vAlign w:val="center"/>
          </w:tcPr>
          <w:p w14:paraId="0185435D">
            <w:pPr>
              <w:rPr>
                <w:rFonts w:ascii="宋体" w:cs="Times New Roman"/>
              </w:rPr>
            </w:pPr>
          </w:p>
        </w:tc>
        <w:tc>
          <w:tcPr>
            <w:tcW w:w="1613" w:type="dxa"/>
            <w:vAlign w:val="center"/>
          </w:tcPr>
          <w:p w14:paraId="5F1A0C82">
            <w:pPr>
              <w:rPr>
                <w:rFonts w:ascii="宋体" w:cs="Times New Roman"/>
              </w:rPr>
            </w:pPr>
          </w:p>
        </w:tc>
      </w:tr>
      <w:tr w14:paraId="07438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48" w:type="dxa"/>
            <w:vAlign w:val="center"/>
          </w:tcPr>
          <w:p w14:paraId="6D8DA815">
            <w:pPr>
              <w:jc w:val="center"/>
              <w:rPr>
                <w:rFonts w:ascii="宋体" w:cs="Times New Roman"/>
              </w:rPr>
            </w:pPr>
            <w:r>
              <w:rPr>
                <w:rFonts w:ascii="宋体" w:hAnsi="宋体" w:cs="宋体"/>
              </w:rPr>
              <w:t>9</w:t>
            </w:r>
          </w:p>
        </w:tc>
        <w:tc>
          <w:tcPr>
            <w:tcW w:w="4970" w:type="dxa"/>
            <w:vAlign w:val="center"/>
          </w:tcPr>
          <w:p w14:paraId="648CE8B3">
            <w:pPr>
              <w:rPr>
                <w:rFonts w:ascii="宋体" w:cs="Times New Roman"/>
              </w:rPr>
            </w:pPr>
            <w:r>
              <w:rPr>
                <w:rFonts w:hint="eastAsia" w:ascii="宋体" w:hAnsi="宋体" w:cs="宋体"/>
                <w:lang w:val="en-GB"/>
              </w:rPr>
              <w:t>同意接受合同范本所列述的各项条款</w:t>
            </w:r>
          </w:p>
        </w:tc>
        <w:tc>
          <w:tcPr>
            <w:tcW w:w="1289" w:type="dxa"/>
            <w:vAlign w:val="center"/>
          </w:tcPr>
          <w:p w14:paraId="39541EC2">
            <w:pPr>
              <w:rPr>
                <w:rFonts w:ascii="宋体" w:cs="Times New Roman"/>
              </w:rPr>
            </w:pPr>
          </w:p>
        </w:tc>
        <w:tc>
          <w:tcPr>
            <w:tcW w:w="1613" w:type="dxa"/>
            <w:vAlign w:val="center"/>
          </w:tcPr>
          <w:p w14:paraId="79820C88">
            <w:pPr>
              <w:rPr>
                <w:rFonts w:ascii="宋体" w:cs="Times New Roman"/>
              </w:rPr>
            </w:pPr>
          </w:p>
        </w:tc>
      </w:tr>
      <w:tr w14:paraId="6A161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48" w:type="dxa"/>
            <w:vAlign w:val="center"/>
          </w:tcPr>
          <w:p w14:paraId="52ECA514">
            <w:pPr>
              <w:jc w:val="center"/>
              <w:rPr>
                <w:rFonts w:ascii="宋体" w:cs="Times New Roman"/>
              </w:rPr>
            </w:pPr>
            <w:r>
              <w:rPr>
                <w:rFonts w:ascii="宋体" w:hAnsi="宋体" w:cs="宋体"/>
              </w:rPr>
              <w:t>10</w:t>
            </w:r>
          </w:p>
        </w:tc>
        <w:tc>
          <w:tcPr>
            <w:tcW w:w="4970" w:type="dxa"/>
            <w:vAlign w:val="center"/>
          </w:tcPr>
          <w:p w14:paraId="03CD8E1B">
            <w:pPr>
              <w:rPr>
                <w:rFonts w:ascii="宋体" w:cs="Times New Roman"/>
              </w:rPr>
            </w:pPr>
            <w:r>
              <w:rPr>
                <w:rFonts w:hint="eastAsia" w:ascii="宋体" w:hAnsi="宋体" w:cs="宋体"/>
              </w:rPr>
              <w:t>同意按本项目要求缴付相关款项</w:t>
            </w:r>
          </w:p>
        </w:tc>
        <w:tc>
          <w:tcPr>
            <w:tcW w:w="1289" w:type="dxa"/>
            <w:vAlign w:val="center"/>
          </w:tcPr>
          <w:p w14:paraId="7218F68E">
            <w:pPr>
              <w:rPr>
                <w:rFonts w:ascii="宋体" w:cs="Times New Roman"/>
              </w:rPr>
            </w:pPr>
          </w:p>
        </w:tc>
        <w:tc>
          <w:tcPr>
            <w:tcW w:w="1613" w:type="dxa"/>
            <w:vAlign w:val="center"/>
          </w:tcPr>
          <w:p w14:paraId="03B44135">
            <w:pPr>
              <w:rPr>
                <w:rFonts w:ascii="宋体" w:cs="Times New Roman"/>
              </w:rPr>
            </w:pPr>
          </w:p>
        </w:tc>
      </w:tr>
      <w:tr w14:paraId="5BF1D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48" w:type="dxa"/>
            <w:vAlign w:val="center"/>
          </w:tcPr>
          <w:p w14:paraId="337DED83">
            <w:pPr>
              <w:jc w:val="center"/>
              <w:rPr>
                <w:rFonts w:ascii="宋体" w:cs="Times New Roman"/>
              </w:rPr>
            </w:pPr>
            <w:r>
              <w:rPr>
                <w:rFonts w:ascii="宋体" w:hAnsi="宋体" w:cs="宋体"/>
              </w:rPr>
              <w:t>11</w:t>
            </w:r>
          </w:p>
        </w:tc>
        <w:tc>
          <w:tcPr>
            <w:tcW w:w="4970" w:type="dxa"/>
            <w:vAlign w:val="center"/>
          </w:tcPr>
          <w:p w14:paraId="7ECC4245">
            <w:pPr>
              <w:pStyle w:val="27"/>
              <w:rPr>
                <w:rFonts w:ascii="宋体" w:cs="Times New Roman"/>
              </w:rPr>
            </w:pPr>
            <w:r>
              <w:rPr>
                <w:rFonts w:hint="eastAsia" w:ascii="宋体" w:hAnsi="宋体" w:cs="宋体"/>
              </w:rPr>
              <w:t>同意采购方以任何形式对我方响应文件内容的真实性和有效性进行审查、验证</w:t>
            </w:r>
          </w:p>
        </w:tc>
        <w:tc>
          <w:tcPr>
            <w:tcW w:w="1289" w:type="dxa"/>
            <w:vAlign w:val="center"/>
          </w:tcPr>
          <w:p w14:paraId="69FF5634">
            <w:pPr>
              <w:rPr>
                <w:rFonts w:ascii="宋体" w:cs="Times New Roman"/>
              </w:rPr>
            </w:pPr>
          </w:p>
        </w:tc>
        <w:tc>
          <w:tcPr>
            <w:tcW w:w="1613" w:type="dxa"/>
            <w:vAlign w:val="center"/>
          </w:tcPr>
          <w:p w14:paraId="46912F38">
            <w:pPr>
              <w:rPr>
                <w:rFonts w:ascii="宋体" w:cs="Times New Roman"/>
              </w:rPr>
            </w:pPr>
          </w:p>
        </w:tc>
      </w:tr>
    </w:tbl>
    <w:p w14:paraId="71FD8B61">
      <w:pPr>
        <w:spacing w:line="360" w:lineRule="auto"/>
        <w:ind w:left="525" w:hanging="525" w:hangingChars="250"/>
        <w:rPr>
          <w:rFonts w:ascii="宋体" w:cs="Times New Roman"/>
        </w:rPr>
      </w:pPr>
      <w:r>
        <w:rPr>
          <w:rFonts w:hint="eastAsia" w:ascii="宋体" w:hAnsi="宋体" w:cs="宋体"/>
        </w:rPr>
        <w:t>注：</w:t>
      </w:r>
    </w:p>
    <w:p w14:paraId="2BF8AA23">
      <w:pPr>
        <w:numPr>
          <w:ilvl w:val="0"/>
          <w:numId w:val="74"/>
        </w:numPr>
        <w:tabs>
          <w:tab w:val="left" w:pos="840"/>
        </w:tabs>
        <w:spacing w:line="360" w:lineRule="auto"/>
        <w:ind w:hanging="487"/>
        <w:rPr>
          <w:rFonts w:ascii="宋体" w:cs="Times New Roman"/>
        </w:rPr>
      </w:pPr>
      <w:r>
        <w:rPr>
          <w:rFonts w:hint="eastAsia" w:ascii="宋体" w:hAnsi="宋体" w:cs="宋体"/>
        </w:rPr>
        <w:t>对于上述要求，如供应商完全响应，则请在“是否响应”栏内打“√”，对空白或打“×”视为偏离，请在“偏离说明”栏内扼要说明偏离情况。</w:t>
      </w:r>
    </w:p>
    <w:p w14:paraId="12EE2C12">
      <w:pPr>
        <w:numPr>
          <w:ilvl w:val="0"/>
          <w:numId w:val="74"/>
        </w:numPr>
        <w:tabs>
          <w:tab w:val="left" w:pos="840"/>
        </w:tabs>
        <w:spacing w:line="360" w:lineRule="auto"/>
        <w:ind w:hanging="487"/>
        <w:rPr>
          <w:rFonts w:ascii="宋体" w:cs="Times New Roman"/>
        </w:rPr>
      </w:pPr>
      <w:r>
        <w:rPr>
          <w:rFonts w:hint="eastAsia" w:ascii="宋体" w:hAnsi="宋体" w:cs="宋体"/>
        </w:rPr>
        <w:t>本表内容不得擅自修改。</w:t>
      </w:r>
    </w:p>
    <w:p w14:paraId="2BA9F4B8">
      <w:pPr>
        <w:rPr>
          <w:rFonts w:ascii="宋体" w:cs="Times New Roman"/>
        </w:rPr>
      </w:pPr>
    </w:p>
    <w:p w14:paraId="7B06E910">
      <w:pPr>
        <w:spacing w:line="360" w:lineRule="auto"/>
        <w:rPr>
          <w:rFonts w:ascii="宋体" w:cs="Times New Roman"/>
        </w:rPr>
      </w:pPr>
    </w:p>
    <w:p w14:paraId="27A064A6">
      <w:pPr>
        <w:spacing w:line="480" w:lineRule="auto"/>
        <w:rPr>
          <w:rFonts w:ascii="宋体" w:cs="Times New Roman"/>
        </w:rPr>
      </w:pPr>
      <w:r>
        <w:rPr>
          <w:rFonts w:hint="eastAsia" w:ascii="宋体" w:hAnsi="宋体" w:cs="宋体"/>
        </w:rPr>
        <w:t>供应商法定代表人（或法定代表人授权代表）签字或盖私章：</w:t>
      </w:r>
      <w:r>
        <w:rPr>
          <w:rFonts w:ascii="宋体" w:hAnsi="宋体" w:cs="宋体"/>
        </w:rPr>
        <w:t xml:space="preserve">                   </w:t>
      </w:r>
    </w:p>
    <w:p w14:paraId="3E722077">
      <w:pPr>
        <w:spacing w:line="480" w:lineRule="auto"/>
        <w:rPr>
          <w:rFonts w:ascii="宋体" w:cs="Times New Roman"/>
        </w:rPr>
      </w:pPr>
      <w:r>
        <w:rPr>
          <w:rFonts w:hint="eastAsia" w:ascii="宋体" w:hAnsi="宋体" w:cs="宋体"/>
        </w:rPr>
        <w:t>供应商名称（盖公章）：</w:t>
      </w:r>
      <w:r>
        <w:rPr>
          <w:rFonts w:ascii="宋体" w:hAnsi="宋体" w:cs="宋体"/>
        </w:rPr>
        <w:t xml:space="preserve">                        </w:t>
      </w:r>
    </w:p>
    <w:p w14:paraId="30A5CDC0">
      <w:pPr>
        <w:spacing w:line="480" w:lineRule="auto"/>
        <w:rPr>
          <w:rFonts w:ascii="宋体" w:cs="Times New Roman"/>
        </w:rPr>
      </w:pPr>
      <w:r>
        <w:rPr>
          <w:rFonts w:hint="eastAsia" w:ascii="宋体" w:hAnsi="宋体" w:cs="宋体"/>
        </w:rPr>
        <w:t>日期：</w:t>
      </w:r>
      <w:r>
        <w:rPr>
          <w:rFonts w:ascii="宋体" w:hAnsi="宋体" w:cs="宋体"/>
        </w:rPr>
        <w:t xml:space="preserve">   </w:t>
      </w:r>
      <w:r>
        <w:rPr>
          <w:rFonts w:hint="eastAsia" w:ascii="宋体" w:hAnsi="宋体" w:cs="宋体"/>
        </w:rPr>
        <w:t>年</w:t>
      </w:r>
      <w:r>
        <w:rPr>
          <w:rFonts w:ascii="宋体" w:hAnsi="宋体" w:cs="宋体"/>
        </w:rPr>
        <w:t xml:space="preserve">   </w:t>
      </w:r>
      <w:r>
        <w:rPr>
          <w:rFonts w:hint="eastAsia" w:ascii="宋体" w:hAnsi="宋体" w:cs="宋体"/>
        </w:rPr>
        <w:t>月</w:t>
      </w:r>
      <w:r>
        <w:rPr>
          <w:rFonts w:ascii="宋体" w:hAnsi="宋体" w:cs="宋体"/>
        </w:rPr>
        <w:t xml:space="preserve">   </w:t>
      </w:r>
      <w:r>
        <w:rPr>
          <w:rFonts w:hint="eastAsia" w:ascii="宋体" w:hAnsi="宋体" w:cs="宋体"/>
        </w:rPr>
        <w:t>日</w:t>
      </w:r>
    </w:p>
    <w:p w14:paraId="6D71BD4A">
      <w:pPr>
        <w:pStyle w:val="3"/>
        <w:spacing w:line="360" w:lineRule="auto"/>
        <w:jc w:val="center"/>
        <w:rPr>
          <w:rFonts w:hint="eastAsia" w:ascii="宋体" w:hAnsi="宋体" w:cs="宋体"/>
          <w:sz w:val="24"/>
          <w:szCs w:val="24"/>
        </w:rPr>
        <w:sectPr>
          <w:footerReference r:id="rId16" w:type="default"/>
          <w:pgSz w:w="11906" w:h="16838"/>
          <w:pgMar w:top="1723" w:right="1519" w:bottom="1723" w:left="1519" w:header="851" w:footer="992" w:gutter="0"/>
          <w:cols w:space="425" w:num="1"/>
          <w:docGrid w:type="lines" w:linePitch="312" w:charSpace="0"/>
        </w:sectPr>
      </w:pPr>
      <w:bookmarkStart w:id="81" w:name="_Toc21096"/>
      <w:bookmarkStart w:id="82" w:name="_Toc17233"/>
      <w:bookmarkStart w:id="83" w:name="_Toc32159"/>
    </w:p>
    <w:p w14:paraId="48BBDB7D">
      <w:pPr>
        <w:pStyle w:val="3"/>
        <w:spacing w:line="360" w:lineRule="auto"/>
        <w:jc w:val="center"/>
        <w:rPr>
          <w:rFonts w:ascii="宋体"/>
        </w:rPr>
      </w:pPr>
      <w:r>
        <w:rPr>
          <w:rFonts w:hint="eastAsia" w:ascii="宋体" w:hAnsi="宋体" w:cs="宋体"/>
          <w:sz w:val="24"/>
          <w:szCs w:val="24"/>
        </w:rPr>
        <w:t>（二）实质性响应技术条款（“★”</w:t>
      </w:r>
      <w:r>
        <w:rPr>
          <w:rFonts w:ascii="宋体" w:hAnsi="宋体" w:cs="宋体"/>
          <w:sz w:val="24"/>
          <w:szCs w:val="24"/>
        </w:rPr>
        <w:t xml:space="preserve"> </w:t>
      </w:r>
      <w:r>
        <w:rPr>
          <w:rFonts w:hint="eastAsia" w:ascii="宋体" w:hAnsi="宋体" w:cs="宋体"/>
          <w:sz w:val="24"/>
          <w:szCs w:val="24"/>
        </w:rPr>
        <w:t>项）响应表</w:t>
      </w:r>
      <w:bookmarkEnd w:id="81"/>
      <w:bookmarkEnd w:id="82"/>
    </w:p>
    <w:tbl>
      <w:tblPr>
        <w:tblStyle w:val="37"/>
        <w:tblW w:w="97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2486"/>
        <w:gridCol w:w="2910"/>
        <w:gridCol w:w="1845"/>
        <w:gridCol w:w="1793"/>
      </w:tblGrid>
      <w:tr w14:paraId="687C3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shd w:val="clear" w:color="auto" w:fill="D9D9D9"/>
            <w:vAlign w:val="center"/>
          </w:tcPr>
          <w:p w14:paraId="76B4618C">
            <w:pPr>
              <w:jc w:val="center"/>
              <w:rPr>
                <w:rFonts w:ascii="宋体" w:cs="Times New Roman"/>
                <w:b/>
                <w:bCs/>
              </w:rPr>
            </w:pPr>
            <w:r>
              <w:rPr>
                <w:rFonts w:hint="eastAsia" w:ascii="宋体" w:hAnsi="宋体" w:cs="宋体"/>
                <w:b/>
                <w:bCs/>
              </w:rPr>
              <w:t>序号</w:t>
            </w:r>
          </w:p>
        </w:tc>
        <w:tc>
          <w:tcPr>
            <w:tcW w:w="2486" w:type="dxa"/>
            <w:shd w:val="clear" w:color="auto" w:fill="D9D9D9"/>
            <w:vAlign w:val="center"/>
          </w:tcPr>
          <w:p w14:paraId="30685F07">
            <w:pPr>
              <w:jc w:val="center"/>
              <w:rPr>
                <w:rFonts w:ascii="宋体" w:cs="Times New Roman"/>
                <w:b/>
                <w:bCs/>
              </w:rPr>
            </w:pPr>
            <w:r>
              <w:rPr>
                <w:rFonts w:hint="eastAsia" w:ascii="宋体" w:hAnsi="宋体" w:cs="宋体"/>
                <w:b/>
                <w:bCs/>
              </w:rPr>
              <w:t>磋商文件条款描述</w:t>
            </w:r>
          </w:p>
        </w:tc>
        <w:tc>
          <w:tcPr>
            <w:tcW w:w="2910" w:type="dxa"/>
            <w:shd w:val="clear" w:color="auto" w:fill="D9D9D9"/>
            <w:vAlign w:val="center"/>
          </w:tcPr>
          <w:p w14:paraId="47E2C237">
            <w:pPr>
              <w:jc w:val="center"/>
              <w:rPr>
                <w:rFonts w:ascii="宋体" w:cs="Times New Roman"/>
                <w:b/>
                <w:bCs/>
              </w:rPr>
            </w:pPr>
            <w:r>
              <w:rPr>
                <w:rFonts w:hint="eastAsia" w:ascii="宋体" w:hAnsi="宋体" w:cs="宋体"/>
                <w:b/>
                <w:bCs/>
              </w:rPr>
              <w:t>投标实际参数</w:t>
            </w:r>
          </w:p>
          <w:p w14:paraId="6B79DF01">
            <w:pPr>
              <w:jc w:val="center"/>
              <w:rPr>
                <w:rFonts w:ascii="宋体" w:cs="Times New Roman"/>
                <w:b/>
                <w:bCs/>
              </w:rPr>
            </w:pPr>
            <w:r>
              <w:rPr>
                <w:rFonts w:ascii="宋体" w:hAnsi="宋体" w:cs="宋体"/>
                <w:b/>
                <w:bCs/>
              </w:rPr>
              <w:t>(</w:t>
            </w:r>
            <w:r>
              <w:rPr>
                <w:rFonts w:hint="eastAsia" w:ascii="宋体" w:hAnsi="宋体" w:cs="宋体"/>
                <w:b/>
                <w:bCs/>
              </w:rPr>
              <w:t>供应商应按投标实际数据填写</w:t>
            </w:r>
            <w:r>
              <w:rPr>
                <w:rFonts w:ascii="宋体" w:hAnsi="宋体" w:cs="宋体"/>
                <w:b/>
                <w:bCs/>
              </w:rPr>
              <w:t>)</w:t>
            </w:r>
          </w:p>
        </w:tc>
        <w:tc>
          <w:tcPr>
            <w:tcW w:w="1845" w:type="dxa"/>
            <w:shd w:val="clear" w:color="auto" w:fill="D9D9D9"/>
            <w:vAlign w:val="center"/>
          </w:tcPr>
          <w:p w14:paraId="41B49DC2">
            <w:pPr>
              <w:jc w:val="center"/>
              <w:rPr>
                <w:rFonts w:ascii="宋体" w:cs="Times New Roman"/>
                <w:b/>
                <w:bCs/>
              </w:rPr>
            </w:pPr>
            <w:r>
              <w:rPr>
                <w:rFonts w:hint="eastAsia" w:ascii="宋体" w:hAnsi="宋体" w:cs="宋体"/>
                <w:b/>
                <w:bCs/>
              </w:rPr>
              <w:t>是否偏离（无偏离</w:t>
            </w:r>
            <w:r>
              <w:rPr>
                <w:rFonts w:ascii="宋体" w:hAnsi="宋体" w:cs="宋体"/>
                <w:b/>
                <w:bCs/>
              </w:rPr>
              <w:t>/</w:t>
            </w:r>
            <w:r>
              <w:rPr>
                <w:rFonts w:hint="eastAsia" w:ascii="宋体" w:hAnsi="宋体" w:cs="宋体"/>
                <w:b/>
                <w:bCs/>
              </w:rPr>
              <w:t>正偏离</w:t>
            </w:r>
            <w:r>
              <w:rPr>
                <w:rFonts w:ascii="宋体" w:hAnsi="宋体" w:cs="宋体"/>
                <w:b/>
                <w:bCs/>
              </w:rPr>
              <w:t>/</w:t>
            </w:r>
            <w:r>
              <w:rPr>
                <w:rFonts w:hint="eastAsia" w:ascii="宋体" w:hAnsi="宋体" w:cs="宋体"/>
                <w:b/>
                <w:bCs/>
              </w:rPr>
              <w:t>负偏离）</w:t>
            </w:r>
          </w:p>
        </w:tc>
        <w:tc>
          <w:tcPr>
            <w:tcW w:w="1793" w:type="dxa"/>
            <w:shd w:val="clear" w:color="auto" w:fill="D9D9D9"/>
            <w:vAlign w:val="center"/>
          </w:tcPr>
          <w:p w14:paraId="7AF9B72B">
            <w:pPr>
              <w:jc w:val="center"/>
              <w:rPr>
                <w:rFonts w:ascii="宋体" w:cs="Times New Roman"/>
                <w:b/>
                <w:bCs/>
              </w:rPr>
            </w:pPr>
            <w:r>
              <w:rPr>
                <w:rFonts w:hint="eastAsia" w:ascii="宋体" w:hAnsi="宋体" w:cs="宋体"/>
                <w:b/>
                <w:bCs/>
              </w:rPr>
              <w:t>查阅</w:t>
            </w:r>
            <w:r>
              <w:rPr>
                <w:rFonts w:ascii="宋体" w:hAnsi="宋体" w:cs="宋体"/>
                <w:b/>
                <w:bCs/>
              </w:rPr>
              <w:t>/</w:t>
            </w:r>
            <w:r>
              <w:rPr>
                <w:rFonts w:hint="eastAsia" w:ascii="宋体" w:hAnsi="宋体" w:cs="宋体"/>
                <w:b/>
                <w:bCs/>
              </w:rPr>
              <w:t>证明文</w:t>
            </w:r>
          </w:p>
          <w:p w14:paraId="1B109696">
            <w:pPr>
              <w:jc w:val="center"/>
              <w:rPr>
                <w:rFonts w:ascii="宋体" w:cs="Times New Roman"/>
                <w:b/>
                <w:bCs/>
              </w:rPr>
            </w:pPr>
            <w:r>
              <w:rPr>
                <w:rFonts w:hint="eastAsia" w:ascii="宋体" w:hAnsi="宋体" w:cs="宋体"/>
                <w:b/>
                <w:bCs/>
              </w:rPr>
              <w:t>件指引</w:t>
            </w:r>
          </w:p>
        </w:tc>
      </w:tr>
      <w:tr w14:paraId="6B30D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09A36660">
            <w:pPr>
              <w:jc w:val="center"/>
              <w:rPr>
                <w:rFonts w:ascii="宋体" w:cs="Times New Roman"/>
              </w:rPr>
            </w:pPr>
            <w:r>
              <w:rPr>
                <w:rFonts w:ascii="宋体" w:hAnsi="宋体" w:cs="宋体"/>
              </w:rPr>
              <w:t>1</w:t>
            </w:r>
          </w:p>
        </w:tc>
        <w:tc>
          <w:tcPr>
            <w:tcW w:w="2486" w:type="dxa"/>
          </w:tcPr>
          <w:p w14:paraId="7DCBCB1C">
            <w:pPr>
              <w:rPr>
                <w:rFonts w:ascii="宋体" w:cs="Times New Roman"/>
              </w:rPr>
            </w:pPr>
          </w:p>
        </w:tc>
        <w:tc>
          <w:tcPr>
            <w:tcW w:w="2910" w:type="dxa"/>
          </w:tcPr>
          <w:p w14:paraId="010D4C9A">
            <w:pPr>
              <w:rPr>
                <w:rFonts w:ascii="宋体" w:cs="Times New Roman"/>
              </w:rPr>
            </w:pPr>
          </w:p>
        </w:tc>
        <w:tc>
          <w:tcPr>
            <w:tcW w:w="1845" w:type="dxa"/>
          </w:tcPr>
          <w:p w14:paraId="46799B66">
            <w:pPr>
              <w:rPr>
                <w:rFonts w:ascii="宋体" w:cs="Times New Roman"/>
              </w:rPr>
            </w:pPr>
          </w:p>
        </w:tc>
        <w:tc>
          <w:tcPr>
            <w:tcW w:w="1793" w:type="dxa"/>
          </w:tcPr>
          <w:p w14:paraId="2304D22B">
            <w:pPr>
              <w:jc w:val="center"/>
              <w:rPr>
                <w:rFonts w:ascii="宋体" w:cs="Times New Roman"/>
                <w:kern w:val="0"/>
              </w:rPr>
            </w:pPr>
            <w:r>
              <w:rPr>
                <w:rFonts w:hint="eastAsia" w:ascii="宋体" w:hAnsi="宋体" w:cs="宋体"/>
                <w:kern w:val="0"/>
              </w:rPr>
              <w:t>见《响应文件》</w:t>
            </w:r>
          </w:p>
          <w:p w14:paraId="402073E1">
            <w:pPr>
              <w:jc w:val="center"/>
              <w:rPr>
                <w:rFonts w:ascii="宋体" w:cs="Times New Roman"/>
              </w:rPr>
            </w:pPr>
            <w:r>
              <w:rPr>
                <w:rFonts w:hint="eastAsia" w:ascii="宋体" w:hAnsi="宋体" w:cs="宋体"/>
                <w:kern w:val="0"/>
              </w:rPr>
              <w:t>第</w:t>
            </w:r>
            <w:r>
              <w:rPr>
                <w:rFonts w:ascii="宋体" w:hAnsi="宋体" w:cs="宋体"/>
                <w:kern w:val="0"/>
                <w:u w:val="single"/>
              </w:rPr>
              <w:t xml:space="preserve">   </w:t>
            </w:r>
            <w:r>
              <w:rPr>
                <w:rFonts w:hint="eastAsia" w:ascii="宋体" w:hAnsi="宋体" w:cs="宋体"/>
                <w:kern w:val="0"/>
              </w:rPr>
              <w:t>页</w:t>
            </w:r>
          </w:p>
        </w:tc>
      </w:tr>
      <w:tr w14:paraId="4E2C2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0F74E176">
            <w:pPr>
              <w:jc w:val="center"/>
              <w:rPr>
                <w:rFonts w:ascii="宋体" w:cs="Times New Roman"/>
              </w:rPr>
            </w:pPr>
            <w:r>
              <w:rPr>
                <w:rFonts w:ascii="宋体" w:hAnsi="宋体" w:cs="宋体"/>
              </w:rPr>
              <w:t>2</w:t>
            </w:r>
          </w:p>
        </w:tc>
        <w:tc>
          <w:tcPr>
            <w:tcW w:w="2486" w:type="dxa"/>
          </w:tcPr>
          <w:p w14:paraId="524BF0D5">
            <w:pPr>
              <w:rPr>
                <w:rFonts w:ascii="宋体" w:cs="Times New Roman"/>
              </w:rPr>
            </w:pPr>
          </w:p>
        </w:tc>
        <w:tc>
          <w:tcPr>
            <w:tcW w:w="2910" w:type="dxa"/>
          </w:tcPr>
          <w:p w14:paraId="78201327">
            <w:pPr>
              <w:rPr>
                <w:rFonts w:ascii="宋体" w:cs="Times New Roman"/>
              </w:rPr>
            </w:pPr>
          </w:p>
        </w:tc>
        <w:tc>
          <w:tcPr>
            <w:tcW w:w="1845" w:type="dxa"/>
          </w:tcPr>
          <w:p w14:paraId="6114645C">
            <w:pPr>
              <w:rPr>
                <w:rFonts w:ascii="宋体" w:cs="Times New Roman"/>
              </w:rPr>
            </w:pPr>
          </w:p>
        </w:tc>
        <w:tc>
          <w:tcPr>
            <w:tcW w:w="1793" w:type="dxa"/>
          </w:tcPr>
          <w:p w14:paraId="65D6368D">
            <w:pPr>
              <w:jc w:val="center"/>
              <w:rPr>
                <w:rFonts w:cs="Times New Roman"/>
              </w:rPr>
            </w:pPr>
            <w:r>
              <w:rPr>
                <w:rFonts w:hint="eastAsia" w:cs="宋体"/>
              </w:rPr>
              <w:t>见《响应文件》</w:t>
            </w:r>
          </w:p>
          <w:p w14:paraId="154A8E33">
            <w:pPr>
              <w:pStyle w:val="15"/>
              <w:rPr>
                <w:rFonts w:ascii="Calibri" w:hAnsi="Calibri" w:cs="Calibri"/>
              </w:rPr>
            </w:pPr>
            <w:r>
              <w:rPr>
                <w:rFonts w:hint="eastAsia" w:ascii="宋体" w:hAnsi="宋体" w:cs="宋体"/>
                <w:kern w:val="0"/>
              </w:rPr>
              <w:t>第</w:t>
            </w:r>
            <w:r>
              <w:rPr>
                <w:rFonts w:ascii="宋体" w:hAnsi="宋体" w:cs="宋体"/>
                <w:kern w:val="0"/>
                <w:u w:val="single"/>
              </w:rPr>
              <w:t xml:space="preserve">   </w:t>
            </w:r>
            <w:r>
              <w:rPr>
                <w:rFonts w:hint="eastAsia" w:ascii="宋体" w:hAnsi="宋体" w:cs="宋体"/>
                <w:kern w:val="0"/>
              </w:rPr>
              <w:t>页</w:t>
            </w:r>
          </w:p>
        </w:tc>
      </w:tr>
      <w:tr w14:paraId="24693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04F5B8D4">
            <w:pPr>
              <w:jc w:val="center"/>
              <w:rPr>
                <w:rFonts w:ascii="宋体" w:cs="Times New Roman"/>
              </w:rPr>
            </w:pPr>
            <w:r>
              <w:rPr>
                <w:rFonts w:ascii="宋体" w:hAnsi="宋体" w:cs="宋体"/>
              </w:rPr>
              <w:t>3</w:t>
            </w:r>
          </w:p>
        </w:tc>
        <w:tc>
          <w:tcPr>
            <w:tcW w:w="2486" w:type="dxa"/>
          </w:tcPr>
          <w:p w14:paraId="40415DDE">
            <w:pPr>
              <w:rPr>
                <w:rFonts w:ascii="宋体" w:cs="Times New Roman"/>
              </w:rPr>
            </w:pPr>
          </w:p>
        </w:tc>
        <w:tc>
          <w:tcPr>
            <w:tcW w:w="2910" w:type="dxa"/>
          </w:tcPr>
          <w:p w14:paraId="055A6350">
            <w:pPr>
              <w:rPr>
                <w:rFonts w:ascii="宋体" w:cs="Times New Roman"/>
              </w:rPr>
            </w:pPr>
          </w:p>
        </w:tc>
        <w:tc>
          <w:tcPr>
            <w:tcW w:w="1845" w:type="dxa"/>
          </w:tcPr>
          <w:p w14:paraId="22955B07">
            <w:pPr>
              <w:rPr>
                <w:rFonts w:ascii="宋体" w:cs="Times New Roman"/>
              </w:rPr>
            </w:pPr>
          </w:p>
        </w:tc>
        <w:tc>
          <w:tcPr>
            <w:tcW w:w="1793" w:type="dxa"/>
          </w:tcPr>
          <w:p w14:paraId="473D5F9F">
            <w:pPr>
              <w:jc w:val="center"/>
              <w:rPr>
                <w:rFonts w:cs="Times New Roman"/>
              </w:rPr>
            </w:pPr>
            <w:r>
              <w:rPr>
                <w:rFonts w:hint="eastAsia" w:cs="宋体"/>
              </w:rPr>
              <w:t>见《响应文件》</w:t>
            </w:r>
          </w:p>
          <w:p w14:paraId="7AA60874">
            <w:pPr>
              <w:jc w:val="center"/>
              <w:rPr>
                <w:rFonts w:ascii="宋体" w:cs="Times New Roman"/>
              </w:rPr>
            </w:pPr>
            <w:r>
              <w:rPr>
                <w:rFonts w:hint="eastAsia" w:ascii="宋体" w:hAnsi="宋体" w:cs="宋体"/>
                <w:kern w:val="0"/>
              </w:rPr>
              <w:t>第</w:t>
            </w:r>
            <w:r>
              <w:rPr>
                <w:rFonts w:ascii="宋体" w:hAnsi="宋体" w:cs="宋体"/>
                <w:kern w:val="0"/>
                <w:u w:val="single"/>
              </w:rPr>
              <w:t xml:space="preserve">   </w:t>
            </w:r>
            <w:r>
              <w:rPr>
                <w:rFonts w:hint="eastAsia" w:ascii="宋体" w:hAnsi="宋体" w:cs="宋体"/>
                <w:kern w:val="0"/>
              </w:rPr>
              <w:t>页</w:t>
            </w:r>
          </w:p>
        </w:tc>
      </w:tr>
      <w:tr w14:paraId="59A66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411DEFC1">
            <w:pPr>
              <w:jc w:val="center"/>
              <w:rPr>
                <w:rFonts w:ascii="宋体" w:cs="Times New Roman"/>
              </w:rPr>
            </w:pPr>
            <w:r>
              <w:rPr>
                <w:rFonts w:ascii="宋体" w:hAnsi="宋体" w:cs="宋体"/>
              </w:rPr>
              <w:t>4</w:t>
            </w:r>
          </w:p>
        </w:tc>
        <w:tc>
          <w:tcPr>
            <w:tcW w:w="2486" w:type="dxa"/>
          </w:tcPr>
          <w:p w14:paraId="40BD9BDA">
            <w:pPr>
              <w:rPr>
                <w:rFonts w:ascii="宋体" w:cs="Times New Roman"/>
              </w:rPr>
            </w:pPr>
          </w:p>
        </w:tc>
        <w:tc>
          <w:tcPr>
            <w:tcW w:w="2910" w:type="dxa"/>
          </w:tcPr>
          <w:p w14:paraId="3605A052">
            <w:pPr>
              <w:rPr>
                <w:rFonts w:ascii="宋体" w:cs="Times New Roman"/>
              </w:rPr>
            </w:pPr>
          </w:p>
        </w:tc>
        <w:tc>
          <w:tcPr>
            <w:tcW w:w="1845" w:type="dxa"/>
          </w:tcPr>
          <w:p w14:paraId="46A36A73">
            <w:pPr>
              <w:rPr>
                <w:rFonts w:ascii="宋体" w:cs="Times New Roman"/>
              </w:rPr>
            </w:pPr>
          </w:p>
        </w:tc>
        <w:tc>
          <w:tcPr>
            <w:tcW w:w="1793" w:type="dxa"/>
          </w:tcPr>
          <w:p w14:paraId="16AAAA88">
            <w:pPr>
              <w:jc w:val="center"/>
              <w:rPr>
                <w:rFonts w:cs="Times New Roman"/>
              </w:rPr>
            </w:pPr>
            <w:r>
              <w:rPr>
                <w:rFonts w:hint="eastAsia" w:cs="宋体"/>
              </w:rPr>
              <w:t>见《响应文件》</w:t>
            </w:r>
          </w:p>
          <w:p w14:paraId="1FE3009F">
            <w:pPr>
              <w:pStyle w:val="15"/>
              <w:jc w:val="center"/>
              <w:rPr>
                <w:rFonts w:ascii="Calibri" w:hAnsi="Calibri" w:cs="Calibri"/>
              </w:rPr>
            </w:pPr>
            <w:r>
              <w:rPr>
                <w:rFonts w:hint="eastAsia" w:ascii="宋体" w:hAnsi="宋体" w:cs="宋体"/>
                <w:kern w:val="0"/>
              </w:rPr>
              <w:t>第</w:t>
            </w:r>
            <w:r>
              <w:rPr>
                <w:rFonts w:ascii="宋体" w:hAnsi="宋体" w:cs="宋体"/>
                <w:kern w:val="0"/>
                <w:u w:val="single"/>
              </w:rPr>
              <w:t xml:space="preserve">   </w:t>
            </w:r>
            <w:r>
              <w:rPr>
                <w:rFonts w:hint="eastAsia" w:ascii="宋体" w:hAnsi="宋体" w:cs="宋体"/>
                <w:kern w:val="0"/>
              </w:rPr>
              <w:t>页</w:t>
            </w:r>
          </w:p>
        </w:tc>
      </w:tr>
      <w:tr w14:paraId="4936E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2359C0D0">
            <w:pPr>
              <w:jc w:val="center"/>
              <w:rPr>
                <w:rFonts w:ascii="宋体" w:cs="Times New Roman"/>
              </w:rPr>
            </w:pPr>
            <w:r>
              <w:rPr>
                <w:rFonts w:ascii="宋体" w:hAnsi="宋体" w:cs="宋体"/>
              </w:rPr>
              <w:t>5</w:t>
            </w:r>
          </w:p>
        </w:tc>
        <w:tc>
          <w:tcPr>
            <w:tcW w:w="2486" w:type="dxa"/>
          </w:tcPr>
          <w:p w14:paraId="0006D1B8">
            <w:pPr>
              <w:rPr>
                <w:rFonts w:ascii="宋体" w:cs="Times New Roman"/>
              </w:rPr>
            </w:pPr>
          </w:p>
        </w:tc>
        <w:tc>
          <w:tcPr>
            <w:tcW w:w="2910" w:type="dxa"/>
          </w:tcPr>
          <w:p w14:paraId="674E4F0E">
            <w:pPr>
              <w:rPr>
                <w:rFonts w:ascii="宋体" w:cs="Times New Roman"/>
              </w:rPr>
            </w:pPr>
          </w:p>
        </w:tc>
        <w:tc>
          <w:tcPr>
            <w:tcW w:w="1845" w:type="dxa"/>
          </w:tcPr>
          <w:p w14:paraId="59378DA6">
            <w:pPr>
              <w:rPr>
                <w:rFonts w:ascii="宋体" w:cs="Times New Roman"/>
              </w:rPr>
            </w:pPr>
          </w:p>
        </w:tc>
        <w:tc>
          <w:tcPr>
            <w:tcW w:w="1793" w:type="dxa"/>
          </w:tcPr>
          <w:p w14:paraId="59ED4FFC">
            <w:pPr>
              <w:jc w:val="center"/>
              <w:rPr>
                <w:rFonts w:cs="Times New Roman"/>
              </w:rPr>
            </w:pPr>
            <w:r>
              <w:rPr>
                <w:rFonts w:hint="eastAsia" w:cs="宋体"/>
              </w:rPr>
              <w:t>见《响应文件》</w:t>
            </w:r>
          </w:p>
          <w:p w14:paraId="70463212">
            <w:pPr>
              <w:jc w:val="center"/>
              <w:rPr>
                <w:rFonts w:ascii="宋体" w:cs="Times New Roman"/>
              </w:rPr>
            </w:pPr>
            <w:r>
              <w:rPr>
                <w:rFonts w:hint="eastAsia" w:ascii="宋体" w:hAnsi="宋体" w:cs="宋体"/>
                <w:kern w:val="0"/>
              </w:rPr>
              <w:t>第</w:t>
            </w:r>
            <w:r>
              <w:rPr>
                <w:rFonts w:ascii="宋体" w:hAnsi="宋体" w:cs="宋体"/>
                <w:kern w:val="0"/>
                <w:u w:val="single"/>
              </w:rPr>
              <w:t xml:space="preserve">   </w:t>
            </w:r>
            <w:r>
              <w:rPr>
                <w:rFonts w:hint="eastAsia" w:ascii="宋体" w:hAnsi="宋体" w:cs="宋体"/>
                <w:kern w:val="0"/>
              </w:rPr>
              <w:t>页</w:t>
            </w:r>
          </w:p>
        </w:tc>
      </w:tr>
      <w:tr w14:paraId="282E5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6DABA8E7">
            <w:pPr>
              <w:jc w:val="center"/>
              <w:rPr>
                <w:rFonts w:ascii="宋体" w:cs="Times New Roman"/>
              </w:rPr>
            </w:pPr>
            <w:r>
              <w:rPr>
                <w:rFonts w:ascii="宋体" w:hAnsi="宋体" w:cs="宋体"/>
              </w:rPr>
              <w:t>6</w:t>
            </w:r>
          </w:p>
        </w:tc>
        <w:tc>
          <w:tcPr>
            <w:tcW w:w="2486" w:type="dxa"/>
          </w:tcPr>
          <w:p w14:paraId="71890862">
            <w:pPr>
              <w:rPr>
                <w:rFonts w:ascii="宋体" w:cs="Times New Roman"/>
              </w:rPr>
            </w:pPr>
          </w:p>
        </w:tc>
        <w:tc>
          <w:tcPr>
            <w:tcW w:w="2910" w:type="dxa"/>
          </w:tcPr>
          <w:p w14:paraId="4959BC96">
            <w:pPr>
              <w:rPr>
                <w:rFonts w:ascii="宋体" w:cs="Times New Roman"/>
              </w:rPr>
            </w:pPr>
          </w:p>
        </w:tc>
        <w:tc>
          <w:tcPr>
            <w:tcW w:w="1845" w:type="dxa"/>
          </w:tcPr>
          <w:p w14:paraId="24565EE3">
            <w:pPr>
              <w:rPr>
                <w:rFonts w:ascii="宋体" w:cs="Times New Roman"/>
              </w:rPr>
            </w:pPr>
          </w:p>
        </w:tc>
        <w:tc>
          <w:tcPr>
            <w:tcW w:w="1793" w:type="dxa"/>
          </w:tcPr>
          <w:p w14:paraId="64F84113">
            <w:pPr>
              <w:jc w:val="center"/>
              <w:rPr>
                <w:rFonts w:cs="Times New Roman"/>
              </w:rPr>
            </w:pPr>
            <w:r>
              <w:rPr>
                <w:rFonts w:hint="eastAsia" w:cs="宋体"/>
              </w:rPr>
              <w:t>见《响应文件》</w:t>
            </w:r>
          </w:p>
          <w:p w14:paraId="1EEA49DC">
            <w:pPr>
              <w:pStyle w:val="15"/>
              <w:jc w:val="center"/>
              <w:rPr>
                <w:rFonts w:ascii="Calibri" w:hAnsi="Calibri" w:cs="Calibri"/>
              </w:rPr>
            </w:pPr>
            <w:r>
              <w:rPr>
                <w:rFonts w:hint="eastAsia" w:ascii="宋体" w:hAnsi="宋体" w:cs="宋体"/>
                <w:kern w:val="0"/>
              </w:rPr>
              <w:t>第</w:t>
            </w:r>
            <w:r>
              <w:rPr>
                <w:rFonts w:ascii="宋体" w:hAnsi="宋体" w:cs="宋体"/>
                <w:kern w:val="0"/>
                <w:u w:val="single"/>
              </w:rPr>
              <w:t xml:space="preserve">   </w:t>
            </w:r>
            <w:r>
              <w:rPr>
                <w:rFonts w:hint="eastAsia" w:ascii="宋体" w:hAnsi="宋体" w:cs="宋体"/>
                <w:kern w:val="0"/>
              </w:rPr>
              <w:t>页</w:t>
            </w:r>
          </w:p>
        </w:tc>
      </w:tr>
      <w:tr w14:paraId="70FBF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740DB80E">
            <w:pPr>
              <w:jc w:val="center"/>
              <w:rPr>
                <w:rFonts w:ascii="宋体" w:cs="Times New Roman"/>
              </w:rPr>
            </w:pPr>
            <w:r>
              <w:rPr>
                <w:rFonts w:ascii="宋体" w:hAnsi="宋体" w:cs="宋体"/>
              </w:rPr>
              <w:t>7</w:t>
            </w:r>
          </w:p>
        </w:tc>
        <w:tc>
          <w:tcPr>
            <w:tcW w:w="2486" w:type="dxa"/>
          </w:tcPr>
          <w:p w14:paraId="53C11A6D">
            <w:pPr>
              <w:rPr>
                <w:rFonts w:ascii="宋体" w:cs="Times New Roman"/>
              </w:rPr>
            </w:pPr>
          </w:p>
        </w:tc>
        <w:tc>
          <w:tcPr>
            <w:tcW w:w="2910" w:type="dxa"/>
          </w:tcPr>
          <w:p w14:paraId="33BC42FF">
            <w:pPr>
              <w:rPr>
                <w:rFonts w:ascii="宋体" w:cs="Times New Roman"/>
              </w:rPr>
            </w:pPr>
          </w:p>
        </w:tc>
        <w:tc>
          <w:tcPr>
            <w:tcW w:w="1845" w:type="dxa"/>
          </w:tcPr>
          <w:p w14:paraId="3E6AFCEC">
            <w:pPr>
              <w:rPr>
                <w:rFonts w:ascii="宋体" w:cs="Times New Roman"/>
              </w:rPr>
            </w:pPr>
          </w:p>
        </w:tc>
        <w:tc>
          <w:tcPr>
            <w:tcW w:w="1793" w:type="dxa"/>
          </w:tcPr>
          <w:p w14:paraId="01D9C4AB">
            <w:pPr>
              <w:jc w:val="center"/>
              <w:rPr>
                <w:rFonts w:cs="Times New Roman"/>
              </w:rPr>
            </w:pPr>
            <w:r>
              <w:rPr>
                <w:rFonts w:hint="eastAsia" w:cs="宋体"/>
              </w:rPr>
              <w:t>见《响应文件》</w:t>
            </w:r>
          </w:p>
          <w:p w14:paraId="723DED8F">
            <w:pPr>
              <w:jc w:val="center"/>
              <w:rPr>
                <w:rFonts w:ascii="宋体" w:cs="Times New Roman"/>
              </w:rPr>
            </w:pPr>
            <w:r>
              <w:rPr>
                <w:rFonts w:hint="eastAsia" w:ascii="宋体" w:hAnsi="宋体" w:cs="宋体"/>
                <w:kern w:val="0"/>
              </w:rPr>
              <w:t>第</w:t>
            </w:r>
            <w:r>
              <w:rPr>
                <w:rFonts w:ascii="宋体" w:hAnsi="宋体" w:cs="宋体"/>
                <w:kern w:val="0"/>
                <w:u w:val="single"/>
              </w:rPr>
              <w:t xml:space="preserve">   </w:t>
            </w:r>
            <w:r>
              <w:rPr>
                <w:rFonts w:hint="eastAsia" w:ascii="宋体" w:hAnsi="宋体" w:cs="宋体"/>
                <w:kern w:val="0"/>
              </w:rPr>
              <w:t>页</w:t>
            </w:r>
          </w:p>
        </w:tc>
      </w:tr>
      <w:tr w14:paraId="3E885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222107E5">
            <w:pPr>
              <w:jc w:val="center"/>
              <w:rPr>
                <w:rFonts w:ascii="宋体" w:cs="Times New Roman"/>
              </w:rPr>
            </w:pPr>
            <w:r>
              <w:rPr>
                <w:rFonts w:ascii="宋体" w:hAnsi="宋体" w:cs="宋体"/>
              </w:rPr>
              <w:t>8</w:t>
            </w:r>
          </w:p>
        </w:tc>
        <w:tc>
          <w:tcPr>
            <w:tcW w:w="2486" w:type="dxa"/>
          </w:tcPr>
          <w:p w14:paraId="0B0CD7FA">
            <w:pPr>
              <w:rPr>
                <w:rFonts w:ascii="宋体" w:cs="Times New Roman"/>
              </w:rPr>
            </w:pPr>
          </w:p>
        </w:tc>
        <w:tc>
          <w:tcPr>
            <w:tcW w:w="2910" w:type="dxa"/>
          </w:tcPr>
          <w:p w14:paraId="37BFBB6A">
            <w:pPr>
              <w:rPr>
                <w:rFonts w:ascii="宋体" w:cs="Times New Roman"/>
              </w:rPr>
            </w:pPr>
          </w:p>
        </w:tc>
        <w:tc>
          <w:tcPr>
            <w:tcW w:w="1845" w:type="dxa"/>
          </w:tcPr>
          <w:p w14:paraId="45F9137A">
            <w:pPr>
              <w:rPr>
                <w:rFonts w:ascii="宋体" w:cs="Times New Roman"/>
              </w:rPr>
            </w:pPr>
          </w:p>
        </w:tc>
        <w:tc>
          <w:tcPr>
            <w:tcW w:w="1793" w:type="dxa"/>
          </w:tcPr>
          <w:p w14:paraId="2890109F">
            <w:pPr>
              <w:jc w:val="center"/>
              <w:rPr>
                <w:rFonts w:cs="Times New Roman"/>
              </w:rPr>
            </w:pPr>
            <w:r>
              <w:rPr>
                <w:rFonts w:hint="eastAsia" w:cs="宋体"/>
              </w:rPr>
              <w:t>见《响应文件》</w:t>
            </w:r>
          </w:p>
          <w:p w14:paraId="3404E4F8">
            <w:pPr>
              <w:pStyle w:val="15"/>
              <w:jc w:val="center"/>
              <w:rPr>
                <w:rFonts w:ascii="Calibri" w:hAnsi="Calibri" w:cs="Calibri"/>
              </w:rPr>
            </w:pPr>
            <w:r>
              <w:rPr>
                <w:rFonts w:hint="eastAsia" w:ascii="宋体" w:hAnsi="宋体" w:cs="宋体"/>
                <w:kern w:val="0"/>
              </w:rPr>
              <w:t>第</w:t>
            </w:r>
            <w:r>
              <w:rPr>
                <w:rFonts w:ascii="宋体" w:hAnsi="宋体" w:cs="宋体"/>
                <w:kern w:val="0"/>
                <w:u w:val="single"/>
              </w:rPr>
              <w:t xml:space="preserve">   </w:t>
            </w:r>
            <w:r>
              <w:rPr>
                <w:rFonts w:hint="eastAsia" w:ascii="宋体" w:hAnsi="宋体" w:cs="宋体"/>
                <w:kern w:val="0"/>
              </w:rPr>
              <w:t>页</w:t>
            </w:r>
          </w:p>
        </w:tc>
      </w:tr>
      <w:tr w14:paraId="3FFCD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4D28663E">
            <w:pPr>
              <w:jc w:val="center"/>
              <w:rPr>
                <w:rFonts w:ascii="宋体" w:cs="Times New Roman"/>
              </w:rPr>
            </w:pPr>
            <w:r>
              <w:rPr>
                <w:rFonts w:hint="eastAsia" w:ascii="宋体" w:hAnsi="宋体" w:cs="宋体"/>
              </w:rPr>
              <w:t>…</w:t>
            </w:r>
          </w:p>
        </w:tc>
        <w:tc>
          <w:tcPr>
            <w:tcW w:w="2486" w:type="dxa"/>
          </w:tcPr>
          <w:p w14:paraId="3D840A8C">
            <w:pPr>
              <w:rPr>
                <w:rFonts w:ascii="宋体" w:cs="Times New Roman"/>
              </w:rPr>
            </w:pPr>
          </w:p>
        </w:tc>
        <w:tc>
          <w:tcPr>
            <w:tcW w:w="2910" w:type="dxa"/>
          </w:tcPr>
          <w:p w14:paraId="03EB6F7D">
            <w:pPr>
              <w:rPr>
                <w:rFonts w:ascii="宋体" w:cs="Times New Roman"/>
              </w:rPr>
            </w:pPr>
          </w:p>
        </w:tc>
        <w:tc>
          <w:tcPr>
            <w:tcW w:w="1845" w:type="dxa"/>
          </w:tcPr>
          <w:p w14:paraId="165B5BB2">
            <w:pPr>
              <w:rPr>
                <w:rFonts w:ascii="宋体" w:cs="Times New Roman"/>
              </w:rPr>
            </w:pPr>
          </w:p>
        </w:tc>
        <w:tc>
          <w:tcPr>
            <w:tcW w:w="1793" w:type="dxa"/>
          </w:tcPr>
          <w:p w14:paraId="2EB3B79D">
            <w:pPr>
              <w:jc w:val="center"/>
              <w:rPr>
                <w:rFonts w:ascii="宋体" w:cs="Times New Roman"/>
              </w:rPr>
            </w:pPr>
          </w:p>
        </w:tc>
      </w:tr>
    </w:tbl>
    <w:p w14:paraId="318DD788">
      <w:pPr>
        <w:spacing w:line="360" w:lineRule="auto"/>
        <w:rPr>
          <w:rFonts w:ascii="宋体" w:cs="Times New Roman"/>
        </w:rPr>
      </w:pPr>
      <w:r>
        <w:rPr>
          <w:rFonts w:hint="eastAsia" w:ascii="宋体" w:hAnsi="宋体" w:cs="宋体"/>
        </w:rPr>
        <w:t>注：</w:t>
      </w:r>
    </w:p>
    <w:p w14:paraId="214C5150">
      <w:pPr>
        <w:numPr>
          <w:ilvl w:val="0"/>
          <w:numId w:val="75"/>
        </w:numPr>
        <w:tabs>
          <w:tab w:val="left" w:pos="907"/>
        </w:tabs>
        <w:spacing w:line="360" w:lineRule="auto"/>
        <w:ind w:left="0" w:firstLine="420"/>
        <w:rPr>
          <w:rFonts w:ascii="宋体" w:cs="Times New Roman"/>
        </w:rPr>
      </w:pPr>
      <w:r>
        <w:rPr>
          <w:rFonts w:hint="eastAsia" w:ascii="宋体" w:hAnsi="宋体" w:cs="宋体"/>
        </w:rPr>
        <w:t>供应商必须对应磋商文件“用户需求书”中技术条款带“★”项内容逐条响应。如有缺漏，缺漏项视同不符合招标要求。带“★”</w:t>
      </w:r>
      <w:r>
        <w:rPr>
          <w:rFonts w:ascii="宋体" w:hAnsi="宋体" w:cs="宋体"/>
        </w:rPr>
        <w:t xml:space="preserve"> </w:t>
      </w:r>
      <w:r>
        <w:rPr>
          <w:rFonts w:hint="eastAsia" w:ascii="宋体" w:hAnsi="宋体" w:cs="宋体"/>
        </w:rPr>
        <w:t>项为不可负偏离</w:t>
      </w:r>
      <w:r>
        <w:rPr>
          <w:rFonts w:ascii="宋体" w:hAnsi="宋体" w:cs="宋体"/>
        </w:rPr>
        <w:t>(</w:t>
      </w:r>
      <w:r>
        <w:rPr>
          <w:rFonts w:hint="eastAsia" w:ascii="宋体" w:hAnsi="宋体" w:cs="宋体"/>
        </w:rPr>
        <w:t>劣于</w:t>
      </w:r>
      <w:r>
        <w:rPr>
          <w:rFonts w:ascii="宋体" w:hAnsi="宋体" w:cs="宋体"/>
        </w:rPr>
        <w:t>)</w:t>
      </w:r>
      <w:r>
        <w:rPr>
          <w:rFonts w:hint="eastAsia" w:ascii="宋体" w:hAnsi="宋体" w:cs="宋体"/>
        </w:rPr>
        <w:t>的重要项。</w:t>
      </w:r>
    </w:p>
    <w:p w14:paraId="707FAB97">
      <w:pPr>
        <w:numPr>
          <w:ilvl w:val="0"/>
          <w:numId w:val="75"/>
        </w:numPr>
        <w:tabs>
          <w:tab w:val="left" w:pos="907"/>
        </w:tabs>
        <w:spacing w:line="360" w:lineRule="auto"/>
        <w:ind w:left="0" w:firstLine="420"/>
        <w:rPr>
          <w:rFonts w:ascii="宋体" w:cs="Times New Roman"/>
        </w:rPr>
      </w:pPr>
      <w:r>
        <w:rPr>
          <w:rFonts w:hint="eastAsia" w:ascii="宋体" w:hAnsi="宋体" w:cs="宋体"/>
        </w:rPr>
        <w:t>供应商响应采购需求应具体、明确，含糊不清、不确切或伪造、变造证明材料的，按照不完全响应或者完全不响应处理。构成提供虚假材料的，移送监管部门查处。</w:t>
      </w:r>
    </w:p>
    <w:p w14:paraId="69E56CD0">
      <w:pPr>
        <w:rPr>
          <w:rFonts w:ascii="宋体" w:cs="Times New Roman"/>
        </w:rPr>
      </w:pPr>
    </w:p>
    <w:p w14:paraId="65BF7CDB">
      <w:pPr>
        <w:pStyle w:val="36"/>
        <w:ind w:firstLine="210"/>
        <w:rPr>
          <w:rFonts w:ascii="宋体" w:cs="Times New Roman"/>
        </w:rPr>
      </w:pPr>
    </w:p>
    <w:p w14:paraId="57A98625">
      <w:pPr>
        <w:pStyle w:val="36"/>
        <w:ind w:firstLine="210"/>
        <w:rPr>
          <w:rFonts w:ascii="宋体" w:cs="Times New Roman"/>
        </w:rPr>
      </w:pPr>
    </w:p>
    <w:p w14:paraId="7B0F48F3">
      <w:pPr>
        <w:pStyle w:val="36"/>
        <w:ind w:firstLine="210"/>
        <w:rPr>
          <w:rFonts w:ascii="宋体" w:cs="Times New Roman"/>
        </w:rPr>
      </w:pPr>
    </w:p>
    <w:p w14:paraId="4F67645C">
      <w:pPr>
        <w:spacing w:line="480" w:lineRule="auto"/>
        <w:rPr>
          <w:rFonts w:ascii="宋体" w:cs="Times New Roman"/>
        </w:rPr>
      </w:pPr>
      <w:r>
        <w:rPr>
          <w:rFonts w:hint="eastAsia" w:ascii="宋体" w:hAnsi="宋体" w:cs="宋体"/>
        </w:rPr>
        <w:t>供应商法定代表人（或法定代表人授权代表）签字或盖私章：</w:t>
      </w:r>
      <w:r>
        <w:rPr>
          <w:rFonts w:ascii="宋体" w:hAnsi="宋体" w:cs="宋体"/>
        </w:rPr>
        <w:t xml:space="preserve">                   </w:t>
      </w:r>
    </w:p>
    <w:p w14:paraId="5F956D2D">
      <w:pPr>
        <w:spacing w:line="480" w:lineRule="auto"/>
        <w:rPr>
          <w:rFonts w:ascii="宋体" w:cs="Times New Roman"/>
        </w:rPr>
      </w:pPr>
      <w:r>
        <w:rPr>
          <w:rFonts w:hint="eastAsia" w:ascii="宋体" w:hAnsi="宋体" w:cs="宋体"/>
        </w:rPr>
        <w:t>供应商名称（盖公章）：</w:t>
      </w:r>
      <w:r>
        <w:rPr>
          <w:rFonts w:ascii="宋体" w:hAnsi="宋体" w:cs="宋体"/>
        </w:rPr>
        <w:t xml:space="preserve">                        </w:t>
      </w:r>
    </w:p>
    <w:p w14:paraId="47D67E53">
      <w:pPr>
        <w:spacing w:line="480" w:lineRule="auto"/>
        <w:rPr>
          <w:rFonts w:ascii="宋体" w:cs="Times New Roman"/>
        </w:rPr>
      </w:pPr>
      <w:r>
        <w:rPr>
          <w:rFonts w:hint="eastAsia" w:ascii="宋体" w:hAnsi="宋体" w:cs="宋体"/>
        </w:rPr>
        <w:t>日期：</w:t>
      </w:r>
      <w:r>
        <w:rPr>
          <w:rFonts w:ascii="宋体" w:hAnsi="宋体" w:cs="宋体"/>
        </w:rPr>
        <w:t xml:space="preserve">   </w:t>
      </w:r>
      <w:r>
        <w:rPr>
          <w:rFonts w:hint="eastAsia" w:ascii="宋体" w:hAnsi="宋体" w:cs="宋体"/>
        </w:rPr>
        <w:t>年</w:t>
      </w:r>
      <w:r>
        <w:rPr>
          <w:rFonts w:ascii="宋体" w:hAnsi="宋体" w:cs="宋体"/>
        </w:rPr>
        <w:t xml:space="preserve">   </w:t>
      </w:r>
      <w:r>
        <w:rPr>
          <w:rFonts w:hint="eastAsia" w:ascii="宋体" w:hAnsi="宋体" w:cs="宋体"/>
        </w:rPr>
        <w:t>月</w:t>
      </w:r>
      <w:r>
        <w:rPr>
          <w:rFonts w:ascii="宋体" w:hAnsi="宋体" w:cs="宋体"/>
        </w:rPr>
        <w:t xml:space="preserve">   </w:t>
      </w:r>
      <w:r>
        <w:rPr>
          <w:rFonts w:hint="eastAsia" w:ascii="宋体" w:hAnsi="宋体" w:cs="宋体"/>
        </w:rPr>
        <w:t>日</w:t>
      </w:r>
    </w:p>
    <w:p w14:paraId="39CC06ED">
      <w:pPr>
        <w:pStyle w:val="4"/>
        <w:jc w:val="center"/>
        <w:rPr>
          <w:rFonts w:hint="eastAsia" w:ascii="宋体" w:hAnsi="宋体" w:eastAsia="宋体" w:cs="宋体"/>
          <w:sz w:val="24"/>
          <w:szCs w:val="24"/>
        </w:rPr>
        <w:sectPr>
          <w:footerReference r:id="rId17" w:type="default"/>
          <w:pgSz w:w="11906" w:h="16838"/>
          <w:pgMar w:top="1723" w:right="1519" w:bottom="1723" w:left="1519" w:header="851" w:footer="992" w:gutter="0"/>
          <w:cols w:space="425" w:num="1"/>
          <w:docGrid w:type="lines" w:linePitch="312" w:charSpace="0"/>
        </w:sectPr>
      </w:pPr>
      <w:bookmarkStart w:id="84" w:name="_Hlk38364529"/>
    </w:p>
    <w:p w14:paraId="4FB22ED9">
      <w:pPr>
        <w:pStyle w:val="4"/>
        <w:jc w:val="center"/>
        <w:rPr>
          <w:rFonts w:ascii="宋体" w:hAnsi="宋体" w:eastAsia="宋体" w:cs="Times New Roman"/>
          <w:sz w:val="24"/>
          <w:szCs w:val="24"/>
        </w:rPr>
      </w:pPr>
      <w:r>
        <w:rPr>
          <w:rFonts w:hint="eastAsia" w:ascii="宋体" w:hAnsi="宋体" w:eastAsia="宋体" w:cs="宋体"/>
          <w:sz w:val="24"/>
          <w:szCs w:val="24"/>
        </w:rPr>
        <w:t>（三）</w:t>
      </w:r>
      <w:bookmarkEnd w:id="84"/>
      <w:r>
        <w:rPr>
          <w:rFonts w:hint="eastAsia" w:ascii="宋体" w:hAnsi="宋体" w:eastAsia="宋体" w:cs="宋体"/>
          <w:sz w:val="24"/>
          <w:szCs w:val="24"/>
        </w:rPr>
        <w:t>重要性响应技术条款（“▲”</w:t>
      </w:r>
      <w:r>
        <w:rPr>
          <w:rFonts w:ascii="宋体" w:hAnsi="宋体" w:eastAsia="宋体" w:cs="宋体"/>
          <w:sz w:val="24"/>
          <w:szCs w:val="24"/>
        </w:rPr>
        <w:t xml:space="preserve"> </w:t>
      </w:r>
      <w:r>
        <w:rPr>
          <w:rFonts w:hint="eastAsia" w:ascii="宋体" w:hAnsi="宋体" w:eastAsia="宋体" w:cs="宋体"/>
          <w:sz w:val="24"/>
          <w:szCs w:val="24"/>
        </w:rPr>
        <w:t>项）响应表</w:t>
      </w:r>
    </w:p>
    <w:tbl>
      <w:tblPr>
        <w:tblStyle w:val="37"/>
        <w:tblW w:w="95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1973"/>
        <w:gridCol w:w="3207"/>
        <w:gridCol w:w="1890"/>
        <w:gridCol w:w="1626"/>
      </w:tblGrid>
      <w:tr w14:paraId="2E05A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shd w:val="clear" w:color="auto" w:fill="D9D9D9"/>
            <w:vAlign w:val="center"/>
          </w:tcPr>
          <w:p w14:paraId="23D1DFBA">
            <w:pPr>
              <w:jc w:val="center"/>
              <w:rPr>
                <w:rFonts w:ascii="宋体" w:cs="Times New Roman"/>
                <w:b/>
                <w:bCs/>
              </w:rPr>
            </w:pPr>
            <w:r>
              <w:rPr>
                <w:rFonts w:hint="eastAsia" w:ascii="宋体" w:hAnsi="宋体" w:cs="宋体"/>
                <w:b/>
                <w:bCs/>
              </w:rPr>
              <w:t>序号</w:t>
            </w:r>
          </w:p>
        </w:tc>
        <w:tc>
          <w:tcPr>
            <w:tcW w:w="1973" w:type="dxa"/>
            <w:shd w:val="clear" w:color="auto" w:fill="D9D9D9"/>
            <w:vAlign w:val="center"/>
          </w:tcPr>
          <w:p w14:paraId="6B5DD63C">
            <w:pPr>
              <w:jc w:val="center"/>
              <w:rPr>
                <w:rFonts w:ascii="宋体" w:cs="Times New Roman"/>
                <w:b/>
                <w:bCs/>
              </w:rPr>
            </w:pPr>
            <w:r>
              <w:rPr>
                <w:rFonts w:hint="eastAsia" w:ascii="宋体" w:hAnsi="宋体" w:cs="宋体"/>
                <w:b/>
                <w:bCs/>
              </w:rPr>
              <w:t>磋商文件条款描述</w:t>
            </w:r>
          </w:p>
        </w:tc>
        <w:tc>
          <w:tcPr>
            <w:tcW w:w="3207" w:type="dxa"/>
            <w:shd w:val="clear" w:color="auto" w:fill="D9D9D9"/>
            <w:vAlign w:val="center"/>
          </w:tcPr>
          <w:p w14:paraId="51A4CBAE">
            <w:pPr>
              <w:jc w:val="center"/>
              <w:rPr>
                <w:rFonts w:ascii="宋体" w:cs="Times New Roman"/>
                <w:b/>
                <w:bCs/>
              </w:rPr>
            </w:pPr>
            <w:r>
              <w:rPr>
                <w:rFonts w:hint="eastAsia" w:ascii="宋体" w:hAnsi="宋体" w:cs="宋体"/>
                <w:b/>
                <w:bCs/>
              </w:rPr>
              <w:t>投标实际参数</w:t>
            </w:r>
          </w:p>
          <w:p w14:paraId="2CED6B17">
            <w:pPr>
              <w:jc w:val="center"/>
              <w:rPr>
                <w:rFonts w:ascii="宋体" w:cs="Times New Roman"/>
                <w:b/>
                <w:bCs/>
              </w:rPr>
            </w:pPr>
            <w:r>
              <w:rPr>
                <w:rFonts w:ascii="宋体" w:hAnsi="宋体" w:cs="宋体"/>
                <w:b/>
                <w:bCs/>
              </w:rPr>
              <w:t>(</w:t>
            </w:r>
            <w:r>
              <w:rPr>
                <w:rFonts w:hint="eastAsia" w:ascii="宋体" w:hAnsi="宋体" w:cs="宋体"/>
                <w:b/>
                <w:bCs/>
              </w:rPr>
              <w:t>供应商应按投标实际数据填写</w:t>
            </w:r>
            <w:r>
              <w:rPr>
                <w:rFonts w:ascii="宋体" w:hAnsi="宋体" w:cs="宋体"/>
                <w:b/>
                <w:bCs/>
              </w:rPr>
              <w:t>)</w:t>
            </w:r>
          </w:p>
        </w:tc>
        <w:tc>
          <w:tcPr>
            <w:tcW w:w="1890" w:type="dxa"/>
            <w:shd w:val="clear" w:color="auto" w:fill="D9D9D9"/>
            <w:vAlign w:val="center"/>
          </w:tcPr>
          <w:p w14:paraId="53787434">
            <w:pPr>
              <w:jc w:val="center"/>
              <w:rPr>
                <w:rFonts w:ascii="宋体" w:cs="Times New Roman"/>
                <w:b/>
                <w:bCs/>
              </w:rPr>
            </w:pPr>
            <w:r>
              <w:rPr>
                <w:rFonts w:hint="eastAsia" w:ascii="宋体" w:hAnsi="宋体" w:cs="宋体"/>
                <w:b/>
                <w:bCs/>
              </w:rPr>
              <w:t>是否偏离（无偏离</w:t>
            </w:r>
            <w:r>
              <w:rPr>
                <w:rFonts w:ascii="宋体" w:hAnsi="宋体" w:cs="宋体"/>
                <w:b/>
                <w:bCs/>
              </w:rPr>
              <w:t>/</w:t>
            </w:r>
            <w:r>
              <w:rPr>
                <w:rFonts w:hint="eastAsia" w:ascii="宋体" w:hAnsi="宋体" w:cs="宋体"/>
                <w:b/>
                <w:bCs/>
              </w:rPr>
              <w:t>正偏离</w:t>
            </w:r>
            <w:r>
              <w:rPr>
                <w:rFonts w:ascii="宋体" w:hAnsi="宋体" w:cs="宋体"/>
                <w:b/>
                <w:bCs/>
              </w:rPr>
              <w:t>/</w:t>
            </w:r>
            <w:r>
              <w:rPr>
                <w:rFonts w:hint="eastAsia" w:ascii="宋体" w:hAnsi="宋体" w:cs="宋体"/>
                <w:b/>
                <w:bCs/>
              </w:rPr>
              <w:t>负偏离）</w:t>
            </w:r>
          </w:p>
        </w:tc>
        <w:tc>
          <w:tcPr>
            <w:tcW w:w="1626" w:type="dxa"/>
            <w:shd w:val="clear" w:color="auto" w:fill="D9D9D9"/>
            <w:vAlign w:val="center"/>
          </w:tcPr>
          <w:p w14:paraId="23196C03">
            <w:pPr>
              <w:jc w:val="center"/>
              <w:rPr>
                <w:rFonts w:ascii="宋体" w:cs="Times New Roman"/>
                <w:b/>
                <w:bCs/>
              </w:rPr>
            </w:pPr>
            <w:r>
              <w:rPr>
                <w:rFonts w:hint="eastAsia" w:ascii="宋体" w:hAnsi="宋体" w:cs="宋体"/>
                <w:b/>
                <w:bCs/>
              </w:rPr>
              <w:t>查阅</w:t>
            </w:r>
            <w:r>
              <w:rPr>
                <w:rFonts w:ascii="宋体" w:hAnsi="宋体" w:cs="宋体"/>
                <w:b/>
                <w:bCs/>
              </w:rPr>
              <w:t>/</w:t>
            </w:r>
            <w:r>
              <w:rPr>
                <w:rFonts w:hint="eastAsia" w:ascii="宋体" w:hAnsi="宋体" w:cs="宋体"/>
                <w:b/>
                <w:bCs/>
              </w:rPr>
              <w:t>证明文</w:t>
            </w:r>
          </w:p>
          <w:p w14:paraId="68F2B2A8">
            <w:pPr>
              <w:jc w:val="center"/>
              <w:rPr>
                <w:rFonts w:ascii="宋体" w:cs="Times New Roman"/>
                <w:b/>
                <w:bCs/>
              </w:rPr>
            </w:pPr>
            <w:r>
              <w:rPr>
                <w:rFonts w:hint="eastAsia" w:ascii="宋体" w:hAnsi="宋体" w:cs="宋体"/>
                <w:b/>
                <w:bCs/>
              </w:rPr>
              <w:t>件指引</w:t>
            </w:r>
          </w:p>
        </w:tc>
      </w:tr>
      <w:tr w14:paraId="64771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tcPr>
          <w:p w14:paraId="7BEE4082">
            <w:pPr>
              <w:jc w:val="center"/>
              <w:rPr>
                <w:rFonts w:ascii="宋体" w:cs="Times New Roman"/>
              </w:rPr>
            </w:pPr>
            <w:r>
              <w:rPr>
                <w:rFonts w:ascii="宋体" w:hAnsi="宋体" w:cs="宋体"/>
              </w:rPr>
              <w:t>1</w:t>
            </w:r>
          </w:p>
        </w:tc>
        <w:tc>
          <w:tcPr>
            <w:tcW w:w="1973" w:type="dxa"/>
          </w:tcPr>
          <w:p w14:paraId="26CD7BF0">
            <w:pPr>
              <w:rPr>
                <w:rFonts w:ascii="宋体" w:cs="Times New Roman"/>
              </w:rPr>
            </w:pPr>
          </w:p>
        </w:tc>
        <w:tc>
          <w:tcPr>
            <w:tcW w:w="3207" w:type="dxa"/>
          </w:tcPr>
          <w:p w14:paraId="072C6872">
            <w:pPr>
              <w:rPr>
                <w:rFonts w:ascii="宋体" w:cs="Times New Roman"/>
              </w:rPr>
            </w:pPr>
          </w:p>
        </w:tc>
        <w:tc>
          <w:tcPr>
            <w:tcW w:w="1890" w:type="dxa"/>
          </w:tcPr>
          <w:p w14:paraId="4682D17E">
            <w:pPr>
              <w:rPr>
                <w:rFonts w:ascii="宋体" w:cs="Times New Roman"/>
              </w:rPr>
            </w:pPr>
          </w:p>
        </w:tc>
        <w:tc>
          <w:tcPr>
            <w:tcW w:w="1626" w:type="dxa"/>
          </w:tcPr>
          <w:p w14:paraId="0B246CD3">
            <w:pPr>
              <w:widowControl/>
              <w:jc w:val="center"/>
              <w:rPr>
                <w:rFonts w:ascii="宋体" w:cs="Times New Roman"/>
              </w:rPr>
            </w:pPr>
            <w:r>
              <w:rPr>
                <w:rFonts w:hint="eastAsia" w:ascii="宋体" w:hAnsi="宋体" w:cs="宋体"/>
                <w:kern w:val="0"/>
              </w:rPr>
              <w:t>见《响应文件》第</w:t>
            </w:r>
            <w:r>
              <w:rPr>
                <w:rFonts w:ascii="宋体" w:hAnsi="宋体" w:cs="宋体"/>
                <w:kern w:val="0"/>
                <w:u w:val="single"/>
              </w:rPr>
              <w:t xml:space="preserve">   </w:t>
            </w:r>
            <w:r>
              <w:rPr>
                <w:rFonts w:hint="eastAsia" w:ascii="宋体" w:hAnsi="宋体" w:cs="宋体"/>
                <w:kern w:val="0"/>
              </w:rPr>
              <w:t>页</w:t>
            </w:r>
          </w:p>
        </w:tc>
      </w:tr>
      <w:tr w14:paraId="60880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tcPr>
          <w:p w14:paraId="67A73CC2">
            <w:pPr>
              <w:jc w:val="center"/>
              <w:rPr>
                <w:rFonts w:ascii="宋体" w:cs="Times New Roman"/>
              </w:rPr>
            </w:pPr>
            <w:r>
              <w:rPr>
                <w:rFonts w:ascii="宋体" w:hAnsi="宋体" w:cs="宋体"/>
              </w:rPr>
              <w:t>2</w:t>
            </w:r>
          </w:p>
        </w:tc>
        <w:tc>
          <w:tcPr>
            <w:tcW w:w="1973" w:type="dxa"/>
          </w:tcPr>
          <w:p w14:paraId="6BE4175F">
            <w:pPr>
              <w:rPr>
                <w:rFonts w:ascii="宋体" w:cs="Times New Roman"/>
              </w:rPr>
            </w:pPr>
          </w:p>
        </w:tc>
        <w:tc>
          <w:tcPr>
            <w:tcW w:w="3207" w:type="dxa"/>
          </w:tcPr>
          <w:p w14:paraId="03EF1961">
            <w:pPr>
              <w:rPr>
                <w:rFonts w:ascii="宋体" w:cs="Times New Roman"/>
              </w:rPr>
            </w:pPr>
          </w:p>
        </w:tc>
        <w:tc>
          <w:tcPr>
            <w:tcW w:w="1890" w:type="dxa"/>
          </w:tcPr>
          <w:p w14:paraId="79578B8D">
            <w:pPr>
              <w:rPr>
                <w:rFonts w:ascii="宋体" w:cs="Times New Roman"/>
              </w:rPr>
            </w:pPr>
          </w:p>
        </w:tc>
        <w:tc>
          <w:tcPr>
            <w:tcW w:w="1626" w:type="dxa"/>
          </w:tcPr>
          <w:p w14:paraId="163D1DFD">
            <w:pPr>
              <w:jc w:val="center"/>
              <w:rPr>
                <w:rFonts w:ascii="宋体" w:cs="Times New Roman"/>
              </w:rPr>
            </w:pPr>
            <w:r>
              <w:rPr>
                <w:rFonts w:hint="eastAsia" w:ascii="宋体" w:hAnsi="宋体" w:cs="宋体"/>
                <w:kern w:val="0"/>
              </w:rPr>
              <w:t>见《响应文件》第</w:t>
            </w:r>
            <w:r>
              <w:rPr>
                <w:rFonts w:ascii="宋体" w:hAnsi="宋体" w:cs="宋体"/>
                <w:kern w:val="0"/>
                <w:u w:val="single"/>
              </w:rPr>
              <w:t xml:space="preserve">   </w:t>
            </w:r>
            <w:r>
              <w:rPr>
                <w:rFonts w:hint="eastAsia" w:ascii="宋体" w:hAnsi="宋体" w:cs="宋体"/>
                <w:kern w:val="0"/>
              </w:rPr>
              <w:t>页</w:t>
            </w:r>
          </w:p>
        </w:tc>
      </w:tr>
      <w:tr w14:paraId="55CD1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tcPr>
          <w:p w14:paraId="66B4F1D5">
            <w:pPr>
              <w:jc w:val="center"/>
              <w:rPr>
                <w:rFonts w:ascii="宋体" w:cs="Times New Roman"/>
              </w:rPr>
            </w:pPr>
            <w:r>
              <w:rPr>
                <w:rFonts w:ascii="宋体" w:hAnsi="宋体" w:cs="宋体"/>
              </w:rPr>
              <w:t>3</w:t>
            </w:r>
          </w:p>
        </w:tc>
        <w:tc>
          <w:tcPr>
            <w:tcW w:w="1973" w:type="dxa"/>
          </w:tcPr>
          <w:p w14:paraId="51CF516D">
            <w:pPr>
              <w:rPr>
                <w:rFonts w:ascii="宋体" w:cs="Times New Roman"/>
              </w:rPr>
            </w:pPr>
          </w:p>
        </w:tc>
        <w:tc>
          <w:tcPr>
            <w:tcW w:w="3207" w:type="dxa"/>
          </w:tcPr>
          <w:p w14:paraId="6F6B9182">
            <w:pPr>
              <w:rPr>
                <w:rFonts w:ascii="宋体" w:cs="Times New Roman"/>
              </w:rPr>
            </w:pPr>
          </w:p>
        </w:tc>
        <w:tc>
          <w:tcPr>
            <w:tcW w:w="1890" w:type="dxa"/>
          </w:tcPr>
          <w:p w14:paraId="42A41105">
            <w:pPr>
              <w:rPr>
                <w:rFonts w:ascii="宋体" w:cs="Times New Roman"/>
              </w:rPr>
            </w:pPr>
          </w:p>
        </w:tc>
        <w:tc>
          <w:tcPr>
            <w:tcW w:w="1626" w:type="dxa"/>
          </w:tcPr>
          <w:p w14:paraId="3E2656DD">
            <w:pPr>
              <w:jc w:val="center"/>
              <w:rPr>
                <w:rFonts w:ascii="宋体" w:cs="Times New Roman"/>
              </w:rPr>
            </w:pPr>
            <w:r>
              <w:rPr>
                <w:rFonts w:hint="eastAsia" w:ascii="宋体" w:hAnsi="宋体" w:cs="宋体"/>
                <w:kern w:val="0"/>
              </w:rPr>
              <w:t>见《响应文件》第</w:t>
            </w:r>
            <w:r>
              <w:rPr>
                <w:rFonts w:ascii="宋体" w:hAnsi="宋体" w:cs="宋体"/>
                <w:kern w:val="0"/>
                <w:u w:val="single"/>
              </w:rPr>
              <w:t xml:space="preserve">   </w:t>
            </w:r>
            <w:r>
              <w:rPr>
                <w:rFonts w:hint="eastAsia" w:ascii="宋体" w:hAnsi="宋体" w:cs="宋体"/>
                <w:kern w:val="0"/>
              </w:rPr>
              <w:t>页</w:t>
            </w:r>
          </w:p>
        </w:tc>
      </w:tr>
      <w:tr w14:paraId="3D9C6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tcPr>
          <w:p w14:paraId="4133965D">
            <w:pPr>
              <w:jc w:val="center"/>
              <w:rPr>
                <w:rFonts w:ascii="宋体" w:cs="Times New Roman"/>
              </w:rPr>
            </w:pPr>
            <w:r>
              <w:rPr>
                <w:rFonts w:ascii="宋体" w:hAnsi="宋体" w:cs="宋体"/>
              </w:rPr>
              <w:t>4</w:t>
            </w:r>
          </w:p>
        </w:tc>
        <w:tc>
          <w:tcPr>
            <w:tcW w:w="1973" w:type="dxa"/>
          </w:tcPr>
          <w:p w14:paraId="2947D186">
            <w:pPr>
              <w:rPr>
                <w:rFonts w:ascii="宋体" w:cs="Times New Roman"/>
              </w:rPr>
            </w:pPr>
          </w:p>
        </w:tc>
        <w:tc>
          <w:tcPr>
            <w:tcW w:w="3207" w:type="dxa"/>
          </w:tcPr>
          <w:p w14:paraId="4CD6F947">
            <w:pPr>
              <w:rPr>
                <w:rFonts w:ascii="宋体" w:cs="Times New Roman"/>
              </w:rPr>
            </w:pPr>
          </w:p>
        </w:tc>
        <w:tc>
          <w:tcPr>
            <w:tcW w:w="1890" w:type="dxa"/>
          </w:tcPr>
          <w:p w14:paraId="01E82003">
            <w:pPr>
              <w:rPr>
                <w:rFonts w:ascii="宋体" w:cs="Times New Roman"/>
              </w:rPr>
            </w:pPr>
          </w:p>
        </w:tc>
        <w:tc>
          <w:tcPr>
            <w:tcW w:w="1626" w:type="dxa"/>
          </w:tcPr>
          <w:p w14:paraId="778D2133">
            <w:pPr>
              <w:jc w:val="center"/>
              <w:rPr>
                <w:rFonts w:ascii="宋体" w:cs="Times New Roman"/>
              </w:rPr>
            </w:pPr>
            <w:r>
              <w:rPr>
                <w:rFonts w:hint="eastAsia" w:ascii="宋体" w:hAnsi="宋体" w:cs="宋体"/>
                <w:kern w:val="0"/>
              </w:rPr>
              <w:t>见《响应文件》第</w:t>
            </w:r>
            <w:r>
              <w:rPr>
                <w:rFonts w:ascii="宋体" w:hAnsi="宋体" w:cs="宋体"/>
                <w:kern w:val="0"/>
                <w:u w:val="single"/>
              </w:rPr>
              <w:t xml:space="preserve">   </w:t>
            </w:r>
            <w:r>
              <w:rPr>
                <w:rFonts w:hint="eastAsia" w:ascii="宋体" w:hAnsi="宋体" w:cs="宋体"/>
                <w:kern w:val="0"/>
              </w:rPr>
              <w:t>页</w:t>
            </w:r>
          </w:p>
        </w:tc>
      </w:tr>
      <w:tr w14:paraId="4E33E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tcPr>
          <w:p w14:paraId="316B0BA6">
            <w:pPr>
              <w:jc w:val="center"/>
              <w:rPr>
                <w:rFonts w:ascii="宋体" w:cs="Times New Roman"/>
              </w:rPr>
            </w:pPr>
            <w:r>
              <w:rPr>
                <w:rFonts w:ascii="宋体" w:hAnsi="宋体" w:cs="宋体"/>
              </w:rPr>
              <w:t>5</w:t>
            </w:r>
          </w:p>
        </w:tc>
        <w:tc>
          <w:tcPr>
            <w:tcW w:w="1973" w:type="dxa"/>
          </w:tcPr>
          <w:p w14:paraId="1A7C7525">
            <w:pPr>
              <w:rPr>
                <w:rFonts w:ascii="宋体" w:cs="Times New Roman"/>
              </w:rPr>
            </w:pPr>
          </w:p>
        </w:tc>
        <w:tc>
          <w:tcPr>
            <w:tcW w:w="3207" w:type="dxa"/>
          </w:tcPr>
          <w:p w14:paraId="6B624E94">
            <w:pPr>
              <w:rPr>
                <w:rFonts w:ascii="宋体" w:cs="Times New Roman"/>
              </w:rPr>
            </w:pPr>
          </w:p>
        </w:tc>
        <w:tc>
          <w:tcPr>
            <w:tcW w:w="1890" w:type="dxa"/>
          </w:tcPr>
          <w:p w14:paraId="54D0FC9D">
            <w:pPr>
              <w:rPr>
                <w:rFonts w:ascii="宋体" w:cs="Times New Roman"/>
              </w:rPr>
            </w:pPr>
          </w:p>
        </w:tc>
        <w:tc>
          <w:tcPr>
            <w:tcW w:w="1626" w:type="dxa"/>
          </w:tcPr>
          <w:p w14:paraId="7282C12A">
            <w:pPr>
              <w:jc w:val="center"/>
              <w:rPr>
                <w:rFonts w:ascii="宋体" w:cs="Times New Roman"/>
              </w:rPr>
            </w:pPr>
            <w:r>
              <w:rPr>
                <w:rFonts w:hint="eastAsia" w:ascii="宋体" w:hAnsi="宋体" w:cs="宋体"/>
                <w:kern w:val="0"/>
              </w:rPr>
              <w:t>见《响应文件》第</w:t>
            </w:r>
            <w:r>
              <w:rPr>
                <w:rFonts w:ascii="宋体" w:hAnsi="宋体" w:cs="宋体"/>
                <w:kern w:val="0"/>
                <w:u w:val="single"/>
              </w:rPr>
              <w:t xml:space="preserve">   </w:t>
            </w:r>
            <w:r>
              <w:rPr>
                <w:rFonts w:hint="eastAsia" w:ascii="宋体" w:hAnsi="宋体" w:cs="宋体"/>
                <w:kern w:val="0"/>
              </w:rPr>
              <w:t>页</w:t>
            </w:r>
          </w:p>
        </w:tc>
      </w:tr>
      <w:tr w14:paraId="3AB2A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tcPr>
          <w:p w14:paraId="0C65A930">
            <w:pPr>
              <w:jc w:val="center"/>
              <w:rPr>
                <w:rFonts w:ascii="宋体" w:cs="Times New Roman"/>
              </w:rPr>
            </w:pPr>
            <w:r>
              <w:rPr>
                <w:rFonts w:ascii="宋体" w:hAnsi="宋体" w:cs="宋体"/>
              </w:rPr>
              <w:t>6</w:t>
            </w:r>
          </w:p>
        </w:tc>
        <w:tc>
          <w:tcPr>
            <w:tcW w:w="1973" w:type="dxa"/>
          </w:tcPr>
          <w:p w14:paraId="5FA4C3D0">
            <w:pPr>
              <w:rPr>
                <w:rFonts w:ascii="宋体" w:cs="Times New Roman"/>
              </w:rPr>
            </w:pPr>
          </w:p>
        </w:tc>
        <w:tc>
          <w:tcPr>
            <w:tcW w:w="3207" w:type="dxa"/>
          </w:tcPr>
          <w:p w14:paraId="1B807C61">
            <w:pPr>
              <w:rPr>
                <w:rFonts w:ascii="宋体" w:cs="Times New Roman"/>
              </w:rPr>
            </w:pPr>
          </w:p>
        </w:tc>
        <w:tc>
          <w:tcPr>
            <w:tcW w:w="1890" w:type="dxa"/>
          </w:tcPr>
          <w:p w14:paraId="188959DD">
            <w:pPr>
              <w:rPr>
                <w:rFonts w:ascii="宋体" w:cs="Times New Roman"/>
              </w:rPr>
            </w:pPr>
          </w:p>
        </w:tc>
        <w:tc>
          <w:tcPr>
            <w:tcW w:w="1626" w:type="dxa"/>
          </w:tcPr>
          <w:p w14:paraId="58D0759D">
            <w:pPr>
              <w:jc w:val="center"/>
              <w:rPr>
                <w:rFonts w:ascii="宋体" w:cs="Times New Roman"/>
              </w:rPr>
            </w:pPr>
            <w:r>
              <w:rPr>
                <w:rFonts w:hint="eastAsia" w:ascii="宋体" w:hAnsi="宋体" w:cs="宋体"/>
                <w:kern w:val="0"/>
              </w:rPr>
              <w:t>见《响应文件》第</w:t>
            </w:r>
            <w:r>
              <w:rPr>
                <w:rFonts w:ascii="宋体" w:hAnsi="宋体" w:cs="宋体"/>
                <w:kern w:val="0"/>
                <w:u w:val="single"/>
              </w:rPr>
              <w:t xml:space="preserve">   </w:t>
            </w:r>
            <w:r>
              <w:rPr>
                <w:rFonts w:hint="eastAsia" w:ascii="宋体" w:hAnsi="宋体" w:cs="宋体"/>
                <w:kern w:val="0"/>
              </w:rPr>
              <w:t>页</w:t>
            </w:r>
          </w:p>
        </w:tc>
      </w:tr>
      <w:tr w14:paraId="5EFCD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tcPr>
          <w:p w14:paraId="2AC01EF2">
            <w:pPr>
              <w:jc w:val="center"/>
              <w:rPr>
                <w:rFonts w:ascii="宋体" w:cs="Times New Roman"/>
              </w:rPr>
            </w:pPr>
            <w:r>
              <w:rPr>
                <w:rFonts w:ascii="宋体" w:hAnsi="宋体" w:cs="宋体"/>
              </w:rPr>
              <w:t>7</w:t>
            </w:r>
          </w:p>
        </w:tc>
        <w:tc>
          <w:tcPr>
            <w:tcW w:w="1973" w:type="dxa"/>
          </w:tcPr>
          <w:p w14:paraId="1B51D425">
            <w:pPr>
              <w:rPr>
                <w:rFonts w:ascii="宋体" w:cs="Times New Roman"/>
              </w:rPr>
            </w:pPr>
          </w:p>
        </w:tc>
        <w:tc>
          <w:tcPr>
            <w:tcW w:w="3207" w:type="dxa"/>
          </w:tcPr>
          <w:p w14:paraId="3B7F6A30">
            <w:pPr>
              <w:rPr>
                <w:rFonts w:ascii="宋体" w:cs="Times New Roman"/>
              </w:rPr>
            </w:pPr>
          </w:p>
        </w:tc>
        <w:tc>
          <w:tcPr>
            <w:tcW w:w="1890" w:type="dxa"/>
          </w:tcPr>
          <w:p w14:paraId="51B725CA">
            <w:pPr>
              <w:rPr>
                <w:rFonts w:ascii="宋体" w:cs="Times New Roman"/>
              </w:rPr>
            </w:pPr>
          </w:p>
        </w:tc>
        <w:tc>
          <w:tcPr>
            <w:tcW w:w="1626" w:type="dxa"/>
          </w:tcPr>
          <w:p w14:paraId="5C6FE907">
            <w:pPr>
              <w:jc w:val="center"/>
              <w:rPr>
                <w:rFonts w:ascii="宋体" w:cs="Times New Roman"/>
              </w:rPr>
            </w:pPr>
            <w:r>
              <w:rPr>
                <w:rFonts w:hint="eastAsia" w:ascii="宋体" w:hAnsi="宋体" w:cs="宋体"/>
                <w:kern w:val="0"/>
              </w:rPr>
              <w:t>见《响应文件》第</w:t>
            </w:r>
            <w:r>
              <w:rPr>
                <w:rFonts w:ascii="宋体" w:hAnsi="宋体" w:cs="宋体"/>
                <w:kern w:val="0"/>
                <w:u w:val="single"/>
              </w:rPr>
              <w:t xml:space="preserve">   </w:t>
            </w:r>
            <w:r>
              <w:rPr>
                <w:rFonts w:hint="eastAsia" w:ascii="宋体" w:hAnsi="宋体" w:cs="宋体"/>
                <w:kern w:val="0"/>
              </w:rPr>
              <w:t>页</w:t>
            </w:r>
          </w:p>
        </w:tc>
      </w:tr>
      <w:tr w14:paraId="5194F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tcPr>
          <w:p w14:paraId="2536EF63">
            <w:pPr>
              <w:jc w:val="center"/>
              <w:rPr>
                <w:rFonts w:ascii="宋体" w:cs="Times New Roman"/>
              </w:rPr>
            </w:pPr>
            <w:r>
              <w:rPr>
                <w:rFonts w:ascii="宋体" w:hAnsi="宋体" w:cs="宋体"/>
              </w:rPr>
              <w:t>8</w:t>
            </w:r>
          </w:p>
        </w:tc>
        <w:tc>
          <w:tcPr>
            <w:tcW w:w="1973" w:type="dxa"/>
          </w:tcPr>
          <w:p w14:paraId="5D4DF1F3">
            <w:pPr>
              <w:rPr>
                <w:rFonts w:ascii="宋体" w:cs="Times New Roman"/>
              </w:rPr>
            </w:pPr>
          </w:p>
        </w:tc>
        <w:tc>
          <w:tcPr>
            <w:tcW w:w="3207" w:type="dxa"/>
          </w:tcPr>
          <w:p w14:paraId="4A59C3C6">
            <w:pPr>
              <w:rPr>
                <w:rFonts w:ascii="宋体" w:cs="Times New Roman"/>
              </w:rPr>
            </w:pPr>
          </w:p>
        </w:tc>
        <w:tc>
          <w:tcPr>
            <w:tcW w:w="1890" w:type="dxa"/>
          </w:tcPr>
          <w:p w14:paraId="404BF840">
            <w:pPr>
              <w:rPr>
                <w:rFonts w:ascii="宋体" w:cs="Times New Roman"/>
              </w:rPr>
            </w:pPr>
          </w:p>
        </w:tc>
        <w:tc>
          <w:tcPr>
            <w:tcW w:w="1626" w:type="dxa"/>
          </w:tcPr>
          <w:p w14:paraId="318C3D4C">
            <w:pPr>
              <w:jc w:val="center"/>
              <w:rPr>
                <w:rFonts w:ascii="宋体" w:cs="Times New Roman"/>
              </w:rPr>
            </w:pPr>
            <w:r>
              <w:rPr>
                <w:rFonts w:hint="eastAsia" w:ascii="宋体" w:hAnsi="宋体" w:cs="宋体"/>
                <w:kern w:val="0"/>
              </w:rPr>
              <w:t>见《响应文件》第</w:t>
            </w:r>
            <w:r>
              <w:rPr>
                <w:rFonts w:ascii="宋体" w:hAnsi="宋体" w:cs="宋体"/>
                <w:kern w:val="0"/>
                <w:u w:val="single"/>
              </w:rPr>
              <w:t xml:space="preserve">   </w:t>
            </w:r>
            <w:r>
              <w:rPr>
                <w:rFonts w:hint="eastAsia" w:ascii="宋体" w:hAnsi="宋体" w:cs="宋体"/>
                <w:kern w:val="0"/>
              </w:rPr>
              <w:t>页</w:t>
            </w:r>
          </w:p>
        </w:tc>
      </w:tr>
      <w:tr w14:paraId="41AC2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tcPr>
          <w:p w14:paraId="0FBF174D">
            <w:pPr>
              <w:jc w:val="center"/>
              <w:rPr>
                <w:rFonts w:ascii="宋体" w:cs="Times New Roman"/>
              </w:rPr>
            </w:pPr>
            <w:r>
              <w:rPr>
                <w:rFonts w:hint="eastAsia" w:ascii="宋体" w:hAnsi="宋体" w:cs="宋体"/>
              </w:rPr>
              <w:t>…</w:t>
            </w:r>
          </w:p>
        </w:tc>
        <w:tc>
          <w:tcPr>
            <w:tcW w:w="1973" w:type="dxa"/>
          </w:tcPr>
          <w:p w14:paraId="58EB314A">
            <w:pPr>
              <w:rPr>
                <w:rFonts w:ascii="宋体" w:cs="Times New Roman"/>
              </w:rPr>
            </w:pPr>
          </w:p>
        </w:tc>
        <w:tc>
          <w:tcPr>
            <w:tcW w:w="3207" w:type="dxa"/>
          </w:tcPr>
          <w:p w14:paraId="0C8E7B98">
            <w:pPr>
              <w:rPr>
                <w:rFonts w:ascii="宋体" w:cs="Times New Roman"/>
              </w:rPr>
            </w:pPr>
          </w:p>
        </w:tc>
        <w:tc>
          <w:tcPr>
            <w:tcW w:w="1890" w:type="dxa"/>
          </w:tcPr>
          <w:p w14:paraId="6C323EF0">
            <w:pPr>
              <w:rPr>
                <w:rFonts w:ascii="宋体" w:cs="Times New Roman"/>
              </w:rPr>
            </w:pPr>
          </w:p>
        </w:tc>
        <w:tc>
          <w:tcPr>
            <w:tcW w:w="1626" w:type="dxa"/>
          </w:tcPr>
          <w:p w14:paraId="5EFD76ED">
            <w:pPr>
              <w:jc w:val="center"/>
              <w:rPr>
                <w:rFonts w:ascii="宋体" w:cs="Times New Roman"/>
              </w:rPr>
            </w:pPr>
            <w:r>
              <w:rPr>
                <w:rFonts w:hint="eastAsia" w:ascii="宋体" w:hAnsi="宋体" w:cs="宋体"/>
                <w:kern w:val="0"/>
              </w:rPr>
              <w:t>见《响应文件》第</w:t>
            </w:r>
            <w:r>
              <w:rPr>
                <w:rFonts w:ascii="宋体" w:hAnsi="宋体" w:cs="宋体"/>
                <w:kern w:val="0"/>
                <w:u w:val="single"/>
              </w:rPr>
              <w:t xml:space="preserve">   </w:t>
            </w:r>
            <w:r>
              <w:rPr>
                <w:rFonts w:hint="eastAsia" w:ascii="宋体" w:hAnsi="宋体" w:cs="宋体"/>
                <w:kern w:val="0"/>
              </w:rPr>
              <w:t>页</w:t>
            </w:r>
          </w:p>
        </w:tc>
      </w:tr>
    </w:tbl>
    <w:p w14:paraId="0EEE0819">
      <w:pPr>
        <w:spacing w:line="360" w:lineRule="auto"/>
        <w:rPr>
          <w:rFonts w:ascii="宋体" w:cs="Times New Roman"/>
        </w:rPr>
      </w:pPr>
      <w:r>
        <w:rPr>
          <w:rFonts w:hint="eastAsia" w:ascii="宋体" w:hAnsi="宋体" w:cs="宋体"/>
        </w:rPr>
        <w:t>注：</w:t>
      </w:r>
    </w:p>
    <w:p w14:paraId="70D24097">
      <w:pPr>
        <w:numPr>
          <w:ilvl w:val="0"/>
          <w:numId w:val="76"/>
        </w:numPr>
        <w:tabs>
          <w:tab w:val="left" w:pos="900"/>
        </w:tabs>
        <w:spacing w:line="360" w:lineRule="auto"/>
        <w:ind w:left="0" w:firstLine="420"/>
        <w:rPr>
          <w:rFonts w:ascii="宋体" w:cs="Times New Roman"/>
        </w:rPr>
      </w:pPr>
      <w:r>
        <w:rPr>
          <w:rFonts w:hint="eastAsia" w:ascii="宋体" w:hAnsi="宋体" w:cs="宋体"/>
        </w:rPr>
        <w:t>供应商必须对应磋商文件“用户需求书”中技术条款带“▲”项内容逐条响应。如有缺漏，缺漏项视同不符合招标要求。</w:t>
      </w:r>
    </w:p>
    <w:p w14:paraId="65AF234F">
      <w:pPr>
        <w:numPr>
          <w:ilvl w:val="0"/>
          <w:numId w:val="76"/>
        </w:numPr>
        <w:tabs>
          <w:tab w:val="left" w:pos="900"/>
        </w:tabs>
        <w:spacing w:line="360" w:lineRule="auto"/>
        <w:ind w:left="0" w:firstLine="420"/>
        <w:rPr>
          <w:rFonts w:ascii="宋体" w:cs="Times New Roman"/>
        </w:rPr>
      </w:pPr>
      <w:r>
        <w:rPr>
          <w:rFonts w:hint="eastAsia" w:ascii="宋体" w:hAnsi="宋体" w:cs="宋体"/>
        </w:rPr>
        <w:t>供应商响应采购需求应具体、明确，含糊不清、不确切或伪造、变造证明材料的，按照不完全响应或者完全不响应处理。构成提供虚假材料的，移送监管部门查处。</w:t>
      </w:r>
    </w:p>
    <w:p w14:paraId="58096A4E">
      <w:pPr>
        <w:rPr>
          <w:rFonts w:ascii="宋体" w:cs="Times New Roman"/>
        </w:rPr>
      </w:pPr>
    </w:p>
    <w:p w14:paraId="0243B594">
      <w:pPr>
        <w:pStyle w:val="36"/>
        <w:ind w:firstLine="210"/>
        <w:rPr>
          <w:rFonts w:ascii="宋体" w:cs="Times New Roman"/>
        </w:rPr>
      </w:pPr>
    </w:p>
    <w:p w14:paraId="1CFF9B1E">
      <w:pPr>
        <w:pStyle w:val="36"/>
        <w:ind w:firstLine="210"/>
        <w:rPr>
          <w:rFonts w:ascii="宋体" w:cs="Times New Roman"/>
        </w:rPr>
      </w:pPr>
    </w:p>
    <w:p w14:paraId="45B601B9">
      <w:pPr>
        <w:pStyle w:val="36"/>
        <w:ind w:firstLine="210"/>
        <w:rPr>
          <w:rFonts w:ascii="宋体" w:cs="Times New Roman"/>
        </w:rPr>
      </w:pPr>
    </w:p>
    <w:p w14:paraId="1AE1DB75">
      <w:pPr>
        <w:spacing w:line="480" w:lineRule="auto"/>
        <w:rPr>
          <w:rFonts w:ascii="宋体" w:cs="Times New Roman"/>
        </w:rPr>
      </w:pPr>
      <w:r>
        <w:rPr>
          <w:rFonts w:hint="eastAsia" w:ascii="宋体" w:hAnsi="宋体" w:cs="宋体"/>
        </w:rPr>
        <w:t>供应商法定代表人（或法定代表人授权代表）签字或盖私章：</w:t>
      </w:r>
      <w:r>
        <w:rPr>
          <w:rFonts w:ascii="宋体" w:hAnsi="宋体" w:cs="宋体"/>
        </w:rPr>
        <w:t xml:space="preserve">                   </w:t>
      </w:r>
    </w:p>
    <w:p w14:paraId="0C02E950">
      <w:pPr>
        <w:spacing w:line="480" w:lineRule="auto"/>
        <w:rPr>
          <w:rFonts w:ascii="宋体" w:cs="Times New Roman"/>
        </w:rPr>
      </w:pPr>
      <w:r>
        <w:rPr>
          <w:rFonts w:hint="eastAsia" w:ascii="宋体" w:hAnsi="宋体" w:cs="宋体"/>
        </w:rPr>
        <w:t>供应商名称（盖公章）：</w:t>
      </w:r>
      <w:r>
        <w:rPr>
          <w:rFonts w:ascii="宋体" w:hAnsi="宋体" w:cs="宋体"/>
        </w:rPr>
        <w:t xml:space="preserve">                        </w:t>
      </w:r>
    </w:p>
    <w:p w14:paraId="343FB052">
      <w:pPr>
        <w:spacing w:line="480" w:lineRule="auto"/>
        <w:rPr>
          <w:rFonts w:ascii="宋体" w:cs="Times New Roman"/>
        </w:rPr>
      </w:pPr>
      <w:r>
        <w:rPr>
          <w:rFonts w:hint="eastAsia" w:ascii="宋体" w:hAnsi="宋体" w:cs="宋体"/>
        </w:rPr>
        <w:t>日期：</w:t>
      </w:r>
      <w:r>
        <w:rPr>
          <w:rFonts w:ascii="宋体" w:hAnsi="宋体" w:cs="宋体"/>
        </w:rPr>
        <w:t xml:space="preserve">   </w:t>
      </w:r>
      <w:r>
        <w:rPr>
          <w:rFonts w:hint="eastAsia" w:ascii="宋体" w:hAnsi="宋体" w:cs="宋体"/>
        </w:rPr>
        <w:t>年</w:t>
      </w:r>
      <w:r>
        <w:rPr>
          <w:rFonts w:ascii="宋体" w:hAnsi="宋体" w:cs="宋体"/>
        </w:rPr>
        <w:t xml:space="preserve">   </w:t>
      </w:r>
      <w:r>
        <w:rPr>
          <w:rFonts w:hint="eastAsia" w:ascii="宋体" w:hAnsi="宋体" w:cs="宋体"/>
        </w:rPr>
        <w:t>月</w:t>
      </w:r>
      <w:r>
        <w:rPr>
          <w:rFonts w:ascii="宋体" w:hAnsi="宋体" w:cs="宋体"/>
        </w:rPr>
        <w:t xml:space="preserve">   </w:t>
      </w:r>
      <w:r>
        <w:rPr>
          <w:rFonts w:hint="eastAsia" w:ascii="宋体" w:hAnsi="宋体" w:cs="宋体"/>
        </w:rPr>
        <w:t>日</w:t>
      </w:r>
    </w:p>
    <w:p w14:paraId="47D4CE5C">
      <w:pPr>
        <w:pStyle w:val="4"/>
        <w:jc w:val="center"/>
        <w:rPr>
          <w:rFonts w:hint="eastAsia" w:ascii="宋体" w:hAnsi="宋体" w:eastAsia="宋体" w:cs="宋体"/>
          <w:sz w:val="24"/>
          <w:szCs w:val="24"/>
        </w:rPr>
        <w:sectPr>
          <w:footerReference r:id="rId18" w:type="default"/>
          <w:pgSz w:w="11906" w:h="16838"/>
          <w:pgMar w:top="1723" w:right="1519" w:bottom="1723" w:left="1519" w:header="851" w:footer="992" w:gutter="0"/>
          <w:cols w:space="425" w:num="1"/>
          <w:docGrid w:type="lines" w:linePitch="312" w:charSpace="0"/>
        </w:sectPr>
      </w:pPr>
      <w:bookmarkStart w:id="85" w:name="_Toc29942"/>
      <w:bookmarkStart w:id="86" w:name="_Toc29255"/>
    </w:p>
    <w:p w14:paraId="67456936">
      <w:pPr>
        <w:pStyle w:val="4"/>
        <w:jc w:val="center"/>
        <w:rPr>
          <w:rFonts w:ascii="宋体" w:hAnsi="宋体" w:eastAsia="宋体" w:cs="Times New Roman"/>
        </w:rPr>
      </w:pPr>
      <w:r>
        <w:rPr>
          <w:rFonts w:hint="eastAsia" w:ascii="宋体" w:hAnsi="宋体" w:eastAsia="宋体" w:cs="宋体"/>
          <w:sz w:val="24"/>
          <w:szCs w:val="24"/>
        </w:rPr>
        <w:t>（四）一般技术条款响应表</w:t>
      </w:r>
      <w:bookmarkEnd w:id="85"/>
      <w:bookmarkEnd w:id="86"/>
    </w:p>
    <w:tbl>
      <w:tblPr>
        <w:tblStyle w:val="37"/>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2011"/>
        <w:gridCol w:w="3207"/>
        <w:gridCol w:w="1890"/>
        <w:gridCol w:w="1648"/>
      </w:tblGrid>
      <w:tr w14:paraId="25A7E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 w:type="dxa"/>
            <w:shd w:val="clear" w:color="auto" w:fill="CCCCCC"/>
            <w:vAlign w:val="center"/>
          </w:tcPr>
          <w:p w14:paraId="538AE314">
            <w:pPr>
              <w:jc w:val="center"/>
              <w:rPr>
                <w:rFonts w:ascii="宋体" w:cs="Times New Roman"/>
                <w:b/>
                <w:bCs/>
              </w:rPr>
            </w:pPr>
            <w:r>
              <w:rPr>
                <w:rFonts w:hint="eastAsia" w:ascii="宋体" w:hAnsi="宋体" w:cs="宋体"/>
                <w:b/>
                <w:bCs/>
              </w:rPr>
              <w:t>序号</w:t>
            </w:r>
          </w:p>
        </w:tc>
        <w:tc>
          <w:tcPr>
            <w:tcW w:w="2011" w:type="dxa"/>
            <w:shd w:val="clear" w:color="auto" w:fill="CCCCCC"/>
            <w:vAlign w:val="center"/>
          </w:tcPr>
          <w:p w14:paraId="75C6E2D9">
            <w:pPr>
              <w:jc w:val="center"/>
              <w:rPr>
                <w:rFonts w:ascii="宋体" w:cs="Times New Roman"/>
                <w:b/>
                <w:bCs/>
              </w:rPr>
            </w:pPr>
            <w:r>
              <w:rPr>
                <w:rFonts w:hint="eastAsia" w:ascii="宋体" w:hAnsi="宋体" w:cs="宋体"/>
                <w:b/>
                <w:bCs/>
              </w:rPr>
              <w:t>磋商文件条款描述</w:t>
            </w:r>
          </w:p>
        </w:tc>
        <w:tc>
          <w:tcPr>
            <w:tcW w:w="3207" w:type="dxa"/>
            <w:shd w:val="clear" w:color="auto" w:fill="CCCCCC"/>
            <w:vAlign w:val="center"/>
          </w:tcPr>
          <w:p w14:paraId="53CB0DB9">
            <w:pPr>
              <w:jc w:val="center"/>
              <w:rPr>
                <w:rFonts w:ascii="宋体" w:cs="Times New Roman"/>
                <w:b/>
                <w:bCs/>
              </w:rPr>
            </w:pPr>
            <w:r>
              <w:rPr>
                <w:rFonts w:hint="eastAsia" w:ascii="宋体" w:hAnsi="宋体" w:cs="宋体"/>
                <w:b/>
                <w:bCs/>
              </w:rPr>
              <w:t>投标实际参数</w:t>
            </w:r>
          </w:p>
          <w:p w14:paraId="4FEF4397">
            <w:pPr>
              <w:jc w:val="center"/>
              <w:rPr>
                <w:rFonts w:ascii="宋体" w:cs="Times New Roman"/>
                <w:b/>
                <w:bCs/>
              </w:rPr>
            </w:pPr>
            <w:r>
              <w:rPr>
                <w:rFonts w:ascii="宋体" w:hAnsi="宋体" w:cs="宋体"/>
                <w:b/>
                <w:bCs/>
              </w:rPr>
              <w:t>(</w:t>
            </w:r>
            <w:r>
              <w:rPr>
                <w:rFonts w:hint="eastAsia" w:ascii="宋体" w:hAnsi="宋体" w:cs="宋体"/>
                <w:b/>
                <w:bCs/>
              </w:rPr>
              <w:t>供应商应按投标实际数据填写，不能照抄招标要求</w:t>
            </w:r>
            <w:r>
              <w:rPr>
                <w:rFonts w:ascii="宋体" w:hAnsi="宋体" w:cs="宋体"/>
                <w:b/>
                <w:bCs/>
              </w:rPr>
              <w:t>)</w:t>
            </w:r>
          </w:p>
        </w:tc>
        <w:tc>
          <w:tcPr>
            <w:tcW w:w="1890" w:type="dxa"/>
            <w:shd w:val="clear" w:color="auto" w:fill="CCCCCC"/>
            <w:vAlign w:val="center"/>
          </w:tcPr>
          <w:p w14:paraId="1D3475F7">
            <w:pPr>
              <w:jc w:val="center"/>
              <w:rPr>
                <w:rFonts w:ascii="宋体" w:cs="Times New Roman"/>
                <w:b/>
                <w:bCs/>
              </w:rPr>
            </w:pPr>
            <w:r>
              <w:rPr>
                <w:rFonts w:hint="eastAsia" w:ascii="宋体" w:hAnsi="宋体" w:cs="宋体"/>
                <w:b/>
                <w:bCs/>
              </w:rPr>
              <w:t>是否偏离（无偏离</w:t>
            </w:r>
            <w:r>
              <w:rPr>
                <w:rFonts w:ascii="宋体" w:hAnsi="宋体" w:cs="宋体"/>
                <w:b/>
                <w:bCs/>
              </w:rPr>
              <w:t>/</w:t>
            </w:r>
            <w:r>
              <w:rPr>
                <w:rFonts w:hint="eastAsia" w:ascii="宋体" w:hAnsi="宋体" w:cs="宋体"/>
                <w:b/>
                <w:bCs/>
              </w:rPr>
              <w:t>正偏离</w:t>
            </w:r>
            <w:r>
              <w:rPr>
                <w:rFonts w:ascii="宋体" w:hAnsi="宋体" w:cs="宋体"/>
                <w:b/>
                <w:bCs/>
              </w:rPr>
              <w:t>/</w:t>
            </w:r>
            <w:r>
              <w:rPr>
                <w:rFonts w:hint="eastAsia" w:ascii="宋体" w:hAnsi="宋体" w:cs="宋体"/>
                <w:b/>
                <w:bCs/>
              </w:rPr>
              <w:t>负偏离）</w:t>
            </w:r>
          </w:p>
        </w:tc>
        <w:tc>
          <w:tcPr>
            <w:tcW w:w="1648" w:type="dxa"/>
            <w:shd w:val="clear" w:color="auto" w:fill="CCCCCC"/>
            <w:vAlign w:val="center"/>
          </w:tcPr>
          <w:p w14:paraId="050E65F1">
            <w:pPr>
              <w:jc w:val="center"/>
              <w:rPr>
                <w:rFonts w:ascii="宋体" w:cs="Times New Roman"/>
                <w:b/>
                <w:bCs/>
              </w:rPr>
            </w:pPr>
            <w:r>
              <w:rPr>
                <w:rFonts w:hint="eastAsia" w:ascii="宋体" w:hAnsi="宋体" w:cs="宋体"/>
                <w:b/>
                <w:bCs/>
              </w:rPr>
              <w:t>查阅</w:t>
            </w:r>
            <w:r>
              <w:rPr>
                <w:rFonts w:ascii="宋体" w:hAnsi="宋体" w:cs="宋体"/>
                <w:b/>
                <w:bCs/>
              </w:rPr>
              <w:t>/</w:t>
            </w:r>
            <w:r>
              <w:rPr>
                <w:rFonts w:hint="eastAsia" w:ascii="宋体" w:hAnsi="宋体" w:cs="宋体"/>
                <w:b/>
                <w:bCs/>
              </w:rPr>
              <w:t>证明文</w:t>
            </w:r>
          </w:p>
          <w:p w14:paraId="39E3627D">
            <w:pPr>
              <w:jc w:val="center"/>
              <w:rPr>
                <w:rFonts w:ascii="宋体" w:cs="Times New Roman"/>
                <w:b/>
                <w:bCs/>
              </w:rPr>
            </w:pPr>
            <w:r>
              <w:rPr>
                <w:rFonts w:hint="eastAsia" w:ascii="宋体" w:hAnsi="宋体" w:cs="宋体"/>
                <w:b/>
                <w:bCs/>
              </w:rPr>
              <w:t>件指引</w:t>
            </w:r>
          </w:p>
        </w:tc>
      </w:tr>
      <w:tr w14:paraId="4CBBC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 w:type="dxa"/>
          </w:tcPr>
          <w:p w14:paraId="71606A0E">
            <w:pPr>
              <w:jc w:val="center"/>
              <w:rPr>
                <w:rFonts w:ascii="宋体" w:cs="Times New Roman"/>
              </w:rPr>
            </w:pPr>
            <w:r>
              <w:rPr>
                <w:rFonts w:ascii="宋体" w:hAnsi="宋体" w:cs="宋体"/>
              </w:rPr>
              <w:t>1</w:t>
            </w:r>
          </w:p>
        </w:tc>
        <w:tc>
          <w:tcPr>
            <w:tcW w:w="2011" w:type="dxa"/>
          </w:tcPr>
          <w:p w14:paraId="02DE8219">
            <w:pPr>
              <w:rPr>
                <w:rFonts w:ascii="宋体" w:cs="Times New Roman"/>
              </w:rPr>
            </w:pPr>
          </w:p>
        </w:tc>
        <w:tc>
          <w:tcPr>
            <w:tcW w:w="3207" w:type="dxa"/>
          </w:tcPr>
          <w:p w14:paraId="27A4AA37">
            <w:pPr>
              <w:rPr>
                <w:rFonts w:ascii="宋体" w:cs="Times New Roman"/>
              </w:rPr>
            </w:pPr>
          </w:p>
        </w:tc>
        <w:tc>
          <w:tcPr>
            <w:tcW w:w="1890" w:type="dxa"/>
          </w:tcPr>
          <w:p w14:paraId="006F0DBC">
            <w:pPr>
              <w:rPr>
                <w:rFonts w:ascii="宋体" w:cs="Times New Roman"/>
              </w:rPr>
            </w:pPr>
          </w:p>
        </w:tc>
        <w:tc>
          <w:tcPr>
            <w:tcW w:w="1648" w:type="dxa"/>
          </w:tcPr>
          <w:p w14:paraId="37C2AD88">
            <w:pPr>
              <w:widowControl/>
              <w:jc w:val="center"/>
              <w:rPr>
                <w:rFonts w:ascii="宋体" w:cs="Times New Roman"/>
              </w:rPr>
            </w:pPr>
            <w:r>
              <w:rPr>
                <w:rFonts w:hint="eastAsia" w:ascii="宋体" w:hAnsi="宋体" w:cs="宋体"/>
                <w:kern w:val="0"/>
              </w:rPr>
              <w:t>见《响应文件》第</w:t>
            </w:r>
            <w:r>
              <w:rPr>
                <w:rFonts w:ascii="宋体" w:hAnsi="宋体" w:cs="宋体"/>
                <w:kern w:val="0"/>
                <w:u w:val="single"/>
              </w:rPr>
              <w:t xml:space="preserve">   </w:t>
            </w:r>
            <w:r>
              <w:rPr>
                <w:rFonts w:hint="eastAsia" w:ascii="宋体" w:hAnsi="宋体" w:cs="宋体"/>
                <w:kern w:val="0"/>
              </w:rPr>
              <w:t>页</w:t>
            </w:r>
          </w:p>
        </w:tc>
      </w:tr>
      <w:tr w14:paraId="31F32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 w:type="dxa"/>
          </w:tcPr>
          <w:p w14:paraId="1F4AF1FA">
            <w:pPr>
              <w:jc w:val="center"/>
              <w:rPr>
                <w:rFonts w:ascii="宋体" w:cs="Times New Roman"/>
              </w:rPr>
            </w:pPr>
            <w:r>
              <w:rPr>
                <w:rFonts w:ascii="宋体" w:hAnsi="宋体" w:cs="宋体"/>
              </w:rPr>
              <w:t>2</w:t>
            </w:r>
          </w:p>
        </w:tc>
        <w:tc>
          <w:tcPr>
            <w:tcW w:w="2011" w:type="dxa"/>
          </w:tcPr>
          <w:p w14:paraId="50A1CBD4">
            <w:pPr>
              <w:rPr>
                <w:rFonts w:ascii="宋体" w:cs="Times New Roman"/>
              </w:rPr>
            </w:pPr>
          </w:p>
        </w:tc>
        <w:tc>
          <w:tcPr>
            <w:tcW w:w="3207" w:type="dxa"/>
          </w:tcPr>
          <w:p w14:paraId="33A39FA5">
            <w:pPr>
              <w:rPr>
                <w:rFonts w:ascii="宋体" w:cs="Times New Roman"/>
              </w:rPr>
            </w:pPr>
          </w:p>
        </w:tc>
        <w:tc>
          <w:tcPr>
            <w:tcW w:w="1890" w:type="dxa"/>
          </w:tcPr>
          <w:p w14:paraId="66F29B0B">
            <w:pPr>
              <w:rPr>
                <w:rFonts w:ascii="宋体" w:cs="Times New Roman"/>
              </w:rPr>
            </w:pPr>
          </w:p>
        </w:tc>
        <w:tc>
          <w:tcPr>
            <w:tcW w:w="1648" w:type="dxa"/>
          </w:tcPr>
          <w:p w14:paraId="643052EF">
            <w:pPr>
              <w:jc w:val="center"/>
              <w:rPr>
                <w:rFonts w:ascii="宋体" w:cs="Times New Roman"/>
              </w:rPr>
            </w:pPr>
            <w:r>
              <w:rPr>
                <w:rFonts w:hint="eastAsia" w:ascii="宋体" w:hAnsi="宋体" w:cs="宋体"/>
                <w:kern w:val="0"/>
              </w:rPr>
              <w:t>见《响应文件》第</w:t>
            </w:r>
            <w:r>
              <w:rPr>
                <w:rFonts w:ascii="宋体" w:hAnsi="宋体" w:cs="宋体"/>
                <w:kern w:val="0"/>
                <w:u w:val="single"/>
              </w:rPr>
              <w:t xml:space="preserve">   </w:t>
            </w:r>
            <w:r>
              <w:rPr>
                <w:rFonts w:hint="eastAsia" w:ascii="宋体" w:hAnsi="宋体" w:cs="宋体"/>
                <w:kern w:val="0"/>
              </w:rPr>
              <w:t>页</w:t>
            </w:r>
          </w:p>
        </w:tc>
      </w:tr>
      <w:tr w14:paraId="63566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 w:type="dxa"/>
          </w:tcPr>
          <w:p w14:paraId="1CA89BFD">
            <w:pPr>
              <w:jc w:val="center"/>
              <w:rPr>
                <w:rFonts w:ascii="宋体" w:cs="Times New Roman"/>
              </w:rPr>
            </w:pPr>
            <w:r>
              <w:rPr>
                <w:rFonts w:ascii="宋体" w:hAnsi="宋体" w:cs="宋体"/>
              </w:rPr>
              <w:t>3</w:t>
            </w:r>
          </w:p>
        </w:tc>
        <w:tc>
          <w:tcPr>
            <w:tcW w:w="2011" w:type="dxa"/>
          </w:tcPr>
          <w:p w14:paraId="45E67477">
            <w:pPr>
              <w:rPr>
                <w:rFonts w:ascii="宋体" w:cs="Times New Roman"/>
              </w:rPr>
            </w:pPr>
          </w:p>
        </w:tc>
        <w:tc>
          <w:tcPr>
            <w:tcW w:w="3207" w:type="dxa"/>
          </w:tcPr>
          <w:p w14:paraId="1426C182">
            <w:pPr>
              <w:rPr>
                <w:rFonts w:ascii="宋体" w:cs="Times New Roman"/>
              </w:rPr>
            </w:pPr>
          </w:p>
        </w:tc>
        <w:tc>
          <w:tcPr>
            <w:tcW w:w="1890" w:type="dxa"/>
          </w:tcPr>
          <w:p w14:paraId="7A7B7AD2">
            <w:pPr>
              <w:rPr>
                <w:rFonts w:ascii="宋体" w:cs="Times New Roman"/>
              </w:rPr>
            </w:pPr>
          </w:p>
        </w:tc>
        <w:tc>
          <w:tcPr>
            <w:tcW w:w="1648" w:type="dxa"/>
          </w:tcPr>
          <w:p w14:paraId="2A75A95C">
            <w:pPr>
              <w:jc w:val="center"/>
              <w:rPr>
                <w:rFonts w:ascii="宋体" w:cs="Times New Roman"/>
              </w:rPr>
            </w:pPr>
            <w:r>
              <w:rPr>
                <w:rFonts w:hint="eastAsia" w:ascii="宋体" w:hAnsi="宋体" w:cs="宋体"/>
                <w:kern w:val="0"/>
              </w:rPr>
              <w:t>见《响应文件》第</w:t>
            </w:r>
            <w:r>
              <w:rPr>
                <w:rFonts w:ascii="宋体" w:hAnsi="宋体" w:cs="宋体"/>
                <w:kern w:val="0"/>
                <w:u w:val="single"/>
              </w:rPr>
              <w:t xml:space="preserve">   </w:t>
            </w:r>
            <w:r>
              <w:rPr>
                <w:rFonts w:hint="eastAsia" w:ascii="宋体" w:hAnsi="宋体" w:cs="宋体"/>
                <w:kern w:val="0"/>
              </w:rPr>
              <w:t>页</w:t>
            </w:r>
          </w:p>
        </w:tc>
      </w:tr>
      <w:tr w14:paraId="3A296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 w:type="dxa"/>
          </w:tcPr>
          <w:p w14:paraId="3A3C2E31">
            <w:pPr>
              <w:jc w:val="center"/>
              <w:rPr>
                <w:rFonts w:ascii="宋体" w:cs="Times New Roman"/>
              </w:rPr>
            </w:pPr>
            <w:r>
              <w:rPr>
                <w:rFonts w:ascii="宋体" w:hAnsi="宋体" w:cs="宋体"/>
              </w:rPr>
              <w:t>4</w:t>
            </w:r>
          </w:p>
        </w:tc>
        <w:tc>
          <w:tcPr>
            <w:tcW w:w="2011" w:type="dxa"/>
          </w:tcPr>
          <w:p w14:paraId="38B4707F">
            <w:pPr>
              <w:rPr>
                <w:rFonts w:ascii="宋体" w:cs="Times New Roman"/>
              </w:rPr>
            </w:pPr>
          </w:p>
        </w:tc>
        <w:tc>
          <w:tcPr>
            <w:tcW w:w="3207" w:type="dxa"/>
          </w:tcPr>
          <w:p w14:paraId="1822226B">
            <w:pPr>
              <w:rPr>
                <w:rFonts w:ascii="宋体" w:cs="Times New Roman"/>
              </w:rPr>
            </w:pPr>
          </w:p>
        </w:tc>
        <w:tc>
          <w:tcPr>
            <w:tcW w:w="1890" w:type="dxa"/>
          </w:tcPr>
          <w:p w14:paraId="57A73EDD">
            <w:pPr>
              <w:rPr>
                <w:rFonts w:ascii="宋体" w:cs="Times New Roman"/>
              </w:rPr>
            </w:pPr>
          </w:p>
        </w:tc>
        <w:tc>
          <w:tcPr>
            <w:tcW w:w="1648" w:type="dxa"/>
          </w:tcPr>
          <w:p w14:paraId="5FB4D828">
            <w:pPr>
              <w:jc w:val="center"/>
              <w:rPr>
                <w:rFonts w:ascii="宋体" w:cs="Times New Roman"/>
              </w:rPr>
            </w:pPr>
            <w:r>
              <w:rPr>
                <w:rFonts w:hint="eastAsia" w:ascii="宋体" w:hAnsi="宋体" w:cs="宋体"/>
                <w:kern w:val="0"/>
              </w:rPr>
              <w:t>见《响应文件》第</w:t>
            </w:r>
            <w:r>
              <w:rPr>
                <w:rFonts w:ascii="宋体" w:hAnsi="宋体" w:cs="宋体"/>
                <w:kern w:val="0"/>
                <w:u w:val="single"/>
              </w:rPr>
              <w:t xml:space="preserve">   </w:t>
            </w:r>
            <w:r>
              <w:rPr>
                <w:rFonts w:hint="eastAsia" w:ascii="宋体" w:hAnsi="宋体" w:cs="宋体"/>
                <w:kern w:val="0"/>
              </w:rPr>
              <w:t>页</w:t>
            </w:r>
          </w:p>
        </w:tc>
      </w:tr>
      <w:tr w14:paraId="377C7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 w:type="dxa"/>
          </w:tcPr>
          <w:p w14:paraId="313555D9">
            <w:pPr>
              <w:jc w:val="center"/>
              <w:rPr>
                <w:rFonts w:ascii="宋体" w:cs="Times New Roman"/>
              </w:rPr>
            </w:pPr>
            <w:r>
              <w:rPr>
                <w:rFonts w:ascii="宋体" w:hAnsi="宋体" w:cs="宋体"/>
              </w:rPr>
              <w:t>5</w:t>
            </w:r>
          </w:p>
        </w:tc>
        <w:tc>
          <w:tcPr>
            <w:tcW w:w="2011" w:type="dxa"/>
          </w:tcPr>
          <w:p w14:paraId="7B066C11">
            <w:pPr>
              <w:rPr>
                <w:rFonts w:ascii="宋体" w:cs="Times New Roman"/>
              </w:rPr>
            </w:pPr>
          </w:p>
        </w:tc>
        <w:tc>
          <w:tcPr>
            <w:tcW w:w="3207" w:type="dxa"/>
          </w:tcPr>
          <w:p w14:paraId="0542E237">
            <w:pPr>
              <w:rPr>
                <w:rFonts w:ascii="宋体" w:cs="Times New Roman"/>
              </w:rPr>
            </w:pPr>
          </w:p>
        </w:tc>
        <w:tc>
          <w:tcPr>
            <w:tcW w:w="1890" w:type="dxa"/>
          </w:tcPr>
          <w:p w14:paraId="12AC6FE8">
            <w:pPr>
              <w:rPr>
                <w:rFonts w:ascii="宋体" w:cs="Times New Roman"/>
              </w:rPr>
            </w:pPr>
          </w:p>
        </w:tc>
        <w:tc>
          <w:tcPr>
            <w:tcW w:w="1648" w:type="dxa"/>
          </w:tcPr>
          <w:p w14:paraId="146EA5E6">
            <w:pPr>
              <w:jc w:val="center"/>
              <w:rPr>
                <w:rFonts w:ascii="宋体" w:cs="Times New Roman"/>
              </w:rPr>
            </w:pPr>
            <w:r>
              <w:rPr>
                <w:rFonts w:hint="eastAsia" w:ascii="宋体" w:hAnsi="宋体" w:cs="宋体"/>
                <w:kern w:val="0"/>
              </w:rPr>
              <w:t>见《响应文件》第</w:t>
            </w:r>
            <w:r>
              <w:rPr>
                <w:rFonts w:ascii="宋体" w:hAnsi="宋体" w:cs="宋体"/>
                <w:kern w:val="0"/>
                <w:u w:val="single"/>
              </w:rPr>
              <w:t xml:space="preserve">   </w:t>
            </w:r>
            <w:r>
              <w:rPr>
                <w:rFonts w:hint="eastAsia" w:ascii="宋体" w:hAnsi="宋体" w:cs="宋体"/>
                <w:kern w:val="0"/>
              </w:rPr>
              <w:t>页</w:t>
            </w:r>
          </w:p>
        </w:tc>
      </w:tr>
      <w:tr w14:paraId="790CF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 w:type="dxa"/>
          </w:tcPr>
          <w:p w14:paraId="51EFD742">
            <w:pPr>
              <w:jc w:val="center"/>
              <w:rPr>
                <w:rFonts w:ascii="宋体" w:cs="Times New Roman"/>
              </w:rPr>
            </w:pPr>
            <w:r>
              <w:rPr>
                <w:rFonts w:ascii="宋体" w:hAnsi="宋体" w:cs="宋体"/>
              </w:rPr>
              <w:t>6</w:t>
            </w:r>
          </w:p>
        </w:tc>
        <w:tc>
          <w:tcPr>
            <w:tcW w:w="2011" w:type="dxa"/>
          </w:tcPr>
          <w:p w14:paraId="2BC8367C">
            <w:pPr>
              <w:rPr>
                <w:rFonts w:ascii="宋体" w:cs="Times New Roman"/>
              </w:rPr>
            </w:pPr>
          </w:p>
        </w:tc>
        <w:tc>
          <w:tcPr>
            <w:tcW w:w="3207" w:type="dxa"/>
          </w:tcPr>
          <w:p w14:paraId="3225044A">
            <w:pPr>
              <w:rPr>
                <w:rFonts w:ascii="宋体" w:cs="Times New Roman"/>
              </w:rPr>
            </w:pPr>
          </w:p>
        </w:tc>
        <w:tc>
          <w:tcPr>
            <w:tcW w:w="1890" w:type="dxa"/>
          </w:tcPr>
          <w:p w14:paraId="01912AE9">
            <w:pPr>
              <w:rPr>
                <w:rFonts w:ascii="宋体" w:cs="Times New Roman"/>
              </w:rPr>
            </w:pPr>
          </w:p>
        </w:tc>
        <w:tc>
          <w:tcPr>
            <w:tcW w:w="1648" w:type="dxa"/>
          </w:tcPr>
          <w:p w14:paraId="70EA9F03">
            <w:pPr>
              <w:jc w:val="center"/>
              <w:rPr>
                <w:rFonts w:ascii="宋体" w:cs="Times New Roman"/>
              </w:rPr>
            </w:pPr>
            <w:r>
              <w:rPr>
                <w:rFonts w:hint="eastAsia" w:ascii="宋体" w:hAnsi="宋体" w:cs="宋体"/>
                <w:kern w:val="0"/>
              </w:rPr>
              <w:t>见《响应文件》第</w:t>
            </w:r>
            <w:r>
              <w:rPr>
                <w:rFonts w:ascii="宋体" w:hAnsi="宋体" w:cs="宋体"/>
                <w:kern w:val="0"/>
                <w:u w:val="single"/>
              </w:rPr>
              <w:t xml:space="preserve">   </w:t>
            </w:r>
            <w:r>
              <w:rPr>
                <w:rFonts w:hint="eastAsia" w:ascii="宋体" w:hAnsi="宋体" w:cs="宋体"/>
                <w:kern w:val="0"/>
              </w:rPr>
              <w:t>页</w:t>
            </w:r>
          </w:p>
        </w:tc>
      </w:tr>
      <w:tr w14:paraId="1FC4D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 w:type="dxa"/>
          </w:tcPr>
          <w:p w14:paraId="1C9F34DC">
            <w:pPr>
              <w:jc w:val="center"/>
              <w:rPr>
                <w:rFonts w:ascii="宋体" w:cs="Times New Roman"/>
              </w:rPr>
            </w:pPr>
            <w:r>
              <w:rPr>
                <w:rFonts w:ascii="宋体" w:hAnsi="宋体" w:cs="宋体"/>
              </w:rPr>
              <w:t>7</w:t>
            </w:r>
          </w:p>
        </w:tc>
        <w:tc>
          <w:tcPr>
            <w:tcW w:w="2011" w:type="dxa"/>
          </w:tcPr>
          <w:p w14:paraId="7F5B01BA">
            <w:pPr>
              <w:rPr>
                <w:rFonts w:ascii="宋体" w:cs="Times New Roman"/>
              </w:rPr>
            </w:pPr>
          </w:p>
        </w:tc>
        <w:tc>
          <w:tcPr>
            <w:tcW w:w="3207" w:type="dxa"/>
          </w:tcPr>
          <w:p w14:paraId="4C986CF5">
            <w:pPr>
              <w:rPr>
                <w:rFonts w:ascii="宋体" w:cs="Times New Roman"/>
              </w:rPr>
            </w:pPr>
          </w:p>
        </w:tc>
        <w:tc>
          <w:tcPr>
            <w:tcW w:w="1890" w:type="dxa"/>
          </w:tcPr>
          <w:p w14:paraId="05D9FA08">
            <w:pPr>
              <w:rPr>
                <w:rFonts w:ascii="宋体" w:cs="Times New Roman"/>
              </w:rPr>
            </w:pPr>
          </w:p>
        </w:tc>
        <w:tc>
          <w:tcPr>
            <w:tcW w:w="1648" w:type="dxa"/>
          </w:tcPr>
          <w:p w14:paraId="63599C94">
            <w:pPr>
              <w:jc w:val="center"/>
              <w:rPr>
                <w:rFonts w:ascii="宋体" w:cs="Times New Roman"/>
              </w:rPr>
            </w:pPr>
            <w:r>
              <w:rPr>
                <w:rFonts w:hint="eastAsia" w:ascii="宋体" w:hAnsi="宋体" w:cs="宋体"/>
                <w:kern w:val="0"/>
              </w:rPr>
              <w:t>见《响应文件》第</w:t>
            </w:r>
            <w:r>
              <w:rPr>
                <w:rFonts w:ascii="宋体" w:hAnsi="宋体" w:cs="宋体"/>
                <w:kern w:val="0"/>
                <w:u w:val="single"/>
              </w:rPr>
              <w:t xml:space="preserve">   </w:t>
            </w:r>
            <w:r>
              <w:rPr>
                <w:rFonts w:hint="eastAsia" w:ascii="宋体" w:hAnsi="宋体" w:cs="宋体"/>
                <w:kern w:val="0"/>
              </w:rPr>
              <w:t>页</w:t>
            </w:r>
          </w:p>
        </w:tc>
      </w:tr>
      <w:tr w14:paraId="7D427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 w:type="dxa"/>
          </w:tcPr>
          <w:p w14:paraId="6967D9A3">
            <w:pPr>
              <w:jc w:val="center"/>
              <w:rPr>
                <w:rFonts w:ascii="宋体" w:cs="Times New Roman"/>
              </w:rPr>
            </w:pPr>
            <w:r>
              <w:rPr>
                <w:rFonts w:ascii="宋体" w:hAnsi="宋体" w:cs="宋体"/>
              </w:rPr>
              <w:t>8</w:t>
            </w:r>
          </w:p>
        </w:tc>
        <w:tc>
          <w:tcPr>
            <w:tcW w:w="2011" w:type="dxa"/>
          </w:tcPr>
          <w:p w14:paraId="33445A7B">
            <w:pPr>
              <w:rPr>
                <w:rFonts w:ascii="宋体" w:cs="Times New Roman"/>
              </w:rPr>
            </w:pPr>
          </w:p>
        </w:tc>
        <w:tc>
          <w:tcPr>
            <w:tcW w:w="3207" w:type="dxa"/>
          </w:tcPr>
          <w:p w14:paraId="2FC95F11">
            <w:pPr>
              <w:rPr>
                <w:rFonts w:ascii="宋体" w:cs="Times New Roman"/>
              </w:rPr>
            </w:pPr>
          </w:p>
        </w:tc>
        <w:tc>
          <w:tcPr>
            <w:tcW w:w="1890" w:type="dxa"/>
          </w:tcPr>
          <w:p w14:paraId="6B2335BD">
            <w:pPr>
              <w:rPr>
                <w:rFonts w:ascii="宋体" w:cs="Times New Roman"/>
              </w:rPr>
            </w:pPr>
          </w:p>
        </w:tc>
        <w:tc>
          <w:tcPr>
            <w:tcW w:w="1648" w:type="dxa"/>
          </w:tcPr>
          <w:p w14:paraId="5A00A170">
            <w:pPr>
              <w:jc w:val="center"/>
              <w:rPr>
                <w:rFonts w:ascii="宋体" w:cs="Times New Roman"/>
              </w:rPr>
            </w:pPr>
            <w:r>
              <w:rPr>
                <w:rFonts w:hint="eastAsia" w:ascii="宋体" w:hAnsi="宋体" w:cs="宋体"/>
                <w:kern w:val="0"/>
              </w:rPr>
              <w:t>见《响应文件》第</w:t>
            </w:r>
            <w:r>
              <w:rPr>
                <w:rFonts w:ascii="宋体" w:hAnsi="宋体" w:cs="宋体"/>
                <w:kern w:val="0"/>
                <w:u w:val="single"/>
              </w:rPr>
              <w:t xml:space="preserve">   </w:t>
            </w:r>
            <w:r>
              <w:rPr>
                <w:rFonts w:hint="eastAsia" w:ascii="宋体" w:hAnsi="宋体" w:cs="宋体"/>
                <w:kern w:val="0"/>
              </w:rPr>
              <w:t>页</w:t>
            </w:r>
          </w:p>
        </w:tc>
      </w:tr>
      <w:tr w14:paraId="03DD9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872" w:type="dxa"/>
          </w:tcPr>
          <w:p w14:paraId="5EE785F1">
            <w:pPr>
              <w:jc w:val="center"/>
              <w:rPr>
                <w:rFonts w:ascii="宋体" w:cs="Times New Roman"/>
              </w:rPr>
            </w:pPr>
            <w:r>
              <w:rPr>
                <w:rFonts w:hint="eastAsia" w:ascii="宋体" w:hAnsi="宋体" w:cs="宋体"/>
              </w:rPr>
              <w:t>…</w:t>
            </w:r>
          </w:p>
        </w:tc>
        <w:tc>
          <w:tcPr>
            <w:tcW w:w="2011" w:type="dxa"/>
          </w:tcPr>
          <w:p w14:paraId="0955BD1F">
            <w:pPr>
              <w:rPr>
                <w:rFonts w:ascii="宋体" w:cs="Times New Roman"/>
              </w:rPr>
            </w:pPr>
          </w:p>
        </w:tc>
        <w:tc>
          <w:tcPr>
            <w:tcW w:w="3207" w:type="dxa"/>
          </w:tcPr>
          <w:p w14:paraId="2F63C834">
            <w:pPr>
              <w:rPr>
                <w:rFonts w:ascii="宋体" w:cs="Times New Roman"/>
              </w:rPr>
            </w:pPr>
          </w:p>
        </w:tc>
        <w:tc>
          <w:tcPr>
            <w:tcW w:w="1890" w:type="dxa"/>
          </w:tcPr>
          <w:p w14:paraId="4744E006">
            <w:pPr>
              <w:rPr>
                <w:rFonts w:ascii="宋体" w:cs="Times New Roman"/>
              </w:rPr>
            </w:pPr>
          </w:p>
        </w:tc>
        <w:tc>
          <w:tcPr>
            <w:tcW w:w="1648" w:type="dxa"/>
          </w:tcPr>
          <w:p w14:paraId="461262DC">
            <w:pPr>
              <w:rPr>
                <w:rFonts w:ascii="宋体" w:cs="Times New Roman"/>
              </w:rPr>
            </w:pPr>
          </w:p>
        </w:tc>
      </w:tr>
    </w:tbl>
    <w:p w14:paraId="633DDEB4">
      <w:pPr>
        <w:rPr>
          <w:rFonts w:ascii="宋体" w:cs="Times New Roman"/>
        </w:rPr>
      </w:pPr>
    </w:p>
    <w:p w14:paraId="2F259021">
      <w:pPr>
        <w:rPr>
          <w:rFonts w:ascii="宋体" w:cs="Times New Roman"/>
        </w:rPr>
      </w:pPr>
      <w:r>
        <w:rPr>
          <w:rFonts w:hint="eastAsia" w:ascii="宋体" w:hAnsi="宋体" w:cs="宋体"/>
        </w:rPr>
        <w:t>注：</w:t>
      </w:r>
    </w:p>
    <w:p w14:paraId="48E90930">
      <w:pPr>
        <w:numPr>
          <w:ilvl w:val="0"/>
          <w:numId w:val="77"/>
        </w:numPr>
        <w:tabs>
          <w:tab w:val="left" w:pos="720"/>
        </w:tabs>
        <w:spacing w:line="360" w:lineRule="auto"/>
        <w:ind w:hanging="487"/>
        <w:rPr>
          <w:rFonts w:ascii="宋体" w:cs="Times New Roman"/>
        </w:rPr>
      </w:pPr>
      <w:r>
        <w:rPr>
          <w:rFonts w:hint="eastAsia" w:ascii="宋体" w:hAnsi="宋体" w:cs="宋体"/>
        </w:rPr>
        <w:t>供应商必须对应磋商文件“用户需求书”中技术条款带“★”号及带“▲”号以外的各条目号内容逐条响应。如有缺漏，缺漏项视同不符合招标要求。</w:t>
      </w:r>
    </w:p>
    <w:p w14:paraId="3CDF75D7">
      <w:pPr>
        <w:numPr>
          <w:ilvl w:val="0"/>
          <w:numId w:val="77"/>
        </w:numPr>
        <w:tabs>
          <w:tab w:val="left" w:pos="720"/>
        </w:tabs>
        <w:spacing w:line="360" w:lineRule="auto"/>
        <w:ind w:hanging="487"/>
        <w:rPr>
          <w:rFonts w:ascii="宋体" w:cs="Times New Roman"/>
        </w:rPr>
      </w:pPr>
      <w:r>
        <w:rPr>
          <w:rFonts w:hint="eastAsia" w:ascii="宋体" w:hAnsi="宋体" w:cs="宋体"/>
        </w:rPr>
        <w:t>供应商响应采购需求应具体、明确，含糊不清、不确切或伪造、变造证明材料的，按照不完全响应或者完全不响应处理。构成提供虚假材料的，移送监管部门查处。</w:t>
      </w:r>
    </w:p>
    <w:p w14:paraId="39C550D0">
      <w:pPr>
        <w:rPr>
          <w:rFonts w:ascii="宋体" w:cs="Times New Roman"/>
        </w:rPr>
      </w:pPr>
    </w:p>
    <w:p w14:paraId="516C97A6">
      <w:pPr>
        <w:pStyle w:val="36"/>
        <w:ind w:firstLine="210"/>
        <w:rPr>
          <w:rFonts w:ascii="宋体" w:cs="Times New Roman"/>
        </w:rPr>
      </w:pPr>
    </w:p>
    <w:p w14:paraId="0BDEE216">
      <w:pPr>
        <w:rPr>
          <w:rFonts w:ascii="宋体" w:cs="Times New Roman"/>
        </w:rPr>
      </w:pPr>
    </w:p>
    <w:p w14:paraId="15528449">
      <w:pPr>
        <w:spacing w:line="480" w:lineRule="auto"/>
        <w:rPr>
          <w:rFonts w:ascii="宋体" w:cs="Times New Roman"/>
        </w:rPr>
      </w:pPr>
      <w:r>
        <w:rPr>
          <w:rFonts w:hint="eastAsia" w:ascii="宋体" w:hAnsi="宋体" w:cs="宋体"/>
        </w:rPr>
        <w:t>供应商法定代表人（或法定代表人授权代表）签字或盖私章：</w:t>
      </w:r>
      <w:r>
        <w:rPr>
          <w:rFonts w:ascii="宋体" w:hAnsi="宋体" w:cs="宋体"/>
        </w:rPr>
        <w:t xml:space="preserve">                   </w:t>
      </w:r>
    </w:p>
    <w:p w14:paraId="634890AB">
      <w:pPr>
        <w:spacing w:line="480" w:lineRule="auto"/>
        <w:rPr>
          <w:rFonts w:ascii="宋体" w:cs="Times New Roman"/>
        </w:rPr>
      </w:pPr>
      <w:r>
        <w:rPr>
          <w:rFonts w:hint="eastAsia" w:ascii="宋体" w:hAnsi="宋体" w:cs="宋体"/>
        </w:rPr>
        <w:t>供应商名称（盖公章）：</w:t>
      </w:r>
      <w:r>
        <w:rPr>
          <w:rFonts w:ascii="宋体" w:hAnsi="宋体" w:cs="宋体"/>
        </w:rPr>
        <w:t xml:space="preserve">                        </w:t>
      </w:r>
    </w:p>
    <w:p w14:paraId="7BADFF80">
      <w:pPr>
        <w:spacing w:line="480" w:lineRule="auto"/>
        <w:rPr>
          <w:rFonts w:ascii="宋体" w:cs="Times New Roman"/>
        </w:rPr>
      </w:pPr>
      <w:r>
        <w:rPr>
          <w:rFonts w:hint="eastAsia" w:ascii="宋体" w:hAnsi="宋体" w:cs="宋体"/>
        </w:rPr>
        <w:t>日期：</w:t>
      </w:r>
      <w:r>
        <w:rPr>
          <w:rFonts w:ascii="宋体" w:hAnsi="宋体" w:cs="宋体"/>
        </w:rPr>
        <w:t xml:space="preserve">   </w:t>
      </w:r>
      <w:r>
        <w:rPr>
          <w:rFonts w:hint="eastAsia" w:ascii="宋体" w:hAnsi="宋体" w:cs="宋体"/>
        </w:rPr>
        <w:t>年</w:t>
      </w:r>
      <w:r>
        <w:rPr>
          <w:rFonts w:ascii="宋体" w:hAnsi="宋体" w:cs="宋体"/>
        </w:rPr>
        <w:t xml:space="preserve">   </w:t>
      </w:r>
      <w:r>
        <w:rPr>
          <w:rFonts w:hint="eastAsia" w:ascii="宋体" w:hAnsi="宋体" w:cs="宋体"/>
        </w:rPr>
        <w:t>月</w:t>
      </w:r>
      <w:r>
        <w:rPr>
          <w:rFonts w:ascii="宋体" w:hAnsi="宋体" w:cs="宋体"/>
        </w:rPr>
        <w:t xml:space="preserve">   </w:t>
      </w:r>
      <w:r>
        <w:rPr>
          <w:rFonts w:hint="eastAsia" w:ascii="宋体" w:hAnsi="宋体" w:cs="宋体"/>
        </w:rPr>
        <w:t>日</w:t>
      </w:r>
    </w:p>
    <w:p w14:paraId="41A49EB7">
      <w:pPr>
        <w:pStyle w:val="3"/>
        <w:spacing w:line="360" w:lineRule="auto"/>
        <w:jc w:val="center"/>
        <w:rPr>
          <w:rFonts w:hint="eastAsia" w:ascii="宋体" w:hAnsi="宋体" w:cs="宋体"/>
          <w:sz w:val="32"/>
          <w:szCs w:val="32"/>
        </w:rPr>
        <w:sectPr>
          <w:footerReference r:id="rId19" w:type="default"/>
          <w:pgSz w:w="11906" w:h="16838"/>
          <w:pgMar w:top="1723" w:right="1519" w:bottom="1723" w:left="1519" w:header="851" w:footer="992" w:gutter="0"/>
          <w:cols w:space="425" w:num="1"/>
          <w:docGrid w:type="lines" w:linePitch="312" w:charSpace="0"/>
        </w:sectPr>
      </w:pPr>
    </w:p>
    <w:p w14:paraId="023A7392">
      <w:pPr>
        <w:pStyle w:val="3"/>
        <w:spacing w:line="360" w:lineRule="auto"/>
        <w:jc w:val="center"/>
        <w:rPr>
          <w:rFonts w:ascii="宋体"/>
        </w:rPr>
      </w:pPr>
      <w:r>
        <w:rPr>
          <w:rFonts w:hint="eastAsia" w:ascii="宋体" w:hAnsi="宋体" w:cs="宋体"/>
          <w:sz w:val="32"/>
          <w:szCs w:val="32"/>
        </w:rPr>
        <w:t>六、业绩及评价或其他需提交的材料</w:t>
      </w:r>
    </w:p>
    <w:p w14:paraId="5D09146B">
      <w:pPr>
        <w:spacing w:line="360" w:lineRule="auto"/>
        <w:rPr>
          <w:rFonts w:ascii="宋体" w:hAnsi="宋体" w:cs="宋体"/>
        </w:rPr>
      </w:pPr>
      <w:r>
        <w:rPr>
          <w:rFonts w:hint="eastAsia" w:ascii="宋体" w:hAnsi="宋体" w:cs="宋体"/>
        </w:rPr>
        <w:t>业绩情况一览表（格式自定）</w:t>
      </w:r>
    </w:p>
    <w:tbl>
      <w:tblPr>
        <w:tblStyle w:val="37"/>
        <w:tblW w:w="90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1608"/>
        <w:gridCol w:w="1247"/>
        <w:gridCol w:w="1276"/>
        <w:gridCol w:w="2058"/>
        <w:gridCol w:w="1260"/>
        <w:gridCol w:w="828"/>
      </w:tblGrid>
      <w:tr w14:paraId="13330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811" w:type="dxa"/>
            <w:shd w:val="clear" w:color="auto" w:fill="D9D9D9"/>
            <w:vAlign w:val="center"/>
          </w:tcPr>
          <w:p w14:paraId="26AFF441">
            <w:pPr>
              <w:spacing w:before="156" w:after="156" w:line="240" w:lineRule="exact"/>
              <w:jc w:val="center"/>
              <w:rPr>
                <w:rFonts w:ascii="宋体" w:hAnsi="宋体"/>
                <w:b/>
                <w:bCs/>
              </w:rPr>
            </w:pPr>
            <w:r>
              <w:rPr>
                <w:rFonts w:ascii="宋体" w:hAnsi="宋体"/>
                <w:b/>
                <w:bCs/>
              </w:rPr>
              <w:t>序号</w:t>
            </w:r>
          </w:p>
        </w:tc>
        <w:tc>
          <w:tcPr>
            <w:tcW w:w="1608" w:type="dxa"/>
            <w:shd w:val="clear" w:color="auto" w:fill="D9D9D9"/>
            <w:vAlign w:val="center"/>
          </w:tcPr>
          <w:p w14:paraId="5ABFB5F2">
            <w:pPr>
              <w:spacing w:before="156" w:after="156" w:line="240" w:lineRule="exact"/>
              <w:jc w:val="center"/>
              <w:rPr>
                <w:rFonts w:ascii="宋体" w:hAnsi="宋体"/>
                <w:b/>
                <w:bCs/>
              </w:rPr>
            </w:pPr>
            <w:r>
              <w:rPr>
                <w:rFonts w:hint="eastAsia" w:ascii="宋体" w:hAnsi="宋体"/>
                <w:b/>
                <w:bCs/>
              </w:rPr>
              <w:t>项目名称</w:t>
            </w:r>
          </w:p>
        </w:tc>
        <w:tc>
          <w:tcPr>
            <w:tcW w:w="1247" w:type="dxa"/>
            <w:shd w:val="clear" w:color="auto" w:fill="D9D9D9"/>
            <w:vAlign w:val="center"/>
          </w:tcPr>
          <w:p w14:paraId="6F384CC0">
            <w:pPr>
              <w:spacing w:before="156" w:after="156" w:line="240" w:lineRule="exact"/>
              <w:jc w:val="center"/>
              <w:rPr>
                <w:rFonts w:ascii="宋体" w:hAnsi="宋体"/>
                <w:b/>
                <w:bCs/>
              </w:rPr>
            </w:pPr>
            <w:r>
              <w:rPr>
                <w:rFonts w:hint="eastAsia" w:ascii="宋体" w:hAnsi="宋体"/>
                <w:b/>
                <w:bCs/>
              </w:rPr>
              <w:t>合同金额</w:t>
            </w:r>
          </w:p>
        </w:tc>
        <w:tc>
          <w:tcPr>
            <w:tcW w:w="1276" w:type="dxa"/>
            <w:shd w:val="clear" w:color="auto" w:fill="D9D9D9"/>
            <w:vAlign w:val="center"/>
          </w:tcPr>
          <w:p w14:paraId="6EBFF8C0">
            <w:pPr>
              <w:spacing w:before="156" w:after="156" w:line="240" w:lineRule="exact"/>
              <w:jc w:val="center"/>
              <w:rPr>
                <w:rFonts w:ascii="宋体" w:hAnsi="宋体"/>
                <w:b/>
                <w:bCs/>
              </w:rPr>
            </w:pPr>
            <w:r>
              <w:rPr>
                <w:rFonts w:hint="eastAsia" w:ascii="宋体" w:hAnsi="宋体"/>
                <w:b/>
                <w:bCs/>
              </w:rPr>
              <w:t>签约时间</w:t>
            </w:r>
          </w:p>
        </w:tc>
        <w:tc>
          <w:tcPr>
            <w:tcW w:w="2058" w:type="dxa"/>
            <w:shd w:val="clear" w:color="auto" w:fill="D9D9D9"/>
            <w:vAlign w:val="center"/>
          </w:tcPr>
          <w:p w14:paraId="64E5F5EB">
            <w:pPr>
              <w:spacing w:before="156" w:after="156" w:line="240" w:lineRule="exact"/>
              <w:jc w:val="center"/>
              <w:rPr>
                <w:rFonts w:ascii="宋体" w:hAnsi="宋体"/>
                <w:b/>
                <w:bCs/>
              </w:rPr>
            </w:pPr>
            <w:r>
              <w:rPr>
                <w:rFonts w:hint="eastAsia" w:ascii="宋体" w:hAnsi="宋体"/>
                <w:b/>
                <w:bCs/>
              </w:rPr>
              <w:t>联系人及联系方式</w:t>
            </w:r>
          </w:p>
        </w:tc>
        <w:tc>
          <w:tcPr>
            <w:tcW w:w="1260" w:type="dxa"/>
            <w:shd w:val="clear" w:color="auto" w:fill="D9D9D9"/>
            <w:vAlign w:val="center"/>
          </w:tcPr>
          <w:p w14:paraId="06534406">
            <w:pPr>
              <w:spacing w:before="156" w:after="156" w:line="240" w:lineRule="exact"/>
              <w:jc w:val="center"/>
              <w:rPr>
                <w:rFonts w:ascii="宋体" w:hAnsi="宋体"/>
                <w:b/>
                <w:bCs/>
              </w:rPr>
            </w:pPr>
            <w:r>
              <w:rPr>
                <w:rFonts w:hint="eastAsia" w:ascii="宋体" w:hAnsi="宋体"/>
                <w:b/>
                <w:bCs/>
              </w:rPr>
              <w:t>完成情况</w:t>
            </w:r>
          </w:p>
        </w:tc>
        <w:tc>
          <w:tcPr>
            <w:tcW w:w="828" w:type="dxa"/>
            <w:shd w:val="clear" w:color="auto" w:fill="D9D9D9"/>
            <w:vAlign w:val="center"/>
          </w:tcPr>
          <w:p w14:paraId="1287FB4F">
            <w:pPr>
              <w:spacing w:before="156" w:after="156" w:line="240" w:lineRule="exact"/>
              <w:jc w:val="center"/>
              <w:rPr>
                <w:rFonts w:ascii="宋体" w:hAnsi="宋体"/>
                <w:b/>
                <w:bCs/>
              </w:rPr>
            </w:pPr>
            <w:r>
              <w:rPr>
                <w:rFonts w:hint="eastAsia" w:ascii="宋体" w:hAnsi="宋体"/>
                <w:b/>
                <w:bCs/>
              </w:rPr>
              <w:t>评价情况</w:t>
            </w:r>
          </w:p>
        </w:tc>
      </w:tr>
      <w:tr w14:paraId="65464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vAlign w:val="center"/>
          </w:tcPr>
          <w:p w14:paraId="20002B95">
            <w:pPr>
              <w:spacing w:before="156" w:after="156" w:line="240" w:lineRule="exact"/>
              <w:jc w:val="center"/>
              <w:rPr>
                <w:rFonts w:ascii="宋体" w:hAnsi="宋体"/>
              </w:rPr>
            </w:pPr>
          </w:p>
        </w:tc>
        <w:tc>
          <w:tcPr>
            <w:tcW w:w="1608" w:type="dxa"/>
            <w:vAlign w:val="center"/>
          </w:tcPr>
          <w:p w14:paraId="554642ED">
            <w:pPr>
              <w:spacing w:before="156" w:after="156" w:line="240" w:lineRule="exact"/>
              <w:jc w:val="center"/>
              <w:rPr>
                <w:rFonts w:ascii="宋体" w:hAnsi="宋体"/>
              </w:rPr>
            </w:pPr>
          </w:p>
        </w:tc>
        <w:tc>
          <w:tcPr>
            <w:tcW w:w="1247" w:type="dxa"/>
            <w:vAlign w:val="center"/>
          </w:tcPr>
          <w:p w14:paraId="37CAB4D4">
            <w:pPr>
              <w:spacing w:before="156" w:after="156" w:line="240" w:lineRule="exact"/>
              <w:jc w:val="center"/>
              <w:rPr>
                <w:rFonts w:ascii="宋体" w:hAnsi="宋体"/>
              </w:rPr>
            </w:pPr>
          </w:p>
        </w:tc>
        <w:tc>
          <w:tcPr>
            <w:tcW w:w="1276" w:type="dxa"/>
            <w:vAlign w:val="center"/>
          </w:tcPr>
          <w:p w14:paraId="3CC0A98F">
            <w:pPr>
              <w:spacing w:before="156" w:after="156" w:line="240" w:lineRule="exact"/>
              <w:jc w:val="center"/>
              <w:rPr>
                <w:rFonts w:ascii="宋体" w:hAnsi="宋体"/>
              </w:rPr>
            </w:pPr>
          </w:p>
        </w:tc>
        <w:tc>
          <w:tcPr>
            <w:tcW w:w="2058" w:type="dxa"/>
            <w:vAlign w:val="center"/>
          </w:tcPr>
          <w:p w14:paraId="62F9ED0E">
            <w:pPr>
              <w:spacing w:before="156" w:after="156" w:line="240" w:lineRule="exact"/>
              <w:jc w:val="center"/>
              <w:rPr>
                <w:rFonts w:ascii="宋体" w:hAnsi="宋体"/>
              </w:rPr>
            </w:pPr>
          </w:p>
        </w:tc>
        <w:tc>
          <w:tcPr>
            <w:tcW w:w="1260" w:type="dxa"/>
            <w:vAlign w:val="center"/>
          </w:tcPr>
          <w:p w14:paraId="24F999B7">
            <w:pPr>
              <w:spacing w:before="156" w:after="156" w:line="240" w:lineRule="exact"/>
              <w:jc w:val="center"/>
              <w:rPr>
                <w:rFonts w:ascii="宋体" w:hAnsi="宋体"/>
              </w:rPr>
            </w:pPr>
          </w:p>
        </w:tc>
        <w:tc>
          <w:tcPr>
            <w:tcW w:w="828" w:type="dxa"/>
            <w:vAlign w:val="center"/>
          </w:tcPr>
          <w:p w14:paraId="288867FD">
            <w:pPr>
              <w:spacing w:before="156" w:after="156" w:line="240" w:lineRule="exact"/>
              <w:jc w:val="center"/>
              <w:rPr>
                <w:rFonts w:ascii="宋体" w:hAnsi="宋体"/>
              </w:rPr>
            </w:pPr>
          </w:p>
        </w:tc>
      </w:tr>
      <w:tr w14:paraId="58193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vAlign w:val="center"/>
          </w:tcPr>
          <w:p w14:paraId="7A2AAABC">
            <w:pPr>
              <w:spacing w:before="156" w:after="156" w:line="240" w:lineRule="exact"/>
              <w:jc w:val="center"/>
              <w:rPr>
                <w:rFonts w:ascii="宋体" w:hAnsi="宋体"/>
              </w:rPr>
            </w:pPr>
          </w:p>
        </w:tc>
        <w:tc>
          <w:tcPr>
            <w:tcW w:w="1608" w:type="dxa"/>
            <w:vAlign w:val="center"/>
          </w:tcPr>
          <w:p w14:paraId="62AFF0B6">
            <w:pPr>
              <w:spacing w:before="156" w:after="156" w:line="240" w:lineRule="exact"/>
              <w:jc w:val="center"/>
              <w:rPr>
                <w:rFonts w:ascii="宋体" w:hAnsi="宋体"/>
              </w:rPr>
            </w:pPr>
          </w:p>
        </w:tc>
        <w:tc>
          <w:tcPr>
            <w:tcW w:w="1247" w:type="dxa"/>
            <w:vAlign w:val="center"/>
          </w:tcPr>
          <w:p w14:paraId="7B958DF3">
            <w:pPr>
              <w:spacing w:before="156" w:after="156" w:line="240" w:lineRule="exact"/>
              <w:jc w:val="center"/>
              <w:rPr>
                <w:rFonts w:ascii="宋体" w:hAnsi="宋体"/>
              </w:rPr>
            </w:pPr>
          </w:p>
        </w:tc>
        <w:tc>
          <w:tcPr>
            <w:tcW w:w="1276" w:type="dxa"/>
            <w:vAlign w:val="center"/>
          </w:tcPr>
          <w:p w14:paraId="7824B03D">
            <w:pPr>
              <w:spacing w:before="156" w:after="156" w:line="240" w:lineRule="exact"/>
              <w:jc w:val="center"/>
              <w:rPr>
                <w:rFonts w:ascii="宋体" w:hAnsi="宋体"/>
              </w:rPr>
            </w:pPr>
          </w:p>
        </w:tc>
        <w:tc>
          <w:tcPr>
            <w:tcW w:w="2058" w:type="dxa"/>
            <w:vAlign w:val="center"/>
          </w:tcPr>
          <w:p w14:paraId="155348D1">
            <w:pPr>
              <w:spacing w:before="156" w:after="156" w:line="240" w:lineRule="exact"/>
              <w:jc w:val="center"/>
              <w:rPr>
                <w:rFonts w:ascii="宋体" w:hAnsi="宋体"/>
              </w:rPr>
            </w:pPr>
          </w:p>
        </w:tc>
        <w:tc>
          <w:tcPr>
            <w:tcW w:w="1260" w:type="dxa"/>
            <w:vAlign w:val="center"/>
          </w:tcPr>
          <w:p w14:paraId="10B7ECCF">
            <w:pPr>
              <w:spacing w:before="156" w:after="156" w:line="240" w:lineRule="exact"/>
              <w:jc w:val="center"/>
              <w:rPr>
                <w:rFonts w:ascii="宋体" w:hAnsi="宋体"/>
              </w:rPr>
            </w:pPr>
          </w:p>
        </w:tc>
        <w:tc>
          <w:tcPr>
            <w:tcW w:w="828" w:type="dxa"/>
            <w:vAlign w:val="center"/>
          </w:tcPr>
          <w:p w14:paraId="2179D629">
            <w:pPr>
              <w:spacing w:before="156" w:after="156" w:line="240" w:lineRule="exact"/>
              <w:jc w:val="center"/>
              <w:rPr>
                <w:rFonts w:ascii="宋体" w:hAnsi="宋体"/>
              </w:rPr>
            </w:pPr>
          </w:p>
        </w:tc>
      </w:tr>
      <w:tr w14:paraId="0E8B8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vAlign w:val="center"/>
          </w:tcPr>
          <w:p w14:paraId="01DA8691">
            <w:pPr>
              <w:spacing w:before="156" w:after="156" w:line="240" w:lineRule="exact"/>
              <w:jc w:val="center"/>
              <w:rPr>
                <w:rFonts w:ascii="宋体" w:hAnsi="宋体"/>
              </w:rPr>
            </w:pPr>
          </w:p>
        </w:tc>
        <w:tc>
          <w:tcPr>
            <w:tcW w:w="1608" w:type="dxa"/>
            <w:vAlign w:val="center"/>
          </w:tcPr>
          <w:p w14:paraId="7D5A80F5">
            <w:pPr>
              <w:spacing w:before="156" w:after="156" w:line="240" w:lineRule="exact"/>
              <w:jc w:val="center"/>
              <w:rPr>
                <w:rFonts w:ascii="宋体" w:hAnsi="宋体"/>
              </w:rPr>
            </w:pPr>
          </w:p>
        </w:tc>
        <w:tc>
          <w:tcPr>
            <w:tcW w:w="1247" w:type="dxa"/>
            <w:vAlign w:val="center"/>
          </w:tcPr>
          <w:p w14:paraId="3CACF1CF">
            <w:pPr>
              <w:spacing w:before="156" w:after="156" w:line="240" w:lineRule="exact"/>
              <w:jc w:val="center"/>
              <w:rPr>
                <w:rFonts w:ascii="宋体" w:hAnsi="宋体"/>
              </w:rPr>
            </w:pPr>
          </w:p>
        </w:tc>
        <w:tc>
          <w:tcPr>
            <w:tcW w:w="1276" w:type="dxa"/>
            <w:vAlign w:val="center"/>
          </w:tcPr>
          <w:p w14:paraId="5995CDFD">
            <w:pPr>
              <w:spacing w:before="156" w:after="156" w:line="240" w:lineRule="exact"/>
              <w:jc w:val="center"/>
              <w:rPr>
                <w:rFonts w:ascii="宋体" w:hAnsi="宋体"/>
              </w:rPr>
            </w:pPr>
          </w:p>
        </w:tc>
        <w:tc>
          <w:tcPr>
            <w:tcW w:w="2058" w:type="dxa"/>
            <w:vAlign w:val="center"/>
          </w:tcPr>
          <w:p w14:paraId="429BBD2B">
            <w:pPr>
              <w:spacing w:before="156" w:after="156" w:line="240" w:lineRule="exact"/>
              <w:jc w:val="center"/>
              <w:rPr>
                <w:rFonts w:ascii="宋体" w:hAnsi="宋体"/>
              </w:rPr>
            </w:pPr>
          </w:p>
        </w:tc>
        <w:tc>
          <w:tcPr>
            <w:tcW w:w="1260" w:type="dxa"/>
            <w:vAlign w:val="center"/>
          </w:tcPr>
          <w:p w14:paraId="3C0F005B">
            <w:pPr>
              <w:spacing w:before="156" w:after="156" w:line="240" w:lineRule="exact"/>
              <w:jc w:val="center"/>
              <w:rPr>
                <w:rFonts w:ascii="宋体" w:hAnsi="宋体"/>
              </w:rPr>
            </w:pPr>
          </w:p>
        </w:tc>
        <w:tc>
          <w:tcPr>
            <w:tcW w:w="828" w:type="dxa"/>
            <w:vAlign w:val="center"/>
          </w:tcPr>
          <w:p w14:paraId="7BE50351">
            <w:pPr>
              <w:spacing w:before="156" w:after="156" w:line="240" w:lineRule="exact"/>
              <w:jc w:val="center"/>
              <w:rPr>
                <w:rFonts w:ascii="宋体" w:hAnsi="宋体"/>
              </w:rPr>
            </w:pPr>
          </w:p>
        </w:tc>
      </w:tr>
      <w:tr w14:paraId="2508E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vAlign w:val="center"/>
          </w:tcPr>
          <w:p w14:paraId="3EC8AA8D">
            <w:pPr>
              <w:spacing w:before="156" w:after="156" w:line="240" w:lineRule="exact"/>
              <w:jc w:val="center"/>
              <w:rPr>
                <w:rFonts w:ascii="宋体" w:hAnsi="宋体"/>
              </w:rPr>
            </w:pPr>
          </w:p>
        </w:tc>
        <w:tc>
          <w:tcPr>
            <w:tcW w:w="1608" w:type="dxa"/>
            <w:vAlign w:val="center"/>
          </w:tcPr>
          <w:p w14:paraId="02594BC8">
            <w:pPr>
              <w:spacing w:before="156" w:after="156" w:line="240" w:lineRule="exact"/>
              <w:jc w:val="center"/>
              <w:rPr>
                <w:rFonts w:ascii="宋体" w:hAnsi="宋体"/>
              </w:rPr>
            </w:pPr>
          </w:p>
        </w:tc>
        <w:tc>
          <w:tcPr>
            <w:tcW w:w="1247" w:type="dxa"/>
            <w:vAlign w:val="center"/>
          </w:tcPr>
          <w:p w14:paraId="2D55F16D">
            <w:pPr>
              <w:spacing w:before="156" w:after="156" w:line="240" w:lineRule="exact"/>
              <w:jc w:val="center"/>
              <w:rPr>
                <w:rFonts w:ascii="宋体" w:hAnsi="宋体"/>
              </w:rPr>
            </w:pPr>
          </w:p>
        </w:tc>
        <w:tc>
          <w:tcPr>
            <w:tcW w:w="1276" w:type="dxa"/>
            <w:vAlign w:val="center"/>
          </w:tcPr>
          <w:p w14:paraId="3397B640">
            <w:pPr>
              <w:spacing w:before="156" w:after="156" w:line="240" w:lineRule="exact"/>
              <w:jc w:val="center"/>
              <w:rPr>
                <w:rFonts w:ascii="宋体" w:hAnsi="宋体"/>
              </w:rPr>
            </w:pPr>
          </w:p>
        </w:tc>
        <w:tc>
          <w:tcPr>
            <w:tcW w:w="2058" w:type="dxa"/>
            <w:vAlign w:val="center"/>
          </w:tcPr>
          <w:p w14:paraId="07AB1433">
            <w:pPr>
              <w:spacing w:before="156" w:after="156" w:line="240" w:lineRule="exact"/>
              <w:jc w:val="center"/>
              <w:rPr>
                <w:rFonts w:ascii="宋体" w:hAnsi="宋体"/>
              </w:rPr>
            </w:pPr>
          </w:p>
        </w:tc>
        <w:tc>
          <w:tcPr>
            <w:tcW w:w="1260" w:type="dxa"/>
            <w:vAlign w:val="center"/>
          </w:tcPr>
          <w:p w14:paraId="0DAA9869">
            <w:pPr>
              <w:spacing w:before="156" w:after="156" w:line="240" w:lineRule="exact"/>
              <w:jc w:val="center"/>
              <w:rPr>
                <w:rFonts w:ascii="宋体" w:hAnsi="宋体"/>
              </w:rPr>
            </w:pPr>
          </w:p>
        </w:tc>
        <w:tc>
          <w:tcPr>
            <w:tcW w:w="828" w:type="dxa"/>
            <w:vAlign w:val="center"/>
          </w:tcPr>
          <w:p w14:paraId="42A8E40B">
            <w:pPr>
              <w:spacing w:before="156" w:after="156" w:line="240" w:lineRule="exact"/>
              <w:jc w:val="center"/>
              <w:rPr>
                <w:rFonts w:ascii="宋体" w:hAnsi="宋体"/>
              </w:rPr>
            </w:pPr>
          </w:p>
        </w:tc>
      </w:tr>
      <w:tr w14:paraId="06A86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vAlign w:val="center"/>
          </w:tcPr>
          <w:p w14:paraId="7CAE4F63">
            <w:pPr>
              <w:spacing w:before="156" w:after="156" w:line="240" w:lineRule="exact"/>
              <w:jc w:val="center"/>
              <w:rPr>
                <w:rFonts w:ascii="宋体" w:hAnsi="宋体"/>
              </w:rPr>
            </w:pPr>
          </w:p>
        </w:tc>
        <w:tc>
          <w:tcPr>
            <w:tcW w:w="1608" w:type="dxa"/>
            <w:vAlign w:val="center"/>
          </w:tcPr>
          <w:p w14:paraId="6D603291">
            <w:pPr>
              <w:spacing w:before="156" w:after="156" w:line="240" w:lineRule="exact"/>
              <w:jc w:val="center"/>
              <w:rPr>
                <w:rFonts w:ascii="宋体" w:hAnsi="宋体"/>
              </w:rPr>
            </w:pPr>
          </w:p>
        </w:tc>
        <w:tc>
          <w:tcPr>
            <w:tcW w:w="1247" w:type="dxa"/>
            <w:vAlign w:val="center"/>
          </w:tcPr>
          <w:p w14:paraId="5F2AAF27">
            <w:pPr>
              <w:spacing w:before="156" w:after="156" w:line="240" w:lineRule="exact"/>
              <w:jc w:val="center"/>
              <w:rPr>
                <w:rFonts w:ascii="宋体" w:hAnsi="宋体"/>
              </w:rPr>
            </w:pPr>
          </w:p>
        </w:tc>
        <w:tc>
          <w:tcPr>
            <w:tcW w:w="1276" w:type="dxa"/>
            <w:vAlign w:val="center"/>
          </w:tcPr>
          <w:p w14:paraId="1A5511BE">
            <w:pPr>
              <w:spacing w:before="156" w:after="156" w:line="240" w:lineRule="exact"/>
              <w:jc w:val="center"/>
              <w:rPr>
                <w:rFonts w:ascii="宋体" w:hAnsi="宋体"/>
              </w:rPr>
            </w:pPr>
          </w:p>
        </w:tc>
        <w:tc>
          <w:tcPr>
            <w:tcW w:w="2058" w:type="dxa"/>
            <w:vAlign w:val="center"/>
          </w:tcPr>
          <w:p w14:paraId="0F9C5B40">
            <w:pPr>
              <w:spacing w:before="156" w:after="156" w:line="240" w:lineRule="exact"/>
              <w:jc w:val="center"/>
              <w:rPr>
                <w:rFonts w:ascii="宋体" w:hAnsi="宋体"/>
              </w:rPr>
            </w:pPr>
          </w:p>
        </w:tc>
        <w:tc>
          <w:tcPr>
            <w:tcW w:w="1260" w:type="dxa"/>
            <w:vAlign w:val="center"/>
          </w:tcPr>
          <w:p w14:paraId="3B4F6627">
            <w:pPr>
              <w:spacing w:before="156" w:after="156" w:line="240" w:lineRule="exact"/>
              <w:jc w:val="center"/>
              <w:rPr>
                <w:rFonts w:ascii="宋体" w:hAnsi="宋体"/>
              </w:rPr>
            </w:pPr>
          </w:p>
        </w:tc>
        <w:tc>
          <w:tcPr>
            <w:tcW w:w="828" w:type="dxa"/>
            <w:vAlign w:val="center"/>
          </w:tcPr>
          <w:p w14:paraId="179E0361">
            <w:pPr>
              <w:spacing w:before="156" w:after="156" w:line="240" w:lineRule="exact"/>
              <w:jc w:val="center"/>
              <w:rPr>
                <w:rFonts w:ascii="宋体" w:hAnsi="宋体"/>
              </w:rPr>
            </w:pPr>
          </w:p>
        </w:tc>
      </w:tr>
      <w:tr w14:paraId="66E04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vAlign w:val="center"/>
          </w:tcPr>
          <w:p w14:paraId="6EDCEBC0">
            <w:pPr>
              <w:spacing w:before="156" w:after="156" w:line="240" w:lineRule="exact"/>
              <w:jc w:val="center"/>
              <w:rPr>
                <w:rFonts w:ascii="宋体" w:hAnsi="宋体"/>
              </w:rPr>
            </w:pPr>
          </w:p>
        </w:tc>
        <w:tc>
          <w:tcPr>
            <w:tcW w:w="1608" w:type="dxa"/>
            <w:vAlign w:val="center"/>
          </w:tcPr>
          <w:p w14:paraId="7E58FA47">
            <w:pPr>
              <w:spacing w:before="156" w:after="156" w:line="240" w:lineRule="exact"/>
              <w:jc w:val="center"/>
              <w:rPr>
                <w:rFonts w:ascii="宋体" w:hAnsi="宋体"/>
              </w:rPr>
            </w:pPr>
          </w:p>
        </w:tc>
        <w:tc>
          <w:tcPr>
            <w:tcW w:w="1247" w:type="dxa"/>
            <w:vAlign w:val="center"/>
          </w:tcPr>
          <w:p w14:paraId="20169FEE">
            <w:pPr>
              <w:spacing w:before="156" w:after="156" w:line="240" w:lineRule="exact"/>
              <w:jc w:val="center"/>
              <w:rPr>
                <w:rFonts w:ascii="宋体" w:hAnsi="宋体"/>
              </w:rPr>
            </w:pPr>
          </w:p>
        </w:tc>
        <w:tc>
          <w:tcPr>
            <w:tcW w:w="1276" w:type="dxa"/>
            <w:vAlign w:val="center"/>
          </w:tcPr>
          <w:p w14:paraId="0A7AC55B">
            <w:pPr>
              <w:spacing w:before="156" w:after="156" w:line="240" w:lineRule="exact"/>
              <w:jc w:val="center"/>
              <w:rPr>
                <w:rFonts w:ascii="宋体" w:hAnsi="宋体"/>
              </w:rPr>
            </w:pPr>
          </w:p>
        </w:tc>
        <w:tc>
          <w:tcPr>
            <w:tcW w:w="2058" w:type="dxa"/>
            <w:vAlign w:val="center"/>
          </w:tcPr>
          <w:p w14:paraId="1A4FC057">
            <w:pPr>
              <w:spacing w:before="156" w:after="156" w:line="240" w:lineRule="exact"/>
              <w:jc w:val="center"/>
              <w:rPr>
                <w:rFonts w:ascii="宋体" w:hAnsi="宋体"/>
              </w:rPr>
            </w:pPr>
          </w:p>
        </w:tc>
        <w:tc>
          <w:tcPr>
            <w:tcW w:w="1260" w:type="dxa"/>
            <w:vAlign w:val="center"/>
          </w:tcPr>
          <w:p w14:paraId="046B50F2">
            <w:pPr>
              <w:spacing w:before="156" w:after="156" w:line="240" w:lineRule="exact"/>
              <w:jc w:val="center"/>
              <w:rPr>
                <w:rFonts w:ascii="宋体" w:hAnsi="宋体"/>
              </w:rPr>
            </w:pPr>
          </w:p>
        </w:tc>
        <w:tc>
          <w:tcPr>
            <w:tcW w:w="828" w:type="dxa"/>
            <w:vAlign w:val="center"/>
          </w:tcPr>
          <w:p w14:paraId="4E544FFA">
            <w:pPr>
              <w:spacing w:before="156" w:after="156" w:line="240" w:lineRule="exact"/>
              <w:jc w:val="center"/>
              <w:rPr>
                <w:rFonts w:ascii="宋体" w:hAnsi="宋体"/>
              </w:rPr>
            </w:pPr>
          </w:p>
        </w:tc>
      </w:tr>
      <w:tr w14:paraId="6158A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vAlign w:val="center"/>
          </w:tcPr>
          <w:p w14:paraId="39EF5765">
            <w:pPr>
              <w:spacing w:before="156" w:after="156" w:line="240" w:lineRule="exact"/>
              <w:jc w:val="center"/>
              <w:rPr>
                <w:rFonts w:ascii="宋体" w:hAnsi="宋体"/>
              </w:rPr>
            </w:pPr>
          </w:p>
        </w:tc>
        <w:tc>
          <w:tcPr>
            <w:tcW w:w="1608" w:type="dxa"/>
            <w:vAlign w:val="center"/>
          </w:tcPr>
          <w:p w14:paraId="1C9C7260">
            <w:pPr>
              <w:spacing w:before="156" w:after="156" w:line="240" w:lineRule="exact"/>
              <w:jc w:val="center"/>
              <w:rPr>
                <w:rFonts w:ascii="宋体" w:hAnsi="宋体"/>
              </w:rPr>
            </w:pPr>
          </w:p>
        </w:tc>
        <w:tc>
          <w:tcPr>
            <w:tcW w:w="1247" w:type="dxa"/>
            <w:vAlign w:val="center"/>
          </w:tcPr>
          <w:p w14:paraId="4163A163">
            <w:pPr>
              <w:spacing w:before="156" w:after="156" w:line="240" w:lineRule="exact"/>
              <w:jc w:val="center"/>
              <w:rPr>
                <w:rFonts w:ascii="宋体" w:hAnsi="宋体"/>
              </w:rPr>
            </w:pPr>
          </w:p>
        </w:tc>
        <w:tc>
          <w:tcPr>
            <w:tcW w:w="1276" w:type="dxa"/>
            <w:vAlign w:val="center"/>
          </w:tcPr>
          <w:p w14:paraId="7A12681F">
            <w:pPr>
              <w:spacing w:before="156" w:after="156" w:line="240" w:lineRule="exact"/>
              <w:jc w:val="center"/>
              <w:rPr>
                <w:rFonts w:ascii="宋体" w:hAnsi="宋体"/>
              </w:rPr>
            </w:pPr>
          </w:p>
        </w:tc>
        <w:tc>
          <w:tcPr>
            <w:tcW w:w="2058" w:type="dxa"/>
            <w:vAlign w:val="center"/>
          </w:tcPr>
          <w:p w14:paraId="38756EA9">
            <w:pPr>
              <w:spacing w:before="156" w:after="156" w:line="240" w:lineRule="exact"/>
              <w:jc w:val="center"/>
              <w:rPr>
                <w:rFonts w:ascii="宋体" w:hAnsi="宋体"/>
              </w:rPr>
            </w:pPr>
          </w:p>
        </w:tc>
        <w:tc>
          <w:tcPr>
            <w:tcW w:w="1260" w:type="dxa"/>
            <w:vAlign w:val="center"/>
          </w:tcPr>
          <w:p w14:paraId="1A313E37">
            <w:pPr>
              <w:spacing w:before="156" w:after="156" w:line="240" w:lineRule="exact"/>
              <w:jc w:val="center"/>
              <w:rPr>
                <w:rFonts w:ascii="宋体" w:hAnsi="宋体"/>
              </w:rPr>
            </w:pPr>
          </w:p>
        </w:tc>
        <w:tc>
          <w:tcPr>
            <w:tcW w:w="828" w:type="dxa"/>
            <w:vAlign w:val="center"/>
          </w:tcPr>
          <w:p w14:paraId="71A0F4D3">
            <w:pPr>
              <w:spacing w:before="156" w:after="156" w:line="240" w:lineRule="exact"/>
              <w:jc w:val="center"/>
              <w:rPr>
                <w:rFonts w:ascii="宋体" w:hAnsi="宋体"/>
              </w:rPr>
            </w:pPr>
          </w:p>
        </w:tc>
      </w:tr>
      <w:tr w14:paraId="6C38E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vAlign w:val="center"/>
          </w:tcPr>
          <w:p w14:paraId="656D91E3">
            <w:pPr>
              <w:spacing w:before="156" w:after="156" w:line="240" w:lineRule="exact"/>
              <w:jc w:val="center"/>
              <w:rPr>
                <w:rFonts w:ascii="宋体" w:hAnsi="宋体"/>
              </w:rPr>
            </w:pPr>
          </w:p>
        </w:tc>
        <w:tc>
          <w:tcPr>
            <w:tcW w:w="1608" w:type="dxa"/>
            <w:vAlign w:val="center"/>
          </w:tcPr>
          <w:p w14:paraId="55D83B23">
            <w:pPr>
              <w:spacing w:before="156" w:after="156" w:line="240" w:lineRule="exact"/>
              <w:jc w:val="center"/>
              <w:rPr>
                <w:rFonts w:ascii="宋体" w:hAnsi="宋体"/>
              </w:rPr>
            </w:pPr>
          </w:p>
        </w:tc>
        <w:tc>
          <w:tcPr>
            <w:tcW w:w="1247" w:type="dxa"/>
            <w:vAlign w:val="center"/>
          </w:tcPr>
          <w:p w14:paraId="40A00133">
            <w:pPr>
              <w:spacing w:before="156" w:after="156" w:line="240" w:lineRule="exact"/>
              <w:jc w:val="center"/>
              <w:rPr>
                <w:rFonts w:ascii="宋体" w:hAnsi="宋体"/>
              </w:rPr>
            </w:pPr>
          </w:p>
        </w:tc>
        <w:tc>
          <w:tcPr>
            <w:tcW w:w="1276" w:type="dxa"/>
            <w:vAlign w:val="center"/>
          </w:tcPr>
          <w:p w14:paraId="155CB82A">
            <w:pPr>
              <w:spacing w:before="156" w:after="156" w:line="240" w:lineRule="exact"/>
              <w:jc w:val="center"/>
              <w:rPr>
                <w:rFonts w:ascii="宋体" w:hAnsi="宋体"/>
              </w:rPr>
            </w:pPr>
          </w:p>
        </w:tc>
        <w:tc>
          <w:tcPr>
            <w:tcW w:w="2058" w:type="dxa"/>
            <w:vAlign w:val="center"/>
          </w:tcPr>
          <w:p w14:paraId="05B931CD">
            <w:pPr>
              <w:spacing w:before="156" w:after="156" w:line="240" w:lineRule="exact"/>
              <w:jc w:val="center"/>
              <w:rPr>
                <w:rFonts w:ascii="宋体" w:hAnsi="宋体"/>
              </w:rPr>
            </w:pPr>
          </w:p>
        </w:tc>
        <w:tc>
          <w:tcPr>
            <w:tcW w:w="1260" w:type="dxa"/>
            <w:vAlign w:val="center"/>
          </w:tcPr>
          <w:p w14:paraId="6C172921">
            <w:pPr>
              <w:spacing w:before="156" w:after="156" w:line="240" w:lineRule="exact"/>
              <w:jc w:val="center"/>
              <w:rPr>
                <w:rFonts w:ascii="宋体" w:hAnsi="宋体"/>
              </w:rPr>
            </w:pPr>
          </w:p>
        </w:tc>
        <w:tc>
          <w:tcPr>
            <w:tcW w:w="828" w:type="dxa"/>
            <w:vAlign w:val="center"/>
          </w:tcPr>
          <w:p w14:paraId="6CAE3418">
            <w:pPr>
              <w:spacing w:before="156" w:after="156" w:line="240" w:lineRule="exact"/>
              <w:jc w:val="center"/>
              <w:rPr>
                <w:rFonts w:ascii="宋体" w:hAnsi="宋体"/>
              </w:rPr>
            </w:pPr>
          </w:p>
        </w:tc>
      </w:tr>
      <w:tr w14:paraId="294D5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vAlign w:val="center"/>
          </w:tcPr>
          <w:p w14:paraId="508C9B48">
            <w:pPr>
              <w:spacing w:before="156" w:after="156" w:line="240" w:lineRule="exact"/>
              <w:jc w:val="center"/>
              <w:rPr>
                <w:rFonts w:ascii="宋体" w:hAnsi="宋体"/>
              </w:rPr>
            </w:pPr>
          </w:p>
        </w:tc>
        <w:tc>
          <w:tcPr>
            <w:tcW w:w="1608" w:type="dxa"/>
            <w:vAlign w:val="center"/>
          </w:tcPr>
          <w:p w14:paraId="401E65C9">
            <w:pPr>
              <w:spacing w:before="156" w:after="156" w:line="240" w:lineRule="exact"/>
              <w:jc w:val="center"/>
              <w:rPr>
                <w:rFonts w:ascii="宋体" w:hAnsi="宋体"/>
              </w:rPr>
            </w:pPr>
          </w:p>
        </w:tc>
        <w:tc>
          <w:tcPr>
            <w:tcW w:w="1247" w:type="dxa"/>
            <w:vAlign w:val="center"/>
          </w:tcPr>
          <w:p w14:paraId="325BE608">
            <w:pPr>
              <w:spacing w:before="156" w:after="156" w:line="240" w:lineRule="exact"/>
              <w:jc w:val="center"/>
              <w:rPr>
                <w:rFonts w:ascii="宋体" w:hAnsi="宋体"/>
              </w:rPr>
            </w:pPr>
          </w:p>
        </w:tc>
        <w:tc>
          <w:tcPr>
            <w:tcW w:w="1276" w:type="dxa"/>
            <w:vAlign w:val="center"/>
          </w:tcPr>
          <w:p w14:paraId="687A300C">
            <w:pPr>
              <w:spacing w:before="156" w:after="156" w:line="240" w:lineRule="exact"/>
              <w:jc w:val="center"/>
              <w:rPr>
                <w:rFonts w:ascii="宋体" w:hAnsi="宋体"/>
              </w:rPr>
            </w:pPr>
          </w:p>
        </w:tc>
        <w:tc>
          <w:tcPr>
            <w:tcW w:w="2058" w:type="dxa"/>
            <w:vAlign w:val="center"/>
          </w:tcPr>
          <w:p w14:paraId="296F32C0">
            <w:pPr>
              <w:spacing w:before="156" w:after="156" w:line="240" w:lineRule="exact"/>
              <w:jc w:val="center"/>
              <w:rPr>
                <w:rFonts w:ascii="宋体" w:hAnsi="宋体"/>
              </w:rPr>
            </w:pPr>
          </w:p>
        </w:tc>
        <w:tc>
          <w:tcPr>
            <w:tcW w:w="1260" w:type="dxa"/>
            <w:vAlign w:val="center"/>
          </w:tcPr>
          <w:p w14:paraId="1FE5021F">
            <w:pPr>
              <w:spacing w:before="156" w:after="156" w:line="240" w:lineRule="exact"/>
              <w:jc w:val="center"/>
              <w:rPr>
                <w:rFonts w:ascii="宋体" w:hAnsi="宋体"/>
              </w:rPr>
            </w:pPr>
          </w:p>
        </w:tc>
        <w:tc>
          <w:tcPr>
            <w:tcW w:w="828" w:type="dxa"/>
            <w:vAlign w:val="center"/>
          </w:tcPr>
          <w:p w14:paraId="1B326E65">
            <w:pPr>
              <w:spacing w:before="156" w:after="156" w:line="240" w:lineRule="exact"/>
              <w:jc w:val="center"/>
              <w:rPr>
                <w:rFonts w:ascii="宋体" w:hAnsi="宋体"/>
              </w:rPr>
            </w:pPr>
          </w:p>
        </w:tc>
      </w:tr>
    </w:tbl>
    <w:p w14:paraId="53A0A40B">
      <w:pPr>
        <w:spacing w:line="360" w:lineRule="auto"/>
        <w:rPr>
          <w:rFonts w:ascii="宋体" w:hAnsi="宋体"/>
          <w:b/>
        </w:rPr>
      </w:pPr>
      <w:bookmarkStart w:id="87" w:name="_Hlk38362550"/>
      <w:r>
        <w:rPr>
          <w:rFonts w:hint="eastAsia" w:ascii="宋体"/>
          <w:b/>
        </w:rPr>
        <w:t>注：</w:t>
      </w:r>
      <w:r>
        <w:rPr>
          <w:rFonts w:hint="eastAsia" w:ascii="宋体" w:hAnsi="宋体"/>
          <w:b/>
        </w:rPr>
        <w:t>须按评分标准要求提供证明材料。</w:t>
      </w:r>
    </w:p>
    <w:p w14:paraId="75AB05EF">
      <w:pPr>
        <w:spacing w:line="480" w:lineRule="auto"/>
        <w:rPr>
          <w:rFonts w:ascii="宋体" w:hAnsi="宋体" w:cs="宋体"/>
        </w:rPr>
      </w:pPr>
    </w:p>
    <w:p w14:paraId="4F97E91A">
      <w:pPr>
        <w:spacing w:line="480" w:lineRule="auto"/>
        <w:rPr>
          <w:rFonts w:ascii="宋体" w:hAnsi="宋体" w:cs="宋体"/>
        </w:rPr>
      </w:pPr>
    </w:p>
    <w:p w14:paraId="50EB9E44">
      <w:pPr>
        <w:spacing w:line="480" w:lineRule="auto"/>
        <w:rPr>
          <w:rFonts w:ascii="宋体" w:cs="Times New Roman"/>
        </w:rPr>
      </w:pPr>
      <w:r>
        <w:rPr>
          <w:rFonts w:hint="eastAsia" w:ascii="宋体" w:hAnsi="宋体" w:cs="宋体"/>
        </w:rPr>
        <w:t>供应商法定代表人（或法定代表人授权代表）签字或盖私章：</w:t>
      </w:r>
      <w:r>
        <w:rPr>
          <w:rFonts w:ascii="宋体" w:hAnsi="宋体" w:cs="宋体"/>
        </w:rPr>
        <w:t xml:space="preserve">                   </w:t>
      </w:r>
    </w:p>
    <w:p w14:paraId="4FACFA4F">
      <w:pPr>
        <w:spacing w:line="480" w:lineRule="auto"/>
        <w:rPr>
          <w:rFonts w:ascii="宋体" w:cs="Times New Roman"/>
        </w:rPr>
      </w:pPr>
      <w:r>
        <w:rPr>
          <w:rFonts w:hint="eastAsia" w:ascii="宋体" w:hAnsi="宋体" w:cs="宋体"/>
        </w:rPr>
        <w:t>供应商名称（盖公章）：</w:t>
      </w:r>
      <w:r>
        <w:rPr>
          <w:rFonts w:ascii="宋体" w:hAnsi="宋体" w:cs="宋体"/>
        </w:rPr>
        <w:t xml:space="preserve">                        </w:t>
      </w:r>
    </w:p>
    <w:p w14:paraId="4FA6ABA8">
      <w:pPr>
        <w:spacing w:line="480" w:lineRule="auto"/>
        <w:rPr>
          <w:rFonts w:ascii="宋体" w:cs="Times New Roman"/>
        </w:rPr>
      </w:pPr>
      <w:r>
        <w:rPr>
          <w:rFonts w:hint="eastAsia" w:ascii="宋体" w:hAnsi="宋体" w:cs="宋体"/>
        </w:rPr>
        <w:t>日期：</w:t>
      </w:r>
      <w:r>
        <w:rPr>
          <w:rFonts w:ascii="宋体" w:hAnsi="宋体" w:cs="宋体"/>
        </w:rPr>
        <w:t xml:space="preserve">   </w:t>
      </w:r>
      <w:r>
        <w:rPr>
          <w:rFonts w:hint="eastAsia" w:ascii="宋体" w:hAnsi="宋体" w:cs="宋体"/>
        </w:rPr>
        <w:t>年</w:t>
      </w:r>
      <w:r>
        <w:rPr>
          <w:rFonts w:ascii="宋体" w:hAnsi="宋体" w:cs="宋体"/>
        </w:rPr>
        <w:t xml:space="preserve">   </w:t>
      </w:r>
      <w:r>
        <w:rPr>
          <w:rFonts w:hint="eastAsia" w:ascii="宋体" w:hAnsi="宋体" w:cs="宋体"/>
        </w:rPr>
        <w:t>月</w:t>
      </w:r>
      <w:r>
        <w:rPr>
          <w:rFonts w:ascii="宋体" w:hAnsi="宋体" w:cs="宋体"/>
        </w:rPr>
        <w:t xml:space="preserve">   </w:t>
      </w:r>
      <w:r>
        <w:rPr>
          <w:rFonts w:hint="eastAsia" w:ascii="宋体" w:hAnsi="宋体" w:cs="宋体"/>
        </w:rPr>
        <w:t>日</w:t>
      </w:r>
    </w:p>
    <w:p w14:paraId="4ABAA7C9">
      <w:pPr>
        <w:pStyle w:val="36"/>
        <w:ind w:firstLine="210"/>
      </w:pPr>
    </w:p>
    <w:p w14:paraId="4C6412F1">
      <w:pPr>
        <w:pStyle w:val="36"/>
        <w:ind w:firstLine="210"/>
      </w:pPr>
    </w:p>
    <w:p w14:paraId="0C5C08E0">
      <w:pPr>
        <w:pStyle w:val="36"/>
        <w:ind w:firstLine="210"/>
      </w:pPr>
    </w:p>
    <w:p w14:paraId="412A757C">
      <w:pPr>
        <w:pStyle w:val="36"/>
        <w:ind w:firstLine="210"/>
      </w:pPr>
    </w:p>
    <w:p w14:paraId="4819E222">
      <w:pPr>
        <w:pStyle w:val="36"/>
        <w:ind w:firstLine="210"/>
      </w:pPr>
    </w:p>
    <w:p w14:paraId="5F192792">
      <w:pPr>
        <w:pStyle w:val="3"/>
        <w:spacing w:line="360" w:lineRule="auto"/>
        <w:jc w:val="center"/>
        <w:rPr>
          <w:rFonts w:hint="eastAsia" w:ascii="宋体" w:hAnsi="宋体" w:cs="宋体"/>
          <w:sz w:val="32"/>
          <w:szCs w:val="32"/>
        </w:rPr>
        <w:sectPr>
          <w:footerReference r:id="rId20" w:type="default"/>
          <w:pgSz w:w="11906" w:h="16838"/>
          <w:pgMar w:top="1723" w:right="1519" w:bottom="1723" w:left="1519" w:header="851" w:footer="992" w:gutter="0"/>
          <w:cols w:space="425" w:num="1"/>
          <w:docGrid w:type="lines" w:linePitch="312" w:charSpace="0"/>
        </w:sectPr>
      </w:pPr>
    </w:p>
    <w:p w14:paraId="02B84C9F">
      <w:pPr>
        <w:pStyle w:val="3"/>
        <w:spacing w:line="360" w:lineRule="auto"/>
        <w:jc w:val="center"/>
        <w:rPr>
          <w:rFonts w:ascii="宋体"/>
        </w:rPr>
      </w:pPr>
      <w:r>
        <w:rPr>
          <w:rFonts w:hint="eastAsia" w:ascii="宋体" w:hAnsi="宋体" w:cs="宋体"/>
          <w:sz w:val="32"/>
          <w:szCs w:val="32"/>
        </w:rPr>
        <w:t>七、技术服务方案及售后服务方案</w:t>
      </w:r>
      <w:bookmarkEnd w:id="83"/>
    </w:p>
    <w:bookmarkEnd w:id="87"/>
    <w:p w14:paraId="0AE28DEC">
      <w:pPr>
        <w:ind w:firstLine="420" w:firstLineChars="200"/>
        <w:rPr>
          <w:rFonts w:ascii="宋体" w:cs="Times New Roman"/>
        </w:rPr>
      </w:pPr>
    </w:p>
    <w:p w14:paraId="781F61C1">
      <w:pPr>
        <w:spacing w:line="360" w:lineRule="auto"/>
        <w:ind w:firstLine="210" w:firstLineChars="100"/>
        <w:rPr>
          <w:rFonts w:ascii="宋体" w:cs="Times New Roman"/>
        </w:rPr>
      </w:pPr>
      <w:bookmarkStart w:id="88" w:name="_Hlk38362799"/>
      <w:r>
        <w:rPr>
          <w:rFonts w:hint="eastAsia" w:ascii="宋体" w:hAnsi="宋体" w:cs="宋体"/>
        </w:rPr>
        <w:t>供应商根据招标需求的要求自行编写（格式自定）</w:t>
      </w:r>
    </w:p>
    <w:bookmarkEnd w:id="88"/>
    <w:p w14:paraId="5F35FBED">
      <w:pPr>
        <w:spacing w:line="360" w:lineRule="auto"/>
        <w:ind w:firstLine="420" w:firstLineChars="200"/>
        <w:rPr>
          <w:rFonts w:ascii="宋体" w:hAnsi="宋体" w:cs="宋体"/>
        </w:rPr>
      </w:pPr>
    </w:p>
    <w:p w14:paraId="4365A3F9">
      <w:pPr>
        <w:pStyle w:val="36"/>
        <w:ind w:firstLine="210"/>
      </w:pPr>
    </w:p>
    <w:p w14:paraId="26B41065">
      <w:pPr>
        <w:pStyle w:val="36"/>
        <w:ind w:firstLine="210"/>
      </w:pPr>
    </w:p>
    <w:p w14:paraId="1ADBB8F7">
      <w:pPr>
        <w:pStyle w:val="36"/>
        <w:ind w:firstLine="210"/>
      </w:pPr>
    </w:p>
    <w:p w14:paraId="23EE4968">
      <w:pPr>
        <w:pStyle w:val="36"/>
        <w:ind w:firstLine="210"/>
      </w:pPr>
    </w:p>
    <w:p w14:paraId="4D9D0B9C">
      <w:pPr>
        <w:spacing w:line="360" w:lineRule="auto"/>
        <w:ind w:firstLine="420" w:firstLineChars="200"/>
        <w:rPr>
          <w:rFonts w:ascii="宋体" w:cs="Times New Roman"/>
        </w:rPr>
      </w:pPr>
    </w:p>
    <w:p w14:paraId="2ED06CAB">
      <w:pPr>
        <w:spacing w:line="360" w:lineRule="auto"/>
        <w:rPr>
          <w:rFonts w:ascii="宋体" w:cs="Times New Roman"/>
        </w:rPr>
      </w:pPr>
    </w:p>
    <w:p w14:paraId="46C35957">
      <w:pPr>
        <w:spacing w:line="360" w:lineRule="auto"/>
        <w:rPr>
          <w:rFonts w:ascii="宋体" w:cs="Times New Roman"/>
        </w:rPr>
      </w:pPr>
    </w:p>
    <w:p w14:paraId="0B317813">
      <w:pPr>
        <w:spacing w:line="480" w:lineRule="auto"/>
        <w:rPr>
          <w:rFonts w:ascii="宋体" w:cs="Times New Roman"/>
        </w:rPr>
      </w:pPr>
      <w:r>
        <w:rPr>
          <w:rFonts w:hint="eastAsia" w:ascii="宋体" w:hAnsi="宋体" w:cs="宋体"/>
        </w:rPr>
        <w:t>供应商法定代表人（或法定代表人授权代表）签字或盖私章：</w:t>
      </w:r>
      <w:r>
        <w:rPr>
          <w:rFonts w:ascii="宋体" w:hAnsi="宋体" w:cs="宋体"/>
        </w:rPr>
        <w:t xml:space="preserve">                   </w:t>
      </w:r>
    </w:p>
    <w:p w14:paraId="4ED31E9A">
      <w:pPr>
        <w:spacing w:line="480" w:lineRule="auto"/>
        <w:rPr>
          <w:rFonts w:ascii="宋体" w:cs="Times New Roman"/>
        </w:rPr>
      </w:pPr>
      <w:r>
        <w:rPr>
          <w:rFonts w:hint="eastAsia" w:ascii="宋体" w:hAnsi="宋体" w:cs="宋体"/>
        </w:rPr>
        <w:t>供应商名称（盖公章）：</w:t>
      </w:r>
      <w:r>
        <w:rPr>
          <w:rFonts w:ascii="宋体" w:hAnsi="宋体" w:cs="宋体"/>
        </w:rPr>
        <w:t xml:space="preserve">                        </w:t>
      </w:r>
    </w:p>
    <w:p w14:paraId="3B203FDF">
      <w:pPr>
        <w:spacing w:line="480" w:lineRule="auto"/>
        <w:rPr>
          <w:rFonts w:ascii="宋体" w:cs="Times New Roman"/>
        </w:rPr>
      </w:pPr>
      <w:r>
        <w:rPr>
          <w:rFonts w:hint="eastAsia" w:ascii="宋体" w:hAnsi="宋体" w:cs="宋体"/>
        </w:rPr>
        <w:t>日期：</w:t>
      </w:r>
      <w:r>
        <w:rPr>
          <w:rFonts w:ascii="宋体" w:hAnsi="宋体" w:cs="宋体"/>
        </w:rPr>
        <w:t xml:space="preserve">   </w:t>
      </w:r>
      <w:r>
        <w:rPr>
          <w:rFonts w:hint="eastAsia" w:ascii="宋体" w:hAnsi="宋体" w:cs="宋体"/>
        </w:rPr>
        <w:t>年</w:t>
      </w:r>
      <w:r>
        <w:rPr>
          <w:rFonts w:ascii="宋体" w:hAnsi="宋体" w:cs="宋体"/>
        </w:rPr>
        <w:t xml:space="preserve">   </w:t>
      </w:r>
      <w:r>
        <w:rPr>
          <w:rFonts w:hint="eastAsia" w:ascii="宋体" w:hAnsi="宋体" w:cs="宋体"/>
        </w:rPr>
        <w:t>月</w:t>
      </w:r>
      <w:r>
        <w:rPr>
          <w:rFonts w:ascii="宋体" w:hAnsi="宋体" w:cs="宋体"/>
        </w:rPr>
        <w:t xml:space="preserve">   </w:t>
      </w:r>
      <w:r>
        <w:rPr>
          <w:rFonts w:hint="eastAsia" w:ascii="宋体" w:hAnsi="宋体" w:cs="宋体"/>
        </w:rPr>
        <w:t>日</w:t>
      </w:r>
    </w:p>
    <w:p w14:paraId="5F6C13FC">
      <w:pPr>
        <w:spacing w:line="360" w:lineRule="auto"/>
        <w:rPr>
          <w:rFonts w:ascii="宋体" w:cs="Times New Roman"/>
          <w:sz w:val="24"/>
          <w:szCs w:val="24"/>
        </w:rPr>
      </w:pPr>
    </w:p>
    <w:p w14:paraId="577CB8E5">
      <w:pPr>
        <w:spacing w:line="480" w:lineRule="auto"/>
        <w:rPr>
          <w:rFonts w:cs="Times New Roman"/>
        </w:rPr>
      </w:pPr>
    </w:p>
    <w:p w14:paraId="37AF246B">
      <w:pPr>
        <w:spacing w:line="480" w:lineRule="auto"/>
        <w:rPr>
          <w:rFonts w:cs="Times New Roman"/>
        </w:rPr>
      </w:pPr>
    </w:p>
    <w:p w14:paraId="47AC51AC">
      <w:pPr>
        <w:pStyle w:val="3"/>
        <w:spacing w:line="360" w:lineRule="auto"/>
        <w:jc w:val="center"/>
        <w:rPr>
          <w:rFonts w:hint="eastAsia" w:ascii="宋体" w:hAnsi="宋体" w:cs="宋体"/>
          <w:sz w:val="32"/>
          <w:szCs w:val="32"/>
        </w:rPr>
        <w:sectPr>
          <w:footerReference r:id="rId21" w:type="default"/>
          <w:pgSz w:w="11906" w:h="16838"/>
          <w:pgMar w:top="1723" w:right="1519" w:bottom="1723" w:left="1519" w:header="851" w:footer="992" w:gutter="0"/>
          <w:cols w:space="425" w:num="1"/>
          <w:docGrid w:type="lines" w:linePitch="312" w:charSpace="0"/>
        </w:sectPr>
      </w:pPr>
      <w:bookmarkStart w:id="89" w:name="_Toc29613"/>
    </w:p>
    <w:p w14:paraId="6602B1DA">
      <w:pPr>
        <w:pStyle w:val="3"/>
        <w:spacing w:line="360" w:lineRule="auto"/>
        <w:jc w:val="center"/>
        <w:rPr>
          <w:rFonts w:ascii="黑体" w:eastAsia="黑体" w:cs="黑体"/>
          <w:b w:val="0"/>
          <w:bCs w:val="0"/>
          <w:sz w:val="32"/>
          <w:szCs w:val="32"/>
        </w:rPr>
      </w:pPr>
      <w:r>
        <w:rPr>
          <w:rFonts w:hint="eastAsia" w:ascii="宋体" w:hAnsi="宋体" w:cs="宋体"/>
          <w:sz w:val="32"/>
          <w:szCs w:val="32"/>
        </w:rPr>
        <w:t>八、价格部分</w:t>
      </w:r>
    </w:p>
    <w:p w14:paraId="051F7B00">
      <w:pPr>
        <w:pStyle w:val="4"/>
        <w:jc w:val="center"/>
        <w:rPr>
          <w:rFonts w:ascii="宋体" w:hAnsi="宋体" w:eastAsia="宋体" w:cs="宋体"/>
          <w:sz w:val="24"/>
          <w:szCs w:val="24"/>
        </w:rPr>
      </w:pPr>
      <w:r>
        <w:rPr>
          <w:rFonts w:hint="eastAsia" w:ascii="宋体" w:hAnsi="宋体" w:eastAsia="宋体" w:cs="宋体"/>
          <w:sz w:val="24"/>
          <w:szCs w:val="24"/>
        </w:rPr>
        <w:t>（一）首次报价一览表</w:t>
      </w:r>
      <w:bookmarkEnd w:id="89"/>
    </w:p>
    <w:tbl>
      <w:tblPr>
        <w:tblStyle w:val="37"/>
        <w:tblW w:w="8840" w:type="dxa"/>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534"/>
        <w:gridCol w:w="3402"/>
        <w:gridCol w:w="1904"/>
      </w:tblGrid>
      <w:tr w14:paraId="46F68F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3534" w:type="dxa"/>
            <w:shd w:val="clear" w:color="auto" w:fill="D9D9D9"/>
            <w:vAlign w:val="center"/>
          </w:tcPr>
          <w:p w14:paraId="47BE45C1">
            <w:pPr>
              <w:jc w:val="center"/>
              <w:rPr>
                <w:b/>
              </w:rPr>
            </w:pPr>
            <w:bookmarkStart w:id="90" w:name="_Hlk38364649"/>
            <w:r>
              <w:rPr>
                <w:rFonts w:hint="eastAsia"/>
                <w:b/>
              </w:rPr>
              <w:t>项目名称</w:t>
            </w:r>
          </w:p>
        </w:tc>
        <w:tc>
          <w:tcPr>
            <w:tcW w:w="3402" w:type="dxa"/>
            <w:shd w:val="clear" w:color="auto" w:fill="D9D9D9"/>
            <w:vAlign w:val="center"/>
          </w:tcPr>
          <w:p w14:paraId="7CA61875">
            <w:pPr>
              <w:jc w:val="center"/>
              <w:rPr>
                <w:rFonts w:hint="default" w:eastAsia="宋体"/>
                <w:b/>
                <w:lang w:val="en-US" w:eastAsia="zh-CN"/>
              </w:rPr>
            </w:pPr>
            <w:r>
              <w:rPr>
                <w:rFonts w:hint="eastAsia"/>
                <w:b/>
                <w:lang w:val="en-US" w:eastAsia="zh-CN"/>
              </w:rPr>
              <w:t>报价折扣率（%）</w:t>
            </w:r>
          </w:p>
        </w:tc>
        <w:tc>
          <w:tcPr>
            <w:tcW w:w="1904" w:type="dxa"/>
            <w:shd w:val="clear" w:color="auto" w:fill="D9D9D9"/>
            <w:vAlign w:val="center"/>
          </w:tcPr>
          <w:p w14:paraId="76D1F016">
            <w:pPr>
              <w:jc w:val="center"/>
              <w:rPr>
                <w:b/>
              </w:rPr>
            </w:pPr>
            <w:r>
              <w:rPr>
                <w:rFonts w:hint="eastAsia"/>
                <w:b/>
              </w:rPr>
              <w:t>备注</w:t>
            </w:r>
          </w:p>
        </w:tc>
      </w:tr>
      <w:tr w14:paraId="669BAF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0" w:hRule="atLeast"/>
        </w:trPr>
        <w:tc>
          <w:tcPr>
            <w:tcW w:w="3534" w:type="dxa"/>
            <w:vAlign w:val="center"/>
          </w:tcPr>
          <w:p w14:paraId="7DB55861">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default" w:eastAsia="宋体" w:cs="Arial"/>
                <w:bCs/>
                <w:lang w:val="en-US" w:eastAsia="zh-CN"/>
              </w:rPr>
            </w:pPr>
            <w:r>
              <w:rPr>
                <w:rFonts w:hint="eastAsia" w:ascii="宋体" w:hAnsi="宋体" w:cs="宋体"/>
                <w:lang w:val="en-US" w:eastAsia="zh-CN"/>
              </w:rPr>
              <w:t>2025年旅游服务系实训耗材协议供货资格采购项目</w:t>
            </w:r>
          </w:p>
        </w:tc>
        <w:tc>
          <w:tcPr>
            <w:tcW w:w="3402" w:type="dxa"/>
            <w:vAlign w:val="center"/>
          </w:tcPr>
          <w:p w14:paraId="74C7238E">
            <w:pPr>
              <w:tabs>
                <w:tab w:val="left" w:pos="654"/>
                <w:tab w:val="left" w:pos="1734"/>
                <w:tab w:val="left" w:pos="2814"/>
                <w:tab w:val="left" w:pos="3894"/>
                <w:tab w:val="left" w:pos="5334"/>
                <w:tab w:val="left" w:pos="6414"/>
                <w:tab w:val="left" w:pos="7254"/>
                <w:tab w:val="left" w:pos="8574"/>
                <w:tab w:val="left" w:pos="9654"/>
              </w:tabs>
              <w:jc w:val="left"/>
              <w:rPr>
                <w:rFonts w:hint="default"/>
                <w:lang w:val="en-US" w:eastAsia="zh-CN"/>
              </w:rPr>
            </w:pPr>
            <w:r>
              <w:rPr>
                <w:sz w:val="21"/>
              </w:rPr>
              <mc:AlternateContent>
                <mc:Choice Requires="wps">
                  <w:drawing>
                    <wp:anchor distT="0" distB="0" distL="114300" distR="114300" simplePos="0" relativeHeight="251660288" behindDoc="0" locked="0" layoutInCell="1" allowOverlap="1">
                      <wp:simplePos x="0" y="0"/>
                      <wp:positionH relativeFrom="column">
                        <wp:posOffset>310515</wp:posOffset>
                      </wp:positionH>
                      <wp:positionV relativeFrom="paragraph">
                        <wp:posOffset>177165</wp:posOffset>
                      </wp:positionV>
                      <wp:extent cx="753745" cy="8255"/>
                      <wp:effectExtent l="0" t="4445" r="8255" b="6350"/>
                      <wp:wrapNone/>
                      <wp:docPr id="49" name="直线 51"/>
                      <wp:cNvGraphicFramePr/>
                      <a:graphic xmlns:a="http://schemas.openxmlformats.org/drawingml/2006/main">
                        <a:graphicData uri="http://schemas.microsoft.com/office/word/2010/wordprocessingShape">
                          <wps:wsp>
                            <wps:cNvCnPr/>
                            <wps:spPr>
                              <a:xfrm flipV="1">
                                <a:off x="0" y="0"/>
                                <a:ext cx="753745" cy="825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1" o:spid="_x0000_s1026" o:spt="20" style="position:absolute;left:0pt;flip:y;margin-left:24.45pt;margin-top:13.95pt;height:0.65pt;width:59.35pt;z-index:251660288;mso-width-relative:page;mso-height-relative:page;" filled="f" stroked="t" coordsize="21600,21600" o:gfxdata="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39nWo1wAAAAgBAAAPAAAAAAAAAAEAIAAAACIAAABkcnMvZG93bnJldi54bWxQSwECFAAU&#10;AAAACACHTuJAAfFnl/IBAADpAwAADgAAAAAAAAABACAAAAAmAQAAZHJzL2Uyb0RvYy54bWxQSwUG&#10;AAAAAAYABgBZAQAAigUAAAAA&#10;">
                      <v:fill on="f" focussize="0,0"/>
                      <v:stroke color="#000000" joinstyle="round"/>
                      <v:imagedata o:title=""/>
                      <o:lock v:ext="edit" aspectratio="f"/>
                    </v:line>
                  </w:pict>
                </mc:Fallback>
              </mc:AlternateContent>
            </w:r>
            <w:r>
              <w:rPr>
                <w:rFonts w:hint="eastAsia"/>
                <w:lang w:val="en-US" w:eastAsia="zh-CN"/>
              </w:rPr>
              <w:t>小写：          %</w:t>
            </w:r>
          </w:p>
          <w:p w14:paraId="0F6CD72E">
            <w:pPr>
              <w:pStyle w:val="2"/>
              <w:rPr>
                <w:rFonts w:hint="default"/>
                <w:lang w:val="en-US" w:eastAsia="zh-CN"/>
              </w:rPr>
            </w:pPr>
            <w:r>
              <w:rPr>
                <w:sz w:val="21"/>
              </w:rPr>
              <mc:AlternateContent>
                <mc:Choice Requires="wps">
                  <w:drawing>
                    <wp:anchor distT="0" distB="0" distL="114300" distR="114300" simplePos="0" relativeHeight="251659264" behindDoc="0" locked="0" layoutInCell="1" allowOverlap="1">
                      <wp:simplePos x="0" y="0"/>
                      <wp:positionH relativeFrom="column">
                        <wp:posOffset>864870</wp:posOffset>
                      </wp:positionH>
                      <wp:positionV relativeFrom="paragraph">
                        <wp:posOffset>238760</wp:posOffset>
                      </wp:positionV>
                      <wp:extent cx="753745" cy="8255"/>
                      <wp:effectExtent l="0" t="4445" r="8255" b="6350"/>
                      <wp:wrapNone/>
                      <wp:docPr id="48" name="直线 50"/>
                      <wp:cNvGraphicFramePr/>
                      <a:graphic xmlns:a="http://schemas.openxmlformats.org/drawingml/2006/main">
                        <a:graphicData uri="http://schemas.microsoft.com/office/word/2010/wordprocessingShape">
                          <wps:wsp>
                            <wps:cNvCnPr/>
                            <wps:spPr>
                              <a:xfrm flipV="1">
                                <a:off x="0" y="0"/>
                                <a:ext cx="753745" cy="825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0" o:spid="_x0000_s1026" o:spt="20" style="position:absolute;left:0pt;flip:y;margin-left:68.1pt;margin-top:18.8pt;height:0.65pt;width:59.35pt;z-index:251659264;mso-width-relative:page;mso-height-relative:page;" filled="f" stroked="t" coordsize="21600,21600" o:gfxdata="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GUb4TrXAAAACQEAAA8AAAAAAAAAAQAgAAAAIgAAAGRycy9kb3ducmV2LnhtbFBLAQIUABQA&#10;AAAIAIdO4kBWHzyN8QEAAOkDAAAOAAAAAAAAAAEAIAAAACYBAABkcnMvZTJvRG9jLnhtbFBLBQYA&#10;AAAABgAGAFkBAACJBQAAAAA=&#10;">
                      <v:fill on="f" focussize="0,0"/>
                      <v:stroke color="#000000" joinstyle="round"/>
                      <v:imagedata o:title=""/>
                      <o:lock v:ext="edit" aspectratio="f"/>
                    </v:line>
                  </w:pict>
                </mc:Fallback>
              </mc:AlternateContent>
            </w:r>
            <w:r>
              <w:rPr>
                <w:rFonts w:hint="eastAsia" w:cs="Arial"/>
                <w:bCs/>
                <w:lang w:val="en-US" w:eastAsia="zh-CN"/>
              </w:rPr>
              <w:t>大写：百分之</w:t>
            </w:r>
          </w:p>
        </w:tc>
        <w:tc>
          <w:tcPr>
            <w:tcW w:w="1904" w:type="dxa"/>
            <w:vAlign w:val="center"/>
          </w:tcPr>
          <w:p w14:paraId="12826626">
            <w:pPr>
              <w:jc w:val="center"/>
            </w:pPr>
          </w:p>
        </w:tc>
      </w:tr>
      <w:bookmarkEnd w:id="90"/>
    </w:tbl>
    <w:p w14:paraId="0FF64AE3">
      <w:pPr>
        <w:jc w:val="center"/>
        <w:rPr>
          <w:rFonts w:cs="Times New Roman"/>
        </w:rPr>
      </w:pPr>
    </w:p>
    <w:p w14:paraId="513629E5">
      <w:pPr>
        <w:spacing w:line="360" w:lineRule="auto"/>
        <w:rPr>
          <w:rFonts w:ascii="宋体" w:cs="Times New Roman"/>
        </w:rPr>
      </w:pPr>
      <w:r>
        <w:rPr>
          <w:rFonts w:hint="eastAsia" w:ascii="宋体" w:hAnsi="宋体" w:cs="宋体"/>
        </w:rPr>
        <w:t>注：</w:t>
      </w:r>
    </w:p>
    <w:p w14:paraId="694F39B8">
      <w:pPr>
        <w:numPr>
          <w:ilvl w:val="3"/>
          <w:numId w:val="78"/>
        </w:numPr>
        <w:tabs>
          <w:tab w:val="left" w:pos="720"/>
          <w:tab w:val="clear" w:pos="1680"/>
        </w:tabs>
        <w:spacing w:line="360" w:lineRule="auto"/>
        <w:ind w:hanging="1320"/>
        <w:rPr>
          <w:rFonts w:ascii="宋体" w:cs="Times New Roman"/>
        </w:rPr>
      </w:pPr>
      <w:r>
        <w:rPr>
          <w:rFonts w:hint="eastAsia" w:ascii="宋体" w:hAnsi="宋体" w:cs="宋体"/>
        </w:rPr>
        <w:t>供应商须按要求填写所有信息，不得随意更改本表格式。</w:t>
      </w:r>
    </w:p>
    <w:p w14:paraId="45A7379B">
      <w:pPr>
        <w:numPr>
          <w:ilvl w:val="3"/>
          <w:numId w:val="78"/>
        </w:numPr>
        <w:tabs>
          <w:tab w:val="left" w:pos="720"/>
          <w:tab w:val="clear" w:pos="1680"/>
        </w:tabs>
        <w:spacing w:line="360" w:lineRule="auto"/>
        <w:ind w:left="720" w:hanging="360"/>
        <w:rPr>
          <w:rFonts w:ascii="宋体" w:cs="Times New Roman"/>
        </w:rPr>
      </w:pPr>
      <w:r>
        <w:rPr>
          <w:rFonts w:hint="eastAsia" w:ascii="宋体" w:hAnsi="宋体" w:cs="宋体"/>
        </w:rPr>
        <w:t>报价中必须包含货物运输保险、装卸、质保期售后服务、全额含税发票、雇员费用、合同实施过程中应预见和不可预见费用等。所有价格均应以人民币报价，金额单位为元。</w:t>
      </w:r>
    </w:p>
    <w:p w14:paraId="63442708">
      <w:pPr>
        <w:pStyle w:val="36"/>
        <w:ind w:firstLine="210"/>
        <w:rPr>
          <w:rFonts w:ascii="宋体" w:cs="Times New Roman"/>
        </w:rPr>
      </w:pPr>
    </w:p>
    <w:p w14:paraId="615D5F9D">
      <w:pPr>
        <w:pStyle w:val="36"/>
        <w:ind w:firstLine="210"/>
        <w:rPr>
          <w:rFonts w:ascii="宋体" w:cs="Times New Roman"/>
        </w:rPr>
      </w:pPr>
    </w:p>
    <w:p w14:paraId="6A3C070A">
      <w:pPr>
        <w:pStyle w:val="36"/>
        <w:ind w:firstLine="210"/>
        <w:rPr>
          <w:rFonts w:ascii="宋体" w:cs="Times New Roman"/>
        </w:rPr>
      </w:pPr>
    </w:p>
    <w:p w14:paraId="5AEA4861">
      <w:pPr>
        <w:pStyle w:val="36"/>
        <w:ind w:firstLine="210"/>
        <w:rPr>
          <w:rFonts w:ascii="宋体" w:cs="Times New Roman"/>
        </w:rPr>
      </w:pPr>
    </w:p>
    <w:p w14:paraId="294B2B0A">
      <w:pPr>
        <w:spacing w:line="480" w:lineRule="auto"/>
        <w:rPr>
          <w:rFonts w:cs="Times New Roman"/>
        </w:rPr>
      </w:pPr>
      <w:r>
        <w:rPr>
          <w:rFonts w:hint="eastAsia" w:cs="宋体"/>
        </w:rPr>
        <w:t>供应商法定代表人（或法定代表人授权代表）签字或盖私章：</w:t>
      </w:r>
    </w:p>
    <w:p w14:paraId="2B7E4984">
      <w:pPr>
        <w:spacing w:line="480" w:lineRule="auto"/>
        <w:rPr>
          <w:rFonts w:cs="Times New Roman"/>
        </w:rPr>
      </w:pPr>
      <w:r>
        <w:rPr>
          <w:rFonts w:hint="eastAsia" w:cs="宋体"/>
        </w:rPr>
        <w:t>供应商名称（盖公章）：</w:t>
      </w:r>
      <w:r>
        <w:t xml:space="preserve"> </w:t>
      </w:r>
    </w:p>
    <w:p w14:paraId="0F8253F5">
      <w:pPr>
        <w:spacing w:line="480" w:lineRule="auto"/>
        <w:rPr>
          <w:rFonts w:cs="Times New Roman"/>
        </w:rPr>
      </w:pPr>
      <w:r>
        <w:rPr>
          <w:rFonts w:hint="eastAsia" w:cs="宋体"/>
        </w:rPr>
        <w:t>日期：</w:t>
      </w:r>
      <w:r>
        <w:t xml:space="preserve">   </w:t>
      </w:r>
      <w:r>
        <w:rPr>
          <w:rFonts w:hint="eastAsia" w:cs="宋体"/>
        </w:rPr>
        <w:t>年</w:t>
      </w:r>
      <w:r>
        <w:t xml:space="preserve">   </w:t>
      </w:r>
      <w:r>
        <w:rPr>
          <w:rFonts w:hint="eastAsia" w:cs="宋体"/>
        </w:rPr>
        <w:t>月</w:t>
      </w:r>
      <w:r>
        <w:t xml:space="preserve">   </w:t>
      </w:r>
      <w:r>
        <w:rPr>
          <w:rFonts w:hint="eastAsia" w:cs="宋体"/>
        </w:rPr>
        <w:t>日</w:t>
      </w:r>
    </w:p>
    <w:p w14:paraId="542B31FC">
      <w:pPr>
        <w:spacing w:line="600" w:lineRule="auto"/>
      </w:pPr>
    </w:p>
    <w:p w14:paraId="1FE6FBB9">
      <w:pPr>
        <w:pStyle w:val="2"/>
      </w:pPr>
    </w:p>
    <w:p w14:paraId="6EB714C1"/>
    <w:p w14:paraId="5C8FB3FB">
      <w:pPr>
        <w:pStyle w:val="2"/>
      </w:pPr>
    </w:p>
    <w:p w14:paraId="13D5DAE6"/>
    <w:p w14:paraId="31F0DC6A">
      <w:pPr>
        <w:pStyle w:val="2"/>
      </w:pPr>
    </w:p>
    <w:p w14:paraId="080BEC2B">
      <w:pPr>
        <w:pStyle w:val="4"/>
        <w:jc w:val="center"/>
        <w:rPr>
          <w:rFonts w:ascii="宋体" w:hAnsi="宋体" w:eastAsia="宋体" w:cs="宋体"/>
          <w:sz w:val="24"/>
          <w:szCs w:val="24"/>
        </w:rPr>
      </w:pPr>
      <w:r>
        <w:rPr>
          <w:rFonts w:hint="eastAsia" w:ascii="宋体" w:hAnsi="宋体" w:eastAsia="宋体" w:cs="宋体"/>
          <w:sz w:val="24"/>
          <w:szCs w:val="24"/>
        </w:rPr>
        <w:t>（三）、</w:t>
      </w:r>
      <w:bookmarkStart w:id="91" w:name="_Hlk38365110"/>
      <w:r>
        <w:rPr>
          <w:rFonts w:hint="eastAsia" w:ascii="宋体" w:hAnsi="宋体" w:eastAsia="宋体" w:cs="宋体"/>
          <w:sz w:val="24"/>
          <w:szCs w:val="24"/>
        </w:rPr>
        <w:t>磋商报价及承诺一览表</w:t>
      </w:r>
    </w:p>
    <w:p w14:paraId="43CFC70B">
      <w:pPr>
        <w:pStyle w:val="4"/>
        <w:jc w:val="center"/>
        <w:rPr>
          <w:rFonts w:ascii="宋体" w:hAnsi="宋体" w:eastAsia="宋体" w:cs="宋体"/>
          <w:sz w:val="24"/>
          <w:szCs w:val="24"/>
        </w:rPr>
      </w:pPr>
      <w:r>
        <w:rPr>
          <w:rFonts w:hint="eastAsia" w:ascii="宋体" w:hAnsi="宋体" w:eastAsia="宋体" w:cs="宋体"/>
          <w:sz w:val="24"/>
          <w:szCs w:val="24"/>
        </w:rPr>
        <w:t>（第</w:t>
      </w:r>
      <w:r>
        <w:rPr>
          <w:rFonts w:ascii="宋体" w:hAnsi="宋体" w:eastAsia="宋体" w:cs="宋体"/>
          <w:sz w:val="24"/>
          <w:szCs w:val="24"/>
        </w:rPr>
        <w:t xml:space="preserve"> </w:t>
      </w:r>
      <w:r>
        <w:rPr>
          <w:rFonts w:hint="eastAsia" w:ascii="宋体" w:hAnsi="宋体" w:eastAsia="宋体" w:cs="宋体"/>
          <w:sz w:val="24"/>
          <w:szCs w:val="24"/>
          <w:lang w:val="en-US" w:eastAsia="zh-CN"/>
        </w:rPr>
        <w:t>二</w:t>
      </w:r>
      <w:r>
        <w:rPr>
          <w:rFonts w:ascii="宋体" w:hAnsi="宋体" w:eastAsia="宋体" w:cs="宋体"/>
          <w:sz w:val="24"/>
          <w:szCs w:val="24"/>
        </w:rPr>
        <w:t xml:space="preserve"> </w:t>
      </w:r>
      <w:r>
        <w:rPr>
          <w:rFonts w:hint="eastAsia" w:ascii="宋体" w:hAnsi="宋体" w:eastAsia="宋体" w:cs="宋体"/>
          <w:sz w:val="24"/>
          <w:szCs w:val="24"/>
        </w:rPr>
        <w:t>轮报价）</w:t>
      </w:r>
      <w:bookmarkStart w:id="92" w:name="_Hlk38364999"/>
    </w:p>
    <w:p w14:paraId="78F48BC4">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eastAsia" w:ascii="宋体" w:hAnsi="宋体" w:cs="宋体"/>
          <w:lang w:val="en-US" w:eastAsia="zh-CN"/>
        </w:rPr>
      </w:pPr>
    </w:p>
    <w:tbl>
      <w:tblPr>
        <w:tblStyle w:val="37"/>
        <w:tblW w:w="8840" w:type="dxa"/>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534"/>
        <w:gridCol w:w="3402"/>
        <w:gridCol w:w="1904"/>
      </w:tblGrid>
      <w:tr w14:paraId="584C1C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3534" w:type="dxa"/>
            <w:shd w:val="clear" w:color="auto" w:fill="D9D9D9"/>
            <w:vAlign w:val="center"/>
          </w:tcPr>
          <w:p w14:paraId="137E87A4">
            <w:pPr>
              <w:jc w:val="center"/>
              <w:rPr>
                <w:b/>
              </w:rPr>
            </w:pPr>
            <w:r>
              <w:rPr>
                <w:rFonts w:hint="eastAsia"/>
                <w:b/>
              </w:rPr>
              <w:t>项目名称</w:t>
            </w:r>
          </w:p>
        </w:tc>
        <w:tc>
          <w:tcPr>
            <w:tcW w:w="3402" w:type="dxa"/>
            <w:shd w:val="clear" w:color="auto" w:fill="D9D9D9"/>
            <w:vAlign w:val="center"/>
          </w:tcPr>
          <w:p w14:paraId="419D5924">
            <w:pPr>
              <w:jc w:val="center"/>
              <w:rPr>
                <w:rFonts w:hint="default" w:eastAsia="宋体"/>
                <w:b/>
                <w:lang w:val="en-US" w:eastAsia="zh-CN"/>
              </w:rPr>
            </w:pPr>
            <w:r>
              <w:rPr>
                <w:rFonts w:hint="eastAsia"/>
                <w:b/>
                <w:lang w:val="en-US" w:eastAsia="zh-CN"/>
              </w:rPr>
              <w:t>报价折扣率（%）</w:t>
            </w:r>
          </w:p>
        </w:tc>
        <w:tc>
          <w:tcPr>
            <w:tcW w:w="1904" w:type="dxa"/>
            <w:shd w:val="clear" w:color="auto" w:fill="D9D9D9"/>
            <w:vAlign w:val="center"/>
          </w:tcPr>
          <w:p w14:paraId="4F8B1579">
            <w:pPr>
              <w:jc w:val="center"/>
              <w:rPr>
                <w:b/>
              </w:rPr>
            </w:pPr>
            <w:r>
              <w:rPr>
                <w:rFonts w:hint="eastAsia"/>
                <w:b/>
              </w:rPr>
              <w:t>备注</w:t>
            </w:r>
          </w:p>
        </w:tc>
      </w:tr>
      <w:tr w14:paraId="0A3EF3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0" w:hRule="atLeast"/>
        </w:trPr>
        <w:tc>
          <w:tcPr>
            <w:tcW w:w="3534" w:type="dxa"/>
            <w:vAlign w:val="center"/>
          </w:tcPr>
          <w:p w14:paraId="2A390615">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default" w:eastAsia="宋体" w:cs="Arial"/>
                <w:bCs/>
                <w:lang w:val="en-US" w:eastAsia="zh-CN"/>
              </w:rPr>
            </w:pPr>
            <w:r>
              <w:rPr>
                <w:rFonts w:hint="eastAsia" w:ascii="宋体" w:hAnsi="宋体" w:cs="宋体"/>
                <w:lang w:val="en-US" w:eastAsia="zh-CN"/>
              </w:rPr>
              <w:t>2025年旅游服务系实训耗材协议供货资格采购项目</w:t>
            </w:r>
          </w:p>
        </w:tc>
        <w:tc>
          <w:tcPr>
            <w:tcW w:w="3402" w:type="dxa"/>
            <w:vAlign w:val="center"/>
          </w:tcPr>
          <w:p w14:paraId="599FC546">
            <w:pPr>
              <w:tabs>
                <w:tab w:val="left" w:pos="654"/>
                <w:tab w:val="left" w:pos="1734"/>
                <w:tab w:val="left" w:pos="2814"/>
                <w:tab w:val="left" w:pos="3894"/>
                <w:tab w:val="left" w:pos="5334"/>
                <w:tab w:val="left" w:pos="6414"/>
                <w:tab w:val="left" w:pos="7254"/>
                <w:tab w:val="left" w:pos="8574"/>
                <w:tab w:val="left" w:pos="9654"/>
              </w:tabs>
              <w:jc w:val="left"/>
              <w:rPr>
                <w:rFonts w:hint="default"/>
                <w:lang w:val="en-US" w:eastAsia="zh-CN"/>
              </w:rPr>
            </w:pPr>
            <w:r>
              <w:rPr>
                <w:sz w:val="21"/>
              </w:rPr>
              <mc:AlternateContent>
                <mc:Choice Requires="wps">
                  <w:drawing>
                    <wp:anchor distT="0" distB="0" distL="114300" distR="114300" simplePos="0" relativeHeight="251662336" behindDoc="0" locked="0" layoutInCell="1" allowOverlap="1">
                      <wp:simplePos x="0" y="0"/>
                      <wp:positionH relativeFrom="column">
                        <wp:posOffset>310515</wp:posOffset>
                      </wp:positionH>
                      <wp:positionV relativeFrom="paragraph">
                        <wp:posOffset>177165</wp:posOffset>
                      </wp:positionV>
                      <wp:extent cx="753745" cy="8255"/>
                      <wp:effectExtent l="0" t="4445" r="8255" b="6350"/>
                      <wp:wrapNone/>
                      <wp:docPr id="51" name="直线 70"/>
                      <wp:cNvGraphicFramePr/>
                      <a:graphic xmlns:a="http://schemas.openxmlformats.org/drawingml/2006/main">
                        <a:graphicData uri="http://schemas.microsoft.com/office/word/2010/wordprocessingShape">
                          <wps:wsp>
                            <wps:cNvCnPr/>
                            <wps:spPr>
                              <a:xfrm flipV="1">
                                <a:off x="0" y="0"/>
                                <a:ext cx="753745" cy="825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70" o:spid="_x0000_s1026" o:spt="20" style="position:absolute;left:0pt;flip:y;margin-left:24.45pt;margin-top:13.95pt;height:0.65pt;width:59.35pt;z-index:251662336;mso-width-relative:page;mso-height-relative:page;" filled="f" stroked="t" coordsize="21600,21600" o:gfxdata="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Pf2dajXAAAACAEAAA8AAAAAAAAAAQAgAAAAIgAAAGRycy9kb3ducmV2LnhtbFBLAQIUABQA&#10;AAAIAIdO4kAnWDmC8QEAAOkDAAAOAAAAAAAAAAEAIAAAACYBAABkcnMvZTJvRG9jLnhtbFBLBQYA&#10;AAAABgAGAFkBAACJBQAAAAA=&#10;">
                      <v:fill on="f" focussize="0,0"/>
                      <v:stroke color="#000000" joinstyle="round"/>
                      <v:imagedata o:title=""/>
                      <o:lock v:ext="edit" aspectratio="f"/>
                    </v:line>
                  </w:pict>
                </mc:Fallback>
              </mc:AlternateContent>
            </w:r>
            <w:r>
              <w:rPr>
                <w:rFonts w:hint="eastAsia"/>
                <w:lang w:val="en-US" w:eastAsia="zh-CN"/>
              </w:rPr>
              <w:t>小写：          %</w:t>
            </w:r>
          </w:p>
          <w:p w14:paraId="67904FB5">
            <w:pPr>
              <w:pStyle w:val="2"/>
              <w:rPr>
                <w:rFonts w:hint="default"/>
                <w:lang w:val="en-US" w:eastAsia="zh-CN"/>
              </w:rPr>
            </w:pPr>
            <w:r>
              <w:rPr>
                <w:sz w:val="21"/>
              </w:rPr>
              <mc:AlternateContent>
                <mc:Choice Requires="wps">
                  <w:drawing>
                    <wp:anchor distT="0" distB="0" distL="114300" distR="114300" simplePos="0" relativeHeight="251661312" behindDoc="0" locked="0" layoutInCell="1" allowOverlap="1">
                      <wp:simplePos x="0" y="0"/>
                      <wp:positionH relativeFrom="column">
                        <wp:posOffset>864870</wp:posOffset>
                      </wp:positionH>
                      <wp:positionV relativeFrom="paragraph">
                        <wp:posOffset>238760</wp:posOffset>
                      </wp:positionV>
                      <wp:extent cx="753745" cy="8255"/>
                      <wp:effectExtent l="0" t="4445" r="8255" b="6350"/>
                      <wp:wrapNone/>
                      <wp:docPr id="50" name="直线 71"/>
                      <wp:cNvGraphicFramePr/>
                      <a:graphic xmlns:a="http://schemas.openxmlformats.org/drawingml/2006/main">
                        <a:graphicData uri="http://schemas.microsoft.com/office/word/2010/wordprocessingShape">
                          <wps:wsp>
                            <wps:cNvCnPr/>
                            <wps:spPr>
                              <a:xfrm flipV="1">
                                <a:off x="0" y="0"/>
                                <a:ext cx="753745" cy="825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71" o:spid="_x0000_s1026" o:spt="20" style="position:absolute;left:0pt;flip:y;margin-left:68.1pt;margin-top:18.8pt;height:0.65pt;width:59.35pt;z-index:251661312;mso-width-relative:page;mso-height-relative:page;" filled="f" stroked="t" coordsize="21600,21600" o:gfxdata="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ZRvhOtcAAAAJAQAADwAAAAAAAAABACAAAAAiAAAAZHJzL2Rvd25yZXYueG1sUEsBAhQAFAAA&#10;AAgAh07iQHC2YpjwAQAA6QMAAA4AAAAAAAAAAQAgAAAAJgEAAGRycy9lMm9Eb2MueG1sUEsFBgAA&#10;AAAGAAYAWQEAAIgFAAAAAA==&#10;">
                      <v:fill on="f" focussize="0,0"/>
                      <v:stroke color="#000000" joinstyle="round"/>
                      <v:imagedata o:title=""/>
                      <o:lock v:ext="edit" aspectratio="f"/>
                    </v:line>
                  </w:pict>
                </mc:Fallback>
              </mc:AlternateContent>
            </w:r>
            <w:r>
              <w:rPr>
                <w:rFonts w:hint="eastAsia" w:cs="Arial"/>
                <w:bCs/>
                <w:lang w:val="en-US" w:eastAsia="zh-CN"/>
              </w:rPr>
              <w:t>大写：百分之</w:t>
            </w:r>
          </w:p>
        </w:tc>
        <w:tc>
          <w:tcPr>
            <w:tcW w:w="1904" w:type="dxa"/>
            <w:vAlign w:val="center"/>
          </w:tcPr>
          <w:p w14:paraId="4D6A0359">
            <w:pPr>
              <w:jc w:val="center"/>
            </w:pPr>
          </w:p>
        </w:tc>
      </w:tr>
    </w:tbl>
    <w:p w14:paraId="2702F97E">
      <w:pPr>
        <w:pStyle w:val="2"/>
        <w:rPr>
          <w:rFonts w:hint="eastAsia" w:ascii="宋体" w:hAnsi="宋体" w:cs="宋体"/>
          <w:lang w:val="en-US" w:eastAsia="zh-CN"/>
        </w:rPr>
      </w:pPr>
    </w:p>
    <w:p w14:paraId="207989C9">
      <w:pPr>
        <w:rPr>
          <w:rFonts w:hint="eastAsia" w:ascii="宋体" w:hAnsi="宋体" w:cs="宋体"/>
          <w:lang w:val="en-US" w:eastAsia="zh-CN"/>
        </w:rPr>
      </w:pPr>
    </w:p>
    <w:p w14:paraId="6B51CA4D">
      <w:pPr>
        <w:spacing w:line="360" w:lineRule="auto"/>
        <w:rPr>
          <w:rFonts w:ascii="宋体" w:cs="Times New Roman"/>
          <w:b/>
          <w:bCs/>
        </w:rPr>
      </w:pPr>
      <w:r>
        <w:rPr>
          <w:rFonts w:hint="eastAsia" w:ascii="宋体" w:hAnsi="宋体" w:cs="宋体"/>
          <w:b/>
          <w:bCs/>
        </w:rPr>
        <w:t>注：</w:t>
      </w:r>
      <w:r>
        <w:rPr>
          <w:rFonts w:ascii="宋体" w:hAnsi="宋体" w:cs="宋体"/>
          <w:b/>
          <w:bCs/>
        </w:rPr>
        <w:t>1</w:t>
      </w:r>
      <w:r>
        <w:rPr>
          <w:rFonts w:hint="eastAsia" w:ascii="宋体" w:hAnsi="宋体" w:cs="宋体"/>
          <w:b/>
          <w:bCs/>
        </w:rPr>
        <w:t>、供应商分项报价不得超出对应分项的最高限价且不得高于前一轮报价，磋商报价不得超出其最高限价，否则视为无效报价。</w:t>
      </w:r>
    </w:p>
    <w:p w14:paraId="497BA3DE">
      <w:pPr>
        <w:spacing w:line="360" w:lineRule="auto"/>
        <w:rPr>
          <w:rFonts w:ascii="宋体" w:hAnsi="宋体" w:cs="宋体"/>
          <w:b/>
          <w:bCs/>
        </w:rPr>
      </w:pPr>
      <w:r>
        <w:rPr>
          <w:rFonts w:hint="eastAsia" w:ascii="宋体" w:hAnsi="宋体" w:cs="宋体"/>
          <w:b/>
          <w:bCs/>
          <w:lang w:val="en-US" w:eastAsia="zh-CN"/>
        </w:rPr>
        <w:t>2</w:t>
      </w:r>
      <w:r>
        <w:rPr>
          <w:rFonts w:hint="eastAsia" w:ascii="宋体" w:hAnsi="宋体" w:cs="宋体"/>
          <w:b/>
          <w:bCs/>
        </w:rPr>
        <w:t>、此表仅作进入第二轮报价中开始使用，不必装订在响应文件中，要求供应商仅对此表加盖单位公章，无须填写内容。出席本项目磋商时须携带一式三份加盖公章。</w:t>
      </w:r>
    </w:p>
    <w:p w14:paraId="2E4C72CD">
      <w:pPr>
        <w:spacing w:line="360" w:lineRule="auto"/>
        <w:rPr>
          <w:rFonts w:ascii="宋体" w:hAnsi="宋体" w:cs="宋体"/>
          <w:b/>
          <w:bCs/>
        </w:rPr>
      </w:pPr>
      <w:r>
        <w:rPr>
          <w:rFonts w:hint="eastAsia" w:ascii="宋体" w:hAnsi="宋体" w:cs="宋体"/>
          <w:b/>
          <w:bCs/>
          <w:lang w:val="en-US" w:eastAsia="zh-CN"/>
        </w:rPr>
        <w:t>3</w:t>
      </w:r>
      <w:r>
        <w:rPr>
          <w:rFonts w:hint="eastAsia" w:ascii="宋体" w:hAnsi="宋体" w:cs="宋体"/>
          <w:b/>
          <w:bCs/>
        </w:rPr>
        <w:t>、通过资格性符合性审查的供应商都有第二次报价的机会，如果供应商法定代表人或授权代表未出席本项目磋商时，视为放弃第二次报价的机会，其最终报价以首次报价为准。</w:t>
      </w:r>
    </w:p>
    <w:p w14:paraId="666E6071">
      <w:pPr>
        <w:pStyle w:val="36"/>
        <w:ind w:firstLine="210"/>
      </w:pPr>
    </w:p>
    <w:p w14:paraId="05286A23">
      <w:pPr>
        <w:spacing w:line="460" w:lineRule="exact"/>
        <w:jc w:val="center"/>
        <w:rPr>
          <w:rFonts w:hAnsi="宋体" w:cs="Times New Roman"/>
          <w:b/>
          <w:bCs/>
          <w:sz w:val="24"/>
          <w:szCs w:val="24"/>
        </w:rPr>
      </w:pPr>
    </w:p>
    <w:p w14:paraId="26A2440C">
      <w:pPr>
        <w:spacing w:line="360" w:lineRule="auto"/>
        <w:rPr>
          <w:rFonts w:ascii="宋体" w:cs="Times New Roman"/>
        </w:rPr>
      </w:pPr>
      <w:r>
        <w:rPr>
          <w:rFonts w:hint="eastAsia" w:ascii="宋体" w:hAnsi="宋体" w:cs="宋体"/>
        </w:rPr>
        <w:t>供应商法定代表人（或法定代表人授权代表）签字或盖私章：</w:t>
      </w:r>
      <w:r>
        <w:rPr>
          <w:rFonts w:ascii="宋体" w:hAnsi="宋体" w:cs="宋体"/>
        </w:rPr>
        <w:t xml:space="preserve">                   </w:t>
      </w:r>
    </w:p>
    <w:p w14:paraId="6FBAC4EA">
      <w:pPr>
        <w:spacing w:line="360" w:lineRule="auto"/>
        <w:rPr>
          <w:rFonts w:ascii="宋体" w:cs="Times New Roman"/>
        </w:rPr>
      </w:pPr>
      <w:r>
        <w:rPr>
          <w:rFonts w:hint="eastAsia" w:ascii="宋体" w:hAnsi="宋体" w:cs="宋体"/>
        </w:rPr>
        <w:t>供应商名称（盖公章）：</w:t>
      </w:r>
      <w:r>
        <w:rPr>
          <w:rFonts w:ascii="宋体" w:hAnsi="宋体" w:cs="宋体"/>
        </w:rPr>
        <w:t xml:space="preserve">                        </w:t>
      </w:r>
    </w:p>
    <w:p w14:paraId="750080BE">
      <w:pPr>
        <w:spacing w:line="460" w:lineRule="exact"/>
        <w:rPr>
          <w:rFonts w:hint="eastAsia"/>
          <w:lang w:val="en-US" w:eastAsia="zh-CN"/>
        </w:rPr>
        <w:sectPr>
          <w:footerReference r:id="rId22" w:type="default"/>
          <w:pgSz w:w="11906" w:h="16838"/>
          <w:pgMar w:top="1723" w:right="1519" w:bottom="1723" w:left="1519" w:header="851" w:footer="992" w:gutter="0"/>
          <w:cols w:space="425" w:num="1"/>
          <w:docGrid w:type="lines" w:linePitch="312" w:charSpace="0"/>
        </w:sectPr>
      </w:pPr>
      <w:r>
        <w:rPr>
          <w:rFonts w:hint="eastAsia" w:ascii="宋体" w:hAnsi="宋体" w:cs="宋体"/>
        </w:rPr>
        <w:t>日期：</w:t>
      </w:r>
      <w:r>
        <w:rPr>
          <w:rFonts w:ascii="宋体" w:hAnsi="宋体" w:cs="宋体"/>
        </w:rPr>
        <w:t xml:space="preserve">   </w:t>
      </w:r>
      <w:r>
        <w:rPr>
          <w:rFonts w:hint="eastAsia" w:ascii="宋体" w:hAnsi="宋体" w:cs="宋体"/>
        </w:rPr>
        <w:t>年</w:t>
      </w:r>
      <w:r>
        <w:rPr>
          <w:rFonts w:ascii="宋体" w:hAnsi="宋体" w:cs="宋体"/>
        </w:rPr>
        <w:t xml:space="preserve">   </w:t>
      </w:r>
      <w:r>
        <w:rPr>
          <w:rFonts w:hint="eastAsia" w:ascii="宋体" w:hAnsi="宋体" w:cs="宋体"/>
        </w:rPr>
        <w:t>月</w:t>
      </w:r>
      <w:r>
        <w:rPr>
          <w:rFonts w:ascii="宋体" w:hAnsi="宋体" w:cs="宋体"/>
        </w:rPr>
        <w:t xml:space="preserve">   </w:t>
      </w:r>
    </w:p>
    <w:bookmarkEnd w:id="91"/>
    <w:bookmarkEnd w:id="92"/>
    <w:p w14:paraId="5698E53B">
      <w:pPr>
        <w:pStyle w:val="2"/>
      </w:pPr>
    </w:p>
    <w:p w14:paraId="4B66F66C">
      <w:pPr>
        <w:spacing w:line="460" w:lineRule="exact"/>
        <w:jc w:val="center"/>
        <w:rPr>
          <w:rFonts w:hAnsi="宋体" w:cs="Times New Roman"/>
          <w:b/>
          <w:bCs/>
          <w:sz w:val="24"/>
          <w:szCs w:val="24"/>
        </w:rPr>
      </w:pPr>
    </w:p>
    <w:p w14:paraId="5620154C">
      <w:pPr>
        <w:pStyle w:val="3"/>
        <w:spacing w:line="360" w:lineRule="auto"/>
        <w:jc w:val="center"/>
        <w:rPr>
          <w:rFonts w:ascii="宋体" w:hAnsi="宋体" w:cs="宋体"/>
          <w:sz w:val="32"/>
          <w:szCs w:val="32"/>
        </w:rPr>
      </w:pPr>
      <w:r>
        <w:rPr>
          <w:rFonts w:hint="eastAsia" w:ascii="宋体" w:hAnsi="宋体" w:cs="宋体"/>
          <w:sz w:val="32"/>
          <w:szCs w:val="32"/>
        </w:rPr>
        <w:t>九、供应商认为需要提供的其他资料</w:t>
      </w:r>
    </w:p>
    <w:p w14:paraId="1E7CD2B8">
      <w:pPr>
        <w:spacing w:line="460" w:lineRule="exact"/>
        <w:jc w:val="center"/>
        <w:rPr>
          <w:rFonts w:hAnsi="宋体" w:cs="Times New Roman"/>
          <w:b/>
          <w:bCs/>
          <w:sz w:val="24"/>
          <w:szCs w:val="24"/>
        </w:rPr>
      </w:pPr>
    </w:p>
    <w:p w14:paraId="63BF5851">
      <w:pPr>
        <w:spacing w:line="460" w:lineRule="exact"/>
        <w:jc w:val="center"/>
        <w:rPr>
          <w:rFonts w:hAnsi="宋体" w:cs="Times New Roman"/>
          <w:b/>
          <w:bCs/>
          <w:sz w:val="24"/>
          <w:szCs w:val="24"/>
        </w:rPr>
      </w:pPr>
    </w:p>
    <w:p w14:paraId="33288450">
      <w:pPr>
        <w:rPr>
          <w:rFonts w:cs="Times New Roman"/>
          <w:sz w:val="36"/>
          <w:szCs w:val="36"/>
        </w:rPr>
      </w:pPr>
    </w:p>
    <w:sectPr>
      <w:footerReference r:id="rId23" w:type="default"/>
      <w:pgSz w:w="11906" w:h="16838"/>
      <w:pgMar w:top="1723" w:right="1519" w:bottom="1723"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华文新魏">
    <w:altName w:val="宋体"/>
    <w:panose1 w:val="0201080004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FC57E7">
    <w:pPr>
      <w:pStyle w:val="23"/>
      <w:pBdr>
        <w:top w:val="single" w:color="auto" w:sz="4" w:space="1"/>
      </w:pBdr>
      <w:wordWrap w:val="0"/>
      <w:ind w:left="3240" w:hanging="3240" w:hangingChars="1800"/>
      <w:jc w:val="both"/>
      <w:rPr>
        <w:rFonts w:ascii="宋体"/>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33985" cy="172720"/>
              <wp:effectExtent l="0" t="0" r="0" b="0"/>
              <wp:wrapNone/>
              <wp:docPr id="54" name="文本框 3"/>
              <wp:cNvGraphicFramePr/>
              <a:graphic xmlns:a="http://schemas.openxmlformats.org/drawingml/2006/main">
                <a:graphicData uri="http://schemas.microsoft.com/office/word/2010/wordprocessingShape">
                  <wps:wsp>
                    <wps:cNvSpPr txBox="1"/>
                    <wps:spPr>
                      <a:xfrm>
                        <a:off x="0" y="0"/>
                        <a:ext cx="133985" cy="172720"/>
                      </a:xfrm>
                      <a:prstGeom prst="rect">
                        <a:avLst/>
                      </a:prstGeom>
                      <a:noFill/>
                      <a:ln>
                        <a:noFill/>
                      </a:ln>
                    </wps:spPr>
                    <wps:txbx>
                      <w:txbxContent>
                        <w:p w14:paraId="4F9AAEB7">
                          <w:pPr>
                            <w:pStyle w:val="23"/>
                            <w:rPr>
                              <w:rStyle w:val="41"/>
                              <w:rFonts w:ascii="宋体" w:hAnsi="Times New Roman" w:cs="Times New Roman"/>
                              <w:sz w:val="21"/>
                              <w:szCs w:val="21"/>
                            </w:rPr>
                          </w:pPr>
                          <w:r>
                            <w:rPr>
                              <w:rStyle w:val="41"/>
                              <w:rFonts w:ascii="宋体" w:hAnsi="宋体" w:cs="宋体"/>
                              <w:sz w:val="21"/>
                              <w:szCs w:val="21"/>
                            </w:rPr>
                            <w:fldChar w:fldCharType="begin"/>
                          </w:r>
                          <w:r>
                            <w:rPr>
                              <w:rStyle w:val="41"/>
                              <w:rFonts w:ascii="宋体" w:hAnsi="宋体" w:cs="宋体"/>
                              <w:sz w:val="21"/>
                              <w:szCs w:val="21"/>
                            </w:rPr>
                            <w:instrText xml:space="preserve">PAGE  </w:instrText>
                          </w:r>
                          <w:r>
                            <w:rPr>
                              <w:rStyle w:val="41"/>
                              <w:rFonts w:ascii="宋体" w:hAnsi="宋体" w:cs="宋体"/>
                              <w:sz w:val="21"/>
                              <w:szCs w:val="21"/>
                            </w:rPr>
                            <w:fldChar w:fldCharType="separate"/>
                          </w:r>
                          <w:r>
                            <w:rPr>
                              <w:rStyle w:val="41"/>
                              <w:rFonts w:ascii="宋体" w:hAnsi="宋体" w:cs="宋体"/>
                              <w:sz w:val="21"/>
                              <w:szCs w:val="21"/>
                            </w:rPr>
                            <w:t>3</w:t>
                          </w:r>
                          <w:r>
                            <w:rPr>
                              <w:rStyle w:val="41"/>
                              <w:rFonts w:ascii="宋体" w:hAnsi="宋体" w:cs="宋体"/>
                              <w:sz w:val="21"/>
                              <w:szCs w:val="21"/>
                            </w:rP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3.6pt;width:10.55pt;mso-position-horizontal:center;mso-position-horizontal-relative:margin;mso-wrap-style:none;z-index:251659264;mso-width-relative:page;mso-height-relative:page;" filled="f" stroked="f" coordsize="21600,21600" o:gfxdata="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87CiP9AAAAADAQAADwAAAAAAAAABACAAAAAiAAAAZHJzL2Rv&#10;d25yZXYueG1sUEsBAhQAFAAAAAgAh07iQE7tW2rQAQAAmAMAAA4AAAAAAAAAAQAgAAAAHwEAAGRy&#10;cy9lMm9Eb2MueG1sUEsFBgAAAAAGAAYAWQEAAGEFAAAAAA==&#10;">
              <v:fill on="f" focussize="0,0"/>
              <v:stroke on="f"/>
              <v:imagedata o:title=""/>
              <o:lock v:ext="edit" aspectratio="f"/>
              <v:textbox inset="0mm,0mm,0mm,0mm" style="mso-fit-shape-to-text:t;">
                <w:txbxContent>
                  <w:p w14:paraId="4F9AAEB7">
                    <w:pPr>
                      <w:pStyle w:val="23"/>
                      <w:rPr>
                        <w:rStyle w:val="41"/>
                        <w:rFonts w:ascii="宋体" w:hAnsi="Times New Roman" w:cs="Times New Roman"/>
                        <w:sz w:val="21"/>
                        <w:szCs w:val="21"/>
                      </w:rPr>
                    </w:pPr>
                    <w:r>
                      <w:rPr>
                        <w:rStyle w:val="41"/>
                        <w:rFonts w:ascii="宋体" w:hAnsi="宋体" w:cs="宋体"/>
                        <w:sz w:val="21"/>
                        <w:szCs w:val="21"/>
                      </w:rPr>
                      <w:fldChar w:fldCharType="begin"/>
                    </w:r>
                    <w:r>
                      <w:rPr>
                        <w:rStyle w:val="41"/>
                        <w:rFonts w:ascii="宋体" w:hAnsi="宋体" w:cs="宋体"/>
                        <w:sz w:val="21"/>
                        <w:szCs w:val="21"/>
                      </w:rPr>
                      <w:instrText xml:space="preserve">PAGE  </w:instrText>
                    </w:r>
                    <w:r>
                      <w:rPr>
                        <w:rStyle w:val="41"/>
                        <w:rFonts w:ascii="宋体" w:hAnsi="宋体" w:cs="宋体"/>
                        <w:sz w:val="21"/>
                        <w:szCs w:val="21"/>
                      </w:rPr>
                      <w:fldChar w:fldCharType="separate"/>
                    </w:r>
                    <w:r>
                      <w:rPr>
                        <w:rStyle w:val="41"/>
                        <w:rFonts w:ascii="宋体" w:hAnsi="宋体" w:cs="宋体"/>
                        <w:sz w:val="21"/>
                        <w:szCs w:val="21"/>
                      </w:rPr>
                      <w:t>3</w:t>
                    </w:r>
                    <w:r>
                      <w:rPr>
                        <w:rStyle w:val="41"/>
                        <w:rFonts w:ascii="宋体" w:hAnsi="宋体" w:cs="宋体"/>
                        <w:sz w:val="21"/>
                        <w:szCs w:val="21"/>
                      </w:rPr>
                      <w:fldChar w:fldCharType="end"/>
                    </w:r>
                  </w:p>
                </w:txbxContent>
              </v:textbox>
            </v:shape>
          </w:pict>
        </mc:Fallback>
      </mc:AlternateContent>
    </w:r>
    <w:r>
      <w:rPr>
        <w:rFonts w:hint="eastAsia" w:cs="宋体"/>
      </w:rPr>
      <w:t>项目编号：ZSSJSXYHP202</w:t>
    </w:r>
    <w:r>
      <w:rPr>
        <w:rFonts w:hint="eastAsia" w:cs="宋体"/>
        <w:lang w:val="en-US" w:eastAsia="zh-CN"/>
      </w:rPr>
      <w:t>5</w:t>
    </w:r>
    <w:r>
      <w:rPr>
        <w:rFonts w:hint="eastAsia" w:cs="宋体"/>
      </w:rPr>
      <w:t>XNCG0</w:t>
    </w:r>
    <w:r>
      <w:rPr>
        <w:rFonts w:hint="eastAsia" w:cs="宋体"/>
        <w:lang w:val="en-US" w:eastAsia="zh-CN"/>
      </w:rPr>
      <w:t>05</w:t>
    </w:r>
    <w:r>
      <w:rPr>
        <w:rFonts w:hint="eastAsia" w:cs="宋体"/>
      </w:rPr>
      <w:t xml:space="preserve"> </w:t>
    </w:r>
    <w:r>
      <w:rPr>
        <w:rFonts w:ascii="宋体" w:hAnsi="宋体" w:cs="宋体"/>
      </w:rPr>
      <w:t xml:space="preserve">                                   </w:t>
    </w:r>
    <w:r>
      <w:rPr>
        <w:rFonts w:hint="eastAsia" w:ascii="宋体" w:hAnsi="宋体" w:cs="宋体"/>
        <w:lang w:val="en-US" w:eastAsia="zh-CN"/>
      </w:rPr>
      <w:t xml:space="preserve">              </w:t>
    </w:r>
    <w:r>
      <w:rPr>
        <w:rFonts w:hint="eastAsia" w:ascii="宋体" w:hAnsi="宋体" w:cs="宋体"/>
      </w:rPr>
      <w:t>中山市技师学院</w:t>
    </w:r>
    <w:r>
      <w:rPr>
        <w:rFonts w:ascii="宋体" w:hAnsi="宋体" w:cs="宋体"/>
      </w:rPr>
      <w:t xml:space="preserve"> </w:t>
    </w:r>
    <w:r>
      <w:rPr>
        <w:rFonts w:hint="eastAsia" w:ascii="宋体" w:hAnsi="宋体" w:cs="宋体"/>
      </w:rPr>
      <w:t>编制</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2596A7">
    <w:pPr>
      <w:pStyle w:val="23"/>
      <w:pBdr>
        <w:top w:val="single" w:color="auto" w:sz="4" w:space="1"/>
      </w:pBdr>
      <w:wordWrap/>
      <w:ind w:left="180" w:hanging="180" w:hangingChars="100"/>
      <w:jc w:val="center"/>
    </w:pP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33985" cy="172720"/>
              <wp:effectExtent l="0" t="0" r="0" b="0"/>
              <wp:wrapNone/>
              <wp:docPr id="67" name="文本框 1050"/>
              <wp:cNvGraphicFramePr/>
              <a:graphic xmlns:a="http://schemas.openxmlformats.org/drawingml/2006/main">
                <a:graphicData uri="http://schemas.microsoft.com/office/word/2010/wordprocessingShape">
                  <wps:wsp>
                    <wps:cNvSpPr txBox="1"/>
                    <wps:spPr>
                      <a:xfrm>
                        <a:off x="0" y="0"/>
                        <a:ext cx="133985" cy="172720"/>
                      </a:xfrm>
                      <a:prstGeom prst="rect">
                        <a:avLst/>
                      </a:prstGeom>
                      <a:noFill/>
                      <a:ln>
                        <a:noFill/>
                      </a:ln>
                    </wps:spPr>
                    <wps:txbx>
                      <w:txbxContent>
                        <w:p w14:paraId="2D726EF3">
                          <w:pPr>
                            <w:pStyle w:val="23"/>
                            <w:rPr>
                              <w:rStyle w:val="41"/>
                              <w:rFonts w:ascii="宋体" w:hAnsi="Times New Roman" w:cs="Times New Roman"/>
                              <w:sz w:val="21"/>
                              <w:szCs w:val="21"/>
                            </w:rPr>
                          </w:pPr>
                          <w:r>
                            <w:rPr>
                              <w:rStyle w:val="41"/>
                              <w:rFonts w:ascii="宋体" w:hAnsi="宋体" w:cs="宋体"/>
                              <w:sz w:val="21"/>
                              <w:szCs w:val="21"/>
                            </w:rPr>
                            <w:fldChar w:fldCharType="begin"/>
                          </w:r>
                          <w:r>
                            <w:rPr>
                              <w:rStyle w:val="41"/>
                              <w:rFonts w:ascii="宋体" w:hAnsi="宋体" w:cs="宋体"/>
                              <w:sz w:val="21"/>
                              <w:szCs w:val="21"/>
                            </w:rPr>
                            <w:instrText xml:space="preserve">PAGE  </w:instrText>
                          </w:r>
                          <w:r>
                            <w:rPr>
                              <w:rStyle w:val="41"/>
                              <w:rFonts w:ascii="宋体" w:hAnsi="宋体" w:cs="宋体"/>
                              <w:sz w:val="21"/>
                              <w:szCs w:val="21"/>
                            </w:rPr>
                            <w:fldChar w:fldCharType="separate"/>
                          </w:r>
                          <w:r>
                            <w:rPr>
                              <w:rStyle w:val="41"/>
                              <w:rFonts w:ascii="宋体" w:hAnsi="宋体" w:cs="宋体"/>
                              <w:sz w:val="21"/>
                              <w:szCs w:val="21"/>
                            </w:rPr>
                            <w:t>3</w:t>
                          </w:r>
                          <w:r>
                            <w:rPr>
                              <w:rStyle w:val="41"/>
                              <w:rFonts w:ascii="宋体" w:hAnsi="宋体" w:cs="宋体"/>
                              <w:sz w:val="21"/>
                              <w:szCs w:val="21"/>
                            </w:rPr>
                            <w:fldChar w:fldCharType="end"/>
                          </w:r>
                        </w:p>
                      </w:txbxContent>
                    </wps:txbx>
                    <wps:bodyPr wrap="none" lIns="0" tIns="0" rIns="0" bIns="0" upright="1">
                      <a:spAutoFit/>
                    </wps:bodyPr>
                  </wps:wsp>
                </a:graphicData>
              </a:graphic>
            </wp:anchor>
          </w:drawing>
        </mc:Choice>
        <mc:Fallback>
          <w:pict>
            <v:shape id="文本框 1050" o:spid="_x0000_s1026" o:spt="202" type="#_x0000_t202" style="position:absolute;left:0pt;margin-top:0pt;height:13.6pt;width:10.55pt;mso-position-horizontal:center;mso-position-horizontal-relative:margin;mso-wrap-style:none;z-index:251670528;mso-width-relative:page;mso-height-relative:page;" filled="f" stroked="f" coordsize="21600,21600" o:gfxdata="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zsKI/0AAAAAMBAAAPAAAAAAAAAAEAIAAAACIAAABkcnMv&#10;ZG93bnJldi54bWxQSwECFAAUAAAACACHTuJAqk/bg9IBAACbAwAADgAAAAAAAAABACAAAAAfAQAA&#10;ZHJzL2Uyb0RvYy54bWxQSwUGAAAAAAYABgBZAQAAYwUAAAAA&#10;">
              <v:fill on="f" focussize="0,0"/>
              <v:stroke on="f"/>
              <v:imagedata o:title=""/>
              <o:lock v:ext="edit" aspectratio="f"/>
              <v:textbox inset="0mm,0mm,0mm,0mm" style="mso-fit-shape-to-text:t;">
                <w:txbxContent>
                  <w:p w14:paraId="2D726EF3">
                    <w:pPr>
                      <w:pStyle w:val="23"/>
                      <w:rPr>
                        <w:rStyle w:val="41"/>
                        <w:rFonts w:ascii="宋体" w:hAnsi="Times New Roman" w:cs="Times New Roman"/>
                        <w:sz w:val="21"/>
                        <w:szCs w:val="21"/>
                      </w:rPr>
                    </w:pPr>
                    <w:r>
                      <w:rPr>
                        <w:rStyle w:val="41"/>
                        <w:rFonts w:ascii="宋体" w:hAnsi="宋体" w:cs="宋体"/>
                        <w:sz w:val="21"/>
                        <w:szCs w:val="21"/>
                      </w:rPr>
                      <w:fldChar w:fldCharType="begin"/>
                    </w:r>
                    <w:r>
                      <w:rPr>
                        <w:rStyle w:val="41"/>
                        <w:rFonts w:ascii="宋体" w:hAnsi="宋体" w:cs="宋体"/>
                        <w:sz w:val="21"/>
                        <w:szCs w:val="21"/>
                      </w:rPr>
                      <w:instrText xml:space="preserve">PAGE  </w:instrText>
                    </w:r>
                    <w:r>
                      <w:rPr>
                        <w:rStyle w:val="41"/>
                        <w:rFonts w:ascii="宋体" w:hAnsi="宋体" w:cs="宋体"/>
                        <w:sz w:val="21"/>
                        <w:szCs w:val="21"/>
                      </w:rPr>
                      <w:fldChar w:fldCharType="separate"/>
                    </w:r>
                    <w:r>
                      <w:rPr>
                        <w:rStyle w:val="41"/>
                        <w:rFonts w:ascii="宋体" w:hAnsi="宋体" w:cs="宋体"/>
                        <w:sz w:val="21"/>
                        <w:szCs w:val="21"/>
                      </w:rPr>
                      <w:t>3</w:t>
                    </w:r>
                    <w:r>
                      <w:rPr>
                        <w:rStyle w:val="41"/>
                        <w:rFonts w:ascii="宋体" w:hAnsi="宋体" w:cs="宋体"/>
                        <w:sz w:val="21"/>
                        <w:szCs w:val="21"/>
                      </w:rPr>
                      <w:fldChar w:fldCharType="end"/>
                    </w:r>
                  </w:p>
                </w:txbxContent>
              </v:textbox>
            </v:shape>
          </w:pict>
        </mc:Fallback>
      </mc:AlternateContent>
    </w:r>
    <w:r>
      <w:rPr>
        <w:rFonts w:hint="eastAsia" w:cs="宋体"/>
      </w:rPr>
      <w:t>项目编号：ZSSJSXYHP202</w:t>
    </w:r>
    <w:r>
      <w:rPr>
        <w:rFonts w:hint="eastAsia" w:cs="宋体"/>
        <w:lang w:val="en-US" w:eastAsia="zh-CN"/>
      </w:rPr>
      <w:t>5</w:t>
    </w:r>
    <w:r>
      <w:rPr>
        <w:rFonts w:hint="eastAsia" w:cs="宋体"/>
      </w:rPr>
      <w:t>XNCG0</w:t>
    </w:r>
    <w:r>
      <w:rPr>
        <w:rFonts w:hint="eastAsia" w:cs="宋体"/>
        <w:lang w:val="en-US" w:eastAsia="zh-CN"/>
      </w:rPr>
      <w:t>05</w:t>
    </w:r>
    <w:r>
      <w:rPr>
        <w:rFonts w:hint="eastAsia" w:cs="宋体"/>
      </w:rPr>
      <w:t xml:space="preserve"> </w:t>
    </w:r>
    <w:r>
      <w:rPr>
        <w:rFonts w:ascii="宋体" w:hAnsi="宋体" w:cs="宋体"/>
      </w:rPr>
      <w:t xml:space="preserve">                                   </w:t>
    </w:r>
    <w:r>
      <w:rPr>
        <w:rFonts w:hint="eastAsia" w:ascii="宋体" w:hAnsi="宋体" w:cs="宋体"/>
        <w:lang w:val="en-US" w:eastAsia="zh-CN"/>
      </w:rPr>
      <w:t xml:space="preserve">         </w:t>
    </w:r>
    <w:r>
      <w:rPr>
        <w:rFonts w:hint="eastAsia" w:ascii="宋体" w:hAnsi="宋体" w:cs="宋体"/>
      </w:rPr>
      <w:t>中山市技师学院</w:t>
    </w:r>
    <w:r>
      <w:rPr>
        <w:rFonts w:ascii="宋体" w:hAnsi="宋体" w:cs="宋体"/>
      </w:rPr>
      <w:t xml:space="preserve"> </w:t>
    </w:r>
    <w:r>
      <w:rPr>
        <w:rFonts w:hint="eastAsia" w:ascii="宋体" w:hAnsi="宋体" w:cs="宋体"/>
      </w:rPr>
      <w:t>编制</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4B4D03">
    <w:pPr>
      <w:pStyle w:val="23"/>
      <w:pBdr>
        <w:top w:val="single" w:color="auto" w:sz="4" w:space="1"/>
      </w:pBdr>
      <w:wordWrap/>
      <w:ind w:left="180" w:hanging="180" w:hangingChars="100"/>
      <w:jc w:val="center"/>
    </w:pPr>
    <w: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33985" cy="172720"/>
              <wp:effectExtent l="0" t="0" r="0" b="0"/>
              <wp:wrapNone/>
              <wp:docPr id="68" name="文本框 1052"/>
              <wp:cNvGraphicFramePr/>
              <a:graphic xmlns:a="http://schemas.openxmlformats.org/drawingml/2006/main">
                <a:graphicData uri="http://schemas.microsoft.com/office/word/2010/wordprocessingShape">
                  <wps:wsp>
                    <wps:cNvSpPr txBox="1"/>
                    <wps:spPr>
                      <a:xfrm>
                        <a:off x="0" y="0"/>
                        <a:ext cx="133985" cy="172720"/>
                      </a:xfrm>
                      <a:prstGeom prst="rect">
                        <a:avLst/>
                      </a:prstGeom>
                      <a:noFill/>
                      <a:ln>
                        <a:noFill/>
                      </a:ln>
                    </wps:spPr>
                    <wps:txbx>
                      <w:txbxContent>
                        <w:p w14:paraId="75FA5811">
                          <w:pPr>
                            <w:pStyle w:val="23"/>
                            <w:rPr>
                              <w:rStyle w:val="41"/>
                              <w:rFonts w:ascii="宋体" w:hAnsi="Times New Roman" w:cs="Times New Roman"/>
                              <w:sz w:val="21"/>
                              <w:szCs w:val="21"/>
                            </w:rPr>
                          </w:pPr>
                          <w:r>
                            <w:rPr>
                              <w:rStyle w:val="41"/>
                              <w:rFonts w:ascii="宋体" w:hAnsi="宋体" w:cs="宋体"/>
                              <w:sz w:val="21"/>
                              <w:szCs w:val="21"/>
                            </w:rPr>
                            <w:fldChar w:fldCharType="begin"/>
                          </w:r>
                          <w:r>
                            <w:rPr>
                              <w:rStyle w:val="41"/>
                              <w:rFonts w:ascii="宋体" w:hAnsi="宋体" w:cs="宋体"/>
                              <w:sz w:val="21"/>
                              <w:szCs w:val="21"/>
                            </w:rPr>
                            <w:instrText xml:space="preserve">PAGE  </w:instrText>
                          </w:r>
                          <w:r>
                            <w:rPr>
                              <w:rStyle w:val="41"/>
                              <w:rFonts w:ascii="宋体" w:hAnsi="宋体" w:cs="宋体"/>
                              <w:sz w:val="21"/>
                              <w:szCs w:val="21"/>
                            </w:rPr>
                            <w:fldChar w:fldCharType="separate"/>
                          </w:r>
                          <w:r>
                            <w:rPr>
                              <w:rStyle w:val="41"/>
                              <w:rFonts w:ascii="宋体" w:hAnsi="宋体" w:cs="宋体"/>
                              <w:sz w:val="21"/>
                              <w:szCs w:val="21"/>
                            </w:rPr>
                            <w:t>3</w:t>
                          </w:r>
                          <w:r>
                            <w:rPr>
                              <w:rStyle w:val="41"/>
                              <w:rFonts w:ascii="宋体" w:hAnsi="宋体" w:cs="宋体"/>
                              <w:sz w:val="21"/>
                              <w:szCs w:val="21"/>
                            </w:rPr>
                            <w:fldChar w:fldCharType="end"/>
                          </w:r>
                        </w:p>
                      </w:txbxContent>
                    </wps:txbx>
                    <wps:bodyPr wrap="none" lIns="0" tIns="0" rIns="0" bIns="0" upright="1">
                      <a:spAutoFit/>
                    </wps:bodyPr>
                  </wps:wsp>
                </a:graphicData>
              </a:graphic>
            </wp:anchor>
          </w:drawing>
        </mc:Choice>
        <mc:Fallback>
          <w:pict>
            <v:shape id="文本框 1052" o:spid="_x0000_s1026" o:spt="202" type="#_x0000_t202" style="position:absolute;left:0pt;margin-top:0pt;height:13.6pt;width:10.55pt;mso-position-horizontal:center;mso-position-horizontal-relative:margin;mso-wrap-style:none;z-index:251671552;mso-width-relative:page;mso-height-relative:page;" filled="f" stroked="f" coordsize="21600,21600" o:gfxdata="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zsKI/0AAAAAMBAAAPAAAAAAAAAAEAIAAAACIAAABkcnMv&#10;ZG93bnJldi54bWxQSwECFAAUAAAACACHTuJAHF/vs9IBAACbAwAADgAAAAAAAAABACAAAAAfAQAA&#10;ZHJzL2Uyb0RvYy54bWxQSwUGAAAAAAYABgBZAQAAYwUAAAAA&#10;">
              <v:fill on="f" focussize="0,0"/>
              <v:stroke on="f"/>
              <v:imagedata o:title=""/>
              <o:lock v:ext="edit" aspectratio="f"/>
              <v:textbox inset="0mm,0mm,0mm,0mm" style="mso-fit-shape-to-text:t;">
                <w:txbxContent>
                  <w:p w14:paraId="75FA5811">
                    <w:pPr>
                      <w:pStyle w:val="23"/>
                      <w:rPr>
                        <w:rStyle w:val="41"/>
                        <w:rFonts w:ascii="宋体" w:hAnsi="Times New Roman" w:cs="Times New Roman"/>
                        <w:sz w:val="21"/>
                        <w:szCs w:val="21"/>
                      </w:rPr>
                    </w:pPr>
                    <w:r>
                      <w:rPr>
                        <w:rStyle w:val="41"/>
                        <w:rFonts w:ascii="宋体" w:hAnsi="宋体" w:cs="宋体"/>
                        <w:sz w:val="21"/>
                        <w:szCs w:val="21"/>
                      </w:rPr>
                      <w:fldChar w:fldCharType="begin"/>
                    </w:r>
                    <w:r>
                      <w:rPr>
                        <w:rStyle w:val="41"/>
                        <w:rFonts w:ascii="宋体" w:hAnsi="宋体" w:cs="宋体"/>
                        <w:sz w:val="21"/>
                        <w:szCs w:val="21"/>
                      </w:rPr>
                      <w:instrText xml:space="preserve">PAGE  </w:instrText>
                    </w:r>
                    <w:r>
                      <w:rPr>
                        <w:rStyle w:val="41"/>
                        <w:rFonts w:ascii="宋体" w:hAnsi="宋体" w:cs="宋体"/>
                        <w:sz w:val="21"/>
                        <w:szCs w:val="21"/>
                      </w:rPr>
                      <w:fldChar w:fldCharType="separate"/>
                    </w:r>
                    <w:r>
                      <w:rPr>
                        <w:rStyle w:val="41"/>
                        <w:rFonts w:ascii="宋体" w:hAnsi="宋体" w:cs="宋体"/>
                        <w:sz w:val="21"/>
                        <w:szCs w:val="21"/>
                      </w:rPr>
                      <w:t>3</w:t>
                    </w:r>
                    <w:r>
                      <w:rPr>
                        <w:rStyle w:val="41"/>
                        <w:rFonts w:ascii="宋体" w:hAnsi="宋体" w:cs="宋体"/>
                        <w:sz w:val="21"/>
                        <w:szCs w:val="21"/>
                      </w:rPr>
                      <w:fldChar w:fldCharType="end"/>
                    </w:r>
                  </w:p>
                </w:txbxContent>
              </v:textbox>
            </v:shape>
          </w:pict>
        </mc:Fallback>
      </mc:AlternateContent>
    </w:r>
    <w:r>
      <w:rPr>
        <w:rFonts w:hint="eastAsia" w:cs="宋体"/>
      </w:rPr>
      <w:t>项目编号：ZSSJSXYHP202</w:t>
    </w:r>
    <w:r>
      <w:rPr>
        <w:rFonts w:hint="eastAsia" w:cs="宋体"/>
        <w:lang w:val="en-US" w:eastAsia="zh-CN"/>
      </w:rPr>
      <w:t>4</w:t>
    </w:r>
    <w:r>
      <w:rPr>
        <w:rFonts w:hint="eastAsia" w:cs="宋体"/>
      </w:rPr>
      <w:t>XNCG0</w:t>
    </w:r>
    <w:r>
      <w:rPr>
        <w:rFonts w:hint="eastAsia" w:cs="宋体"/>
        <w:lang w:val="en-US" w:eastAsia="zh-CN"/>
      </w:rPr>
      <w:t>05</w:t>
    </w:r>
    <w:r>
      <w:rPr>
        <w:rFonts w:hint="eastAsia" w:cs="宋体"/>
      </w:rPr>
      <w:t xml:space="preserve"> </w:t>
    </w:r>
    <w:r>
      <w:rPr>
        <w:rFonts w:ascii="宋体" w:hAnsi="宋体" w:cs="宋体"/>
      </w:rPr>
      <w:t xml:space="preserve">                                   </w:t>
    </w:r>
    <w:r>
      <w:rPr>
        <w:rFonts w:hint="eastAsia" w:ascii="宋体" w:hAnsi="宋体" w:cs="宋体"/>
        <w:lang w:val="en-US" w:eastAsia="zh-CN"/>
      </w:rPr>
      <w:t xml:space="preserve">          </w:t>
    </w:r>
    <w:r>
      <w:rPr>
        <w:rFonts w:hint="eastAsia" w:ascii="宋体" w:hAnsi="宋体" w:cs="宋体"/>
      </w:rPr>
      <w:t>中山市技师学院</w:t>
    </w:r>
    <w:r>
      <w:rPr>
        <w:rFonts w:ascii="宋体" w:hAnsi="宋体" w:cs="宋体"/>
      </w:rPr>
      <w:t xml:space="preserve"> </w:t>
    </w:r>
    <w:r>
      <w:rPr>
        <w:rFonts w:hint="eastAsia" w:ascii="宋体" w:hAnsi="宋体" w:cs="宋体"/>
      </w:rPr>
      <w:t>编制</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FCAF6A">
    <w:pPr>
      <w:pStyle w:val="23"/>
      <w:pBdr>
        <w:top w:val="single" w:color="auto" w:sz="4" w:space="1"/>
      </w:pBdr>
      <w:wordWrap/>
      <w:ind w:left="180" w:hanging="180" w:hangingChars="100"/>
      <w:jc w:val="center"/>
    </w:pPr>
    <w: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33985" cy="172720"/>
              <wp:effectExtent l="0" t="0" r="0" b="0"/>
              <wp:wrapNone/>
              <wp:docPr id="69" name="文本框 1054"/>
              <wp:cNvGraphicFramePr/>
              <a:graphic xmlns:a="http://schemas.openxmlformats.org/drawingml/2006/main">
                <a:graphicData uri="http://schemas.microsoft.com/office/word/2010/wordprocessingShape">
                  <wps:wsp>
                    <wps:cNvSpPr txBox="1"/>
                    <wps:spPr>
                      <a:xfrm>
                        <a:off x="0" y="0"/>
                        <a:ext cx="133985" cy="172720"/>
                      </a:xfrm>
                      <a:prstGeom prst="rect">
                        <a:avLst/>
                      </a:prstGeom>
                      <a:noFill/>
                      <a:ln>
                        <a:noFill/>
                      </a:ln>
                    </wps:spPr>
                    <wps:txbx>
                      <w:txbxContent>
                        <w:p w14:paraId="54F2C9F6">
                          <w:pPr>
                            <w:pStyle w:val="23"/>
                            <w:rPr>
                              <w:rStyle w:val="41"/>
                              <w:rFonts w:ascii="宋体" w:hAnsi="Times New Roman" w:cs="Times New Roman"/>
                              <w:sz w:val="21"/>
                              <w:szCs w:val="21"/>
                            </w:rPr>
                          </w:pPr>
                          <w:r>
                            <w:rPr>
                              <w:rStyle w:val="41"/>
                              <w:rFonts w:ascii="宋体" w:hAnsi="宋体" w:cs="宋体"/>
                              <w:sz w:val="21"/>
                              <w:szCs w:val="21"/>
                            </w:rPr>
                            <w:fldChar w:fldCharType="begin"/>
                          </w:r>
                          <w:r>
                            <w:rPr>
                              <w:rStyle w:val="41"/>
                              <w:rFonts w:ascii="宋体" w:hAnsi="宋体" w:cs="宋体"/>
                              <w:sz w:val="21"/>
                              <w:szCs w:val="21"/>
                            </w:rPr>
                            <w:instrText xml:space="preserve">PAGE  </w:instrText>
                          </w:r>
                          <w:r>
                            <w:rPr>
                              <w:rStyle w:val="41"/>
                              <w:rFonts w:ascii="宋体" w:hAnsi="宋体" w:cs="宋体"/>
                              <w:sz w:val="21"/>
                              <w:szCs w:val="21"/>
                            </w:rPr>
                            <w:fldChar w:fldCharType="separate"/>
                          </w:r>
                          <w:r>
                            <w:rPr>
                              <w:rStyle w:val="41"/>
                              <w:rFonts w:ascii="宋体" w:hAnsi="宋体" w:cs="宋体"/>
                              <w:sz w:val="21"/>
                              <w:szCs w:val="21"/>
                            </w:rPr>
                            <w:t>3</w:t>
                          </w:r>
                          <w:r>
                            <w:rPr>
                              <w:rStyle w:val="41"/>
                              <w:rFonts w:ascii="宋体" w:hAnsi="宋体" w:cs="宋体"/>
                              <w:sz w:val="21"/>
                              <w:szCs w:val="21"/>
                            </w:rPr>
                            <w:fldChar w:fldCharType="end"/>
                          </w:r>
                        </w:p>
                      </w:txbxContent>
                    </wps:txbx>
                    <wps:bodyPr wrap="none" lIns="0" tIns="0" rIns="0" bIns="0" upright="1">
                      <a:spAutoFit/>
                    </wps:bodyPr>
                  </wps:wsp>
                </a:graphicData>
              </a:graphic>
            </wp:anchor>
          </w:drawing>
        </mc:Choice>
        <mc:Fallback>
          <w:pict>
            <v:shape id="文本框 1054" o:spid="_x0000_s1026" o:spt="202" type="#_x0000_t202" style="position:absolute;left:0pt;margin-top:0pt;height:13.6pt;width:10.55pt;mso-position-horizontal:center;mso-position-horizontal-relative:margin;mso-wrap-style:none;z-index:251672576;mso-width-relative:page;mso-height-relative:page;" filled="f" stroked="f" coordsize="21600,21600" o:gfxdata="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zsKI/0AAAAAMBAAAPAAAAAAAAAAEAIAAAACIAAABkcnMv&#10;ZG93bnJldi54bWxQSwECFAAUAAAACACHTuJAnTzK/NIBAACbAwAADgAAAAAAAAABACAAAAAfAQAA&#10;ZHJzL2Uyb0RvYy54bWxQSwUGAAAAAAYABgBZAQAAYwUAAAAA&#10;">
              <v:fill on="f" focussize="0,0"/>
              <v:stroke on="f"/>
              <v:imagedata o:title=""/>
              <o:lock v:ext="edit" aspectratio="f"/>
              <v:textbox inset="0mm,0mm,0mm,0mm" style="mso-fit-shape-to-text:t;">
                <w:txbxContent>
                  <w:p w14:paraId="54F2C9F6">
                    <w:pPr>
                      <w:pStyle w:val="23"/>
                      <w:rPr>
                        <w:rStyle w:val="41"/>
                        <w:rFonts w:ascii="宋体" w:hAnsi="Times New Roman" w:cs="Times New Roman"/>
                        <w:sz w:val="21"/>
                        <w:szCs w:val="21"/>
                      </w:rPr>
                    </w:pPr>
                    <w:r>
                      <w:rPr>
                        <w:rStyle w:val="41"/>
                        <w:rFonts w:ascii="宋体" w:hAnsi="宋体" w:cs="宋体"/>
                        <w:sz w:val="21"/>
                        <w:szCs w:val="21"/>
                      </w:rPr>
                      <w:fldChar w:fldCharType="begin"/>
                    </w:r>
                    <w:r>
                      <w:rPr>
                        <w:rStyle w:val="41"/>
                        <w:rFonts w:ascii="宋体" w:hAnsi="宋体" w:cs="宋体"/>
                        <w:sz w:val="21"/>
                        <w:szCs w:val="21"/>
                      </w:rPr>
                      <w:instrText xml:space="preserve">PAGE  </w:instrText>
                    </w:r>
                    <w:r>
                      <w:rPr>
                        <w:rStyle w:val="41"/>
                        <w:rFonts w:ascii="宋体" w:hAnsi="宋体" w:cs="宋体"/>
                        <w:sz w:val="21"/>
                        <w:szCs w:val="21"/>
                      </w:rPr>
                      <w:fldChar w:fldCharType="separate"/>
                    </w:r>
                    <w:r>
                      <w:rPr>
                        <w:rStyle w:val="41"/>
                        <w:rFonts w:ascii="宋体" w:hAnsi="宋体" w:cs="宋体"/>
                        <w:sz w:val="21"/>
                        <w:szCs w:val="21"/>
                      </w:rPr>
                      <w:t>3</w:t>
                    </w:r>
                    <w:r>
                      <w:rPr>
                        <w:rStyle w:val="41"/>
                        <w:rFonts w:ascii="宋体" w:hAnsi="宋体" w:cs="宋体"/>
                        <w:sz w:val="21"/>
                        <w:szCs w:val="21"/>
                      </w:rPr>
                      <w:fldChar w:fldCharType="end"/>
                    </w:r>
                  </w:p>
                </w:txbxContent>
              </v:textbox>
            </v:shape>
          </w:pict>
        </mc:Fallback>
      </mc:AlternateContent>
    </w:r>
    <w:r>
      <w:rPr>
        <w:rFonts w:hint="eastAsia" w:cs="宋体"/>
      </w:rPr>
      <w:t>项目编号：ZSSJSXYHP202</w:t>
    </w:r>
    <w:r>
      <w:rPr>
        <w:rFonts w:hint="eastAsia" w:cs="宋体"/>
        <w:lang w:val="en-US" w:eastAsia="zh-CN"/>
      </w:rPr>
      <w:t>5</w:t>
    </w:r>
    <w:r>
      <w:rPr>
        <w:rFonts w:hint="eastAsia" w:cs="宋体"/>
      </w:rPr>
      <w:t>XNCG0</w:t>
    </w:r>
    <w:r>
      <w:rPr>
        <w:rFonts w:hint="eastAsia" w:cs="宋体"/>
        <w:lang w:val="en-US" w:eastAsia="zh-CN"/>
      </w:rPr>
      <w:t>05</w:t>
    </w:r>
    <w:r>
      <w:rPr>
        <w:rFonts w:hint="eastAsia" w:cs="宋体"/>
      </w:rPr>
      <w:t xml:space="preserve"> </w:t>
    </w:r>
    <w:r>
      <w:rPr>
        <w:rFonts w:ascii="宋体" w:hAnsi="宋体" w:cs="宋体"/>
      </w:rPr>
      <w:t xml:space="preserve">                                   </w:t>
    </w:r>
    <w:r>
      <w:rPr>
        <w:rFonts w:hint="eastAsia" w:ascii="宋体" w:hAnsi="宋体" w:cs="宋体"/>
        <w:lang w:val="en-US" w:eastAsia="zh-CN"/>
      </w:rPr>
      <w:t xml:space="preserve">          </w:t>
    </w:r>
    <w:r>
      <w:rPr>
        <w:rFonts w:hint="eastAsia" w:ascii="宋体" w:hAnsi="宋体" w:cs="宋体"/>
      </w:rPr>
      <w:t>中山市技师学院</w:t>
    </w:r>
    <w:r>
      <w:rPr>
        <w:rFonts w:ascii="宋体" w:hAnsi="宋体" w:cs="宋体"/>
      </w:rPr>
      <w:t xml:space="preserve"> </w:t>
    </w:r>
    <w:r>
      <w:rPr>
        <w:rFonts w:hint="eastAsia" w:ascii="宋体" w:hAnsi="宋体" w:cs="宋体"/>
      </w:rPr>
      <w:t>编制</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DB274D">
    <w:pPr>
      <w:pStyle w:val="23"/>
      <w:pBdr>
        <w:top w:val="single" w:color="auto" w:sz="4" w:space="1"/>
      </w:pBdr>
      <w:wordWrap/>
      <w:ind w:left="180" w:hanging="180" w:hangingChars="100"/>
      <w:jc w:val="center"/>
    </w:pPr>
    <w: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33985" cy="172720"/>
              <wp:effectExtent l="0" t="0" r="0" b="0"/>
              <wp:wrapNone/>
              <wp:docPr id="70" name="文本框 1056"/>
              <wp:cNvGraphicFramePr/>
              <a:graphic xmlns:a="http://schemas.openxmlformats.org/drawingml/2006/main">
                <a:graphicData uri="http://schemas.microsoft.com/office/word/2010/wordprocessingShape">
                  <wps:wsp>
                    <wps:cNvSpPr txBox="1"/>
                    <wps:spPr>
                      <a:xfrm>
                        <a:off x="0" y="0"/>
                        <a:ext cx="133985" cy="172720"/>
                      </a:xfrm>
                      <a:prstGeom prst="rect">
                        <a:avLst/>
                      </a:prstGeom>
                      <a:noFill/>
                      <a:ln>
                        <a:noFill/>
                      </a:ln>
                    </wps:spPr>
                    <wps:txbx>
                      <w:txbxContent>
                        <w:p w14:paraId="01C9B3B3">
                          <w:pPr>
                            <w:pStyle w:val="23"/>
                            <w:rPr>
                              <w:rStyle w:val="41"/>
                              <w:rFonts w:ascii="宋体" w:hAnsi="Times New Roman" w:cs="Times New Roman"/>
                              <w:sz w:val="21"/>
                              <w:szCs w:val="21"/>
                            </w:rPr>
                          </w:pPr>
                          <w:r>
                            <w:rPr>
                              <w:rStyle w:val="41"/>
                              <w:rFonts w:ascii="宋体" w:hAnsi="宋体" w:cs="宋体"/>
                              <w:sz w:val="21"/>
                              <w:szCs w:val="21"/>
                            </w:rPr>
                            <w:fldChar w:fldCharType="begin"/>
                          </w:r>
                          <w:r>
                            <w:rPr>
                              <w:rStyle w:val="41"/>
                              <w:rFonts w:ascii="宋体" w:hAnsi="宋体" w:cs="宋体"/>
                              <w:sz w:val="21"/>
                              <w:szCs w:val="21"/>
                            </w:rPr>
                            <w:instrText xml:space="preserve">PAGE  </w:instrText>
                          </w:r>
                          <w:r>
                            <w:rPr>
                              <w:rStyle w:val="41"/>
                              <w:rFonts w:ascii="宋体" w:hAnsi="宋体" w:cs="宋体"/>
                              <w:sz w:val="21"/>
                              <w:szCs w:val="21"/>
                            </w:rPr>
                            <w:fldChar w:fldCharType="separate"/>
                          </w:r>
                          <w:r>
                            <w:rPr>
                              <w:rStyle w:val="41"/>
                              <w:rFonts w:ascii="宋体" w:hAnsi="宋体" w:cs="宋体"/>
                              <w:sz w:val="21"/>
                              <w:szCs w:val="21"/>
                            </w:rPr>
                            <w:t>3</w:t>
                          </w:r>
                          <w:r>
                            <w:rPr>
                              <w:rStyle w:val="41"/>
                              <w:rFonts w:ascii="宋体" w:hAnsi="宋体" w:cs="宋体"/>
                              <w:sz w:val="21"/>
                              <w:szCs w:val="21"/>
                            </w:rPr>
                            <w:fldChar w:fldCharType="end"/>
                          </w:r>
                        </w:p>
                      </w:txbxContent>
                    </wps:txbx>
                    <wps:bodyPr wrap="none" lIns="0" tIns="0" rIns="0" bIns="0" upright="1">
                      <a:spAutoFit/>
                    </wps:bodyPr>
                  </wps:wsp>
                </a:graphicData>
              </a:graphic>
            </wp:anchor>
          </w:drawing>
        </mc:Choice>
        <mc:Fallback>
          <w:pict>
            <v:shape id="文本框 1056" o:spid="_x0000_s1026" o:spt="202" type="#_x0000_t202" style="position:absolute;left:0pt;margin-top:0pt;height:13.6pt;width:10.55pt;mso-position-horizontal:center;mso-position-horizontal-relative:margin;mso-wrap-style:none;z-index:251673600;mso-width-relative:page;mso-height-relative:page;" filled="f" stroked="f" coordsize="21600,21600" o:gfxdata="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zsKI/0AAAAAMBAAAPAAAAAAAAAAEAIAAAACIAAABkcnMv&#10;ZG93bnJldi54bWxQSwECFAAUAAAACACHTuJAdHzZsdIBAACbAwAADgAAAAAAAAABACAAAAAfAQAA&#10;ZHJzL2Uyb0RvYy54bWxQSwUGAAAAAAYABgBZAQAAYwUAAAAA&#10;">
              <v:fill on="f" focussize="0,0"/>
              <v:stroke on="f"/>
              <v:imagedata o:title=""/>
              <o:lock v:ext="edit" aspectratio="f"/>
              <v:textbox inset="0mm,0mm,0mm,0mm" style="mso-fit-shape-to-text:t;">
                <w:txbxContent>
                  <w:p w14:paraId="01C9B3B3">
                    <w:pPr>
                      <w:pStyle w:val="23"/>
                      <w:rPr>
                        <w:rStyle w:val="41"/>
                        <w:rFonts w:ascii="宋体" w:hAnsi="Times New Roman" w:cs="Times New Roman"/>
                        <w:sz w:val="21"/>
                        <w:szCs w:val="21"/>
                      </w:rPr>
                    </w:pPr>
                    <w:r>
                      <w:rPr>
                        <w:rStyle w:val="41"/>
                        <w:rFonts w:ascii="宋体" w:hAnsi="宋体" w:cs="宋体"/>
                        <w:sz w:val="21"/>
                        <w:szCs w:val="21"/>
                      </w:rPr>
                      <w:fldChar w:fldCharType="begin"/>
                    </w:r>
                    <w:r>
                      <w:rPr>
                        <w:rStyle w:val="41"/>
                        <w:rFonts w:ascii="宋体" w:hAnsi="宋体" w:cs="宋体"/>
                        <w:sz w:val="21"/>
                        <w:szCs w:val="21"/>
                      </w:rPr>
                      <w:instrText xml:space="preserve">PAGE  </w:instrText>
                    </w:r>
                    <w:r>
                      <w:rPr>
                        <w:rStyle w:val="41"/>
                        <w:rFonts w:ascii="宋体" w:hAnsi="宋体" w:cs="宋体"/>
                        <w:sz w:val="21"/>
                        <w:szCs w:val="21"/>
                      </w:rPr>
                      <w:fldChar w:fldCharType="separate"/>
                    </w:r>
                    <w:r>
                      <w:rPr>
                        <w:rStyle w:val="41"/>
                        <w:rFonts w:ascii="宋体" w:hAnsi="宋体" w:cs="宋体"/>
                        <w:sz w:val="21"/>
                        <w:szCs w:val="21"/>
                      </w:rPr>
                      <w:t>3</w:t>
                    </w:r>
                    <w:r>
                      <w:rPr>
                        <w:rStyle w:val="41"/>
                        <w:rFonts w:ascii="宋体" w:hAnsi="宋体" w:cs="宋体"/>
                        <w:sz w:val="21"/>
                        <w:szCs w:val="21"/>
                      </w:rPr>
                      <w:fldChar w:fldCharType="end"/>
                    </w:r>
                  </w:p>
                </w:txbxContent>
              </v:textbox>
            </v:shape>
          </w:pict>
        </mc:Fallback>
      </mc:AlternateContent>
    </w:r>
    <w:r>
      <w:rPr>
        <w:rFonts w:hint="eastAsia" w:cs="宋体"/>
      </w:rPr>
      <w:t>项目编号：ZSSJSXYHP202</w:t>
    </w:r>
    <w:r>
      <w:rPr>
        <w:rFonts w:hint="eastAsia" w:cs="宋体"/>
        <w:lang w:val="en-US" w:eastAsia="zh-CN"/>
      </w:rPr>
      <w:t>5</w:t>
    </w:r>
    <w:r>
      <w:rPr>
        <w:rFonts w:hint="eastAsia" w:cs="宋体"/>
      </w:rPr>
      <w:t>XNCG0</w:t>
    </w:r>
    <w:r>
      <w:rPr>
        <w:rFonts w:hint="eastAsia" w:cs="宋体"/>
        <w:lang w:val="en-US" w:eastAsia="zh-CN"/>
      </w:rPr>
      <w:t>05</w:t>
    </w:r>
    <w:r>
      <w:rPr>
        <w:rFonts w:hint="eastAsia" w:cs="宋体"/>
      </w:rPr>
      <w:t xml:space="preserve"> </w:t>
    </w:r>
    <w:r>
      <w:rPr>
        <w:rFonts w:ascii="宋体" w:hAnsi="宋体" w:cs="宋体"/>
      </w:rPr>
      <w:t xml:space="preserve">                                   </w:t>
    </w:r>
    <w:r>
      <w:rPr>
        <w:rFonts w:hint="eastAsia" w:ascii="宋体" w:hAnsi="宋体" w:cs="宋体"/>
        <w:lang w:val="en-US" w:eastAsia="zh-CN"/>
      </w:rPr>
      <w:t xml:space="preserve">          </w:t>
    </w:r>
    <w:r>
      <w:rPr>
        <w:rFonts w:hint="eastAsia" w:ascii="宋体" w:hAnsi="宋体" w:cs="宋体"/>
      </w:rPr>
      <w:t>中山市技师学院</w:t>
    </w:r>
    <w:r>
      <w:rPr>
        <w:rFonts w:ascii="宋体" w:hAnsi="宋体" w:cs="宋体"/>
      </w:rPr>
      <w:t xml:space="preserve"> </w:t>
    </w:r>
    <w:r>
      <w:rPr>
        <w:rFonts w:hint="eastAsia" w:ascii="宋体" w:hAnsi="宋体" w:cs="宋体"/>
      </w:rPr>
      <w:t>编制</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234DD0">
    <w:pPr>
      <w:pStyle w:val="23"/>
      <w:pBdr>
        <w:top w:val="single" w:color="auto" w:sz="4" w:space="1"/>
      </w:pBdr>
      <w:wordWrap/>
      <w:ind w:left="180" w:hanging="180" w:hangingChars="100"/>
      <w:jc w:val="center"/>
    </w:pPr>
    <w: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33985" cy="172720"/>
              <wp:effectExtent l="0" t="0" r="0" b="0"/>
              <wp:wrapNone/>
              <wp:docPr id="71" name="文本框 1058"/>
              <wp:cNvGraphicFramePr/>
              <a:graphic xmlns:a="http://schemas.openxmlformats.org/drawingml/2006/main">
                <a:graphicData uri="http://schemas.microsoft.com/office/word/2010/wordprocessingShape">
                  <wps:wsp>
                    <wps:cNvSpPr txBox="1"/>
                    <wps:spPr>
                      <a:xfrm>
                        <a:off x="0" y="0"/>
                        <a:ext cx="133985" cy="172720"/>
                      </a:xfrm>
                      <a:prstGeom prst="rect">
                        <a:avLst/>
                      </a:prstGeom>
                      <a:noFill/>
                      <a:ln>
                        <a:noFill/>
                      </a:ln>
                    </wps:spPr>
                    <wps:txbx>
                      <w:txbxContent>
                        <w:p w14:paraId="5A4F337B">
                          <w:pPr>
                            <w:pStyle w:val="23"/>
                            <w:rPr>
                              <w:rStyle w:val="41"/>
                              <w:rFonts w:ascii="宋体" w:hAnsi="Times New Roman" w:cs="Times New Roman"/>
                              <w:sz w:val="21"/>
                              <w:szCs w:val="21"/>
                            </w:rPr>
                          </w:pPr>
                          <w:r>
                            <w:rPr>
                              <w:rStyle w:val="41"/>
                              <w:rFonts w:ascii="宋体" w:hAnsi="宋体" w:cs="宋体"/>
                              <w:sz w:val="21"/>
                              <w:szCs w:val="21"/>
                            </w:rPr>
                            <w:fldChar w:fldCharType="begin"/>
                          </w:r>
                          <w:r>
                            <w:rPr>
                              <w:rStyle w:val="41"/>
                              <w:rFonts w:ascii="宋体" w:hAnsi="宋体" w:cs="宋体"/>
                              <w:sz w:val="21"/>
                              <w:szCs w:val="21"/>
                            </w:rPr>
                            <w:instrText xml:space="preserve">PAGE  </w:instrText>
                          </w:r>
                          <w:r>
                            <w:rPr>
                              <w:rStyle w:val="41"/>
                              <w:rFonts w:ascii="宋体" w:hAnsi="宋体" w:cs="宋体"/>
                              <w:sz w:val="21"/>
                              <w:szCs w:val="21"/>
                            </w:rPr>
                            <w:fldChar w:fldCharType="separate"/>
                          </w:r>
                          <w:r>
                            <w:rPr>
                              <w:rStyle w:val="41"/>
                              <w:rFonts w:ascii="宋体" w:hAnsi="宋体" w:cs="宋体"/>
                              <w:sz w:val="21"/>
                              <w:szCs w:val="21"/>
                            </w:rPr>
                            <w:t>3</w:t>
                          </w:r>
                          <w:r>
                            <w:rPr>
                              <w:rStyle w:val="41"/>
                              <w:rFonts w:ascii="宋体" w:hAnsi="宋体" w:cs="宋体"/>
                              <w:sz w:val="21"/>
                              <w:szCs w:val="21"/>
                            </w:rPr>
                            <w:fldChar w:fldCharType="end"/>
                          </w:r>
                        </w:p>
                      </w:txbxContent>
                    </wps:txbx>
                    <wps:bodyPr wrap="none" lIns="0" tIns="0" rIns="0" bIns="0" upright="1">
                      <a:spAutoFit/>
                    </wps:bodyPr>
                  </wps:wsp>
                </a:graphicData>
              </a:graphic>
            </wp:anchor>
          </w:drawing>
        </mc:Choice>
        <mc:Fallback>
          <w:pict>
            <v:shape id="文本框 1058" o:spid="_x0000_s1026" o:spt="202" type="#_x0000_t202" style="position:absolute;left:0pt;margin-top:0pt;height:13.6pt;width:10.55pt;mso-position-horizontal:center;mso-position-horizontal-relative:margin;mso-wrap-style:none;z-index:251674624;mso-width-relative:page;mso-height-relative:page;" filled="f" stroked="f" coordsize="21600,21600" o:gfxdata="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zsKI/0AAAAAMBAAAPAAAAAAAAAAEAIAAAACIAAABkcnMv&#10;ZG93bnJldi54bWxQSwECFAAUAAAACACHTuJA6xcZYdIBAACbAwAADgAAAAAAAAABACAAAAAfAQAA&#10;ZHJzL2Uyb0RvYy54bWxQSwUGAAAAAAYABgBZAQAAYwUAAAAA&#10;">
              <v:fill on="f" focussize="0,0"/>
              <v:stroke on="f"/>
              <v:imagedata o:title=""/>
              <o:lock v:ext="edit" aspectratio="f"/>
              <v:textbox inset="0mm,0mm,0mm,0mm" style="mso-fit-shape-to-text:t;">
                <w:txbxContent>
                  <w:p w14:paraId="5A4F337B">
                    <w:pPr>
                      <w:pStyle w:val="23"/>
                      <w:rPr>
                        <w:rStyle w:val="41"/>
                        <w:rFonts w:ascii="宋体" w:hAnsi="Times New Roman" w:cs="Times New Roman"/>
                        <w:sz w:val="21"/>
                        <w:szCs w:val="21"/>
                      </w:rPr>
                    </w:pPr>
                    <w:r>
                      <w:rPr>
                        <w:rStyle w:val="41"/>
                        <w:rFonts w:ascii="宋体" w:hAnsi="宋体" w:cs="宋体"/>
                        <w:sz w:val="21"/>
                        <w:szCs w:val="21"/>
                      </w:rPr>
                      <w:fldChar w:fldCharType="begin"/>
                    </w:r>
                    <w:r>
                      <w:rPr>
                        <w:rStyle w:val="41"/>
                        <w:rFonts w:ascii="宋体" w:hAnsi="宋体" w:cs="宋体"/>
                        <w:sz w:val="21"/>
                        <w:szCs w:val="21"/>
                      </w:rPr>
                      <w:instrText xml:space="preserve">PAGE  </w:instrText>
                    </w:r>
                    <w:r>
                      <w:rPr>
                        <w:rStyle w:val="41"/>
                        <w:rFonts w:ascii="宋体" w:hAnsi="宋体" w:cs="宋体"/>
                        <w:sz w:val="21"/>
                        <w:szCs w:val="21"/>
                      </w:rPr>
                      <w:fldChar w:fldCharType="separate"/>
                    </w:r>
                    <w:r>
                      <w:rPr>
                        <w:rStyle w:val="41"/>
                        <w:rFonts w:ascii="宋体" w:hAnsi="宋体" w:cs="宋体"/>
                        <w:sz w:val="21"/>
                        <w:szCs w:val="21"/>
                      </w:rPr>
                      <w:t>3</w:t>
                    </w:r>
                    <w:r>
                      <w:rPr>
                        <w:rStyle w:val="41"/>
                        <w:rFonts w:ascii="宋体" w:hAnsi="宋体" w:cs="宋体"/>
                        <w:sz w:val="21"/>
                        <w:szCs w:val="21"/>
                      </w:rPr>
                      <w:fldChar w:fldCharType="end"/>
                    </w:r>
                  </w:p>
                </w:txbxContent>
              </v:textbox>
            </v:shape>
          </w:pict>
        </mc:Fallback>
      </mc:AlternateContent>
    </w:r>
    <w:r>
      <w:rPr>
        <w:rFonts w:hint="eastAsia" w:cs="宋体"/>
      </w:rPr>
      <w:t>项目编号：ZSSJSXYHP202</w:t>
    </w:r>
    <w:r>
      <w:rPr>
        <w:rFonts w:hint="eastAsia" w:cs="宋体"/>
        <w:lang w:val="en-US" w:eastAsia="zh-CN"/>
      </w:rPr>
      <w:t>5</w:t>
    </w:r>
    <w:r>
      <w:rPr>
        <w:rFonts w:hint="eastAsia" w:cs="宋体"/>
      </w:rPr>
      <w:t>XNCG0</w:t>
    </w:r>
    <w:r>
      <w:rPr>
        <w:rFonts w:hint="eastAsia" w:cs="宋体"/>
        <w:lang w:val="en-US" w:eastAsia="zh-CN"/>
      </w:rPr>
      <w:t>05</w:t>
    </w:r>
    <w:r>
      <w:rPr>
        <w:rFonts w:hint="eastAsia" w:cs="宋体"/>
      </w:rPr>
      <w:t xml:space="preserve"> </w:t>
    </w:r>
    <w:r>
      <w:rPr>
        <w:rFonts w:ascii="宋体" w:hAnsi="宋体" w:cs="宋体"/>
      </w:rPr>
      <w:t xml:space="preserve">                                   </w:t>
    </w:r>
    <w:r>
      <w:rPr>
        <w:rFonts w:hint="eastAsia" w:ascii="宋体" w:hAnsi="宋体" w:cs="宋体"/>
        <w:lang w:val="en-US" w:eastAsia="zh-CN"/>
      </w:rPr>
      <w:t xml:space="preserve">          </w:t>
    </w:r>
    <w:r>
      <w:rPr>
        <w:rFonts w:hint="eastAsia" w:ascii="宋体" w:hAnsi="宋体" w:cs="宋体"/>
      </w:rPr>
      <w:t>中山市技师学院</w:t>
    </w:r>
    <w:r>
      <w:rPr>
        <w:rFonts w:ascii="宋体" w:hAnsi="宋体" w:cs="宋体"/>
      </w:rPr>
      <w:t xml:space="preserve"> </w:t>
    </w:r>
    <w:r>
      <w:rPr>
        <w:rFonts w:hint="eastAsia" w:ascii="宋体" w:hAnsi="宋体" w:cs="宋体"/>
      </w:rPr>
      <w:t>编制</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34975E">
    <w:pPr>
      <w:pStyle w:val="23"/>
      <w:pBdr>
        <w:top w:val="single" w:color="auto" w:sz="4" w:space="1"/>
      </w:pBdr>
      <w:wordWrap/>
      <w:ind w:left="180" w:hanging="180" w:hangingChars="100"/>
      <w:jc w:val="center"/>
    </w:pPr>
    <w: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33985" cy="172720"/>
              <wp:effectExtent l="0" t="0" r="0" b="0"/>
              <wp:wrapNone/>
              <wp:docPr id="72" name="文本框 1060"/>
              <wp:cNvGraphicFramePr/>
              <a:graphic xmlns:a="http://schemas.openxmlformats.org/drawingml/2006/main">
                <a:graphicData uri="http://schemas.microsoft.com/office/word/2010/wordprocessingShape">
                  <wps:wsp>
                    <wps:cNvSpPr txBox="1"/>
                    <wps:spPr>
                      <a:xfrm>
                        <a:off x="0" y="0"/>
                        <a:ext cx="133985" cy="172720"/>
                      </a:xfrm>
                      <a:prstGeom prst="rect">
                        <a:avLst/>
                      </a:prstGeom>
                      <a:noFill/>
                      <a:ln>
                        <a:noFill/>
                      </a:ln>
                    </wps:spPr>
                    <wps:txbx>
                      <w:txbxContent>
                        <w:p w14:paraId="65F3C1D6">
                          <w:pPr>
                            <w:pStyle w:val="23"/>
                            <w:rPr>
                              <w:rStyle w:val="41"/>
                              <w:rFonts w:ascii="宋体" w:hAnsi="Times New Roman" w:cs="Times New Roman"/>
                              <w:sz w:val="21"/>
                              <w:szCs w:val="21"/>
                            </w:rPr>
                          </w:pPr>
                          <w:r>
                            <w:rPr>
                              <w:rStyle w:val="41"/>
                              <w:rFonts w:ascii="宋体" w:hAnsi="宋体" w:cs="宋体"/>
                              <w:sz w:val="21"/>
                              <w:szCs w:val="21"/>
                            </w:rPr>
                            <w:fldChar w:fldCharType="begin"/>
                          </w:r>
                          <w:r>
                            <w:rPr>
                              <w:rStyle w:val="41"/>
                              <w:rFonts w:ascii="宋体" w:hAnsi="宋体" w:cs="宋体"/>
                              <w:sz w:val="21"/>
                              <w:szCs w:val="21"/>
                            </w:rPr>
                            <w:instrText xml:space="preserve">PAGE  </w:instrText>
                          </w:r>
                          <w:r>
                            <w:rPr>
                              <w:rStyle w:val="41"/>
                              <w:rFonts w:ascii="宋体" w:hAnsi="宋体" w:cs="宋体"/>
                              <w:sz w:val="21"/>
                              <w:szCs w:val="21"/>
                            </w:rPr>
                            <w:fldChar w:fldCharType="separate"/>
                          </w:r>
                          <w:r>
                            <w:rPr>
                              <w:rStyle w:val="41"/>
                              <w:rFonts w:ascii="宋体" w:hAnsi="宋体" w:cs="宋体"/>
                              <w:sz w:val="21"/>
                              <w:szCs w:val="21"/>
                            </w:rPr>
                            <w:t>3</w:t>
                          </w:r>
                          <w:r>
                            <w:rPr>
                              <w:rStyle w:val="41"/>
                              <w:rFonts w:ascii="宋体" w:hAnsi="宋体" w:cs="宋体"/>
                              <w:sz w:val="21"/>
                              <w:szCs w:val="21"/>
                            </w:rPr>
                            <w:fldChar w:fldCharType="end"/>
                          </w:r>
                        </w:p>
                      </w:txbxContent>
                    </wps:txbx>
                    <wps:bodyPr wrap="none" lIns="0" tIns="0" rIns="0" bIns="0" upright="1">
                      <a:spAutoFit/>
                    </wps:bodyPr>
                  </wps:wsp>
                </a:graphicData>
              </a:graphic>
            </wp:anchor>
          </w:drawing>
        </mc:Choice>
        <mc:Fallback>
          <w:pict>
            <v:shape id="文本框 1060" o:spid="_x0000_s1026" o:spt="202" type="#_x0000_t202" style="position:absolute;left:0pt;margin-top:0pt;height:13.6pt;width:10.55pt;mso-position-horizontal:center;mso-position-horizontal-relative:margin;mso-wrap-style:none;z-index:251675648;mso-width-relative:page;mso-height-relative:page;" filled="f" stroked="f" coordsize="21600,21600" o:gfxdata="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woj/QAAAAAwEAAA8AAAAAAAAAAQAgAAAAIgAAAGRycy9k&#10;b3ducmV2LnhtbFBLAQIUABQAAAAIAIdO4kCw/BeN0QEAAJsDAAAOAAAAAAAAAAEAIAAAAB8BAABk&#10;cnMvZTJvRG9jLnhtbFBLBQYAAAAABgAGAFkBAABiBQAAAAA=&#10;">
              <v:fill on="f" focussize="0,0"/>
              <v:stroke on="f"/>
              <v:imagedata o:title=""/>
              <o:lock v:ext="edit" aspectratio="f"/>
              <v:textbox inset="0mm,0mm,0mm,0mm" style="mso-fit-shape-to-text:t;">
                <w:txbxContent>
                  <w:p w14:paraId="65F3C1D6">
                    <w:pPr>
                      <w:pStyle w:val="23"/>
                      <w:rPr>
                        <w:rStyle w:val="41"/>
                        <w:rFonts w:ascii="宋体" w:hAnsi="Times New Roman" w:cs="Times New Roman"/>
                        <w:sz w:val="21"/>
                        <w:szCs w:val="21"/>
                      </w:rPr>
                    </w:pPr>
                    <w:r>
                      <w:rPr>
                        <w:rStyle w:val="41"/>
                        <w:rFonts w:ascii="宋体" w:hAnsi="宋体" w:cs="宋体"/>
                        <w:sz w:val="21"/>
                        <w:szCs w:val="21"/>
                      </w:rPr>
                      <w:fldChar w:fldCharType="begin"/>
                    </w:r>
                    <w:r>
                      <w:rPr>
                        <w:rStyle w:val="41"/>
                        <w:rFonts w:ascii="宋体" w:hAnsi="宋体" w:cs="宋体"/>
                        <w:sz w:val="21"/>
                        <w:szCs w:val="21"/>
                      </w:rPr>
                      <w:instrText xml:space="preserve">PAGE  </w:instrText>
                    </w:r>
                    <w:r>
                      <w:rPr>
                        <w:rStyle w:val="41"/>
                        <w:rFonts w:ascii="宋体" w:hAnsi="宋体" w:cs="宋体"/>
                        <w:sz w:val="21"/>
                        <w:szCs w:val="21"/>
                      </w:rPr>
                      <w:fldChar w:fldCharType="separate"/>
                    </w:r>
                    <w:r>
                      <w:rPr>
                        <w:rStyle w:val="41"/>
                        <w:rFonts w:ascii="宋体" w:hAnsi="宋体" w:cs="宋体"/>
                        <w:sz w:val="21"/>
                        <w:szCs w:val="21"/>
                      </w:rPr>
                      <w:t>3</w:t>
                    </w:r>
                    <w:r>
                      <w:rPr>
                        <w:rStyle w:val="41"/>
                        <w:rFonts w:ascii="宋体" w:hAnsi="宋体" w:cs="宋体"/>
                        <w:sz w:val="21"/>
                        <w:szCs w:val="21"/>
                      </w:rPr>
                      <w:fldChar w:fldCharType="end"/>
                    </w:r>
                  </w:p>
                </w:txbxContent>
              </v:textbox>
            </v:shape>
          </w:pict>
        </mc:Fallback>
      </mc:AlternateContent>
    </w:r>
    <w:r>
      <w:rPr>
        <w:rFonts w:hint="eastAsia" w:cs="宋体"/>
      </w:rPr>
      <w:t>项目编号：ZSSJSXYHP202</w:t>
    </w:r>
    <w:r>
      <w:rPr>
        <w:rFonts w:hint="eastAsia" w:cs="宋体"/>
        <w:lang w:val="en-US" w:eastAsia="zh-CN"/>
      </w:rPr>
      <w:t>5</w:t>
    </w:r>
    <w:r>
      <w:rPr>
        <w:rFonts w:hint="eastAsia" w:cs="宋体"/>
      </w:rPr>
      <w:t>XNCG0</w:t>
    </w:r>
    <w:r>
      <w:rPr>
        <w:rFonts w:hint="eastAsia" w:cs="宋体"/>
        <w:lang w:val="en-US" w:eastAsia="zh-CN"/>
      </w:rPr>
      <w:t>05</w:t>
    </w:r>
    <w:r>
      <w:rPr>
        <w:rFonts w:hint="eastAsia" w:cs="宋体"/>
      </w:rPr>
      <w:t xml:space="preserve"> </w:t>
    </w:r>
    <w:r>
      <w:rPr>
        <w:rFonts w:ascii="宋体" w:hAnsi="宋体" w:cs="宋体"/>
      </w:rPr>
      <w:t xml:space="preserve">                                   </w:t>
    </w:r>
    <w:r>
      <w:rPr>
        <w:rFonts w:hint="eastAsia" w:ascii="宋体" w:hAnsi="宋体" w:cs="宋体"/>
        <w:lang w:val="en-US" w:eastAsia="zh-CN"/>
      </w:rPr>
      <w:t xml:space="preserve">          </w:t>
    </w:r>
    <w:r>
      <w:rPr>
        <w:rFonts w:hint="eastAsia" w:ascii="宋体" w:hAnsi="宋体" w:cs="宋体"/>
      </w:rPr>
      <w:t>中山市技师学院</w:t>
    </w:r>
    <w:r>
      <w:rPr>
        <w:rFonts w:ascii="宋体" w:hAnsi="宋体" w:cs="宋体"/>
      </w:rPr>
      <w:t xml:space="preserve"> </w:t>
    </w:r>
    <w:r>
      <w:rPr>
        <w:rFonts w:hint="eastAsia" w:ascii="宋体" w:hAnsi="宋体" w:cs="宋体"/>
      </w:rPr>
      <w:t>编制</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DE86B0">
    <w:pPr>
      <w:pStyle w:val="23"/>
      <w:pBdr>
        <w:top w:val="single" w:color="auto" w:sz="4" w:space="1"/>
      </w:pBdr>
      <w:wordWrap/>
      <w:ind w:left="180" w:hanging="180" w:hangingChars="100"/>
      <w:jc w:val="center"/>
    </w:pPr>
    <w: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33985" cy="172720"/>
              <wp:effectExtent l="0" t="0" r="0" b="0"/>
              <wp:wrapNone/>
              <wp:docPr id="73" name="文本框 1062"/>
              <wp:cNvGraphicFramePr/>
              <a:graphic xmlns:a="http://schemas.openxmlformats.org/drawingml/2006/main">
                <a:graphicData uri="http://schemas.microsoft.com/office/word/2010/wordprocessingShape">
                  <wps:wsp>
                    <wps:cNvSpPr txBox="1"/>
                    <wps:spPr>
                      <a:xfrm>
                        <a:off x="0" y="0"/>
                        <a:ext cx="133985" cy="172720"/>
                      </a:xfrm>
                      <a:prstGeom prst="rect">
                        <a:avLst/>
                      </a:prstGeom>
                      <a:noFill/>
                      <a:ln>
                        <a:noFill/>
                      </a:ln>
                    </wps:spPr>
                    <wps:txbx>
                      <w:txbxContent>
                        <w:p w14:paraId="37BD40B3">
                          <w:pPr>
                            <w:pStyle w:val="23"/>
                            <w:rPr>
                              <w:rStyle w:val="41"/>
                              <w:rFonts w:ascii="宋体" w:hAnsi="Times New Roman" w:cs="Times New Roman"/>
                              <w:sz w:val="21"/>
                              <w:szCs w:val="21"/>
                            </w:rPr>
                          </w:pPr>
                          <w:r>
                            <w:rPr>
                              <w:rStyle w:val="41"/>
                              <w:rFonts w:ascii="宋体" w:hAnsi="宋体" w:cs="宋体"/>
                              <w:sz w:val="21"/>
                              <w:szCs w:val="21"/>
                            </w:rPr>
                            <w:fldChar w:fldCharType="begin"/>
                          </w:r>
                          <w:r>
                            <w:rPr>
                              <w:rStyle w:val="41"/>
                              <w:rFonts w:ascii="宋体" w:hAnsi="宋体" w:cs="宋体"/>
                              <w:sz w:val="21"/>
                              <w:szCs w:val="21"/>
                            </w:rPr>
                            <w:instrText xml:space="preserve">PAGE  </w:instrText>
                          </w:r>
                          <w:r>
                            <w:rPr>
                              <w:rStyle w:val="41"/>
                              <w:rFonts w:ascii="宋体" w:hAnsi="宋体" w:cs="宋体"/>
                              <w:sz w:val="21"/>
                              <w:szCs w:val="21"/>
                            </w:rPr>
                            <w:fldChar w:fldCharType="separate"/>
                          </w:r>
                          <w:r>
                            <w:rPr>
                              <w:rStyle w:val="41"/>
                              <w:rFonts w:ascii="宋体" w:hAnsi="宋体" w:cs="宋体"/>
                              <w:sz w:val="21"/>
                              <w:szCs w:val="21"/>
                            </w:rPr>
                            <w:t>3</w:t>
                          </w:r>
                          <w:r>
                            <w:rPr>
                              <w:rStyle w:val="41"/>
                              <w:rFonts w:ascii="宋体" w:hAnsi="宋体" w:cs="宋体"/>
                              <w:sz w:val="21"/>
                              <w:szCs w:val="21"/>
                            </w:rPr>
                            <w:fldChar w:fldCharType="end"/>
                          </w:r>
                        </w:p>
                      </w:txbxContent>
                    </wps:txbx>
                    <wps:bodyPr wrap="none" lIns="0" tIns="0" rIns="0" bIns="0" upright="1">
                      <a:spAutoFit/>
                    </wps:bodyPr>
                  </wps:wsp>
                </a:graphicData>
              </a:graphic>
            </wp:anchor>
          </w:drawing>
        </mc:Choice>
        <mc:Fallback>
          <w:pict>
            <v:shape id="文本框 1062" o:spid="_x0000_s1026" o:spt="202" type="#_x0000_t202" style="position:absolute;left:0pt;margin-top:0pt;height:13.6pt;width:10.55pt;mso-position-horizontal:center;mso-position-horizontal-relative:margin;mso-wrap-style:none;z-index:251676672;mso-width-relative:page;mso-height-relative:page;" filled="f" stroked="f" coordsize="21600,21600" o:gfxdata="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zsKI/0AAAAAMBAAAPAAAAAAAAAAEAIAAAACIAAABkcnMv&#10;ZG93bnJldi54bWxQSwECFAAUAAAACACHTuJAPhvAjdIBAACbAwAADgAAAAAAAAABACAAAAAfAQAA&#10;ZHJzL2Uyb0RvYy54bWxQSwUGAAAAAAYABgBZAQAAYwUAAAAA&#10;">
              <v:fill on="f" focussize="0,0"/>
              <v:stroke on="f"/>
              <v:imagedata o:title=""/>
              <o:lock v:ext="edit" aspectratio="f"/>
              <v:textbox inset="0mm,0mm,0mm,0mm" style="mso-fit-shape-to-text:t;">
                <w:txbxContent>
                  <w:p w14:paraId="37BD40B3">
                    <w:pPr>
                      <w:pStyle w:val="23"/>
                      <w:rPr>
                        <w:rStyle w:val="41"/>
                        <w:rFonts w:ascii="宋体" w:hAnsi="Times New Roman" w:cs="Times New Roman"/>
                        <w:sz w:val="21"/>
                        <w:szCs w:val="21"/>
                      </w:rPr>
                    </w:pPr>
                    <w:r>
                      <w:rPr>
                        <w:rStyle w:val="41"/>
                        <w:rFonts w:ascii="宋体" w:hAnsi="宋体" w:cs="宋体"/>
                        <w:sz w:val="21"/>
                        <w:szCs w:val="21"/>
                      </w:rPr>
                      <w:fldChar w:fldCharType="begin"/>
                    </w:r>
                    <w:r>
                      <w:rPr>
                        <w:rStyle w:val="41"/>
                        <w:rFonts w:ascii="宋体" w:hAnsi="宋体" w:cs="宋体"/>
                        <w:sz w:val="21"/>
                        <w:szCs w:val="21"/>
                      </w:rPr>
                      <w:instrText xml:space="preserve">PAGE  </w:instrText>
                    </w:r>
                    <w:r>
                      <w:rPr>
                        <w:rStyle w:val="41"/>
                        <w:rFonts w:ascii="宋体" w:hAnsi="宋体" w:cs="宋体"/>
                        <w:sz w:val="21"/>
                        <w:szCs w:val="21"/>
                      </w:rPr>
                      <w:fldChar w:fldCharType="separate"/>
                    </w:r>
                    <w:r>
                      <w:rPr>
                        <w:rStyle w:val="41"/>
                        <w:rFonts w:ascii="宋体" w:hAnsi="宋体" w:cs="宋体"/>
                        <w:sz w:val="21"/>
                        <w:szCs w:val="21"/>
                      </w:rPr>
                      <w:t>3</w:t>
                    </w:r>
                    <w:r>
                      <w:rPr>
                        <w:rStyle w:val="41"/>
                        <w:rFonts w:ascii="宋体" w:hAnsi="宋体" w:cs="宋体"/>
                        <w:sz w:val="21"/>
                        <w:szCs w:val="21"/>
                      </w:rPr>
                      <w:fldChar w:fldCharType="end"/>
                    </w:r>
                  </w:p>
                </w:txbxContent>
              </v:textbox>
            </v:shape>
          </w:pict>
        </mc:Fallback>
      </mc:AlternateContent>
    </w:r>
    <w:r>
      <w:rPr>
        <w:rFonts w:hint="eastAsia" w:cs="宋体"/>
      </w:rPr>
      <w:t>项目编号：ZSSJSXYHP202</w:t>
    </w:r>
    <w:r>
      <w:rPr>
        <w:rFonts w:hint="eastAsia" w:cs="宋体"/>
        <w:lang w:val="en-US" w:eastAsia="zh-CN"/>
      </w:rPr>
      <w:t>5</w:t>
    </w:r>
    <w:r>
      <w:rPr>
        <w:rFonts w:hint="eastAsia" w:cs="宋体"/>
      </w:rPr>
      <w:t>XNCG0</w:t>
    </w:r>
    <w:r>
      <w:rPr>
        <w:rFonts w:hint="eastAsia" w:cs="宋体"/>
        <w:lang w:val="en-US" w:eastAsia="zh-CN"/>
      </w:rPr>
      <w:t>05</w:t>
    </w:r>
    <w:r>
      <w:rPr>
        <w:rFonts w:hint="eastAsia" w:cs="宋体"/>
      </w:rPr>
      <w:t xml:space="preserve"> </w:t>
    </w:r>
    <w:r>
      <w:rPr>
        <w:rFonts w:ascii="宋体" w:hAnsi="宋体" w:cs="宋体"/>
      </w:rPr>
      <w:t xml:space="preserve">                                   </w:t>
    </w:r>
    <w:r>
      <w:rPr>
        <w:rFonts w:hint="eastAsia" w:ascii="宋体" w:hAnsi="宋体" w:cs="宋体"/>
        <w:lang w:val="en-US" w:eastAsia="zh-CN"/>
      </w:rPr>
      <w:t xml:space="preserve">           </w:t>
    </w:r>
    <w:r>
      <w:rPr>
        <w:rFonts w:hint="eastAsia" w:ascii="宋体" w:hAnsi="宋体" w:cs="宋体"/>
      </w:rPr>
      <w:t>中山市技师学院</w:t>
    </w:r>
    <w:r>
      <w:rPr>
        <w:rFonts w:ascii="宋体" w:hAnsi="宋体" w:cs="宋体"/>
      </w:rPr>
      <w:t xml:space="preserve"> </w:t>
    </w:r>
    <w:r>
      <w:rPr>
        <w:rFonts w:hint="eastAsia" w:ascii="宋体" w:hAnsi="宋体" w:cs="宋体"/>
      </w:rPr>
      <w:t>编制</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397C11">
    <w:pPr>
      <w:pStyle w:val="23"/>
      <w:pBdr>
        <w:top w:val="single" w:color="auto" w:sz="4" w:space="1"/>
      </w:pBdr>
      <w:wordWrap/>
      <w:ind w:left="180" w:hanging="180" w:hangingChars="100"/>
      <w:jc w:val="center"/>
    </w:pPr>
    <w: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33985" cy="172720"/>
              <wp:effectExtent l="0" t="0" r="0" b="0"/>
              <wp:wrapNone/>
              <wp:docPr id="74" name="文本框 1064"/>
              <wp:cNvGraphicFramePr/>
              <a:graphic xmlns:a="http://schemas.openxmlformats.org/drawingml/2006/main">
                <a:graphicData uri="http://schemas.microsoft.com/office/word/2010/wordprocessingShape">
                  <wps:wsp>
                    <wps:cNvSpPr txBox="1"/>
                    <wps:spPr>
                      <a:xfrm>
                        <a:off x="0" y="0"/>
                        <a:ext cx="133985" cy="172720"/>
                      </a:xfrm>
                      <a:prstGeom prst="rect">
                        <a:avLst/>
                      </a:prstGeom>
                      <a:noFill/>
                      <a:ln>
                        <a:noFill/>
                      </a:ln>
                    </wps:spPr>
                    <wps:txbx>
                      <w:txbxContent>
                        <w:p w14:paraId="1A6F794B">
                          <w:pPr>
                            <w:pStyle w:val="23"/>
                            <w:rPr>
                              <w:rStyle w:val="41"/>
                              <w:rFonts w:ascii="宋体" w:hAnsi="Times New Roman" w:cs="Times New Roman"/>
                              <w:sz w:val="21"/>
                              <w:szCs w:val="21"/>
                            </w:rPr>
                          </w:pPr>
                          <w:r>
                            <w:rPr>
                              <w:rStyle w:val="41"/>
                              <w:rFonts w:ascii="宋体" w:hAnsi="宋体" w:cs="宋体"/>
                              <w:sz w:val="21"/>
                              <w:szCs w:val="21"/>
                            </w:rPr>
                            <w:fldChar w:fldCharType="begin"/>
                          </w:r>
                          <w:r>
                            <w:rPr>
                              <w:rStyle w:val="41"/>
                              <w:rFonts w:ascii="宋体" w:hAnsi="宋体" w:cs="宋体"/>
                              <w:sz w:val="21"/>
                              <w:szCs w:val="21"/>
                            </w:rPr>
                            <w:instrText xml:space="preserve">PAGE  </w:instrText>
                          </w:r>
                          <w:r>
                            <w:rPr>
                              <w:rStyle w:val="41"/>
                              <w:rFonts w:ascii="宋体" w:hAnsi="宋体" w:cs="宋体"/>
                              <w:sz w:val="21"/>
                              <w:szCs w:val="21"/>
                            </w:rPr>
                            <w:fldChar w:fldCharType="separate"/>
                          </w:r>
                          <w:r>
                            <w:rPr>
                              <w:rStyle w:val="41"/>
                              <w:rFonts w:ascii="宋体" w:hAnsi="宋体" w:cs="宋体"/>
                              <w:sz w:val="21"/>
                              <w:szCs w:val="21"/>
                            </w:rPr>
                            <w:t>3</w:t>
                          </w:r>
                          <w:r>
                            <w:rPr>
                              <w:rStyle w:val="41"/>
                              <w:rFonts w:ascii="宋体" w:hAnsi="宋体" w:cs="宋体"/>
                              <w:sz w:val="21"/>
                              <w:szCs w:val="21"/>
                            </w:rPr>
                            <w:fldChar w:fldCharType="end"/>
                          </w:r>
                        </w:p>
                      </w:txbxContent>
                    </wps:txbx>
                    <wps:bodyPr wrap="none" lIns="0" tIns="0" rIns="0" bIns="0" upright="1">
                      <a:spAutoFit/>
                    </wps:bodyPr>
                  </wps:wsp>
                </a:graphicData>
              </a:graphic>
            </wp:anchor>
          </w:drawing>
        </mc:Choice>
        <mc:Fallback>
          <w:pict>
            <v:shape id="文本框 1064" o:spid="_x0000_s1026" o:spt="202" type="#_x0000_t202" style="position:absolute;left:0pt;margin-top:0pt;height:13.6pt;width:10.55pt;mso-position-horizontal:center;mso-position-horizontal-relative:margin;mso-wrap-style:none;z-index:251677696;mso-width-relative:page;mso-height-relative:page;" filled="f" stroked="f" coordsize="21600,21600" o:gfxdata="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87CiP9AAAAADAQAADwAAAAAAAAABACAAAAAiAAAAZHJz&#10;L2Rvd25yZXYueG1sUEsBAhQAFAAAAAgAh07iQIqlAhDTAQAAmwMAAA4AAAAAAAAAAQAgAAAAHwEA&#10;AGRycy9lMm9Eb2MueG1sUEsFBgAAAAAGAAYAWQEAAGQFAAAAAA==&#10;">
              <v:fill on="f" focussize="0,0"/>
              <v:stroke on="f"/>
              <v:imagedata o:title=""/>
              <o:lock v:ext="edit" aspectratio="f"/>
              <v:textbox inset="0mm,0mm,0mm,0mm" style="mso-fit-shape-to-text:t;">
                <w:txbxContent>
                  <w:p w14:paraId="1A6F794B">
                    <w:pPr>
                      <w:pStyle w:val="23"/>
                      <w:rPr>
                        <w:rStyle w:val="41"/>
                        <w:rFonts w:ascii="宋体" w:hAnsi="Times New Roman" w:cs="Times New Roman"/>
                        <w:sz w:val="21"/>
                        <w:szCs w:val="21"/>
                      </w:rPr>
                    </w:pPr>
                    <w:r>
                      <w:rPr>
                        <w:rStyle w:val="41"/>
                        <w:rFonts w:ascii="宋体" w:hAnsi="宋体" w:cs="宋体"/>
                        <w:sz w:val="21"/>
                        <w:szCs w:val="21"/>
                      </w:rPr>
                      <w:fldChar w:fldCharType="begin"/>
                    </w:r>
                    <w:r>
                      <w:rPr>
                        <w:rStyle w:val="41"/>
                        <w:rFonts w:ascii="宋体" w:hAnsi="宋体" w:cs="宋体"/>
                        <w:sz w:val="21"/>
                        <w:szCs w:val="21"/>
                      </w:rPr>
                      <w:instrText xml:space="preserve">PAGE  </w:instrText>
                    </w:r>
                    <w:r>
                      <w:rPr>
                        <w:rStyle w:val="41"/>
                        <w:rFonts w:ascii="宋体" w:hAnsi="宋体" w:cs="宋体"/>
                        <w:sz w:val="21"/>
                        <w:szCs w:val="21"/>
                      </w:rPr>
                      <w:fldChar w:fldCharType="separate"/>
                    </w:r>
                    <w:r>
                      <w:rPr>
                        <w:rStyle w:val="41"/>
                        <w:rFonts w:ascii="宋体" w:hAnsi="宋体" w:cs="宋体"/>
                        <w:sz w:val="21"/>
                        <w:szCs w:val="21"/>
                      </w:rPr>
                      <w:t>3</w:t>
                    </w:r>
                    <w:r>
                      <w:rPr>
                        <w:rStyle w:val="41"/>
                        <w:rFonts w:ascii="宋体" w:hAnsi="宋体" w:cs="宋体"/>
                        <w:sz w:val="21"/>
                        <w:szCs w:val="21"/>
                      </w:rPr>
                      <w:fldChar w:fldCharType="end"/>
                    </w:r>
                  </w:p>
                </w:txbxContent>
              </v:textbox>
            </v:shape>
          </w:pict>
        </mc:Fallback>
      </mc:AlternateContent>
    </w:r>
    <w:r>
      <w:rPr>
        <w:rFonts w:hint="eastAsia" w:cs="宋体"/>
      </w:rPr>
      <w:t>项目编号：ZSSJSXYHP202</w:t>
    </w:r>
    <w:r>
      <w:rPr>
        <w:rFonts w:hint="eastAsia" w:cs="宋体"/>
        <w:lang w:val="en-US" w:eastAsia="zh-CN"/>
      </w:rPr>
      <w:t>5</w:t>
    </w:r>
    <w:r>
      <w:rPr>
        <w:rFonts w:hint="eastAsia" w:cs="宋体"/>
      </w:rPr>
      <w:t>XNCG0</w:t>
    </w:r>
    <w:r>
      <w:rPr>
        <w:rFonts w:hint="eastAsia" w:cs="宋体"/>
        <w:lang w:val="en-US" w:eastAsia="zh-CN"/>
      </w:rPr>
      <w:t>05</w:t>
    </w:r>
    <w:r>
      <w:rPr>
        <w:rFonts w:hint="eastAsia" w:cs="宋体"/>
      </w:rPr>
      <w:t xml:space="preserve"> </w:t>
    </w:r>
    <w:r>
      <w:rPr>
        <w:rFonts w:ascii="宋体" w:hAnsi="宋体" w:cs="宋体"/>
      </w:rPr>
      <w:t xml:space="preserve">                                   </w:t>
    </w:r>
    <w:r>
      <w:rPr>
        <w:rFonts w:hint="eastAsia" w:ascii="宋体" w:hAnsi="宋体" w:cs="宋体"/>
        <w:lang w:val="en-US" w:eastAsia="zh-CN"/>
      </w:rPr>
      <w:t xml:space="preserve">          </w:t>
    </w:r>
    <w:r>
      <w:rPr>
        <w:rFonts w:hint="eastAsia" w:ascii="宋体" w:hAnsi="宋体" w:cs="宋体"/>
      </w:rPr>
      <w:t>中山市技师学院</w:t>
    </w:r>
    <w:r>
      <w:rPr>
        <w:rFonts w:ascii="宋体" w:hAnsi="宋体" w:cs="宋体"/>
      </w:rPr>
      <w:t xml:space="preserve"> </w:t>
    </w:r>
    <w:r>
      <w:rPr>
        <w:rFonts w:hint="eastAsia" w:ascii="宋体" w:hAnsi="宋体" w:cs="宋体"/>
      </w:rPr>
      <w:t>编制</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238678">
    <w:pPr>
      <w:pStyle w:val="23"/>
      <w:pBdr>
        <w:top w:val="single" w:color="auto" w:sz="4" w:space="1"/>
      </w:pBdr>
      <w:wordWrap/>
      <w:ind w:left="180" w:hanging="180" w:hangingChars="100"/>
      <w:jc w:val="center"/>
    </w:pPr>
    <w: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33985" cy="172720"/>
              <wp:effectExtent l="0" t="0" r="0" b="0"/>
              <wp:wrapNone/>
              <wp:docPr id="75" name="文本框 1066"/>
              <wp:cNvGraphicFramePr/>
              <a:graphic xmlns:a="http://schemas.openxmlformats.org/drawingml/2006/main">
                <a:graphicData uri="http://schemas.microsoft.com/office/word/2010/wordprocessingShape">
                  <wps:wsp>
                    <wps:cNvSpPr txBox="1"/>
                    <wps:spPr>
                      <a:xfrm>
                        <a:off x="0" y="0"/>
                        <a:ext cx="133985" cy="172720"/>
                      </a:xfrm>
                      <a:prstGeom prst="rect">
                        <a:avLst/>
                      </a:prstGeom>
                      <a:noFill/>
                      <a:ln>
                        <a:noFill/>
                      </a:ln>
                    </wps:spPr>
                    <wps:txbx>
                      <w:txbxContent>
                        <w:p w14:paraId="24E11132">
                          <w:pPr>
                            <w:pStyle w:val="23"/>
                            <w:rPr>
                              <w:rStyle w:val="41"/>
                              <w:rFonts w:ascii="宋体" w:hAnsi="Times New Roman" w:cs="Times New Roman"/>
                              <w:sz w:val="21"/>
                              <w:szCs w:val="21"/>
                            </w:rPr>
                          </w:pPr>
                          <w:r>
                            <w:rPr>
                              <w:rStyle w:val="41"/>
                              <w:rFonts w:ascii="宋体" w:hAnsi="宋体" w:cs="宋体"/>
                              <w:sz w:val="21"/>
                              <w:szCs w:val="21"/>
                            </w:rPr>
                            <w:fldChar w:fldCharType="begin"/>
                          </w:r>
                          <w:r>
                            <w:rPr>
                              <w:rStyle w:val="41"/>
                              <w:rFonts w:ascii="宋体" w:hAnsi="宋体" w:cs="宋体"/>
                              <w:sz w:val="21"/>
                              <w:szCs w:val="21"/>
                            </w:rPr>
                            <w:instrText xml:space="preserve">PAGE  </w:instrText>
                          </w:r>
                          <w:r>
                            <w:rPr>
                              <w:rStyle w:val="41"/>
                              <w:rFonts w:ascii="宋体" w:hAnsi="宋体" w:cs="宋体"/>
                              <w:sz w:val="21"/>
                              <w:szCs w:val="21"/>
                            </w:rPr>
                            <w:fldChar w:fldCharType="separate"/>
                          </w:r>
                          <w:r>
                            <w:rPr>
                              <w:rStyle w:val="41"/>
                              <w:rFonts w:ascii="宋体" w:hAnsi="宋体" w:cs="宋体"/>
                              <w:sz w:val="21"/>
                              <w:szCs w:val="21"/>
                            </w:rPr>
                            <w:t>3</w:t>
                          </w:r>
                          <w:r>
                            <w:rPr>
                              <w:rStyle w:val="41"/>
                              <w:rFonts w:ascii="宋体" w:hAnsi="宋体" w:cs="宋体"/>
                              <w:sz w:val="21"/>
                              <w:szCs w:val="21"/>
                            </w:rPr>
                            <w:fldChar w:fldCharType="end"/>
                          </w:r>
                        </w:p>
                      </w:txbxContent>
                    </wps:txbx>
                    <wps:bodyPr wrap="none" lIns="0" tIns="0" rIns="0" bIns="0" upright="1">
                      <a:spAutoFit/>
                    </wps:bodyPr>
                  </wps:wsp>
                </a:graphicData>
              </a:graphic>
            </wp:anchor>
          </w:drawing>
        </mc:Choice>
        <mc:Fallback>
          <w:pict>
            <v:shape id="文本框 1066" o:spid="_x0000_s1026" o:spt="202" type="#_x0000_t202" style="position:absolute;left:0pt;margin-top:0pt;height:13.6pt;width:10.55pt;mso-position-horizontal:center;mso-position-horizontal-relative:margin;mso-wrap-style:none;z-index:251678720;mso-width-relative:page;mso-height-relative:page;" filled="f" stroked="f" coordsize="21600,21600" o:gfxdata="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zsKI/0AAAAAMBAAAPAAAAAAAAAAEAIAAAACIAAABkcnMv&#10;ZG93bnJldi54bWxQSwECFAAUAAAACACHTuJABELVENIBAACbAwAADgAAAAAAAAABACAAAAAfAQAA&#10;ZHJzL2Uyb0RvYy54bWxQSwUGAAAAAAYABgBZAQAAYwUAAAAA&#10;">
              <v:fill on="f" focussize="0,0"/>
              <v:stroke on="f"/>
              <v:imagedata o:title=""/>
              <o:lock v:ext="edit" aspectratio="f"/>
              <v:textbox inset="0mm,0mm,0mm,0mm" style="mso-fit-shape-to-text:t;">
                <w:txbxContent>
                  <w:p w14:paraId="24E11132">
                    <w:pPr>
                      <w:pStyle w:val="23"/>
                      <w:rPr>
                        <w:rStyle w:val="41"/>
                        <w:rFonts w:ascii="宋体" w:hAnsi="Times New Roman" w:cs="Times New Roman"/>
                        <w:sz w:val="21"/>
                        <w:szCs w:val="21"/>
                      </w:rPr>
                    </w:pPr>
                    <w:r>
                      <w:rPr>
                        <w:rStyle w:val="41"/>
                        <w:rFonts w:ascii="宋体" w:hAnsi="宋体" w:cs="宋体"/>
                        <w:sz w:val="21"/>
                        <w:szCs w:val="21"/>
                      </w:rPr>
                      <w:fldChar w:fldCharType="begin"/>
                    </w:r>
                    <w:r>
                      <w:rPr>
                        <w:rStyle w:val="41"/>
                        <w:rFonts w:ascii="宋体" w:hAnsi="宋体" w:cs="宋体"/>
                        <w:sz w:val="21"/>
                        <w:szCs w:val="21"/>
                      </w:rPr>
                      <w:instrText xml:space="preserve">PAGE  </w:instrText>
                    </w:r>
                    <w:r>
                      <w:rPr>
                        <w:rStyle w:val="41"/>
                        <w:rFonts w:ascii="宋体" w:hAnsi="宋体" w:cs="宋体"/>
                        <w:sz w:val="21"/>
                        <w:szCs w:val="21"/>
                      </w:rPr>
                      <w:fldChar w:fldCharType="separate"/>
                    </w:r>
                    <w:r>
                      <w:rPr>
                        <w:rStyle w:val="41"/>
                        <w:rFonts w:ascii="宋体" w:hAnsi="宋体" w:cs="宋体"/>
                        <w:sz w:val="21"/>
                        <w:szCs w:val="21"/>
                      </w:rPr>
                      <w:t>3</w:t>
                    </w:r>
                    <w:r>
                      <w:rPr>
                        <w:rStyle w:val="41"/>
                        <w:rFonts w:ascii="宋体" w:hAnsi="宋体" w:cs="宋体"/>
                        <w:sz w:val="21"/>
                        <w:szCs w:val="21"/>
                      </w:rPr>
                      <w:fldChar w:fldCharType="end"/>
                    </w:r>
                  </w:p>
                </w:txbxContent>
              </v:textbox>
            </v:shape>
          </w:pict>
        </mc:Fallback>
      </mc:AlternateContent>
    </w:r>
    <w:r>
      <w:rPr>
        <w:rFonts w:hint="eastAsia" w:cs="宋体"/>
      </w:rPr>
      <w:t>项目编号：ZSSJSXYHP202</w:t>
    </w:r>
    <w:r>
      <w:rPr>
        <w:rFonts w:hint="eastAsia" w:cs="宋体"/>
        <w:lang w:val="en-US" w:eastAsia="zh-CN"/>
      </w:rPr>
      <w:t>5</w:t>
    </w:r>
    <w:r>
      <w:rPr>
        <w:rFonts w:hint="eastAsia" w:cs="宋体"/>
      </w:rPr>
      <w:t>XNCG0</w:t>
    </w:r>
    <w:r>
      <w:rPr>
        <w:rFonts w:hint="eastAsia" w:cs="宋体"/>
        <w:lang w:val="en-US" w:eastAsia="zh-CN"/>
      </w:rPr>
      <w:t>05</w:t>
    </w:r>
    <w:r>
      <w:rPr>
        <w:rFonts w:hint="eastAsia" w:cs="宋体"/>
      </w:rPr>
      <w:t xml:space="preserve"> </w:t>
    </w:r>
    <w:r>
      <w:rPr>
        <w:rFonts w:ascii="宋体" w:hAnsi="宋体" w:cs="宋体"/>
      </w:rPr>
      <w:t xml:space="preserve">                                   </w:t>
    </w:r>
    <w:r>
      <w:rPr>
        <w:rFonts w:hint="eastAsia" w:ascii="宋体" w:hAnsi="宋体" w:cs="宋体"/>
        <w:lang w:val="en-US" w:eastAsia="zh-CN"/>
      </w:rPr>
      <w:t xml:space="preserve">          </w:t>
    </w:r>
    <w:r>
      <w:rPr>
        <w:rFonts w:hint="eastAsia" w:ascii="宋体" w:hAnsi="宋体" w:cs="宋体"/>
      </w:rPr>
      <w:t>中山市技师学院</w:t>
    </w:r>
    <w:r>
      <w:rPr>
        <w:rFonts w:ascii="宋体" w:hAnsi="宋体" w:cs="宋体"/>
      </w:rPr>
      <w:t xml:space="preserve"> </w:t>
    </w:r>
    <w:r>
      <w:rPr>
        <w:rFonts w:hint="eastAsia" w:ascii="宋体" w:hAnsi="宋体" w:cs="宋体"/>
      </w:rPr>
      <w:t>编制</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6478AB">
    <w:pPr>
      <w:pStyle w:val="23"/>
      <w:pBdr>
        <w:top w:val="single" w:color="auto" w:sz="4" w:space="1"/>
      </w:pBdr>
      <w:wordWrap/>
      <w:ind w:left="180" w:hanging="180" w:hangingChars="100"/>
      <w:jc w:val="center"/>
    </w:pPr>
    <w: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33985" cy="172720"/>
              <wp:effectExtent l="0" t="0" r="0" b="0"/>
              <wp:wrapNone/>
              <wp:docPr id="76" name="文本框 1067"/>
              <wp:cNvGraphicFramePr/>
              <a:graphic xmlns:a="http://schemas.openxmlformats.org/drawingml/2006/main">
                <a:graphicData uri="http://schemas.microsoft.com/office/word/2010/wordprocessingShape">
                  <wps:wsp>
                    <wps:cNvSpPr txBox="1"/>
                    <wps:spPr>
                      <a:xfrm>
                        <a:off x="0" y="0"/>
                        <a:ext cx="133985" cy="172720"/>
                      </a:xfrm>
                      <a:prstGeom prst="rect">
                        <a:avLst/>
                      </a:prstGeom>
                      <a:noFill/>
                      <a:ln>
                        <a:noFill/>
                      </a:ln>
                    </wps:spPr>
                    <wps:txbx>
                      <w:txbxContent>
                        <w:p w14:paraId="5FCAEA7E">
                          <w:pPr>
                            <w:pStyle w:val="23"/>
                            <w:rPr>
                              <w:rStyle w:val="41"/>
                              <w:rFonts w:ascii="宋体" w:hAnsi="Times New Roman" w:cs="Times New Roman"/>
                              <w:sz w:val="21"/>
                              <w:szCs w:val="21"/>
                            </w:rPr>
                          </w:pPr>
                          <w:r>
                            <w:rPr>
                              <w:rStyle w:val="41"/>
                              <w:rFonts w:ascii="宋体" w:hAnsi="宋体" w:cs="宋体"/>
                              <w:sz w:val="21"/>
                              <w:szCs w:val="21"/>
                            </w:rPr>
                            <w:fldChar w:fldCharType="begin"/>
                          </w:r>
                          <w:r>
                            <w:rPr>
                              <w:rStyle w:val="41"/>
                              <w:rFonts w:ascii="宋体" w:hAnsi="宋体" w:cs="宋体"/>
                              <w:sz w:val="21"/>
                              <w:szCs w:val="21"/>
                            </w:rPr>
                            <w:instrText xml:space="preserve">PAGE  </w:instrText>
                          </w:r>
                          <w:r>
                            <w:rPr>
                              <w:rStyle w:val="41"/>
                              <w:rFonts w:ascii="宋体" w:hAnsi="宋体" w:cs="宋体"/>
                              <w:sz w:val="21"/>
                              <w:szCs w:val="21"/>
                            </w:rPr>
                            <w:fldChar w:fldCharType="separate"/>
                          </w:r>
                          <w:r>
                            <w:rPr>
                              <w:rStyle w:val="41"/>
                              <w:rFonts w:ascii="宋体" w:hAnsi="宋体" w:cs="宋体"/>
                              <w:sz w:val="21"/>
                              <w:szCs w:val="21"/>
                            </w:rPr>
                            <w:t>3</w:t>
                          </w:r>
                          <w:r>
                            <w:rPr>
                              <w:rStyle w:val="41"/>
                              <w:rFonts w:ascii="宋体" w:hAnsi="宋体" w:cs="宋体"/>
                              <w:sz w:val="21"/>
                              <w:szCs w:val="21"/>
                            </w:rPr>
                            <w:fldChar w:fldCharType="end"/>
                          </w:r>
                        </w:p>
                      </w:txbxContent>
                    </wps:txbx>
                    <wps:bodyPr wrap="none" lIns="0" tIns="0" rIns="0" bIns="0" upright="1">
                      <a:spAutoFit/>
                    </wps:bodyPr>
                  </wps:wsp>
                </a:graphicData>
              </a:graphic>
            </wp:anchor>
          </w:drawing>
        </mc:Choice>
        <mc:Fallback>
          <w:pict>
            <v:shape id="文本框 1067" o:spid="_x0000_s1026" o:spt="202" type="#_x0000_t202" style="position:absolute;left:0pt;margin-top:0pt;height:13.6pt;width:10.55pt;mso-position-horizontal:center;mso-position-horizontal-relative:margin;mso-wrap-style:none;z-index:251679744;mso-width-relative:page;mso-height-relative:page;" filled="f" stroked="f" coordsize="21600,21600" o:gfxdata="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87CiP9AAAAADAQAADwAAAAAAAAABACAAAAAiAAAAZHJz&#10;L2Rvd25yZXYueG1sUEsBAhQAFAAAAAgAh07iQA1MhhzTAQAAmwMAAA4AAAAAAAAAAQAgAAAAHwEA&#10;AGRycy9lMm9Eb2MueG1sUEsFBgAAAAAGAAYAWQEAAGQFAAAAAA==&#10;">
              <v:fill on="f" focussize="0,0"/>
              <v:stroke on="f"/>
              <v:imagedata o:title=""/>
              <o:lock v:ext="edit" aspectratio="f"/>
              <v:textbox inset="0mm,0mm,0mm,0mm" style="mso-fit-shape-to-text:t;">
                <w:txbxContent>
                  <w:p w14:paraId="5FCAEA7E">
                    <w:pPr>
                      <w:pStyle w:val="23"/>
                      <w:rPr>
                        <w:rStyle w:val="41"/>
                        <w:rFonts w:ascii="宋体" w:hAnsi="Times New Roman" w:cs="Times New Roman"/>
                        <w:sz w:val="21"/>
                        <w:szCs w:val="21"/>
                      </w:rPr>
                    </w:pPr>
                    <w:r>
                      <w:rPr>
                        <w:rStyle w:val="41"/>
                        <w:rFonts w:ascii="宋体" w:hAnsi="宋体" w:cs="宋体"/>
                        <w:sz w:val="21"/>
                        <w:szCs w:val="21"/>
                      </w:rPr>
                      <w:fldChar w:fldCharType="begin"/>
                    </w:r>
                    <w:r>
                      <w:rPr>
                        <w:rStyle w:val="41"/>
                        <w:rFonts w:ascii="宋体" w:hAnsi="宋体" w:cs="宋体"/>
                        <w:sz w:val="21"/>
                        <w:szCs w:val="21"/>
                      </w:rPr>
                      <w:instrText xml:space="preserve">PAGE  </w:instrText>
                    </w:r>
                    <w:r>
                      <w:rPr>
                        <w:rStyle w:val="41"/>
                        <w:rFonts w:ascii="宋体" w:hAnsi="宋体" w:cs="宋体"/>
                        <w:sz w:val="21"/>
                        <w:szCs w:val="21"/>
                      </w:rPr>
                      <w:fldChar w:fldCharType="separate"/>
                    </w:r>
                    <w:r>
                      <w:rPr>
                        <w:rStyle w:val="41"/>
                        <w:rFonts w:ascii="宋体" w:hAnsi="宋体" w:cs="宋体"/>
                        <w:sz w:val="21"/>
                        <w:szCs w:val="21"/>
                      </w:rPr>
                      <w:t>3</w:t>
                    </w:r>
                    <w:r>
                      <w:rPr>
                        <w:rStyle w:val="41"/>
                        <w:rFonts w:ascii="宋体" w:hAnsi="宋体" w:cs="宋体"/>
                        <w:sz w:val="21"/>
                        <w:szCs w:val="21"/>
                      </w:rPr>
                      <w:fldChar w:fldCharType="end"/>
                    </w:r>
                  </w:p>
                </w:txbxContent>
              </v:textbox>
            </v:shape>
          </w:pict>
        </mc:Fallback>
      </mc:AlternateContent>
    </w:r>
    <w:r>
      <w:rPr>
        <w:rFonts w:hint="eastAsia" w:cs="宋体"/>
      </w:rPr>
      <w:t>项目编号：ZSSJSXYHP202</w:t>
    </w:r>
    <w:r>
      <w:rPr>
        <w:rFonts w:hint="eastAsia" w:cs="宋体"/>
        <w:lang w:val="en-US" w:eastAsia="zh-CN"/>
      </w:rPr>
      <w:t>5</w:t>
    </w:r>
    <w:r>
      <w:rPr>
        <w:rFonts w:hint="eastAsia" w:cs="宋体"/>
      </w:rPr>
      <w:t>XNCG0</w:t>
    </w:r>
    <w:r>
      <w:rPr>
        <w:rFonts w:hint="eastAsia" w:cs="宋体"/>
        <w:lang w:val="en-US" w:eastAsia="zh-CN"/>
      </w:rPr>
      <w:t>05</w:t>
    </w:r>
    <w:r>
      <w:rPr>
        <w:rFonts w:hint="eastAsia" w:cs="宋体"/>
      </w:rPr>
      <w:t xml:space="preserve"> </w:t>
    </w:r>
    <w:r>
      <w:rPr>
        <w:rFonts w:ascii="宋体" w:hAnsi="宋体" w:cs="宋体"/>
      </w:rPr>
      <w:t xml:space="preserve">                                   </w:t>
    </w:r>
    <w:r>
      <w:rPr>
        <w:rFonts w:hint="eastAsia" w:ascii="宋体" w:hAnsi="宋体" w:cs="宋体"/>
        <w:lang w:val="en-US" w:eastAsia="zh-CN"/>
      </w:rPr>
      <w:t xml:space="preserve">          </w:t>
    </w:r>
    <w:r>
      <w:rPr>
        <w:rFonts w:hint="eastAsia" w:ascii="宋体" w:hAnsi="宋体" w:cs="宋体"/>
      </w:rPr>
      <w:t>中山市技师学院</w:t>
    </w:r>
    <w:r>
      <w:rPr>
        <w:rFonts w:ascii="宋体" w:hAnsi="宋体" w:cs="宋体"/>
      </w:rPr>
      <w:t xml:space="preserve"> </w:t>
    </w:r>
    <w:r>
      <w:rPr>
        <w:rFonts w:hint="eastAsia" w:ascii="宋体" w:hAnsi="宋体" w:cs="宋体"/>
      </w:rPr>
      <w:t>编制</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057293">
    <w:pPr>
      <w:pStyle w:val="23"/>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3A2B5B">
    <w:pPr>
      <w:pStyle w:val="23"/>
      <w:pBdr>
        <w:top w:val="single" w:color="auto" w:sz="4" w:space="1"/>
      </w:pBdr>
      <w:wordWrap/>
      <w:ind w:left="180" w:hanging="180" w:hangingChars="100"/>
      <w:jc w:val="center"/>
      <w:rPr>
        <w:rFonts w:hint="eastAsia" w:ascii="宋体" w:hAnsi="宋体" w:cs="宋体"/>
        <w:sz w:val="18"/>
        <w:szCs w:val="18"/>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33985" cy="172720"/>
              <wp:effectExtent l="0" t="0" r="0" b="0"/>
              <wp:wrapNone/>
              <wp:docPr id="57" name="文本框 1030"/>
              <wp:cNvGraphicFramePr/>
              <a:graphic xmlns:a="http://schemas.openxmlformats.org/drawingml/2006/main">
                <a:graphicData uri="http://schemas.microsoft.com/office/word/2010/wordprocessingShape">
                  <wps:wsp>
                    <wps:cNvSpPr txBox="1"/>
                    <wps:spPr>
                      <a:xfrm>
                        <a:off x="0" y="0"/>
                        <a:ext cx="133985" cy="172720"/>
                      </a:xfrm>
                      <a:prstGeom prst="rect">
                        <a:avLst/>
                      </a:prstGeom>
                      <a:noFill/>
                      <a:ln>
                        <a:noFill/>
                      </a:ln>
                    </wps:spPr>
                    <wps:txbx>
                      <w:txbxContent>
                        <w:p w14:paraId="1ED5E2F6">
                          <w:pPr>
                            <w:pStyle w:val="23"/>
                            <w:rPr>
                              <w:rStyle w:val="41"/>
                              <w:rFonts w:ascii="宋体" w:hAnsi="Times New Roman" w:cs="Times New Roman"/>
                              <w:sz w:val="21"/>
                              <w:szCs w:val="21"/>
                            </w:rPr>
                          </w:pPr>
                          <w:r>
                            <w:rPr>
                              <w:rStyle w:val="41"/>
                              <w:rFonts w:ascii="宋体" w:hAnsi="宋体" w:cs="宋体"/>
                              <w:sz w:val="21"/>
                              <w:szCs w:val="21"/>
                            </w:rPr>
                            <w:fldChar w:fldCharType="begin"/>
                          </w:r>
                          <w:r>
                            <w:rPr>
                              <w:rStyle w:val="41"/>
                              <w:rFonts w:ascii="宋体" w:hAnsi="宋体" w:cs="宋体"/>
                              <w:sz w:val="21"/>
                              <w:szCs w:val="21"/>
                            </w:rPr>
                            <w:instrText xml:space="preserve">PAGE  </w:instrText>
                          </w:r>
                          <w:r>
                            <w:rPr>
                              <w:rStyle w:val="41"/>
                              <w:rFonts w:ascii="宋体" w:hAnsi="宋体" w:cs="宋体"/>
                              <w:sz w:val="21"/>
                              <w:szCs w:val="21"/>
                            </w:rPr>
                            <w:fldChar w:fldCharType="separate"/>
                          </w:r>
                          <w:r>
                            <w:rPr>
                              <w:rStyle w:val="41"/>
                              <w:rFonts w:ascii="宋体" w:hAnsi="宋体" w:cs="宋体"/>
                              <w:sz w:val="21"/>
                              <w:szCs w:val="21"/>
                            </w:rPr>
                            <w:t>3</w:t>
                          </w:r>
                          <w:r>
                            <w:rPr>
                              <w:rStyle w:val="41"/>
                              <w:rFonts w:ascii="宋体" w:hAnsi="宋体" w:cs="宋体"/>
                              <w:sz w:val="21"/>
                              <w:szCs w:val="21"/>
                            </w:rPr>
                            <w:fldChar w:fldCharType="end"/>
                          </w:r>
                        </w:p>
                      </w:txbxContent>
                    </wps:txbx>
                    <wps:bodyPr wrap="none" lIns="0" tIns="0" rIns="0" bIns="0" upright="1">
                      <a:spAutoFit/>
                    </wps:bodyPr>
                  </wps:wsp>
                </a:graphicData>
              </a:graphic>
            </wp:anchor>
          </w:drawing>
        </mc:Choice>
        <mc:Fallback>
          <w:pict>
            <v:shape id="文本框 1030" o:spid="_x0000_s1026" o:spt="202" type="#_x0000_t202" style="position:absolute;left:0pt;margin-top:0pt;height:13.6pt;width:10.55pt;mso-position-horizontal:center;mso-position-horizontal-relative:margin;mso-wrap-style:none;z-index:251663360;mso-width-relative:page;mso-height-relative:page;" filled="f" stroked="f" coordsize="21600,21600" o:gfxdata="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zsKI/0AAAAAMBAAAPAAAAAAAAAAEAIAAAACIAAABkcnMv&#10;ZG93bnJldi54bWxQSwECFAAUAAAACACHTuJA6sXbndIBAACbAwAADgAAAAAAAAABACAAAAAfAQAA&#10;ZHJzL2Uyb0RvYy54bWxQSwUGAAAAAAYABgBZAQAAYwUAAAAA&#10;">
              <v:fill on="f" focussize="0,0"/>
              <v:stroke on="f"/>
              <v:imagedata o:title=""/>
              <o:lock v:ext="edit" aspectratio="f"/>
              <v:textbox inset="0mm,0mm,0mm,0mm" style="mso-fit-shape-to-text:t;">
                <w:txbxContent>
                  <w:p w14:paraId="1ED5E2F6">
                    <w:pPr>
                      <w:pStyle w:val="23"/>
                      <w:rPr>
                        <w:rStyle w:val="41"/>
                        <w:rFonts w:ascii="宋体" w:hAnsi="Times New Roman" w:cs="Times New Roman"/>
                        <w:sz w:val="21"/>
                        <w:szCs w:val="21"/>
                      </w:rPr>
                    </w:pPr>
                    <w:r>
                      <w:rPr>
                        <w:rStyle w:val="41"/>
                        <w:rFonts w:ascii="宋体" w:hAnsi="宋体" w:cs="宋体"/>
                        <w:sz w:val="21"/>
                        <w:szCs w:val="21"/>
                      </w:rPr>
                      <w:fldChar w:fldCharType="begin"/>
                    </w:r>
                    <w:r>
                      <w:rPr>
                        <w:rStyle w:val="41"/>
                        <w:rFonts w:ascii="宋体" w:hAnsi="宋体" w:cs="宋体"/>
                        <w:sz w:val="21"/>
                        <w:szCs w:val="21"/>
                      </w:rPr>
                      <w:instrText xml:space="preserve">PAGE  </w:instrText>
                    </w:r>
                    <w:r>
                      <w:rPr>
                        <w:rStyle w:val="41"/>
                        <w:rFonts w:ascii="宋体" w:hAnsi="宋体" w:cs="宋体"/>
                        <w:sz w:val="21"/>
                        <w:szCs w:val="21"/>
                      </w:rPr>
                      <w:fldChar w:fldCharType="separate"/>
                    </w:r>
                    <w:r>
                      <w:rPr>
                        <w:rStyle w:val="41"/>
                        <w:rFonts w:ascii="宋体" w:hAnsi="宋体" w:cs="宋体"/>
                        <w:sz w:val="21"/>
                        <w:szCs w:val="21"/>
                      </w:rPr>
                      <w:t>3</w:t>
                    </w:r>
                    <w:r>
                      <w:rPr>
                        <w:rStyle w:val="41"/>
                        <w:rFonts w:ascii="宋体" w:hAnsi="宋体" w:cs="宋体"/>
                        <w:sz w:val="21"/>
                        <w:szCs w:val="21"/>
                      </w:rPr>
                      <w:fldChar w:fldCharType="end"/>
                    </w:r>
                  </w:p>
                </w:txbxContent>
              </v:textbox>
            </v:shape>
          </w:pict>
        </mc:Fallback>
      </mc:AlternateContent>
    </w:r>
    <w:r>
      <w:rPr>
        <w:rFonts w:hint="eastAsia" w:cs="宋体"/>
      </w:rPr>
      <w:t>项目编号：ZSSJSXYHP202</w:t>
    </w:r>
    <w:r>
      <w:rPr>
        <w:rFonts w:hint="eastAsia" w:cs="宋体"/>
        <w:lang w:val="en-US" w:eastAsia="zh-CN"/>
      </w:rPr>
      <w:t>5</w:t>
    </w:r>
    <w:r>
      <w:rPr>
        <w:rFonts w:hint="eastAsia" w:cs="宋体"/>
      </w:rPr>
      <w:t>XNCG0</w:t>
    </w:r>
    <w:r>
      <w:rPr>
        <w:rFonts w:hint="eastAsia" w:cs="宋体"/>
        <w:lang w:val="en-US" w:eastAsia="zh-CN"/>
      </w:rPr>
      <w:t>05</w:t>
    </w:r>
    <w:r>
      <w:rPr>
        <w:rFonts w:hint="eastAsia" w:cs="宋体"/>
      </w:rPr>
      <w:t xml:space="preserve"> </w:t>
    </w:r>
    <w:r>
      <w:rPr>
        <w:rFonts w:ascii="宋体" w:hAnsi="宋体" w:cs="宋体"/>
      </w:rPr>
      <w:t xml:space="preserve">                                   </w:t>
    </w:r>
    <w:r>
      <w:rPr>
        <w:rFonts w:hint="eastAsia" w:ascii="宋体" w:hAnsi="宋体" w:cs="宋体"/>
        <w:lang w:val="en-US" w:eastAsia="zh-CN"/>
      </w:rPr>
      <w:t xml:space="preserve">               </w:t>
    </w:r>
    <w:r>
      <w:rPr>
        <w:rFonts w:hint="eastAsia" w:ascii="宋体" w:hAnsi="宋体" w:cs="宋体"/>
      </w:rPr>
      <w:t>中山市技师学院</w:t>
    </w:r>
    <w:r>
      <w:rPr>
        <w:rFonts w:ascii="宋体" w:hAnsi="宋体" w:cs="宋体"/>
      </w:rPr>
      <w:t xml:space="preserve"> </w:t>
    </w:r>
    <w:r>
      <w:rPr>
        <w:rFonts w:hint="eastAsia" w:ascii="宋体" w:hAnsi="宋体" w:cs="宋体"/>
      </w:rPr>
      <w:t>编制</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F82507">
    <w:pPr>
      <w:pStyle w:val="23"/>
      <w:pBdr>
        <w:top w:val="single" w:color="auto" w:sz="4" w:space="1"/>
      </w:pBdr>
      <w:wordWrap/>
      <w:ind w:left="180" w:hanging="180" w:hangingChars="100"/>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33985" cy="172720"/>
              <wp:effectExtent l="0" t="0" r="0" b="0"/>
              <wp:wrapNone/>
              <wp:docPr id="60" name="文本框 1037"/>
              <wp:cNvGraphicFramePr/>
              <a:graphic xmlns:a="http://schemas.openxmlformats.org/drawingml/2006/main">
                <a:graphicData uri="http://schemas.microsoft.com/office/word/2010/wordprocessingShape">
                  <wps:wsp>
                    <wps:cNvSpPr txBox="1"/>
                    <wps:spPr>
                      <a:xfrm>
                        <a:off x="0" y="0"/>
                        <a:ext cx="133985" cy="172720"/>
                      </a:xfrm>
                      <a:prstGeom prst="rect">
                        <a:avLst/>
                      </a:prstGeom>
                      <a:noFill/>
                      <a:ln>
                        <a:noFill/>
                      </a:ln>
                    </wps:spPr>
                    <wps:txbx>
                      <w:txbxContent>
                        <w:p w14:paraId="347888E2">
                          <w:pPr>
                            <w:pStyle w:val="23"/>
                            <w:rPr>
                              <w:rStyle w:val="41"/>
                              <w:rFonts w:ascii="宋体" w:hAnsi="Times New Roman" w:cs="Times New Roman"/>
                              <w:sz w:val="21"/>
                              <w:szCs w:val="21"/>
                            </w:rPr>
                          </w:pPr>
                          <w:r>
                            <w:rPr>
                              <w:rStyle w:val="41"/>
                              <w:rFonts w:ascii="宋体" w:hAnsi="宋体" w:cs="宋体"/>
                              <w:sz w:val="21"/>
                              <w:szCs w:val="21"/>
                            </w:rPr>
                            <w:fldChar w:fldCharType="begin"/>
                          </w:r>
                          <w:r>
                            <w:rPr>
                              <w:rStyle w:val="41"/>
                              <w:rFonts w:ascii="宋体" w:hAnsi="宋体" w:cs="宋体"/>
                              <w:sz w:val="21"/>
                              <w:szCs w:val="21"/>
                            </w:rPr>
                            <w:instrText xml:space="preserve">PAGE  </w:instrText>
                          </w:r>
                          <w:r>
                            <w:rPr>
                              <w:rStyle w:val="41"/>
                              <w:rFonts w:ascii="宋体" w:hAnsi="宋体" w:cs="宋体"/>
                              <w:sz w:val="21"/>
                              <w:szCs w:val="21"/>
                            </w:rPr>
                            <w:fldChar w:fldCharType="separate"/>
                          </w:r>
                          <w:r>
                            <w:rPr>
                              <w:rStyle w:val="41"/>
                              <w:rFonts w:ascii="宋体" w:hAnsi="宋体" w:cs="宋体"/>
                              <w:sz w:val="21"/>
                              <w:szCs w:val="21"/>
                            </w:rPr>
                            <w:t>3</w:t>
                          </w:r>
                          <w:r>
                            <w:rPr>
                              <w:rStyle w:val="41"/>
                              <w:rFonts w:ascii="宋体" w:hAnsi="宋体" w:cs="宋体"/>
                              <w:sz w:val="21"/>
                              <w:szCs w:val="21"/>
                            </w:rPr>
                            <w:fldChar w:fldCharType="end"/>
                          </w:r>
                        </w:p>
                      </w:txbxContent>
                    </wps:txbx>
                    <wps:bodyPr wrap="none" lIns="0" tIns="0" rIns="0" bIns="0" upright="1">
                      <a:spAutoFit/>
                    </wps:bodyPr>
                  </wps:wsp>
                </a:graphicData>
              </a:graphic>
            </wp:anchor>
          </w:drawing>
        </mc:Choice>
        <mc:Fallback>
          <w:pict>
            <v:shape id="文本框 1037" o:spid="_x0000_s1026" o:spt="202" type="#_x0000_t202" style="position:absolute;left:0pt;margin-top:0pt;height:13.6pt;width:10.55pt;mso-position-horizontal:center;mso-position-horizontal-relative:margin;mso-wrap-style:none;z-index:251664384;mso-width-relative:page;mso-height-relative:page;" filled="f" stroked="f" coordsize="21600,21600" o:gfxdata="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zsKI/0AAAAAMBAAAPAAAAAAAAAAEAIAAAACIAAABkcnMv&#10;ZG93bnJldi54bWxQSwECFAAUAAAACACHTuJAEomxo9IBAACbAwAADgAAAAAAAAABACAAAAAfAQAA&#10;ZHJzL2Uyb0RvYy54bWxQSwUGAAAAAAYABgBZAQAAYwUAAAAA&#10;">
              <v:fill on="f" focussize="0,0"/>
              <v:stroke on="f"/>
              <v:imagedata o:title=""/>
              <o:lock v:ext="edit" aspectratio="f"/>
              <v:textbox inset="0mm,0mm,0mm,0mm" style="mso-fit-shape-to-text:t;">
                <w:txbxContent>
                  <w:p w14:paraId="347888E2">
                    <w:pPr>
                      <w:pStyle w:val="23"/>
                      <w:rPr>
                        <w:rStyle w:val="41"/>
                        <w:rFonts w:ascii="宋体" w:hAnsi="Times New Roman" w:cs="Times New Roman"/>
                        <w:sz w:val="21"/>
                        <w:szCs w:val="21"/>
                      </w:rPr>
                    </w:pPr>
                    <w:r>
                      <w:rPr>
                        <w:rStyle w:val="41"/>
                        <w:rFonts w:ascii="宋体" w:hAnsi="宋体" w:cs="宋体"/>
                        <w:sz w:val="21"/>
                        <w:szCs w:val="21"/>
                      </w:rPr>
                      <w:fldChar w:fldCharType="begin"/>
                    </w:r>
                    <w:r>
                      <w:rPr>
                        <w:rStyle w:val="41"/>
                        <w:rFonts w:ascii="宋体" w:hAnsi="宋体" w:cs="宋体"/>
                        <w:sz w:val="21"/>
                        <w:szCs w:val="21"/>
                      </w:rPr>
                      <w:instrText xml:space="preserve">PAGE  </w:instrText>
                    </w:r>
                    <w:r>
                      <w:rPr>
                        <w:rStyle w:val="41"/>
                        <w:rFonts w:ascii="宋体" w:hAnsi="宋体" w:cs="宋体"/>
                        <w:sz w:val="21"/>
                        <w:szCs w:val="21"/>
                      </w:rPr>
                      <w:fldChar w:fldCharType="separate"/>
                    </w:r>
                    <w:r>
                      <w:rPr>
                        <w:rStyle w:val="41"/>
                        <w:rFonts w:ascii="宋体" w:hAnsi="宋体" w:cs="宋体"/>
                        <w:sz w:val="21"/>
                        <w:szCs w:val="21"/>
                      </w:rPr>
                      <w:t>3</w:t>
                    </w:r>
                    <w:r>
                      <w:rPr>
                        <w:rStyle w:val="41"/>
                        <w:rFonts w:ascii="宋体" w:hAnsi="宋体" w:cs="宋体"/>
                        <w:sz w:val="21"/>
                        <w:szCs w:val="21"/>
                      </w:rPr>
                      <w:fldChar w:fldCharType="end"/>
                    </w:r>
                  </w:p>
                </w:txbxContent>
              </v:textbox>
            </v:shape>
          </w:pict>
        </mc:Fallback>
      </mc:AlternateContent>
    </w:r>
    <w:r>
      <w:rPr>
        <w:rFonts w:hint="eastAsia" w:cs="宋体"/>
      </w:rPr>
      <w:t>项目编号：ZSSJSXYHP202</w:t>
    </w:r>
    <w:r>
      <w:rPr>
        <w:rFonts w:hint="eastAsia" w:cs="宋体"/>
        <w:lang w:val="en-US" w:eastAsia="zh-CN"/>
      </w:rPr>
      <w:t>5</w:t>
    </w:r>
    <w:r>
      <w:rPr>
        <w:rFonts w:hint="eastAsia" w:cs="宋体"/>
      </w:rPr>
      <w:t>XNCG0</w:t>
    </w:r>
    <w:r>
      <w:rPr>
        <w:rFonts w:hint="eastAsia" w:cs="宋体"/>
        <w:lang w:val="en-US" w:eastAsia="zh-CN"/>
      </w:rPr>
      <w:t>05</w:t>
    </w:r>
    <w:r>
      <w:rPr>
        <w:rFonts w:hint="eastAsia" w:cs="宋体"/>
      </w:rPr>
      <w:t xml:space="preserve"> </w:t>
    </w:r>
    <w:r>
      <w:rPr>
        <w:rFonts w:ascii="宋体" w:hAnsi="宋体" w:cs="宋体"/>
      </w:rPr>
      <w:t xml:space="preserve">                                   </w:t>
    </w:r>
    <w:r>
      <w:rPr>
        <w:rFonts w:hint="eastAsia" w:ascii="宋体" w:hAnsi="宋体" w:cs="宋体"/>
        <w:lang w:val="en-US" w:eastAsia="zh-CN"/>
      </w:rPr>
      <w:t xml:space="preserve">               </w:t>
    </w:r>
    <w:r>
      <w:rPr>
        <w:rFonts w:hint="eastAsia" w:ascii="宋体" w:hAnsi="宋体" w:cs="宋体"/>
      </w:rPr>
      <w:t>中山市技师学院</w:t>
    </w:r>
    <w:r>
      <w:rPr>
        <w:rFonts w:ascii="宋体" w:hAnsi="宋体" w:cs="宋体"/>
      </w:rPr>
      <w:t xml:space="preserve"> </w:t>
    </w:r>
    <w:r>
      <w:rPr>
        <w:rFonts w:hint="eastAsia" w:ascii="宋体" w:hAnsi="宋体" w:cs="宋体"/>
      </w:rPr>
      <w:t>编制</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818DA7">
    <w:pPr>
      <w:pStyle w:val="23"/>
      <w:ind w:right="360"/>
      <w:jc w:val="cente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61" name="文本框 10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28716B0B">
                          <w:pPr>
                            <w:pStyle w:val="23"/>
                          </w:pPr>
                          <w:r>
                            <w:t xml:space="preserve">第 </w:t>
                          </w:r>
                          <w:r>
                            <w:fldChar w:fldCharType="begin"/>
                          </w:r>
                          <w:r>
                            <w:instrText xml:space="preserve"> PAGE  \* MERGEFORMAT </w:instrText>
                          </w:r>
                          <w:r>
                            <w:fldChar w:fldCharType="separate"/>
                          </w:r>
                          <w:r>
                            <w:t>30</w:t>
                          </w:r>
                          <w:r>
                            <w:fldChar w:fldCharType="end"/>
                          </w:r>
                          <w:r>
                            <w:t xml:space="preserve"> 页 共 </w:t>
                          </w:r>
                          <w:r>
                            <w:fldChar w:fldCharType="begin"/>
                          </w:r>
                          <w:r>
                            <w:instrText xml:space="preserve"> NUMPAGES  \* MERGEFORMAT </w:instrText>
                          </w:r>
                          <w:r>
                            <w:fldChar w:fldCharType="separate"/>
                          </w:r>
                          <w:r>
                            <w:t>55</w:t>
                          </w:r>
                          <w:r>
                            <w:fldChar w:fldCharType="end"/>
                          </w:r>
                          <w:r>
                            <w:t xml:space="preserve"> 页</w:t>
                          </w:r>
                        </w:p>
                      </w:txbxContent>
                    </wps:txbx>
                    <wps:bodyPr wrap="none" lIns="0" tIns="0" rIns="0" bIns="0" upright="0">
                      <a:spAutoFit/>
                    </wps:bodyPr>
                  </wps:wsp>
                </a:graphicData>
              </a:graphic>
            </wp:anchor>
          </w:drawing>
        </mc:Choice>
        <mc:Fallback>
          <w:pict>
            <v:shape id="文本框 1038"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oaYJL0wAAAAUBAAAPAAAAAAAAAAEAIAAAACIA&#10;AABkcnMvZG93bnJldi54bWxQSwECFAAUAAAACACHTuJAK6N5T9UBAACnAwAADgAAAAAAAAABACAA&#10;AAAiAQAAZHJzL2Uyb0RvYy54bWxQSwUGAAAAAAYABgBZAQAAaQUAAAAA&#10;">
              <v:fill on="f" focussize="0,0"/>
              <v:stroke on="f" weight="1.25pt"/>
              <v:imagedata o:title=""/>
              <o:lock v:ext="edit" aspectratio="f"/>
              <v:textbox inset="0mm,0mm,0mm,0mm" style="mso-fit-shape-to-text:t;">
                <w:txbxContent>
                  <w:p w14:paraId="28716B0B">
                    <w:pPr>
                      <w:pStyle w:val="23"/>
                    </w:pPr>
                    <w:r>
                      <w:t xml:space="preserve">第 </w:t>
                    </w:r>
                    <w:r>
                      <w:fldChar w:fldCharType="begin"/>
                    </w:r>
                    <w:r>
                      <w:instrText xml:space="preserve"> PAGE  \* MERGEFORMAT </w:instrText>
                    </w:r>
                    <w:r>
                      <w:fldChar w:fldCharType="separate"/>
                    </w:r>
                    <w:r>
                      <w:t>30</w:t>
                    </w:r>
                    <w:r>
                      <w:fldChar w:fldCharType="end"/>
                    </w:r>
                    <w:r>
                      <w:t xml:space="preserve"> 页 共 </w:t>
                    </w:r>
                    <w:r>
                      <w:fldChar w:fldCharType="begin"/>
                    </w:r>
                    <w:r>
                      <w:instrText xml:space="preserve"> NUMPAGES  \* MERGEFORMAT </w:instrText>
                    </w:r>
                    <w:r>
                      <w:fldChar w:fldCharType="separate"/>
                    </w:r>
                    <w:r>
                      <w:t>55</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02840B">
    <w:pPr>
      <w:pStyle w:val="23"/>
      <w:pBdr>
        <w:top w:val="single" w:color="auto" w:sz="4" w:space="1"/>
      </w:pBdr>
      <w:wordWrap/>
      <w:ind w:left="180" w:hanging="180" w:hangingChars="100"/>
      <w:jc w:val="cente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33985" cy="172720"/>
              <wp:effectExtent l="0" t="0" r="0" b="0"/>
              <wp:wrapNone/>
              <wp:docPr id="63" name="文本框 1042"/>
              <wp:cNvGraphicFramePr/>
              <a:graphic xmlns:a="http://schemas.openxmlformats.org/drawingml/2006/main">
                <a:graphicData uri="http://schemas.microsoft.com/office/word/2010/wordprocessingShape">
                  <wps:wsp>
                    <wps:cNvSpPr txBox="1"/>
                    <wps:spPr>
                      <a:xfrm>
                        <a:off x="0" y="0"/>
                        <a:ext cx="133985" cy="172720"/>
                      </a:xfrm>
                      <a:prstGeom prst="rect">
                        <a:avLst/>
                      </a:prstGeom>
                      <a:noFill/>
                      <a:ln>
                        <a:noFill/>
                      </a:ln>
                    </wps:spPr>
                    <wps:txbx>
                      <w:txbxContent>
                        <w:p w14:paraId="65D4FBA1">
                          <w:pPr>
                            <w:pStyle w:val="23"/>
                            <w:rPr>
                              <w:rStyle w:val="41"/>
                              <w:rFonts w:ascii="宋体" w:hAnsi="Times New Roman" w:cs="Times New Roman"/>
                              <w:sz w:val="21"/>
                              <w:szCs w:val="21"/>
                            </w:rPr>
                          </w:pPr>
                          <w:r>
                            <w:rPr>
                              <w:rStyle w:val="41"/>
                              <w:rFonts w:ascii="宋体" w:hAnsi="宋体" w:cs="宋体"/>
                              <w:sz w:val="21"/>
                              <w:szCs w:val="21"/>
                            </w:rPr>
                            <w:fldChar w:fldCharType="begin"/>
                          </w:r>
                          <w:r>
                            <w:rPr>
                              <w:rStyle w:val="41"/>
                              <w:rFonts w:ascii="宋体" w:hAnsi="宋体" w:cs="宋体"/>
                              <w:sz w:val="21"/>
                              <w:szCs w:val="21"/>
                            </w:rPr>
                            <w:instrText xml:space="preserve">PAGE  </w:instrText>
                          </w:r>
                          <w:r>
                            <w:rPr>
                              <w:rStyle w:val="41"/>
                              <w:rFonts w:ascii="宋体" w:hAnsi="宋体" w:cs="宋体"/>
                              <w:sz w:val="21"/>
                              <w:szCs w:val="21"/>
                            </w:rPr>
                            <w:fldChar w:fldCharType="separate"/>
                          </w:r>
                          <w:r>
                            <w:rPr>
                              <w:rStyle w:val="41"/>
                              <w:rFonts w:ascii="宋体" w:hAnsi="宋体" w:cs="宋体"/>
                              <w:sz w:val="21"/>
                              <w:szCs w:val="21"/>
                            </w:rPr>
                            <w:t>3</w:t>
                          </w:r>
                          <w:r>
                            <w:rPr>
                              <w:rStyle w:val="41"/>
                              <w:rFonts w:ascii="宋体" w:hAnsi="宋体" w:cs="宋体"/>
                              <w:sz w:val="21"/>
                              <w:szCs w:val="21"/>
                            </w:rPr>
                            <w:fldChar w:fldCharType="end"/>
                          </w:r>
                        </w:p>
                      </w:txbxContent>
                    </wps:txbx>
                    <wps:bodyPr wrap="none" lIns="0" tIns="0" rIns="0" bIns="0" upright="1">
                      <a:spAutoFit/>
                    </wps:bodyPr>
                  </wps:wsp>
                </a:graphicData>
              </a:graphic>
            </wp:anchor>
          </w:drawing>
        </mc:Choice>
        <mc:Fallback>
          <w:pict>
            <v:shape id="文本框 1042" o:spid="_x0000_s1026" o:spt="202" type="#_x0000_t202" style="position:absolute;left:0pt;margin-top:0pt;height:13.6pt;width:10.55pt;mso-position-horizontal:center;mso-position-horizontal-relative:margin;mso-wrap-style:none;z-index:251666432;mso-width-relative:page;mso-height-relative:page;" filled="f" stroked="f" coordsize="21600,21600" o:gfxdata="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zsKI/0AAAAAMBAAAPAAAAAAAAAAEAIAAAACIAAABkcnMv&#10;ZG93bnJldi54bWxQSwECFAAUAAAACACHTuJA/mLAh9IBAACbAwAADgAAAAAAAAABACAAAAAfAQAA&#10;ZHJzL2Uyb0RvYy54bWxQSwUGAAAAAAYABgBZAQAAYwUAAAAA&#10;">
              <v:fill on="f" focussize="0,0"/>
              <v:stroke on="f"/>
              <v:imagedata o:title=""/>
              <o:lock v:ext="edit" aspectratio="f"/>
              <v:textbox inset="0mm,0mm,0mm,0mm" style="mso-fit-shape-to-text:t;">
                <w:txbxContent>
                  <w:p w14:paraId="65D4FBA1">
                    <w:pPr>
                      <w:pStyle w:val="23"/>
                      <w:rPr>
                        <w:rStyle w:val="41"/>
                        <w:rFonts w:ascii="宋体" w:hAnsi="Times New Roman" w:cs="Times New Roman"/>
                        <w:sz w:val="21"/>
                        <w:szCs w:val="21"/>
                      </w:rPr>
                    </w:pPr>
                    <w:r>
                      <w:rPr>
                        <w:rStyle w:val="41"/>
                        <w:rFonts w:ascii="宋体" w:hAnsi="宋体" w:cs="宋体"/>
                        <w:sz w:val="21"/>
                        <w:szCs w:val="21"/>
                      </w:rPr>
                      <w:fldChar w:fldCharType="begin"/>
                    </w:r>
                    <w:r>
                      <w:rPr>
                        <w:rStyle w:val="41"/>
                        <w:rFonts w:ascii="宋体" w:hAnsi="宋体" w:cs="宋体"/>
                        <w:sz w:val="21"/>
                        <w:szCs w:val="21"/>
                      </w:rPr>
                      <w:instrText xml:space="preserve">PAGE  </w:instrText>
                    </w:r>
                    <w:r>
                      <w:rPr>
                        <w:rStyle w:val="41"/>
                        <w:rFonts w:ascii="宋体" w:hAnsi="宋体" w:cs="宋体"/>
                        <w:sz w:val="21"/>
                        <w:szCs w:val="21"/>
                      </w:rPr>
                      <w:fldChar w:fldCharType="separate"/>
                    </w:r>
                    <w:r>
                      <w:rPr>
                        <w:rStyle w:val="41"/>
                        <w:rFonts w:ascii="宋体" w:hAnsi="宋体" w:cs="宋体"/>
                        <w:sz w:val="21"/>
                        <w:szCs w:val="21"/>
                      </w:rPr>
                      <w:t>3</w:t>
                    </w:r>
                    <w:r>
                      <w:rPr>
                        <w:rStyle w:val="41"/>
                        <w:rFonts w:ascii="宋体" w:hAnsi="宋体" w:cs="宋体"/>
                        <w:sz w:val="21"/>
                        <w:szCs w:val="21"/>
                      </w:rPr>
                      <w:fldChar w:fldCharType="end"/>
                    </w:r>
                  </w:p>
                </w:txbxContent>
              </v:textbox>
            </v:shape>
          </w:pict>
        </mc:Fallback>
      </mc:AlternateContent>
    </w:r>
    <w:r>
      <w:rPr>
        <w:rFonts w:hint="eastAsia" w:cs="宋体"/>
      </w:rPr>
      <w:t>项目编号：ZSSJSXYHP202</w:t>
    </w:r>
    <w:r>
      <w:rPr>
        <w:rFonts w:hint="eastAsia" w:cs="宋体"/>
        <w:lang w:val="en-US" w:eastAsia="zh-CN"/>
      </w:rPr>
      <w:t>5</w:t>
    </w:r>
    <w:r>
      <w:rPr>
        <w:rFonts w:hint="eastAsia" w:cs="宋体"/>
      </w:rPr>
      <w:t>XNCG0</w:t>
    </w:r>
    <w:r>
      <w:rPr>
        <w:rFonts w:hint="eastAsia" w:cs="宋体"/>
        <w:lang w:val="en-US" w:eastAsia="zh-CN"/>
      </w:rPr>
      <w:t>05</w:t>
    </w:r>
    <w:r>
      <w:rPr>
        <w:rFonts w:hint="eastAsia" w:cs="宋体"/>
      </w:rPr>
      <w:t xml:space="preserve"> </w:t>
    </w:r>
    <w:r>
      <w:rPr>
        <w:rFonts w:ascii="宋体" w:hAnsi="宋体" w:cs="宋体"/>
      </w:rPr>
      <w:t xml:space="preserve">                                   </w:t>
    </w:r>
    <w:r>
      <w:rPr>
        <w:rFonts w:hint="eastAsia" w:ascii="宋体" w:hAnsi="宋体" w:cs="宋体"/>
        <w:lang w:val="en-US" w:eastAsia="zh-CN"/>
      </w:rPr>
      <w:t xml:space="preserve">        </w:t>
    </w:r>
    <w:r>
      <w:rPr>
        <w:rFonts w:hint="eastAsia" w:ascii="宋体" w:hAnsi="宋体" w:cs="宋体"/>
      </w:rPr>
      <w:t>中山市技师学院</w:t>
    </w:r>
    <w:r>
      <w:rPr>
        <w:rFonts w:ascii="宋体" w:hAnsi="宋体" w:cs="宋体"/>
      </w:rPr>
      <w:t xml:space="preserve"> </w:t>
    </w:r>
    <w:r>
      <w:rPr>
        <w:rFonts w:hint="eastAsia" w:ascii="宋体" w:hAnsi="宋体" w:cs="宋体"/>
      </w:rPr>
      <w:t>编制</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5DBF9B">
    <w:pPr>
      <w:pStyle w:val="23"/>
      <w:pBdr>
        <w:top w:val="single" w:color="auto" w:sz="4" w:space="1"/>
      </w:pBdr>
      <w:wordWrap/>
      <w:ind w:left="180" w:hanging="180" w:hangingChars="100"/>
      <w:jc w:val="cente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33985" cy="172720"/>
              <wp:effectExtent l="0" t="0" r="0" b="0"/>
              <wp:wrapNone/>
              <wp:docPr id="64" name="文本框 1044"/>
              <wp:cNvGraphicFramePr/>
              <a:graphic xmlns:a="http://schemas.openxmlformats.org/drawingml/2006/main">
                <a:graphicData uri="http://schemas.microsoft.com/office/word/2010/wordprocessingShape">
                  <wps:wsp>
                    <wps:cNvSpPr txBox="1"/>
                    <wps:spPr>
                      <a:xfrm>
                        <a:off x="0" y="0"/>
                        <a:ext cx="133985" cy="172720"/>
                      </a:xfrm>
                      <a:prstGeom prst="rect">
                        <a:avLst/>
                      </a:prstGeom>
                      <a:noFill/>
                      <a:ln>
                        <a:noFill/>
                      </a:ln>
                    </wps:spPr>
                    <wps:txbx>
                      <w:txbxContent>
                        <w:p w14:paraId="4D81164D">
                          <w:pPr>
                            <w:pStyle w:val="23"/>
                            <w:rPr>
                              <w:rStyle w:val="41"/>
                              <w:rFonts w:ascii="宋体" w:hAnsi="Times New Roman" w:cs="Times New Roman"/>
                              <w:sz w:val="21"/>
                              <w:szCs w:val="21"/>
                            </w:rPr>
                          </w:pPr>
                          <w:r>
                            <w:rPr>
                              <w:rStyle w:val="41"/>
                              <w:rFonts w:ascii="宋体" w:hAnsi="宋体" w:cs="宋体"/>
                              <w:sz w:val="21"/>
                              <w:szCs w:val="21"/>
                            </w:rPr>
                            <w:fldChar w:fldCharType="begin"/>
                          </w:r>
                          <w:r>
                            <w:rPr>
                              <w:rStyle w:val="41"/>
                              <w:rFonts w:ascii="宋体" w:hAnsi="宋体" w:cs="宋体"/>
                              <w:sz w:val="21"/>
                              <w:szCs w:val="21"/>
                            </w:rPr>
                            <w:instrText xml:space="preserve">PAGE  </w:instrText>
                          </w:r>
                          <w:r>
                            <w:rPr>
                              <w:rStyle w:val="41"/>
                              <w:rFonts w:ascii="宋体" w:hAnsi="宋体" w:cs="宋体"/>
                              <w:sz w:val="21"/>
                              <w:szCs w:val="21"/>
                            </w:rPr>
                            <w:fldChar w:fldCharType="separate"/>
                          </w:r>
                          <w:r>
                            <w:rPr>
                              <w:rStyle w:val="41"/>
                              <w:rFonts w:ascii="宋体" w:hAnsi="宋体" w:cs="宋体"/>
                              <w:sz w:val="21"/>
                              <w:szCs w:val="21"/>
                            </w:rPr>
                            <w:t>3</w:t>
                          </w:r>
                          <w:r>
                            <w:rPr>
                              <w:rStyle w:val="41"/>
                              <w:rFonts w:ascii="宋体" w:hAnsi="宋体" w:cs="宋体"/>
                              <w:sz w:val="21"/>
                              <w:szCs w:val="21"/>
                            </w:rPr>
                            <w:fldChar w:fldCharType="end"/>
                          </w:r>
                        </w:p>
                      </w:txbxContent>
                    </wps:txbx>
                    <wps:bodyPr wrap="none" lIns="0" tIns="0" rIns="0" bIns="0" upright="1">
                      <a:spAutoFit/>
                    </wps:bodyPr>
                  </wps:wsp>
                </a:graphicData>
              </a:graphic>
            </wp:anchor>
          </w:drawing>
        </mc:Choice>
        <mc:Fallback>
          <w:pict>
            <v:shape id="文本框 1044" o:spid="_x0000_s1026" o:spt="202" type="#_x0000_t202" style="position:absolute;left:0pt;margin-top:0pt;height:13.6pt;width:10.55pt;mso-position-horizontal:center;mso-position-horizontal-relative:margin;mso-wrap-style:none;z-index:251667456;mso-width-relative:page;mso-height-relative:page;" filled="f" stroked="f" coordsize="21600,21600" o:gfxdata="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87CiP9AAAAADAQAADwAAAAAAAAABACAAAAAiAAAAZHJz&#10;L2Rvd25yZXYueG1sUEsBAhQAFAAAAAgAh07iQErcAhrTAQAAmwMAAA4AAAAAAAAAAQAgAAAAHwEA&#10;AGRycy9lMm9Eb2MueG1sUEsFBgAAAAAGAAYAWQEAAGQFAAAAAA==&#10;">
              <v:fill on="f" focussize="0,0"/>
              <v:stroke on="f"/>
              <v:imagedata o:title=""/>
              <o:lock v:ext="edit" aspectratio="f"/>
              <v:textbox inset="0mm,0mm,0mm,0mm" style="mso-fit-shape-to-text:t;">
                <w:txbxContent>
                  <w:p w14:paraId="4D81164D">
                    <w:pPr>
                      <w:pStyle w:val="23"/>
                      <w:rPr>
                        <w:rStyle w:val="41"/>
                        <w:rFonts w:ascii="宋体" w:hAnsi="Times New Roman" w:cs="Times New Roman"/>
                        <w:sz w:val="21"/>
                        <w:szCs w:val="21"/>
                      </w:rPr>
                    </w:pPr>
                    <w:r>
                      <w:rPr>
                        <w:rStyle w:val="41"/>
                        <w:rFonts w:ascii="宋体" w:hAnsi="宋体" w:cs="宋体"/>
                        <w:sz w:val="21"/>
                        <w:szCs w:val="21"/>
                      </w:rPr>
                      <w:fldChar w:fldCharType="begin"/>
                    </w:r>
                    <w:r>
                      <w:rPr>
                        <w:rStyle w:val="41"/>
                        <w:rFonts w:ascii="宋体" w:hAnsi="宋体" w:cs="宋体"/>
                        <w:sz w:val="21"/>
                        <w:szCs w:val="21"/>
                      </w:rPr>
                      <w:instrText xml:space="preserve">PAGE  </w:instrText>
                    </w:r>
                    <w:r>
                      <w:rPr>
                        <w:rStyle w:val="41"/>
                        <w:rFonts w:ascii="宋体" w:hAnsi="宋体" w:cs="宋体"/>
                        <w:sz w:val="21"/>
                        <w:szCs w:val="21"/>
                      </w:rPr>
                      <w:fldChar w:fldCharType="separate"/>
                    </w:r>
                    <w:r>
                      <w:rPr>
                        <w:rStyle w:val="41"/>
                        <w:rFonts w:ascii="宋体" w:hAnsi="宋体" w:cs="宋体"/>
                        <w:sz w:val="21"/>
                        <w:szCs w:val="21"/>
                      </w:rPr>
                      <w:t>3</w:t>
                    </w:r>
                    <w:r>
                      <w:rPr>
                        <w:rStyle w:val="41"/>
                        <w:rFonts w:ascii="宋体" w:hAnsi="宋体" w:cs="宋体"/>
                        <w:sz w:val="21"/>
                        <w:szCs w:val="21"/>
                      </w:rPr>
                      <w:fldChar w:fldCharType="end"/>
                    </w:r>
                  </w:p>
                </w:txbxContent>
              </v:textbox>
            </v:shape>
          </w:pict>
        </mc:Fallback>
      </mc:AlternateContent>
    </w:r>
    <w:r>
      <w:rPr>
        <w:rFonts w:hint="eastAsia" w:cs="宋体"/>
      </w:rPr>
      <w:t>项目编号：ZSSJSXYHP202</w:t>
    </w:r>
    <w:r>
      <w:rPr>
        <w:rFonts w:hint="eastAsia" w:cs="宋体"/>
        <w:lang w:val="en-US" w:eastAsia="zh-CN"/>
      </w:rPr>
      <w:t>5</w:t>
    </w:r>
    <w:r>
      <w:rPr>
        <w:rFonts w:hint="eastAsia" w:cs="宋体"/>
      </w:rPr>
      <w:t>XNCG0</w:t>
    </w:r>
    <w:r>
      <w:rPr>
        <w:rFonts w:hint="eastAsia" w:cs="宋体"/>
        <w:lang w:val="en-US" w:eastAsia="zh-CN"/>
      </w:rPr>
      <w:t>05</w:t>
    </w:r>
    <w:r>
      <w:rPr>
        <w:rFonts w:hint="eastAsia" w:cs="宋体"/>
      </w:rPr>
      <w:t xml:space="preserve"> </w:t>
    </w:r>
    <w:r>
      <w:rPr>
        <w:rFonts w:ascii="宋体" w:hAnsi="宋体" w:cs="宋体"/>
      </w:rPr>
      <w:t xml:space="preserve">                                   </w:t>
    </w:r>
    <w:r>
      <w:rPr>
        <w:rFonts w:hint="eastAsia" w:ascii="宋体" w:hAnsi="宋体" w:cs="宋体"/>
        <w:lang w:val="en-US" w:eastAsia="zh-CN"/>
      </w:rPr>
      <w:t xml:space="preserve">        </w:t>
    </w:r>
    <w:r>
      <w:rPr>
        <w:rFonts w:hint="eastAsia" w:ascii="宋体" w:hAnsi="宋体" w:cs="宋体"/>
      </w:rPr>
      <w:t>中山市技师学院</w:t>
    </w:r>
    <w:r>
      <w:rPr>
        <w:rFonts w:ascii="宋体" w:hAnsi="宋体" w:cs="宋体"/>
      </w:rPr>
      <w:t xml:space="preserve"> </w:t>
    </w:r>
    <w:r>
      <w:rPr>
        <w:rFonts w:hint="eastAsia" w:ascii="宋体" w:hAnsi="宋体" w:cs="宋体"/>
      </w:rPr>
      <w:t>编制</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7C4E8C">
    <w:pPr>
      <w:pStyle w:val="23"/>
      <w:pBdr>
        <w:top w:val="single" w:color="auto" w:sz="4" w:space="1"/>
      </w:pBdr>
      <w:wordWrap/>
      <w:ind w:left="180" w:hanging="180" w:hangingChars="100"/>
      <w:jc w:val="center"/>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33985" cy="172720"/>
              <wp:effectExtent l="0" t="0" r="0" b="0"/>
              <wp:wrapNone/>
              <wp:docPr id="65" name="文本框 1046"/>
              <wp:cNvGraphicFramePr/>
              <a:graphic xmlns:a="http://schemas.openxmlformats.org/drawingml/2006/main">
                <a:graphicData uri="http://schemas.microsoft.com/office/word/2010/wordprocessingShape">
                  <wps:wsp>
                    <wps:cNvSpPr txBox="1"/>
                    <wps:spPr>
                      <a:xfrm>
                        <a:off x="0" y="0"/>
                        <a:ext cx="133985" cy="172720"/>
                      </a:xfrm>
                      <a:prstGeom prst="rect">
                        <a:avLst/>
                      </a:prstGeom>
                      <a:noFill/>
                      <a:ln>
                        <a:noFill/>
                      </a:ln>
                    </wps:spPr>
                    <wps:txbx>
                      <w:txbxContent>
                        <w:p w14:paraId="2FA85FB2">
                          <w:pPr>
                            <w:pStyle w:val="23"/>
                            <w:rPr>
                              <w:rStyle w:val="41"/>
                              <w:rFonts w:ascii="宋体" w:hAnsi="Times New Roman" w:cs="Times New Roman"/>
                              <w:sz w:val="21"/>
                              <w:szCs w:val="21"/>
                            </w:rPr>
                          </w:pPr>
                          <w:r>
                            <w:rPr>
                              <w:rStyle w:val="41"/>
                              <w:rFonts w:ascii="宋体" w:hAnsi="宋体" w:cs="宋体"/>
                              <w:sz w:val="21"/>
                              <w:szCs w:val="21"/>
                            </w:rPr>
                            <w:fldChar w:fldCharType="begin"/>
                          </w:r>
                          <w:r>
                            <w:rPr>
                              <w:rStyle w:val="41"/>
                              <w:rFonts w:ascii="宋体" w:hAnsi="宋体" w:cs="宋体"/>
                              <w:sz w:val="21"/>
                              <w:szCs w:val="21"/>
                            </w:rPr>
                            <w:instrText xml:space="preserve">PAGE  </w:instrText>
                          </w:r>
                          <w:r>
                            <w:rPr>
                              <w:rStyle w:val="41"/>
                              <w:rFonts w:ascii="宋体" w:hAnsi="宋体" w:cs="宋体"/>
                              <w:sz w:val="21"/>
                              <w:szCs w:val="21"/>
                            </w:rPr>
                            <w:fldChar w:fldCharType="separate"/>
                          </w:r>
                          <w:r>
                            <w:rPr>
                              <w:rStyle w:val="41"/>
                              <w:rFonts w:ascii="宋体" w:hAnsi="宋体" w:cs="宋体"/>
                              <w:sz w:val="21"/>
                              <w:szCs w:val="21"/>
                            </w:rPr>
                            <w:t>3</w:t>
                          </w:r>
                          <w:r>
                            <w:rPr>
                              <w:rStyle w:val="41"/>
                              <w:rFonts w:ascii="宋体" w:hAnsi="宋体" w:cs="宋体"/>
                              <w:sz w:val="21"/>
                              <w:szCs w:val="21"/>
                            </w:rPr>
                            <w:fldChar w:fldCharType="end"/>
                          </w:r>
                        </w:p>
                      </w:txbxContent>
                    </wps:txbx>
                    <wps:bodyPr wrap="none" lIns="0" tIns="0" rIns="0" bIns="0" upright="1">
                      <a:spAutoFit/>
                    </wps:bodyPr>
                  </wps:wsp>
                </a:graphicData>
              </a:graphic>
            </wp:anchor>
          </w:drawing>
        </mc:Choice>
        <mc:Fallback>
          <w:pict>
            <v:shape id="文本框 1046" o:spid="_x0000_s1026" o:spt="202" type="#_x0000_t202" style="position:absolute;left:0pt;margin-top:0pt;height:13.6pt;width:10.55pt;mso-position-horizontal:center;mso-position-horizontal-relative:margin;mso-wrap-style:none;z-index:251668480;mso-width-relative:page;mso-height-relative:page;" filled="f" stroked="f" coordsize="21600,21600" o:gfxdata="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87CiP9AAAAADAQAADwAAAAAAAAABACAAAAAiAAAAZHJz&#10;L2Rvd25yZXYueG1sUEsBAhQAFAAAAAgAh07iQMQ71RrTAQAAmwMAAA4AAAAAAAAAAQAgAAAAHwEA&#10;AGRycy9lMm9Eb2MueG1sUEsFBgAAAAAGAAYAWQEAAGQFAAAAAA==&#10;">
              <v:fill on="f" focussize="0,0"/>
              <v:stroke on="f"/>
              <v:imagedata o:title=""/>
              <o:lock v:ext="edit" aspectratio="f"/>
              <v:textbox inset="0mm,0mm,0mm,0mm" style="mso-fit-shape-to-text:t;">
                <w:txbxContent>
                  <w:p w14:paraId="2FA85FB2">
                    <w:pPr>
                      <w:pStyle w:val="23"/>
                      <w:rPr>
                        <w:rStyle w:val="41"/>
                        <w:rFonts w:ascii="宋体" w:hAnsi="Times New Roman" w:cs="Times New Roman"/>
                        <w:sz w:val="21"/>
                        <w:szCs w:val="21"/>
                      </w:rPr>
                    </w:pPr>
                    <w:r>
                      <w:rPr>
                        <w:rStyle w:val="41"/>
                        <w:rFonts w:ascii="宋体" w:hAnsi="宋体" w:cs="宋体"/>
                        <w:sz w:val="21"/>
                        <w:szCs w:val="21"/>
                      </w:rPr>
                      <w:fldChar w:fldCharType="begin"/>
                    </w:r>
                    <w:r>
                      <w:rPr>
                        <w:rStyle w:val="41"/>
                        <w:rFonts w:ascii="宋体" w:hAnsi="宋体" w:cs="宋体"/>
                        <w:sz w:val="21"/>
                        <w:szCs w:val="21"/>
                      </w:rPr>
                      <w:instrText xml:space="preserve">PAGE  </w:instrText>
                    </w:r>
                    <w:r>
                      <w:rPr>
                        <w:rStyle w:val="41"/>
                        <w:rFonts w:ascii="宋体" w:hAnsi="宋体" w:cs="宋体"/>
                        <w:sz w:val="21"/>
                        <w:szCs w:val="21"/>
                      </w:rPr>
                      <w:fldChar w:fldCharType="separate"/>
                    </w:r>
                    <w:r>
                      <w:rPr>
                        <w:rStyle w:val="41"/>
                        <w:rFonts w:ascii="宋体" w:hAnsi="宋体" w:cs="宋体"/>
                        <w:sz w:val="21"/>
                        <w:szCs w:val="21"/>
                      </w:rPr>
                      <w:t>3</w:t>
                    </w:r>
                    <w:r>
                      <w:rPr>
                        <w:rStyle w:val="41"/>
                        <w:rFonts w:ascii="宋体" w:hAnsi="宋体" w:cs="宋体"/>
                        <w:sz w:val="21"/>
                        <w:szCs w:val="21"/>
                      </w:rPr>
                      <w:fldChar w:fldCharType="end"/>
                    </w:r>
                  </w:p>
                </w:txbxContent>
              </v:textbox>
            </v:shape>
          </w:pict>
        </mc:Fallback>
      </mc:AlternateContent>
    </w:r>
    <w:r>
      <w:rPr>
        <w:rFonts w:hint="eastAsia" w:cs="宋体"/>
      </w:rPr>
      <w:t>项目编号：ZSSJSXYHP202</w:t>
    </w:r>
    <w:r>
      <w:rPr>
        <w:rFonts w:hint="eastAsia" w:cs="宋体"/>
        <w:lang w:val="en-US" w:eastAsia="zh-CN"/>
      </w:rPr>
      <w:t>5</w:t>
    </w:r>
    <w:r>
      <w:rPr>
        <w:rFonts w:hint="eastAsia" w:cs="宋体"/>
      </w:rPr>
      <w:t>XNCG0</w:t>
    </w:r>
    <w:r>
      <w:rPr>
        <w:rFonts w:hint="eastAsia" w:cs="宋体"/>
        <w:lang w:val="en-US" w:eastAsia="zh-CN"/>
      </w:rPr>
      <w:t>05</w:t>
    </w:r>
    <w:r>
      <w:rPr>
        <w:rFonts w:hint="eastAsia" w:cs="宋体"/>
      </w:rPr>
      <w:t xml:space="preserve"> </w:t>
    </w:r>
    <w:r>
      <w:rPr>
        <w:rFonts w:ascii="宋体" w:hAnsi="宋体" w:cs="宋体"/>
      </w:rPr>
      <w:t xml:space="preserve">                                   </w:t>
    </w:r>
    <w:r>
      <w:rPr>
        <w:rFonts w:hint="eastAsia" w:ascii="宋体" w:hAnsi="宋体" w:cs="宋体"/>
        <w:lang w:val="en-US" w:eastAsia="zh-CN"/>
      </w:rPr>
      <w:t xml:space="preserve">      </w:t>
    </w:r>
    <w:r>
      <w:rPr>
        <w:rFonts w:hint="eastAsia" w:ascii="宋体" w:hAnsi="宋体" w:cs="宋体"/>
      </w:rPr>
      <w:t>中山市技师学院</w:t>
    </w:r>
    <w:r>
      <w:rPr>
        <w:rFonts w:ascii="宋体" w:hAnsi="宋体" w:cs="宋体"/>
      </w:rPr>
      <w:t xml:space="preserve"> </w:t>
    </w:r>
    <w:r>
      <w:rPr>
        <w:rFonts w:hint="eastAsia" w:ascii="宋体" w:hAnsi="宋体" w:cs="宋体"/>
      </w:rPr>
      <w:t>编制</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D738E3">
    <w:pPr>
      <w:pStyle w:val="23"/>
      <w:pBdr>
        <w:top w:val="single" w:color="auto" w:sz="4" w:space="1"/>
      </w:pBdr>
      <w:wordWrap/>
      <w:ind w:left="180" w:hanging="180" w:hangingChars="100"/>
      <w:jc w:val="center"/>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33985" cy="172720"/>
              <wp:effectExtent l="0" t="0" r="0" b="0"/>
              <wp:wrapNone/>
              <wp:docPr id="66" name="文本框 1048"/>
              <wp:cNvGraphicFramePr/>
              <a:graphic xmlns:a="http://schemas.openxmlformats.org/drawingml/2006/main">
                <a:graphicData uri="http://schemas.microsoft.com/office/word/2010/wordprocessingShape">
                  <wps:wsp>
                    <wps:cNvSpPr txBox="1"/>
                    <wps:spPr>
                      <a:xfrm>
                        <a:off x="0" y="0"/>
                        <a:ext cx="133985" cy="172720"/>
                      </a:xfrm>
                      <a:prstGeom prst="rect">
                        <a:avLst/>
                      </a:prstGeom>
                      <a:noFill/>
                      <a:ln>
                        <a:noFill/>
                      </a:ln>
                    </wps:spPr>
                    <wps:txbx>
                      <w:txbxContent>
                        <w:p w14:paraId="3F78700A">
                          <w:pPr>
                            <w:pStyle w:val="23"/>
                            <w:rPr>
                              <w:rStyle w:val="41"/>
                              <w:rFonts w:ascii="宋体" w:hAnsi="Times New Roman" w:cs="Times New Roman"/>
                              <w:sz w:val="21"/>
                              <w:szCs w:val="21"/>
                            </w:rPr>
                          </w:pPr>
                          <w:r>
                            <w:rPr>
                              <w:rStyle w:val="41"/>
                              <w:rFonts w:ascii="宋体" w:hAnsi="宋体" w:cs="宋体"/>
                              <w:sz w:val="21"/>
                              <w:szCs w:val="21"/>
                            </w:rPr>
                            <w:fldChar w:fldCharType="begin"/>
                          </w:r>
                          <w:r>
                            <w:rPr>
                              <w:rStyle w:val="41"/>
                              <w:rFonts w:ascii="宋体" w:hAnsi="宋体" w:cs="宋体"/>
                              <w:sz w:val="21"/>
                              <w:szCs w:val="21"/>
                            </w:rPr>
                            <w:instrText xml:space="preserve">PAGE  </w:instrText>
                          </w:r>
                          <w:r>
                            <w:rPr>
                              <w:rStyle w:val="41"/>
                              <w:rFonts w:ascii="宋体" w:hAnsi="宋体" w:cs="宋体"/>
                              <w:sz w:val="21"/>
                              <w:szCs w:val="21"/>
                            </w:rPr>
                            <w:fldChar w:fldCharType="separate"/>
                          </w:r>
                          <w:r>
                            <w:rPr>
                              <w:rStyle w:val="41"/>
                              <w:rFonts w:ascii="宋体" w:hAnsi="宋体" w:cs="宋体"/>
                              <w:sz w:val="21"/>
                              <w:szCs w:val="21"/>
                            </w:rPr>
                            <w:t>3</w:t>
                          </w:r>
                          <w:r>
                            <w:rPr>
                              <w:rStyle w:val="41"/>
                              <w:rFonts w:ascii="宋体" w:hAnsi="宋体" w:cs="宋体"/>
                              <w:sz w:val="21"/>
                              <w:szCs w:val="21"/>
                            </w:rPr>
                            <w:fldChar w:fldCharType="end"/>
                          </w:r>
                        </w:p>
                      </w:txbxContent>
                    </wps:txbx>
                    <wps:bodyPr wrap="none" lIns="0" tIns="0" rIns="0" bIns="0" upright="1">
                      <a:spAutoFit/>
                    </wps:bodyPr>
                  </wps:wsp>
                </a:graphicData>
              </a:graphic>
            </wp:anchor>
          </w:drawing>
        </mc:Choice>
        <mc:Fallback>
          <w:pict>
            <v:shape id="文本框 1048" o:spid="_x0000_s1026" o:spt="202" type="#_x0000_t202" style="position:absolute;left:0pt;margin-top:0pt;height:13.6pt;width:10.55pt;mso-position-horizontal:center;mso-position-horizontal-relative:margin;mso-wrap-style:none;z-index:251669504;mso-width-relative:page;mso-height-relative:page;" filled="f" stroked="f" coordsize="21600,21600" o:gfxdata="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&#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87CiP9AAAAADAQAADwAAAAAAAAABACAAAAAiAAAAZHJz&#10;L2Rvd25yZXYueG1sUEsBAhQAFAAAAAgAh07iQEgbSITTAQAAmwMAAA4AAAAAAAAAAQAgAAAAHwEA&#10;AGRycy9lMm9Eb2MueG1sUEsFBgAAAAAGAAYAWQEAAGQFAAAAAA==&#10;">
              <v:fill on="f" focussize="0,0"/>
              <v:stroke on="f"/>
              <v:imagedata o:title=""/>
              <o:lock v:ext="edit" aspectratio="f"/>
              <v:textbox inset="0mm,0mm,0mm,0mm" style="mso-fit-shape-to-text:t;">
                <w:txbxContent>
                  <w:p w14:paraId="3F78700A">
                    <w:pPr>
                      <w:pStyle w:val="23"/>
                      <w:rPr>
                        <w:rStyle w:val="41"/>
                        <w:rFonts w:ascii="宋体" w:hAnsi="Times New Roman" w:cs="Times New Roman"/>
                        <w:sz w:val="21"/>
                        <w:szCs w:val="21"/>
                      </w:rPr>
                    </w:pPr>
                    <w:r>
                      <w:rPr>
                        <w:rStyle w:val="41"/>
                        <w:rFonts w:ascii="宋体" w:hAnsi="宋体" w:cs="宋体"/>
                        <w:sz w:val="21"/>
                        <w:szCs w:val="21"/>
                      </w:rPr>
                      <w:fldChar w:fldCharType="begin"/>
                    </w:r>
                    <w:r>
                      <w:rPr>
                        <w:rStyle w:val="41"/>
                        <w:rFonts w:ascii="宋体" w:hAnsi="宋体" w:cs="宋体"/>
                        <w:sz w:val="21"/>
                        <w:szCs w:val="21"/>
                      </w:rPr>
                      <w:instrText xml:space="preserve">PAGE  </w:instrText>
                    </w:r>
                    <w:r>
                      <w:rPr>
                        <w:rStyle w:val="41"/>
                        <w:rFonts w:ascii="宋体" w:hAnsi="宋体" w:cs="宋体"/>
                        <w:sz w:val="21"/>
                        <w:szCs w:val="21"/>
                      </w:rPr>
                      <w:fldChar w:fldCharType="separate"/>
                    </w:r>
                    <w:r>
                      <w:rPr>
                        <w:rStyle w:val="41"/>
                        <w:rFonts w:ascii="宋体" w:hAnsi="宋体" w:cs="宋体"/>
                        <w:sz w:val="21"/>
                        <w:szCs w:val="21"/>
                      </w:rPr>
                      <w:t>3</w:t>
                    </w:r>
                    <w:r>
                      <w:rPr>
                        <w:rStyle w:val="41"/>
                        <w:rFonts w:ascii="宋体" w:hAnsi="宋体" w:cs="宋体"/>
                        <w:sz w:val="21"/>
                        <w:szCs w:val="21"/>
                      </w:rPr>
                      <w:fldChar w:fldCharType="end"/>
                    </w:r>
                  </w:p>
                </w:txbxContent>
              </v:textbox>
            </v:shape>
          </w:pict>
        </mc:Fallback>
      </mc:AlternateContent>
    </w:r>
    <w:r>
      <w:rPr>
        <w:rFonts w:hint="eastAsia" w:cs="宋体"/>
      </w:rPr>
      <w:t>项目编号：ZSSJSXYHP202</w:t>
    </w:r>
    <w:r>
      <w:rPr>
        <w:rFonts w:hint="eastAsia" w:cs="宋体"/>
        <w:lang w:val="en-US" w:eastAsia="zh-CN"/>
      </w:rPr>
      <w:t>5</w:t>
    </w:r>
    <w:r>
      <w:rPr>
        <w:rFonts w:hint="eastAsia" w:cs="宋体"/>
      </w:rPr>
      <w:t>XNCG0</w:t>
    </w:r>
    <w:r>
      <w:rPr>
        <w:rFonts w:hint="eastAsia" w:cs="宋体"/>
        <w:lang w:val="en-US" w:eastAsia="zh-CN"/>
      </w:rPr>
      <w:t>05</w:t>
    </w:r>
    <w:r>
      <w:rPr>
        <w:rFonts w:hint="eastAsia" w:cs="宋体"/>
      </w:rPr>
      <w:t xml:space="preserve"> </w:t>
    </w:r>
    <w:r>
      <w:rPr>
        <w:rFonts w:ascii="宋体" w:hAnsi="宋体" w:cs="宋体"/>
      </w:rPr>
      <w:t xml:space="preserve">                                   </w:t>
    </w:r>
    <w:r>
      <w:rPr>
        <w:rFonts w:hint="eastAsia" w:ascii="宋体" w:hAnsi="宋体" w:cs="宋体"/>
        <w:lang w:val="en-US" w:eastAsia="zh-CN"/>
      </w:rPr>
      <w:t xml:space="preserve">         </w:t>
    </w:r>
    <w:r>
      <w:rPr>
        <w:rFonts w:hint="eastAsia" w:ascii="宋体" w:hAnsi="宋体" w:cs="宋体"/>
      </w:rPr>
      <w:t>中山市技师学院</w:t>
    </w:r>
    <w:r>
      <w:rPr>
        <w:rFonts w:ascii="宋体" w:hAnsi="宋体" w:cs="宋体"/>
      </w:rPr>
      <w:t xml:space="preserve"> </w:t>
    </w:r>
    <w:r>
      <w:rPr>
        <w:rFonts w:hint="eastAsia" w:ascii="宋体" w:hAnsi="宋体" w:cs="宋体"/>
      </w:rPr>
      <w:t>编制</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184258">
    <w:pPr>
      <w:pStyle w:val="24"/>
      <w:pBdr>
        <w:bottom w:val="single" w:color="auto" w:sz="4" w:space="1"/>
      </w:pBdr>
      <w:jc w:val="center"/>
      <w:rPr>
        <w:rFonts w:hint="default" w:ascii="宋体" w:eastAsia="宋体"/>
        <w:lang w:val="en-US" w:eastAsia="zh-CN"/>
      </w:rPr>
    </w:pPr>
    <w:r>
      <w:drawing>
        <wp:inline distT="0" distB="0" distL="114300" distR="114300">
          <wp:extent cx="828675" cy="200025"/>
          <wp:effectExtent l="0" t="0" r="9525" b="2540"/>
          <wp:docPr id="7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3"/>
                  <pic:cNvPicPr>
                    <a:picLocks noChangeAspect="1"/>
                  </pic:cNvPicPr>
                </pic:nvPicPr>
                <pic:blipFill>
                  <a:blip r:embed="rId1"/>
                  <a:stretch>
                    <a:fillRect/>
                  </a:stretch>
                </pic:blipFill>
                <pic:spPr>
                  <a:xfrm>
                    <a:off x="0" y="0"/>
                    <a:ext cx="828675" cy="200025"/>
                  </a:xfrm>
                  <a:prstGeom prst="rect">
                    <a:avLst/>
                  </a:prstGeom>
                  <a:noFill/>
                  <a:ln>
                    <a:noFill/>
                  </a:ln>
                </pic:spPr>
              </pic:pic>
            </a:graphicData>
          </a:graphic>
        </wp:inline>
      </w:drawing>
    </w:r>
    <w:r>
      <w:rPr>
        <w:rFonts w:ascii="宋体" w:hAnsi="宋体" w:cs="宋体"/>
        <w:sz w:val="21"/>
        <w:szCs w:val="21"/>
      </w:rPr>
      <w:t xml:space="preserve"> </w:t>
    </w:r>
    <w:r>
      <w:rPr>
        <w:rFonts w:hint="eastAsia" w:ascii="宋体" w:hAnsi="宋体" w:cs="宋体"/>
        <w:sz w:val="21"/>
        <w:szCs w:val="21"/>
        <w:lang w:val="en-US" w:eastAsia="zh-CN"/>
      </w:rPr>
      <w:t xml:space="preserve">          </w:t>
    </w:r>
    <w:r>
      <w:rPr>
        <w:rFonts w:hint="eastAsia" w:ascii="宋体" w:hAnsi="宋体" w:cs="宋体"/>
      </w:rPr>
      <w:t>项目名称：</w:t>
    </w:r>
    <w:r>
      <w:rPr>
        <w:rFonts w:hint="eastAsia" w:ascii="宋体" w:hAnsi="宋体" w:cs="宋体"/>
        <w:lang w:val="en-US" w:eastAsia="zh-CN"/>
      </w:rPr>
      <w:t>2025年旅游服务系实训耗材协议供货资格采购项目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EA441F">
    <w:pPr>
      <w:pStyle w:val="24"/>
      <w:jc w:val="right"/>
      <w:rPr>
        <w:rFonts w:hint="eastAsia"/>
      </w:rPr>
    </w:pPr>
    <w:r>
      <w:drawing>
        <wp:inline distT="0" distB="0" distL="114300" distR="114300">
          <wp:extent cx="828675" cy="200025"/>
          <wp:effectExtent l="0" t="0" r="9525" b="2540"/>
          <wp:docPr id="7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4"/>
                  <pic:cNvPicPr>
                    <a:picLocks noChangeAspect="1"/>
                  </pic:cNvPicPr>
                </pic:nvPicPr>
                <pic:blipFill>
                  <a:blip r:embed="rId1"/>
                  <a:stretch>
                    <a:fillRect/>
                  </a:stretch>
                </pic:blipFill>
                <pic:spPr>
                  <a:xfrm>
                    <a:off x="0" y="0"/>
                    <a:ext cx="828675" cy="200025"/>
                  </a:xfrm>
                  <a:prstGeom prst="rect">
                    <a:avLst/>
                  </a:prstGeom>
                  <a:noFill/>
                  <a:ln>
                    <a:noFill/>
                  </a:ln>
                </pic:spPr>
              </pic:pic>
            </a:graphicData>
          </a:graphic>
        </wp:inline>
      </w:drawing>
    </w:r>
    <w:r>
      <w:rPr>
        <w:rFonts w:hint="eastAsia" w:ascii="宋体" w:hAnsi="宋体" w:cs="宋体"/>
        <w:kern w:val="0"/>
        <w:sz w:val="24"/>
      </w:rPr>
      <w:t xml:space="preserve">                        </w:t>
    </w:r>
    <w:r>
      <w:rPr>
        <w:rFonts w:hint="eastAsia" w:ascii="宋体" w:hAnsi="宋体" w:cs="宋体"/>
        <w:lang w:val="en-US" w:eastAsia="zh-CN"/>
      </w:rPr>
      <w:t>中山市技师学院2023年旅游服务系实训耗材协议供货资格采购项目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821EB4"/>
    <w:multiLevelType w:val="singleLevel"/>
    <w:tmpl w:val="81821EB4"/>
    <w:lvl w:ilvl="0" w:tentative="0">
      <w:start w:val="1"/>
      <w:numFmt w:val="decimal"/>
      <w:suff w:val="nothing"/>
      <w:lvlText w:val="%1．"/>
      <w:lvlJc w:val="left"/>
      <w:pPr>
        <w:ind w:left="0" w:firstLine="400"/>
      </w:pPr>
      <w:rPr>
        <w:rFonts w:hint="default"/>
      </w:rPr>
    </w:lvl>
  </w:abstractNum>
  <w:abstractNum w:abstractNumId="1">
    <w:nsid w:val="830096BD"/>
    <w:multiLevelType w:val="singleLevel"/>
    <w:tmpl w:val="830096BD"/>
    <w:lvl w:ilvl="0" w:tentative="0">
      <w:start w:val="1"/>
      <w:numFmt w:val="decimal"/>
      <w:lvlText w:val="(%1)"/>
      <w:lvlJc w:val="left"/>
      <w:pPr>
        <w:ind w:left="425" w:hanging="425"/>
      </w:pPr>
      <w:rPr>
        <w:rFonts w:hint="default"/>
      </w:rPr>
    </w:lvl>
  </w:abstractNum>
  <w:abstractNum w:abstractNumId="2">
    <w:nsid w:val="92347DA4"/>
    <w:multiLevelType w:val="singleLevel"/>
    <w:tmpl w:val="92347DA4"/>
    <w:lvl w:ilvl="0" w:tentative="0">
      <w:start w:val="1"/>
      <w:numFmt w:val="decimal"/>
      <w:suff w:val="nothing"/>
      <w:lvlText w:val="%1．"/>
      <w:lvlJc w:val="left"/>
      <w:pPr>
        <w:ind w:left="0" w:firstLine="400"/>
      </w:pPr>
      <w:rPr>
        <w:rFonts w:hint="default"/>
      </w:rPr>
    </w:lvl>
  </w:abstractNum>
  <w:abstractNum w:abstractNumId="3">
    <w:nsid w:val="98708998"/>
    <w:multiLevelType w:val="singleLevel"/>
    <w:tmpl w:val="98708998"/>
    <w:lvl w:ilvl="0" w:tentative="0">
      <w:start w:val="1"/>
      <w:numFmt w:val="decimal"/>
      <w:lvlText w:val="(%1)"/>
      <w:lvlJc w:val="left"/>
      <w:pPr>
        <w:ind w:left="425" w:hanging="425"/>
      </w:pPr>
      <w:rPr>
        <w:rFonts w:hint="default"/>
      </w:rPr>
    </w:lvl>
  </w:abstractNum>
  <w:abstractNum w:abstractNumId="4">
    <w:nsid w:val="9F08666B"/>
    <w:multiLevelType w:val="multilevel"/>
    <w:tmpl w:val="9F08666B"/>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11.%2."/>
      <w:lvlJc w:val="left"/>
      <w:pPr>
        <w:tabs>
          <w:tab w:val="left" w:pos="907"/>
        </w:tabs>
        <w:ind w:left="907" w:hanging="907"/>
      </w:pPr>
      <w:rPr>
        <w:rFonts w:hint="default" w:ascii="宋体" w:hAnsi="宋体" w:eastAsia="宋体"/>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A1449D14"/>
    <w:multiLevelType w:val="multilevel"/>
    <w:tmpl w:val="A1449D14"/>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20.%2."/>
      <w:lvlJc w:val="left"/>
      <w:pPr>
        <w:tabs>
          <w:tab w:val="left" w:pos="907"/>
        </w:tabs>
        <w:ind w:left="907" w:hanging="907"/>
      </w:pPr>
      <w:rPr>
        <w:rFonts w:hint="default" w:ascii="宋体" w:hAnsi="宋体" w:eastAsia="宋体"/>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
    <w:nsid w:val="A2BEABDB"/>
    <w:multiLevelType w:val="singleLevel"/>
    <w:tmpl w:val="A2BEABDB"/>
    <w:lvl w:ilvl="0" w:tentative="0">
      <w:start w:val="1"/>
      <w:numFmt w:val="decimal"/>
      <w:lvlText w:val="%1."/>
      <w:lvlJc w:val="left"/>
      <w:pPr>
        <w:tabs>
          <w:tab w:val="left" w:pos="425"/>
        </w:tabs>
        <w:ind w:left="425" w:hanging="425"/>
      </w:pPr>
      <w:rPr>
        <w:rFonts w:hint="default"/>
      </w:rPr>
    </w:lvl>
  </w:abstractNum>
  <w:abstractNum w:abstractNumId="7">
    <w:nsid w:val="AAB48DDE"/>
    <w:multiLevelType w:val="multilevel"/>
    <w:tmpl w:val="AAB48DDE"/>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19.%2."/>
      <w:lvlJc w:val="left"/>
      <w:pPr>
        <w:tabs>
          <w:tab w:val="left" w:pos="907"/>
        </w:tabs>
        <w:ind w:left="907" w:hanging="907"/>
      </w:pPr>
      <w:rPr>
        <w:rFonts w:hint="default" w:ascii="宋体" w:hAnsi="宋体" w:eastAsia="宋体"/>
        <w:b w:val="0"/>
        <w:bCs w:val="0"/>
      </w:rPr>
    </w:lvl>
    <w:lvl w:ilvl="2" w:tentative="0">
      <w:start w:val="1"/>
      <w:numFmt w:val="decimal"/>
      <w:lvlText w:val="14.%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8">
    <w:nsid w:val="B2CDFE1C"/>
    <w:multiLevelType w:val="singleLevel"/>
    <w:tmpl w:val="B2CDFE1C"/>
    <w:lvl w:ilvl="0" w:tentative="0">
      <w:start w:val="3"/>
      <w:numFmt w:val="chineseCounting"/>
      <w:suff w:val="nothing"/>
      <w:lvlText w:val="第%1章　"/>
      <w:lvlJc w:val="left"/>
      <w:rPr>
        <w:rFonts w:hint="eastAsia"/>
      </w:rPr>
    </w:lvl>
  </w:abstractNum>
  <w:abstractNum w:abstractNumId="9">
    <w:nsid w:val="B4E64DD4"/>
    <w:multiLevelType w:val="singleLevel"/>
    <w:tmpl w:val="B4E64DD4"/>
    <w:lvl w:ilvl="0" w:tentative="0">
      <w:start w:val="1"/>
      <w:numFmt w:val="decimal"/>
      <w:lvlText w:val="(%1)"/>
      <w:lvlJc w:val="left"/>
      <w:pPr>
        <w:ind w:left="425" w:hanging="425"/>
      </w:pPr>
      <w:rPr>
        <w:rFonts w:hint="default"/>
      </w:rPr>
    </w:lvl>
  </w:abstractNum>
  <w:abstractNum w:abstractNumId="10">
    <w:nsid w:val="B672ECD9"/>
    <w:multiLevelType w:val="singleLevel"/>
    <w:tmpl w:val="B672ECD9"/>
    <w:lvl w:ilvl="0" w:tentative="0">
      <w:start w:val="1"/>
      <w:numFmt w:val="decimal"/>
      <w:lvlText w:val="%1."/>
      <w:lvlJc w:val="left"/>
      <w:pPr>
        <w:tabs>
          <w:tab w:val="left" w:pos="425"/>
        </w:tabs>
        <w:ind w:left="425" w:hanging="425"/>
      </w:pPr>
      <w:rPr>
        <w:rFonts w:hint="default"/>
      </w:rPr>
    </w:lvl>
  </w:abstractNum>
  <w:abstractNum w:abstractNumId="11">
    <w:nsid w:val="B8896BCA"/>
    <w:multiLevelType w:val="multilevel"/>
    <w:tmpl w:val="B8896BCA"/>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18.%2."/>
      <w:lvlJc w:val="left"/>
      <w:pPr>
        <w:tabs>
          <w:tab w:val="left" w:pos="907"/>
        </w:tabs>
        <w:ind w:left="907" w:hanging="907"/>
      </w:pPr>
      <w:rPr>
        <w:rFonts w:hint="default" w:ascii="宋体" w:hAnsi="宋体" w:eastAsia="宋体"/>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2">
    <w:nsid w:val="BFA67F92"/>
    <w:multiLevelType w:val="singleLevel"/>
    <w:tmpl w:val="BFA67F92"/>
    <w:lvl w:ilvl="0" w:tentative="0">
      <w:start w:val="1"/>
      <w:numFmt w:val="decimal"/>
      <w:suff w:val="space"/>
      <w:lvlText w:val="%1."/>
      <w:lvlJc w:val="left"/>
    </w:lvl>
  </w:abstractNum>
  <w:abstractNum w:abstractNumId="13">
    <w:nsid w:val="C9353558"/>
    <w:multiLevelType w:val="singleLevel"/>
    <w:tmpl w:val="C9353558"/>
    <w:lvl w:ilvl="0" w:tentative="0">
      <w:start w:val="1"/>
      <w:numFmt w:val="decimal"/>
      <w:lvlText w:val="(%1)"/>
      <w:lvlJc w:val="left"/>
      <w:pPr>
        <w:ind w:left="425" w:hanging="425"/>
      </w:pPr>
      <w:rPr>
        <w:rFonts w:hint="default"/>
      </w:rPr>
    </w:lvl>
  </w:abstractNum>
  <w:abstractNum w:abstractNumId="14">
    <w:nsid w:val="CE684A17"/>
    <w:multiLevelType w:val="singleLevel"/>
    <w:tmpl w:val="CE684A17"/>
    <w:lvl w:ilvl="0" w:tentative="0">
      <w:start w:val="1"/>
      <w:numFmt w:val="decimal"/>
      <w:lvlText w:val="%1."/>
      <w:lvlJc w:val="left"/>
      <w:pPr>
        <w:tabs>
          <w:tab w:val="left" w:pos="425"/>
        </w:tabs>
        <w:ind w:left="425" w:hanging="425"/>
      </w:pPr>
      <w:rPr>
        <w:rFonts w:hint="default"/>
      </w:rPr>
    </w:lvl>
  </w:abstractNum>
  <w:abstractNum w:abstractNumId="15">
    <w:nsid w:val="CF5CDDAF"/>
    <w:multiLevelType w:val="multilevel"/>
    <w:tmpl w:val="CF5CDDAF"/>
    <w:lvl w:ilvl="0" w:tentative="0">
      <w:start w:val="1"/>
      <w:numFmt w:val="decimal"/>
      <w:lvlText w:val="7.%1"/>
      <w:lvlJc w:val="left"/>
      <w:pPr>
        <w:tabs>
          <w:tab w:val="left" w:pos="907"/>
        </w:tabs>
        <w:ind w:left="907" w:hanging="907"/>
      </w:pPr>
      <w:rPr>
        <w:rFonts w:hint="default" w:ascii="宋体" w:hAnsi="宋体" w:eastAsia="宋体"/>
        <w:b w:val="0"/>
        <w:bCs w:val="0"/>
      </w:rPr>
    </w:lvl>
    <w:lvl w:ilvl="1" w:tentative="0">
      <w:start w:val="1"/>
      <w:numFmt w:val="decimal"/>
      <w:isLgl/>
      <w:lvlText w:val="6.%2."/>
      <w:lvlJc w:val="left"/>
      <w:pPr>
        <w:tabs>
          <w:tab w:val="left" w:pos="907"/>
        </w:tabs>
        <w:ind w:left="907" w:hanging="907"/>
      </w:pPr>
      <w:rPr>
        <w:rFonts w:hint="default" w:ascii="宋体" w:hAnsi="宋体" w:eastAsia="宋体"/>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6">
    <w:nsid w:val="D34558A8"/>
    <w:multiLevelType w:val="singleLevel"/>
    <w:tmpl w:val="D34558A8"/>
    <w:lvl w:ilvl="0" w:tentative="0">
      <w:start w:val="1"/>
      <w:numFmt w:val="decimal"/>
      <w:suff w:val="nothing"/>
      <w:lvlText w:val="%1．"/>
      <w:lvlJc w:val="left"/>
      <w:pPr>
        <w:ind w:left="0" w:firstLine="400"/>
      </w:pPr>
      <w:rPr>
        <w:rFonts w:hint="default"/>
      </w:rPr>
    </w:lvl>
  </w:abstractNum>
  <w:abstractNum w:abstractNumId="17">
    <w:nsid w:val="D43491D1"/>
    <w:multiLevelType w:val="singleLevel"/>
    <w:tmpl w:val="D43491D1"/>
    <w:lvl w:ilvl="0" w:tentative="0">
      <w:start w:val="1"/>
      <w:numFmt w:val="decimal"/>
      <w:lvlText w:val="(%1)"/>
      <w:lvlJc w:val="left"/>
      <w:pPr>
        <w:ind w:left="425" w:hanging="425"/>
      </w:pPr>
      <w:rPr>
        <w:rFonts w:hint="default"/>
      </w:rPr>
    </w:lvl>
  </w:abstractNum>
  <w:abstractNum w:abstractNumId="18">
    <w:nsid w:val="D585FF0D"/>
    <w:multiLevelType w:val="multilevel"/>
    <w:tmpl w:val="D585FF0D"/>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15.%2."/>
      <w:lvlJc w:val="left"/>
      <w:pPr>
        <w:tabs>
          <w:tab w:val="left" w:pos="907"/>
        </w:tabs>
        <w:ind w:left="907" w:hanging="907"/>
      </w:pPr>
      <w:rPr>
        <w:rFonts w:hint="default" w:ascii="宋体" w:hAnsi="宋体" w:eastAsia="宋体"/>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9">
    <w:nsid w:val="DCED362A"/>
    <w:multiLevelType w:val="singleLevel"/>
    <w:tmpl w:val="DCED362A"/>
    <w:lvl w:ilvl="0" w:tentative="0">
      <w:start w:val="1"/>
      <w:numFmt w:val="decimal"/>
      <w:lvlText w:val="%1."/>
      <w:lvlJc w:val="left"/>
      <w:pPr>
        <w:tabs>
          <w:tab w:val="left" w:pos="425"/>
        </w:tabs>
        <w:ind w:left="425" w:hanging="425"/>
      </w:pPr>
      <w:rPr>
        <w:rFonts w:hint="default"/>
      </w:rPr>
    </w:lvl>
  </w:abstractNum>
  <w:abstractNum w:abstractNumId="20">
    <w:nsid w:val="DF43671A"/>
    <w:multiLevelType w:val="multilevel"/>
    <w:tmpl w:val="DF43671A"/>
    <w:lvl w:ilvl="0" w:tentative="0">
      <w:start w:val="1"/>
      <w:numFmt w:val="decimal"/>
      <w:lvlText w:val="%1."/>
      <w:lvlJc w:val="left"/>
      <w:pPr>
        <w:tabs>
          <w:tab w:val="left" w:pos="907"/>
        </w:tabs>
        <w:ind w:left="907" w:hanging="907"/>
      </w:pPr>
      <w:rPr>
        <w:rFonts w:hint="default" w:ascii="宋体" w:hAnsi="宋体" w:eastAsia="宋体"/>
        <w:b/>
        <w:bCs/>
      </w:rPr>
    </w:lvl>
    <w:lvl w:ilvl="1" w:tentative="0">
      <w:start w:val="1"/>
      <w:numFmt w:val="decimal"/>
      <w:isLgl/>
      <w:lvlText w:val="29.%2."/>
      <w:lvlJc w:val="left"/>
      <w:pPr>
        <w:tabs>
          <w:tab w:val="left" w:pos="907"/>
        </w:tabs>
        <w:ind w:left="907" w:hanging="907"/>
      </w:pPr>
      <w:rPr>
        <w:rFonts w:hint="default" w:ascii="宋体" w:hAnsi="宋体" w:eastAsia="宋体"/>
        <w:b w:val="0"/>
        <w:bCs w:val="0"/>
      </w:rPr>
    </w:lvl>
    <w:lvl w:ilvl="2" w:tentative="0">
      <w:start w:val="1"/>
      <w:numFmt w:val="decimal"/>
      <w:lvlText w:val="29.2.%3."/>
      <w:lvlJc w:val="left"/>
      <w:pPr>
        <w:tabs>
          <w:tab w:val="left" w:pos="907"/>
        </w:tabs>
        <w:ind w:left="907" w:hanging="907"/>
      </w:pPr>
      <w:rPr>
        <w:rFonts w:hint="default" w:ascii="宋体" w:hAnsi="宋体" w:eastAsia="宋体"/>
      </w:rPr>
    </w:lvl>
    <w:lvl w:ilvl="3" w:tentative="0">
      <w:start w:val="1"/>
      <w:numFmt w:val="decimal"/>
      <w:lvlText w:val="29.1.3.%4."/>
      <w:lvlJc w:val="left"/>
      <w:pPr>
        <w:tabs>
          <w:tab w:val="left" w:pos="907"/>
        </w:tabs>
        <w:ind w:left="907" w:hanging="907"/>
      </w:pPr>
      <w:rPr>
        <w:rFonts w:hint="default" w:ascii="宋体" w:hAnsi="宋体" w:eastAsia="宋体"/>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1">
    <w:nsid w:val="E1A86173"/>
    <w:multiLevelType w:val="multilevel"/>
    <w:tmpl w:val="E1A86173"/>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25.%2."/>
      <w:lvlJc w:val="left"/>
      <w:pPr>
        <w:tabs>
          <w:tab w:val="left" w:pos="907"/>
        </w:tabs>
        <w:ind w:left="907" w:hanging="907"/>
      </w:pPr>
      <w:rPr>
        <w:rFonts w:hint="default" w:ascii="宋体" w:hAnsi="宋体" w:eastAsia="宋体"/>
        <w:b w:val="0"/>
        <w:bCs w:val="0"/>
      </w:rPr>
    </w:lvl>
    <w:lvl w:ilvl="2" w:tentative="0">
      <w:start w:val="1"/>
      <w:numFmt w:val="decimal"/>
      <w:lvlText w:val="28.%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2">
    <w:nsid w:val="E61238AC"/>
    <w:multiLevelType w:val="multilevel"/>
    <w:tmpl w:val="E61238AC"/>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12.%2."/>
      <w:lvlJc w:val="left"/>
      <w:pPr>
        <w:tabs>
          <w:tab w:val="left" w:pos="907"/>
        </w:tabs>
        <w:ind w:left="907" w:hanging="907"/>
      </w:pPr>
      <w:rPr>
        <w:rFonts w:hint="default" w:ascii="宋体" w:hAnsi="宋体" w:eastAsia="宋体"/>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3">
    <w:nsid w:val="EEB513BC"/>
    <w:multiLevelType w:val="singleLevel"/>
    <w:tmpl w:val="EEB513BC"/>
    <w:lvl w:ilvl="0" w:tentative="0">
      <w:start w:val="1"/>
      <w:numFmt w:val="decimal"/>
      <w:lvlText w:val="%1."/>
      <w:lvlJc w:val="left"/>
      <w:pPr>
        <w:ind w:left="425" w:hanging="425"/>
      </w:pPr>
      <w:rPr>
        <w:rFonts w:hint="default"/>
      </w:rPr>
    </w:lvl>
  </w:abstractNum>
  <w:abstractNum w:abstractNumId="24">
    <w:nsid w:val="F67763B7"/>
    <w:multiLevelType w:val="multilevel"/>
    <w:tmpl w:val="F67763B7"/>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26.%2."/>
      <w:lvlJc w:val="left"/>
      <w:pPr>
        <w:tabs>
          <w:tab w:val="left" w:pos="907"/>
        </w:tabs>
        <w:ind w:left="907" w:hanging="907"/>
      </w:pPr>
      <w:rPr>
        <w:rFonts w:hint="default" w:ascii="宋体" w:hAnsi="宋体" w:eastAsia="宋体"/>
        <w:b w:val="0"/>
        <w:bCs w:val="0"/>
      </w:rPr>
    </w:lvl>
    <w:lvl w:ilvl="2" w:tentative="0">
      <w:start w:val="1"/>
      <w:numFmt w:val="decimal"/>
      <w:lvlText w:val="28.%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5">
    <w:nsid w:val="FDDC909D"/>
    <w:multiLevelType w:val="multilevel"/>
    <w:tmpl w:val="FDDC909D"/>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14.%2."/>
      <w:lvlJc w:val="left"/>
      <w:pPr>
        <w:tabs>
          <w:tab w:val="left" w:pos="907"/>
        </w:tabs>
        <w:ind w:left="907" w:hanging="907"/>
      </w:pPr>
      <w:rPr>
        <w:rFonts w:hint="default" w:ascii="宋体" w:hAnsi="宋体" w:eastAsia="宋体"/>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6">
    <w:nsid w:val="0000000A"/>
    <w:multiLevelType w:val="multilevel"/>
    <w:tmpl w:val="0000000A"/>
    <w:lvl w:ilvl="0" w:tentative="0">
      <w:start w:val="1"/>
      <w:numFmt w:val="decimal"/>
      <w:lvlText w:val="%1."/>
      <w:lvlJc w:val="left"/>
      <w:pPr>
        <w:tabs>
          <w:tab w:val="left" w:pos="840"/>
        </w:tabs>
        <w:ind w:left="840" w:hanging="420"/>
      </w:pPr>
      <w:rPr>
        <w:rFonts w:hint="eastAsia" w:eastAsia="宋体"/>
        <w:b w:val="0"/>
        <w:bCs w:val="0"/>
        <w:i w:val="0"/>
        <w:iCs w:val="0"/>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0000000F"/>
    <w:multiLevelType w:val="multilevel"/>
    <w:tmpl w:val="0000000F"/>
    <w:lvl w:ilvl="0" w:tentative="0">
      <w:start w:val="1"/>
      <w:numFmt w:val="decimal"/>
      <w:lvlText w:val="%1."/>
      <w:lvlJc w:val="left"/>
      <w:pPr>
        <w:tabs>
          <w:tab w:val="left" w:pos="846"/>
        </w:tabs>
        <w:ind w:left="840" w:hanging="420"/>
      </w:pPr>
    </w:lvl>
    <w:lvl w:ilvl="1" w:tentative="0">
      <w:start w:val="3"/>
      <w:numFmt w:val="decimal"/>
      <w:lvlText w:val="%2、"/>
      <w:lvlJc w:val="left"/>
      <w:pPr>
        <w:tabs>
          <w:tab w:val="left" w:pos="1206"/>
        </w:tabs>
        <w:ind w:left="1206" w:hanging="360"/>
      </w:pPr>
      <w:rPr>
        <w:rFonts w:hint="default" w:ascii="宋体"/>
      </w:rPr>
    </w:lvl>
    <w:lvl w:ilvl="2" w:tentative="0">
      <w:start w:val="1"/>
      <w:numFmt w:val="lowerRoman"/>
      <w:lvlText w:val="%3."/>
      <w:lvlJc w:val="right"/>
      <w:pPr>
        <w:tabs>
          <w:tab w:val="left" w:pos="1686"/>
        </w:tabs>
        <w:ind w:left="1686" w:hanging="420"/>
      </w:pPr>
    </w:lvl>
    <w:lvl w:ilvl="3" w:tentative="0">
      <w:start w:val="1"/>
      <w:numFmt w:val="decimal"/>
      <w:lvlText w:val="%4."/>
      <w:lvlJc w:val="left"/>
      <w:pPr>
        <w:tabs>
          <w:tab w:val="left" w:pos="2106"/>
        </w:tabs>
        <w:ind w:left="2106" w:hanging="420"/>
      </w:pPr>
    </w:lvl>
    <w:lvl w:ilvl="4" w:tentative="0">
      <w:start w:val="1"/>
      <w:numFmt w:val="lowerLetter"/>
      <w:lvlText w:val="%5)"/>
      <w:lvlJc w:val="left"/>
      <w:pPr>
        <w:tabs>
          <w:tab w:val="left" w:pos="2526"/>
        </w:tabs>
        <w:ind w:left="2526" w:hanging="420"/>
      </w:pPr>
    </w:lvl>
    <w:lvl w:ilvl="5" w:tentative="0">
      <w:start w:val="1"/>
      <w:numFmt w:val="lowerRoman"/>
      <w:lvlText w:val="%6."/>
      <w:lvlJc w:val="right"/>
      <w:pPr>
        <w:tabs>
          <w:tab w:val="left" w:pos="2946"/>
        </w:tabs>
        <w:ind w:left="2946" w:hanging="420"/>
      </w:pPr>
    </w:lvl>
    <w:lvl w:ilvl="6" w:tentative="0">
      <w:start w:val="1"/>
      <w:numFmt w:val="decimal"/>
      <w:lvlText w:val="%7."/>
      <w:lvlJc w:val="left"/>
      <w:pPr>
        <w:tabs>
          <w:tab w:val="left" w:pos="3366"/>
        </w:tabs>
        <w:ind w:left="3366" w:hanging="420"/>
      </w:pPr>
    </w:lvl>
    <w:lvl w:ilvl="7" w:tentative="0">
      <w:start w:val="1"/>
      <w:numFmt w:val="lowerLetter"/>
      <w:lvlText w:val="%8)"/>
      <w:lvlJc w:val="left"/>
      <w:pPr>
        <w:tabs>
          <w:tab w:val="left" w:pos="3786"/>
        </w:tabs>
        <w:ind w:left="3786" w:hanging="420"/>
      </w:pPr>
    </w:lvl>
    <w:lvl w:ilvl="8" w:tentative="0">
      <w:start w:val="1"/>
      <w:numFmt w:val="lowerRoman"/>
      <w:lvlText w:val="%9."/>
      <w:lvlJc w:val="right"/>
      <w:pPr>
        <w:tabs>
          <w:tab w:val="left" w:pos="4206"/>
        </w:tabs>
        <w:ind w:left="4206" w:hanging="420"/>
      </w:pPr>
    </w:lvl>
  </w:abstractNum>
  <w:abstractNum w:abstractNumId="28">
    <w:nsid w:val="00000017"/>
    <w:multiLevelType w:val="multilevel"/>
    <w:tmpl w:val="00000017"/>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3.%2."/>
      <w:lvlJc w:val="left"/>
      <w:pPr>
        <w:tabs>
          <w:tab w:val="left" w:pos="907"/>
        </w:tabs>
        <w:ind w:left="907" w:hanging="907"/>
      </w:pPr>
      <w:rPr>
        <w:rFonts w:hint="default" w:ascii="宋体" w:hAnsi="宋体" w:eastAsia="宋体"/>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9">
    <w:nsid w:val="00000019"/>
    <w:multiLevelType w:val="multilevel"/>
    <w:tmpl w:val="00000019"/>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2.%2."/>
      <w:lvlJc w:val="left"/>
      <w:pPr>
        <w:tabs>
          <w:tab w:val="left" w:pos="907"/>
        </w:tabs>
        <w:ind w:left="907" w:hanging="907"/>
      </w:pPr>
      <w:rPr>
        <w:rFonts w:hint="eastAsia"/>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0">
    <w:nsid w:val="00000028"/>
    <w:multiLevelType w:val="multilevel"/>
    <w:tmpl w:val="00000028"/>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27.%2."/>
      <w:lvlJc w:val="left"/>
      <w:pPr>
        <w:tabs>
          <w:tab w:val="left" w:pos="907"/>
        </w:tabs>
        <w:ind w:left="907" w:hanging="907"/>
      </w:pPr>
      <w:rPr>
        <w:rFonts w:hint="default" w:ascii="宋体" w:hAnsi="宋体" w:eastAsia="宋体"/>
        <w:b w:val="0"/>
        <w:bCs w:val="0"/>
      </w:rPr>
    </w:lvl>
    <w:lvl w:ilvl="2" w:tentative="0">
      <w:start w:val="1"/>
      <w:numFmt w:val="decimal"/>
      <w:lvlText w:val="28.%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1">
    <w:nsid w:val="0000002B"/>
    <w:multiLevelType w:val="multilevel"/>
    <w:tmpl w:val="0000002B"/>
    <w:lvl w:ilvl="0" w:tentative="0">
      <w:start w:val="1"/>
      <w:numFmt w:val="decimal"/>
      <w:lvlText w:val="%1."/>
      <w:lvlJc w:val="left"/>
      <w:pPr>
        <w:tabs>
          <w:tab w:val="left" w:pos="907"/>
        </w:tabs>
        <w:ind w:left="907" w:hanging="907"/>
      </w:pPr>
      <w:rPr>
        <w:rFonts w:hint="eastAsia"/>
        <w:b/>
        <w:bCs/>
      </w:rPr>
    </w:lvl>
    <w:lvl w:ilvl="1" w:tentative="0">
      <w:start w:val="1"/>
      <w:numFmt w:val="decimal"/>
      <w:lvlText w:val="%1.%2."/>
      <w:lvlJc w:val="left"/>
      <w:pPr>
        <w:tabs>
          <w:tab w:val="left" w:pos="907"/>
        </w:tabs>
        <w:ind w:left="907" w:hanging="907"/>
      </w:pPr>
      <w:rPr>
        <w:rFonts w:hint="eastAsia"/>
        <w:b w:val="0"/>
        <w:bCs w:val="0"/>
      </w:rPr>
    </w:lvl>
    <w:lvl w:ilvl="2" w:tentative="0">
      <w:start w:val="1"/>
      <w:numFmt w:val="decimal"/>
      <w:lvlText w:val="%1.%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2">
    <w:nsid w:val="00000056"/>
    <w:multiLevelType w:val="multilevel"/>
    <w:tmpl w:val="00000056"/>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4.%2."/>
      <w:lvlJc w:val="left"/>
      <w:pPr>
        <w:tabs>
          <w:tab w:val="left" w:pos="907"/>
        </w:tabs>
        <w:ind w:left="907" w:hanging="907"/>
      </w:pPr>
      <w:rPr>
        <w:rFonts w:hint="eastAsia"/>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3">
    <w:nsid w:val="016D0F97"/>
    <w:multiLevelType w:val="multilevel"/>
    <w:tmpl w:val="016D0F97"/>
    <w:lvl w:ilvl="0" w:tentative="0">
      <w:start w:val="1"/>
      <w:numFmt w:val="decimal"/>
      <w:lvlText w:val="%1."/>
      <w:lvlJc w:val="left"/>
      <w:pPr>
        <w:tabs>
          <w:tab w:val="left" w:pos="907"/>
        </w:tabs>
        <w:ind w:left="907" w:hanging="907"/>
      </w:pPr>
      <w:rPr>
        <w:rFonts w:hint="default" w:ascii="宋体" w:hAnsi="宋体" w:eastAsia="宋体"/>
        <w:b/>
        <w:bCs/>
      </w:rPr>
    </w:lvl>
    <w:lvl w:ilvl="1" w:tentative="0">
      <w:start w:val="1"/>
      <w:numFmt w:val="decimal"/>
      <w:isLgl/>
      <w:lvlText w:val="29.%2."/>
      <w:lvlJc w:val="left"/>
      <w:pPr>
        <w:tabs>
          <w:tab w:val="left" w:pos="907"/>
        </w:tabs>
        <w:ind w:left="907" w:hanging="907"/>
      </w:pPr>
      <w:rPr>
        <w:rFonts w:hint="default" w:ascii="宋体" w:hAnsi="宋体" w:eastAsia="宋体"/>
        <w:b w:val="0"/>
        <w:bCs w:val="0"/>
      </w:rPr>
    </w:lvl>
    <w:lvl w:ilvl="2" w:tentative="0">
      <w:start w:val="1"/>
      <w:numFmt w:val="decimal"/>
      <w:lvlText w:val="29.3.%3."/>
      <w:lvlJc w:val="left"/>
      <w:pPr>
        <w:tabs>
          <w:tab w:val="left" w:pos="907"/>
        </w:tabs>
        <w:ind w:left="907" w:hanging="907"/>
      </w:pPr>
      <w:rPr>
        <w:rFonts w:hint="default" w:ascii="宋体" w:hAnsi="宋体" w:eastAsia="宋体"/>
      </w:rPr>
    </w:lvl>
    <w:lvl w:ilvl="3" w:tentative="0">
      <w:start w:val="1"/>
      <w:numFmt w:val="decimal"/>
      <w:lvlText w:val="29.1.3.%4."/>
      <w:lvlJc w:val="left"/>
      <w:pPr>
        <w:tabs>
          <w:tab w:val="left" w:pos="907"/>
        </w:tabs>
        <w:ind w:left="907" w:hanging="907"/>
      </w:pPr>
      <w:rPr>
        <w:rFonts w:hint="default" w:ascii="宋体" w:hAnsi="宋体" w:eastAsia="宋体"/>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4">
    <w:nsid w:val="03213ACC"/>
    <w:multiLevelType w:val="multilevel"/>
    <w:tmpl w:val="03213ACC"/>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6.%2."/>
      <w:lvlJc w:val="left"/>
      <w:pPr>
        <w:tabs>
          <w:tab w:val="left" w:pos="907"/>
        </w:tabs>
        <w:ind w:left="907" w:hanging="907"/>
      </w:pPr>
      <w:rPr>
        <w:rFonts w:hint="default" w:ascii="宋体" w:hAnsi="宋体" w:eastAsia="宋体"/>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5">
    <w:nsid w:val="044D5690"/>
    <w:multiLevelType w:val="singleLevel"/>
    <w:tmpl w:val="044D5690"/>
    <w:lvl w:ilvl="0" w:tentative="0">
      <w:start w:val="1"/>
      <w:numFmt w:val="decimalEnclosedCircleChinese"/>
      <w:suff w:val="nothing"/>
      <w:lvlText w:val="%1　"/>
      <w:lvlJc w:val="left"/>
      <w:pPr>
        <w:ind w:firstLine="400"/>
      </w:pPr>
      <w:rPr>
        <w:rFonts w:hint="eastAsia"/>
      </w:rPr>
    </w:lvl>
  </w:abstractNum>
  <w:abstractNum w:abstractNumId="36">
    <w:nsid w:val="086D2F6E"/>
    <w:multiLevelType w:val="singleLevel"/>
    <w:tmpl w:val="086D2F6E"/>
    <w:lvl w:ilvl="0" w:tentative="0">
      <w:start w:val="1"/>
      <w:numFmt w:val="decimal"/>
      <w:suff w:val="nothing"/>
      <w:lvlText w:val="%1．"/>
      <w:lvlJc w:val="left"/>
      <w:pPr>
        <w:ind w:left="0" w:firstLine="400"/>
      </w:pPr>
      <w:rPr>
        <w:rFonts w:hint="default"/>
      </w:rPr>
    </w:lvl>
  </w:abstractNum>
  <w:abstractNum w:abstractNumId="37">
    <w:nsid w:val="08AF4CDA"/>
    <w:multiLevelType w:val="multilevel"/>
    <w:tmpl w:val="08AF4CDA"/>
    <w:lvl w:ilvl="0" w:tentative="0">
      <w:start w:val="1"/>
      <w:numFmt w:val="decimal"/>
      <w:lvlText w:val="(%1)"/>
      <w:lvlJc w:val="left"/>
      <w:pPr>
        <w:ind w:left="425" w:hanging="42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8">
    <w:nsid w:val="1317CD35"/>
    <w:multiLevelType w:val="multilevel"/>
    <w:tmpl w:val="1317CD35"/>
    <w:lvl w:ilvl="0" w:tentative="0">
      <w:start w:val="1"/>
      <w:numFmt w:val="decimal"/>
      <w:lvlText w:val="%1."/>
      <w:lvlJc w:val="left"/>
      <w:pPr>
        <w:tabs>
          <w:tab w:val="left" w:pos="907"/>
        </w:tabs>
        <w:ind w:left="907" w:hanging="907"/>
      </w:pPr>
      <w:rPr>
        <w:rFonts w:hint="default"/>
        <w:b w:val="0"/>
        <w:bCs w:val="0"/>
      </w:rPr>
    </w:lvl>
    <w:lvl w:ilvl="1" w:tentative="0">
      <w:start w:val="1"/>
      <w:numFmt w:val="decimal"/>
      <w:isLgl/>
      <w:lvlText w:val="20.%2."/>
      <w:lvlJc w:val="left"/>
      <w:pPr>
        <w:tabs>
          <w:tab w:val="left" w:pos="907"/>
        </w:tabs>
        <w:ind w:left="907" w:hanging="907"/>
      </w:pPr>
      <w:rPr>
        <w:rFonts w:hint="eastAsia" w:eastAsia="宋体"/>
        <w:b w:val="0"/>
        <w:bCs w:val="0"/>
      </w:rPr>
    </w:lvl>
    <w:lvl w:ilvl="2" w:tentative="0">
      <w:start w:val="1"/>
      <w:numFmt w:val="decimal"/>
      <w:lvlText w:val="17.%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9">
    <w:nsid w:val="1D184126"/>
    <w:multiLevelType w:val="multilevel"/>
    <w:tmpl w:val="1D184126"/>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5.%2."/>
      <w:lvlJc w:val="left"/>
      <w:pPr>
        <w:tabs>
          <w:tab w:val="left" w:pos="907"/>
        </w:tabs>
        <w:ind w:left="907" w:hanging="907"/>
      </w:pPr>
      <w:rPr>
        <w:rFonts w:hint="default" w:ascii="宋体" w:hAnsi="宋体" w:eastAsia="宋体"/>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0">
    <w:nsid w:val="1F5335A8"/>
    <w:multiLevelType w:val="multilevel"/>
    <w:tmpl w:val="1F5335A8"/>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29.%2."/>
      <w:lvlJc w:val="left"/>
      <w:pPr>
        <w:tabs>
          <w:tab w:val="left" w:pos="907"/>
        </w:tabs>
        <w:ind w:left="907" w:hanging="907"/>
      </w:pPr>
      <w:rPr>
        <w:rFonts w:hint="default" w:ascii="宋体" w:hAnsi="宋体" w:eastAsia="宋体"/>
        <w:b w:val="0"/>
        <w:bCs w:val="0"/>
      </w:rPr>
    </w:lvl>
    <w:lvl w:ilvl="2" w:tentative="0">
      <w:start w:val="1"/>
      <w:numFmt w:val="decimal"/>
      <w:lvlText w:val="28.%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1">
    <w:nsid w:val="25067E1A"/>
    <w:multiLevelType w:val="multilevel"/>
    <w:tmpl w:val="25067E1A"/>
    <w:lvl w:ilvl="0" w:tentative="0">
      <w:start w:val="5"/>
      <w:numFmt w:val="japaneseCounting"/>
      <w:lvlText w:val="%1、"/>
      <w:lvlJc w:val="left"/>
      <w:pPr>
        <w:ind w:left="720" w:hanging="720"/>
      </w:pPr>
      <w:rPr>
        <w:rFonts w:hint="default"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2">
    <w:nsid w:val="2724EEFA"/>
    <w:multiLevelType w:val="multilevel"/>
    <w:tmpl w:val="2724EEFA"/>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13.%2."/>
      <w:lvlJc w:val="left"/>
      <w:pPr>
        <w:tabs>
          <w:tab w:val="left" w:pos="907"/>
        </w:tabs>
        <w:ind w:left="907" w:hanging="907"/>
      </w:pPr>
      <w:rPr>
        <w:rFonts w:hint="default" w:ascii="宋体" w:hAnsi="宋体" w:eastAsia="宋体"/>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3">
    <w:nsid w:val="278A0044"/>
    <w:multiLevelType w:val="multilevel"/>
    <w:tmpl w:val="278A0044"/>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9.%2."/>
      <w:lvlJc w:val="left"/>
      <w:pPr>
        <w:tabs>
          <w:tab w:val="left" w:pos="907"/>
        </w:tabs>
        <w:ind w:left="907" w:hanging="907"/>
      </w:pPr>
      <w:rPr>
        <w:rFonts w:hint="default" w:ascii="宋体" w:hAnsi="宋体" w:eastAsia="宋体"/>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4">
    <w:nsid w:val="28E51EF1"/>
    <w:multiLevelType w:val="singleLevel"/>
    <w:tmpl w:val="28E51EF1"/>
    <w:lvl w:ilvl="0" w:tentative="0">
      <w:start w:val="1"/>
      <w:numFmt w:val="decimal"/>
      <w:lvlText w:val="%1."/>
      <w:lvlJc w:val="left"/>
      <w:pPr>
        <w:tabs>
          <w:tab w:val="left" w:pos="425"/>
        </w:tabs>
        <w:ind w:left="425" w:hanging="425"/>
      </w:pPr>
      <w:rPr>
        <w:rFonts w:hint="default"/>
      </w:rPr>
    </w:lvl>
  </w:abstractNum>
  <w:abstractNum w:abstractNumId="45">
    <w:nsid w:val="2C588CCB"/>
    <w:multiLevelType w:val="singleLevel"/>
    <w:tmpl w:val="2C588CCB"/>
    <w:lvl w:ilvl="0" w:tentative="0">
      <w:start w:val="1"/>
      <w:numFmt w:val="decimal"/>
      <w:lvlText w:val="(%1)"/>
      <w:lvlJc w:val="left"/>
      <w:pPr>
        <w:ind w:left="425" w:hanging="425"/>
      </w:pPr>
      <w:rPr>
        <w:rFonts w:hint="default"/>
      </w:rPr>
    </w:lvl>
  </w:abstractNum>
  <w:abstractNum w:abstractNumId="46">
    <w:nsid w:val="3167A034"/>
    <w:multiLevelType w:val="singleLevel"/>
    <w:tmpl w:val="3167A034"/>
    <w:lvl w:ilvl="0" w:tentative="0">
      <w:start w:val="1"/>
      <w:numFmt w:val="decimal"/>
      <w:suff w:val="nothing"/>
      <w:lvlText w:val="%1．"/>
      <w:lvlJc w:val="left"/>
      <w:pPr>
        <w:ind w:left="0" w:firstLine="400"/>
      </w:pPr>
      <w:rPr>
        <w:rFonts w:hint="default"/>
      </w:rPr>
    </w:lvl>
  </w:abstractNum>
  <w:abstractNum w:abstractNumId="47">
    <w:nsid w:val="3393C379"/>
    <w:multiLevelType w:val="singleLevel"/>
    <w:tmpl w:val="3393C379"/>
    <w:lvl w:ilvl="0" w:tentative="0">
      <w:start w:val="1"/>
      <w:numFmt w:val="decimal"/>
      <w:lvlText w:val="%1."/>
      <w:lvlJc w:val="left"/>
      <w:pPr>
        <w:tabs>
          <w:tab w:val="left" w:pos="425"/>
        </w:tabs>
        <w:ind w:left="425" w:hanging="425"/>
      </w:pPr>
      <w:rPr>
        <w:rFonts w:hint="default"/>
      </w:rPr>
    </w:lvl>
  </w:abstractNum>
  <w:abstractNum w:abstractNumId="48">
    <w:nsid w:val="34D8BC60"/>
    <w:multiLevelType w:val="singleLevel"/>
    <w:tmpl w:val="34D8BC60"/>
    <w:lvl w:ilvl="0" w:tentative="0">
      <w:start w:val="1"/>
      <w:numFmt w:val="decimal"/>
      <w:lvlText w:val="%1."/>
      <w:lvlJc w:val="left"/>
      <w:pPr>
        <w:tabs>
          <w:tab w:val="left" w:pos="425"/>
        </w:tabs>
        <w:ind w:left="425" w:hanging="425"/>
      </w:pPr>
      <w:rPr>
        <w:rFonts w:hint="default"/>
      </w:rPr>
    </w:lvl>
  </w:abstractNum>
  <w:abstractNum w:abstractNumId="49">
    <w:nsid w:val="39D5BD39"/>
    <w:multiLevelType w:val="singleLevel"/>
    <w:tmpl w:val="39D5BD39"/>
    <w:lvl w:ilvl="0" w:tentative="0">
      <w:start w:val="1"/>
      <w:numFmt w:val="decimal"/>
      <w:lvlText w:val="(%1)"/>
      <w:lvlJc w:val="left"/>
      <w:pPr>
        <w:ind w:left="425" w:hanging="425"/>
      </w:pPr>
      <w:rPr>
        <w:rFonts w:hint="default"/>
      </w:rPr>
    </w:lvl>
  </w:abstractNum>
  <w:abstractNum w:abstractNumId="50">
    <w:nsid w:val="3B8405EF"/>
    <w:multiLevelType w:val="multilevel"/>
    <w:tmpl w:val="3B8405EF"/>
    <w:lvl w:ilvl="0" w:tentative="0">
      <w:start w:val="1"/>
      <w:numFmt w:val="decimal"/>
      <w:lvlText w:val="23.2.%1"/>
      <w:lvlJc w:val="left"/>
      <w:pPr>
        <w:tabs>
          <w:tab w:val="left" w:pos="425"/>
        </w:tabs>
        <w:ind w:left="425" w:hanging="425"/>
      </w:pPr>
      <w:rPr>
        <w:rFonts w:hint="default" w:ascii="宋体" w:hAnsi="宋体" w:eastAsia="宋体"/>
      </w:rPr>
    </w:lvl>
    <w:lvl w:ilvl="1" w:tentative="0">
      <w:start w:val="1"/>
      <w:numFmt w:val="decimal"/>
      <w:lvlText w:val="21.%2"/>
      <w:lvlJc w:val="left"/>
      <w:pPr>
        <w:tabs>
          <w:tab w:val="left" w:pos="567"/>
        </w:tabs>
        <w:ind w:left="567" w:hanging="567"/>
      </w:pPr>
      <w:rPr>
        <w:rFonts w:hint="default" w:ascii="宋体" w:hAnsi="宋体" w:eastAsia="宋体"/>
        <w:b w:val="0"/>
        <w:bCs w:val="0"/>
        <w:strike w:val="0"/>
        <w:color w:val="000000"/>
        <w:sz w:val="21"/>
        <w:szCs w:val="21"/>
      </w:rPr>
    </w:lvl>
    <w:lvl w:ilvl="2" w:tentative="0">
      <w:start w:val="1"/>
      <w:numFmt w:val="decimal"/>
      <w:lvlText w:val="18.%3"/>
      <w:lvlJc w:val="left"/>
      <w:pPr>
        <w:tabs>
          <w:tab w:val="left" w:pos="709"/>
        </w:tabs>
        <w:ind w:left="709" w:hanging="709"/>
      </w:pPr>
      <w:rPr>
        <w:rFonts w:hint="default" w:ascii="宋体" w:hAnsi="宋体" w:eastAsia="宋体"/>
        <w:b w:val="0"/>
        <w:bCs w:val="0"/>
        <w:color w:val="auto"/>
      </w:rPr>
    </w:lvl>
    <w:lvl w:ilvl="3" w:tentative="0">
      <w:start w:val="0"/>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1">
    <w:nsid w:val="3CF0234D"/>
    <w:multiLevelType w:val="singleLevel"/>
    <w:tmpl w:val="3CF0234D"/>
    <w:lvl w:ilvl="0" w:tentative="0">
      <w:start w:val="1"/>
      <w:numFmt w:val="decimal"/>
      <w:suff w:val="space"/>
      <w:lvlText w:val="%1."/>
      <w:lvlJc w:val="left"/>
    </w:lvl>
  </w:abstractNum>
  <w:abstractNum w:abstractNumId="52">
    <w:nsid w:val="3E92E59C"/>
    <w:multiLevelType w:val="singleLevel"/>
    <w:tmpl w:val="3E92E59C"/>
    <w:lvl w:ilvl="0" w:tentative="0">
      <w:start w:val="1"/>
      <w:numFmt w:val="decimal"/>
      <w:suff w:val="nothing"/>
      <w:lvlText w:val="%1"/>
      <w:lvlJc w:val="center"/>
      <w:pPr>
        <w:ind w:left="0" w:firstLine="0"/>
      </w:pPr>
      <w:rPr>
        <w:rFonts w:hint="default"/>
      </w:rPr>
    </w:lvl>
  </w:abstractNum>
  <w:abstractNum w:abstractNumId="53">
    <w:nsid w:val="43B71FF3"/>
    <w:multiLevelType w:val="multilevel"/>
    <w:tmpl w:val="43B71FF3"/>
    <w:lvl w:ilvl="0" w:tentative="0">
      <w:start w:val="15"/>
      <w:numFmt w:val="decimal"/>
      <w:lvlText w:val="%1"/>
      <w:lvlJc w:val="left"/>
      <w:pPr>
        <w:tabs>
          <w:tab w:val="left" w:pos="425"/>
        </w:tabs>
        <w:ind w:left="425" w:hanging="425"/>
      </w:pPr>
      <w:rPr>
        <w:rFonts w:hint="eastAsia"/>
      </w:rPr>
    </w:lvl>
    <w:lvl w:ilvl="1" w:tentative="0">
      <w:start w:val="1"/>
      <w:numFmt w:val="decimal"/>
      <w:lvlText w:val="21.%2"/>
      <w:lvlJc w:val="left"/>
      <w:pPr>
        <w:tabs>
          <w:tab w:val="left" w:pos="567"/>
        </w:tabs>
        <w:ind w:left="567" w:hanging="567"/>
      </w:pPr>
      <w:rPr>
        <w:rFonts w:hint="default" w:ascii="宋体" w:hAnsi="宋体" w:eastAsia="宋体"/>
        <w:b w:val="0"/>
        <w:bCs w:val="0"/>
        <w:strike w:val="0"/>
        <w:color w:val="000000"/>
        <w:sz w:val="21"/>
        <w:szCs w:val="21"/>
      </w:rPr>
    </w:lvl>
    <w:lvl w:ilvl="2" w:tentative="0">
      <w:start w:val="1"/>
      <w:numFmt w:val="decimal"/>
      <w:lvlText w:val="23.%3"/>
      <w:lvlJc w:val="left"/>
      <w:pPr>
        <w:tabs>
          <w:tab w:val="left" w:pos="709"/>
        </w:tabs>
        <w:ind w:left="709" w:hanging="709"/>
      </w:pPr>
      <w:rPr>
        <w:rFonts w:hint="default" w:ascii="宋体" w:hAnsi="宋体" w:eastAsia="宋体"/>
        <w:b w:val="0"/>
        <w:bCs w:val="0"/>
        <w:color w:val="auto"/>
      </w:rPr>
    </w:lvl>
    <w:lvl w:ilvl="3" w:tentative="0">
      <w:start w:val="0"/>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4">
    <w:nsid w:val="441189D0"/>
    <w:multiLevelType w:val="multilevel"/>
    <w:tmpl w:val="441189D0"/>
    <w:lvl w:ilvl="0" w:tentative="0">
      <w:start w:val="1"/>
      <w:numFmt w:val="decimal"/>
      <w:lvlText w:val="23.1.%1"/>
      <w:lvlJc w:val="left"/>
      <w:pPr>
        <w:tabs>
          <w:tab w:val="left" w:pos="425"/>
        </w:tabs>
        <w:ind w:left="425" w:hanging="425"/>
      </w:pPr>
      <w:rPr>
        <w:rFonts w:hint="default" w:ascii="宋体" w:hAnsi="宋体" w:eastAsia="宋体"/>
      </w:rPr>
    </w:lvl>
    <w:lvl w:ilvl="1" w:tentative="0">
      <w:start w:val="1"/>
      <w:numFmt w:val="decimal"/>
      <w:lvlText w:val="21.%2"/>
      <w:lvlJc w:val="left"/>
      <w:pPr>
        <w:tabs>
          <w:tab w:val="left" w:pos="567"/>
        </w:tabs>
        <w:ind w:left="567" w:hanging="567"/>
      </w:pPr>
      <w:rPr>
        <w:rFonts w:hint="default" w:ascii="宋体" w:hAnsi="宋体" w:eastAsia="宋体"/>
        <w:b w:val="0"/>
        <w:bCs w:val="0"/>
        <w:strike w:val="0"/>
        <w:color w:val="000000"/>
        <w:sz w:val="21"/>
        <w:szCs w:val="21"/>
      </w:rPr>
    </w:lvl>
    <w:lvl w:ilvl="2" w:tentative="0">
      <w:start w:val="1"/>
      <w:numFmt w:val="decimal"/>
      <w:lvlText w:val="18.%3"/>
      <w:lvlJc w:val="left"/>
      <w:pPr>
        <w:tabs>
          <w:tab w:val="left" w:pos="709"/>
        </w:tabs>
        <w:ind w:left="709" w:hanging="709"/>
      </w:pPr>
      <w:rPr>
        <w:rFonts w:hint="default" w:ascii="宋体" w:hAnsi="宋体" w:eastAsia="宋体"/>
        <w:b w:val="0"/>
        <w:bCs w:val="0"/>
        <w:color w:val="auto"/>
      </w:rPr>
    </w:lvl>
    <w:lvl w:ilvl="3" w:tentative="0">
      <w:start w:val="0"/>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5">
    <w:nsid w:val="4626BDC2"/>
    <w:multiLevelType w:val="singleLevel"/>
    <w:tmpl w:val="4626BDC2"/>
    <w:lvl w:ilvl="0" w:tentative="0">
      <w:start w:val="1"/>
      <w:numFmt w:val="decimal"/>
      <w:lvlText w:val="%1."/>
      <w:lvlJc w:val="left"/>
      <w:pPr>
        <w:tabs>
          <w:tab w:val="left" w:pos="425"/>
        </w:tabs>
        <w:ind w:left="425" w:hanging="425"/>
      </w:pPr>
      <w:rPr>
        <w:rFonts w:hint="default"/>
      </w:rPr>
    </w:lvl>
  </w:abstractNum>
  <w:abstractNum w:abstractNumId="56">
    <w:nsid w:val="4C095371"/>
    <w:multiLevelType w:val="singleLevel"/>
    <w:tmpl w:val="4C095371"/>
    <w:lvl w:ilvl="0" w:tentative="0">
      <w:start w:val="1"/>
      <w:numFmt w:val="decimal"/>
      <w:lvlText w:val="(%1)"/>
      <w:lvlJc w:val="left"/>
      <w:pPr>
        <w:ind w:left="425" w:hanging="425"/>
      </w:pPr>
      <w:rPr>
        <w:rFonts w:hint="default"/>
      </w:rPr>
    </w:lvl>
  </w:abstractNum>
  <w:abstractNum w:abstractNumId="57">
    <w:nsid w:val="4DF40873"/>
    <w:multiLevelType w:val="singleLevel"/>
    <w:tmpl w:val="4DF40873"/>
    <w:lvl w:ilvl="0" w:tentative="0">
      <w:start w:val="1"/>
      <w:numFmt w:val="chineseCounting"/>
      <w:suff w:val="nothing"/>
      <w:lvlText w:val="%1、"/>
      <w:lvlJc w:val="left"/>
      <w:pPr>
        <w:ind w:firstLine="420"/>
      </w:pPr>
      <w:rPr>
        <w:rFonts w:hint="eastAsia"/>
      </w:rPr>
    </w:lvl>
  </w:abstractNum>
  <w:abstractNum w:abstractNumId="58">
    <w:nsid w:val="4EE57C6E"/>
    <w:multiLevelType w:val="multilevel"/>
    <w:tmpl w:val="4EE57C6E"/>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8.%2."/>
      <w:lvlJc w:val="left"/>
      <w:pPr>
        <w:tabs>
          <w:tab w:val="left" w:pos="907"/>
        </w:tabs>
        <w:ind w:left="907" w:hanging="907"/>
      </w:pPr>
      <w:rPr>
        <w:rFonts w:hint="default" w:ascii="宋体" w:hAnsi="宋体" w:eastAsia="宋体"/>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9">
    <w:nsid w:val="56553223"/>
    <w:multiLevelType w:val="singleLevel"/>
    <w:tmpl w:val="56553223"/>
    <w:lvl w:ilvl="0" w:tentative="0">
      <w:start w:val="1"/>
      <w:numFmt w:val="decimal"/>
      <w:lvlText w:val="%1."/>
      <w:lvlJc w:val="left"/>
      <w:pPr>
        <w:tabs>
          <w:tab w:val="left" w:pos="425"/>
        </w:tabs>
        <w:ind w:left="425" w:hanging="425"/>
      </w:pPr>
      <w:rPr>
        <w:rFonts w:hint="default"/>
      </w:rPr>
    </w:lvl>
  </w:abstractNum>
  <w:abstractNum w:abstractNumId="60">
    <w:nsid w:val="565532F1"/>
    <w:multiLevelType w:val="singleLevel"/>
    <w:tmpl w:val="565532F1"/>
    <w:lvl w:ilvl="0" w:tentative="0">
      <w:start w:val="1"/>
      <w:numFmt w:val="chineseCounting"/>
      <w:suff w:val="nothing"/>
      <w:lvlText w:val="%1、"/>
      <w:lvlJc w:val="left"/>
      <w:pPr>
        <w:ind w:firstLine="420"/>
      </w:pPr>
      <w:rPr>
        <w:rFonts w:hint="eastAsia"/>
      </w:rPr>
    </w:lvl>
  </w:abstractNum>
  <w:abstractNum w:abstractNumId="61">
    <w:nsid w:val="5655BADA"/>
    <w:multiLevelType w:val="multilevel"/>
    <w:tmpl w:val="5655BADA"/>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16.%2."/>
      <w:lvlJc w:val="left"/>
      <w:pPr>
        <w:tabs>
          <w:tab w:val="left" w:pos="907"/>
        </w:tabs>
        <w:ind w:left="907" w:hanging="907"/>
      </w:pPr>
      <w:rPr>
        <w:rFonts w:hint="default" w:ascii="宋体" w:hAnsi="宋体" w:eastAsia="宋体"/>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2">
    <w:nsid w:val="573F0456"/>
    <w:multiLevelType w:val="multilevel"/>
    <w:tmpl w:val="573F0456"/>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5.%2."/>
      <w:lvlJc w:val="left"/>
      <w:pPr>
        <w:tabs>
          <w:tab w:val="left" w:pos="907"/>
        </w:tabs>
        <w:ind w:left="907" w:hanging="907"/>
      </w:pPr>
      <w:rPr>
        <w:rFonts w:hint="default" w:ascii="宋体" w:hAnsi="宋体" w:eastAsia="宋体"/>
        <w:b w:val="0"/>
        <w:bCs w:val="0"/>
      </w:rPr>
    </w:lvl>
    <w:lvl w:ilvl="2" w:tentative="0">
      <w:start w:val="1"/>
      <w:numFmt w:val="decimal"/>
      <w:lvlText w:val="5.1.%3."/>
      <w:lvlJc w:val="left"/>
      <w:pPr>
        <w:tabs>
          <w:tab w:val="left" w:pos="907"/>
        </w:tabs>
        <w:ind w:left="907" w:hanging="907"/>
      </w:pPr>
      <w:rPr>
        <w:rFonts w:hint="default" w:ascii="宋体" w:hAnsi="宋体" w:eastAsia="宋体"/>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3">
    <w:nsid w:val="58067EF5"/>
    <w:multiLevelType w:val="multilevel"/>
    <w:tmpl w:val="58067EF5"/>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21.%2."/>
      <w:lvlJc w:val="left"/>
      <w:pPr>
        <w:tabs>
          <w:tab w:val="left" w:pos="907"/>
        </w:tabs>
        <w:ind w:left="907" w:hanging="907"/>
      </w:pPr>
      <w:rPr>
        <w:rFonts w:hint="default" w:ascii="宋体" w:hAnsi="宋体" w:eastAsia="宋体"/>
        <w:b w:val="0"/>
        <w:bCs w:val="0"/>
      </w:rPr>
    </w:lvl>
    <w:lvl w:ilvl="2" w:tentative="0">
      <w:start w:val="1"/>
      <w:numFmt w:val="decimal"/>
      <w:lvlText w:val="17.%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4">
    <w:nsid w:val="58CF9A39"/>
    <w:multiLevelType w:val="singleLevel"/>
    <w:tmpl w:val="58CF9A39"/>
    <w:lvl w:ilvl="0" w:tentative="0">
      <w:start w:val="3"/>
      <w:numFmt w:val="chineseCounting"/>
      <w:suff w:val="nothing"/>
      <w:lvlText w:val="%1、"/>
      <w:lvlJc w:val="left"/>
    </w:lvl>
  </w:abstractNum>
  <w:abstractNum w:abstractNumId="65">
    <w:nsid w:val="5926FBA4"/>
    <w:multiLevelType w:val="singleLevel"/>
    <w:tmpl w:val="5926FBA4"/>
    <w:lvl w:ilvl="0" w:tentative="0">
      <w:start w:val="1"/>
      <w:numFmt w:val="decimal"/>
      <w:lvlText w:val="(%1)"/>
      <w:lvlJc w:val="left"/>
      <w:pPr>
        <w:ind w:left="425" w:hanging="425"/>
      </w:pPr>
      <w:rPr>
        <w:rFonts w:hint="default"/>
      </w:rPr>
    </w:lvl>
  </w:abstractNum>
  <w:abstractNum w:abstractNumId="66">
    <w:nsid w:val="5CA3AB41"/>
    <w:multiLevelType w:val="singleLevel"/>
    <w:tmpl w:val="5CA3AB41"/>
    <w:lvl w:ilvl="0" w:tentative="0">
      <w:start w:val="1"/>
      <w:numFmt w:val="decimal"/>
      <w:lvlText w:val="%1."/>
      <w:lvlJc w:val="left"/>
      <w:pPr>
        <w:ind w:left="425" w:hanging="425"/>
      </w:pPr>
      <w:rPr>
        <w:rFonts w:hint="default"/>
      </w:rPr>
    </w:lvl>
  </w:abstractNum>
  <w:abstractNum w:abstractNumId="67">
    <w:nsid w:val="61517BA5"/>
    <w:multiLevelType w:val="multilevel"/>
    <w:tmpl w:val="61517BA5"/>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24.%2."/>
      <w:lvlJc w:val="left"/>
      <w:pPr>
        <w:tabs>
          <w:tab w:val="left" w:pos="907"/>
        </w:tabs>
        <w:ind w:left="907" w:hanging="907"/>
      </w:pPr>
      <w:rPr>
        <w:rFonts w:hint="default" w:ascii="宋体" w:hAnsi="宋体" w:eastAsia="宋体"/>
        <w:b w:val="0"/>
        <w:bCs w:val="0"/>
      </w:rPr>
    </w:lvl>
    <w:lvl w:ilvl="2" w:tentative="0">
      <w:start w:val="1"/>
      <w:numFmt w:val="decimal"/>
      <w:lvlText w:val="28.%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8">
    <w:nsid w:val="630BE00F"/>
    <w:multiLevelType w:val="multilevel"/>
    <w:tmpl w:val="630BE00F"/>
    <w:lvl w:ilvl="0" w:tentative="0">
      <w:start w:val="1"/>
      <w:numFmt w:val="decimal"/>
      <w:lvlText w:val="29.1.%1"/>
      <w:lvlJc w:val="left"/>
      <w:pPr>
        <w:tabs>
          <w:tab w:val="left" w:pos="425"/>
        </w:tabs>
        <w:ind w:left="425" w:hanging="425"/>
      </w:pPr>
      <w:rPr>
        <w:rFonts w:hint="default" w:ascii="宋体" w:hAnsi="宋体" w:eastAsia="宋体"/>
      </w:rPr>
    </w:lvl>
    <w:lvl w:ilvl="1" w:tentative="0">
      <w:start w:val="1"/>
      <w:numFmt w:val="decimal"/>
      <w:lvlText w:val="21.%2"/>
      <w:lvlJc w:val="left"/>
      <w:pPr>
        <w:tabs>
          <w:tab w:val="left" w:pos="567"/>
        </w:tabs>
        <w:ind w:left="567" w:hanging="567"/>
      </w:pPr>
      <w:rPr>
        <w:rFonts w:hint="default" w:ascii="宋体" w:hAnsi="宋体" w:eastAsia="宋体"/>
        <w:b w:val="0"/>
        <w:bCs w:val="0"/>
        <w:strike w:val="0"/>
        <w:color w:val="000000"/>
        <w:sz w:val="21"/>
        <w:szCs w:val="21"/>
      </w:rPr>
    </w:lvl>
    <w:lvl w:ilvl="2" w:tentative="0">
      <w:start w:val="1"/>
      <w:numFmt w:val="decimal"/>
      <w:lvlText w:val="18.%3"/>
      <w:lvlJc w:val="left"/>
      <w:pPr>
        <w:tabs>
          <w:tab w:val="left" w:pos="709"/>
        </w:tabs>
        <w:ind w:left="709" w:hanging="709"/>
      </w:pPr>
      <w:rPr>
        <w:rFonts w:hint="default" w:ascii="宋体" w:hAnsi="宋体" w:eastAsia="宋体"/>
        <w:b w:val="0"/>
        <w:bCs w:val="0"/>
        <w:color w:val="auto"/>
      </w:rPr>
    </w:lvl>
    <w:lvl w:ilvl="3" w:tentative="0">
      <w:start w:val="0"/>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9">
    <w:nsid w:val="6552A832"/>
    <w:multiLevelType w:val="singleLevel"/>
    <w:tmpl w:val="6552A832"/>
    <w:lvl w:ilvl="0" w:tentative="0">
      <w:start w:val="1"/>
      <w:numFmt w:val="decimal"/>
      <w:suff w:val="nothing"/>
      <w:lvlText w:val="%1．"/>
      <w:lvlJc w:val="left"/>
      <w:pPr>
        <w:ind w:left="0" w:firstLine="400"/>
      </w:pPr>
      <w:rPr>
        <w:rFonts w:hint="default"/>
      </w:rPr>
    </w:lvl>
  </w:abstractNum>
  <w:abstractNum w:abstractNumId="70">
    <w:nsid w:val="670DBD10"/>
    <w:multiLevelType w:val="multilevel"/>
    <w:tmpl w:val="670DBD10"/>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22.%2."/>
      <w:lvlJc w:val="left"/>
      <w:pPr>
        <w:tabs>
          <w:tab w:val="left" w:pos="907"/>
        </w:tabs>
        <w:ind w:left="907" w:hanging="907"/>
      </w:pPr>
      <w:rPr>
        <w:rFonts w:hint="default" w:ascii="宋体" w:hAnsi="宋体" w:eastAsia="宋体"/>
        <w:b w:val="0"/>
        <w:bCs w:val="0"/>
      </w:rPr>
    </w:lvl>
    <w:lvl w:ilvl="2" w:tentative="0">
      <w:start w:val="1"/>
      <w:numFmt w:val="decimal"/>
      <w:lvlText w:val="28.%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71">
    <w:nsid w:val="6858FEAF"/>
    <w:multiLevelType w:val="multilevel"/>
    <w:tmpl w:val="6858FEAF"/>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10.%2."/>
      <w:lvlJc w:val="left"/>
      <w:pPr>
        <w:tabs>
          <w:tab w:val="left" w:pos="907"/>
        </w:tabs>
        <w:ind w:left="907" w:hanging="907"/>
      </w:pPr>
      <w:rPr>
        <w:rFonts w:hint="default" w:ascii="宋体" w:hAnsi="宋体" w:eastAsia="宋体"/>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72">
    <w:nsid w:val="6A169F76"/>
    <w:multiLevelType w:val="multilevel"/>
    <w:tmpl w:val="6A169F76"/>
    <w:lvl w:ilvl="0" w:tentative="0">
      <w:start w:val="1"/>
      <w:numFmt w:val="decimal"/>
      <w:lvlText w:val="%1."/>
      <w:lvlJc w:val="left"/>
      <w:pPr>
        <w:tabs>
          <w:tab w:val="left" w:pos="907"/>
        </w:tabs>
        <w:ind w:left="907" w:hanging="907"/>
      </w:pPr>
      <w:rPr>
        <w:rFonts w:hint="default"/>
        <w:b w:val="0"/>
        <w:bCs w:val="0"/>
      </w:rPr>
    </w:lvl>
    <w:lvl w:ilvl="1" w:tentative="0">
      <w:start w:val="1"/>
      <w:numFmt w:val="decimal"/>
      <w:isLgl/>
      <w:lvlText w:val="20.%2."/>
      <w:lvlJc w:val="left"/>
      <w:pPr>
        <w:tabs>
          <w:tab w:val="left" w:pos="907"/>
        </w:tabs>
        <w:ind w:left="907" w:hanging="907"/>
      </w:pPr>
      <w:rPr>
        <w:rFonts w:hint="eastAsia" w:eastAsia="宋体"/>
        <w:b w:val="0"/>
        <w:bCs w:val="0"/>
      </w:rPr>
    </w:lvl>
    <w:lvl w:ilvl="2" w:tentative="0">
      <w:start w:val="1"/>
      <w:numFmt w:val="decimal"/>
      <w:lvlText w:val="17.%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73">
    <w:nsid w:val="71ABB041"/>
    <w:multiLevelType w:val="singleLevel"/>
    <w:tmpl w:val="71ABB041"/>
    <w:lvl w:ilvl="0" w:tentative="0">
      <w:start w:val="1"/>
      <w:numFmt w:val="chineseCounting"/>
      <w:suff w:val="nothing"/>
      <w:lvlText w:val="%1、"/>
      <w:lvlJc w:val="left"/>
      <w:pPr>
        <w:ind w:left="-420" w:firstLine="420"/>
      </w:pPr>
      <w:rPr>
        <w:rFonts w:hint="eastAsia"/>
      </w:rPr>
    </w:lvl>
  </w:abstractNum>
  <w:abstractNum w:abstractNumId="74">
    <w:nsid w:val="732EA9AB"/>
    <w:multiLevelType w:val="singleLevel"/>
    <w:tmpl w:val="732EA9AB"/>
    <w:lvl w:ilvl="0" w:tentative="0">
      <w:start w:val="1"/>
      <w:numFmt w:val="decimal"/>
      <w:suff w:val="nothing"/>
      <w:lvlText w:val="%1．"/>
      <w:lvlJc w:val="left"/>
      <w:pPr>
        <w:ind w:left="0" w:firstLine="400"/>
      </w:pPr>
      <w:rPr>
        <w:rFonts w:hint="default"/>
      </w:rPr>
    </w:lvl>
  </w:abstractNum>
  <w:abstractNum w:abstractNumId="75">
    <w:nsid w:val="736105D4"/>
    <w:multiLevelType w:val="singleLevel"/>
    <w:tmpl w:val="736105D4"/>
    <w:lvl w:ilvl="0" w:tentative="0">
      <w:start w:val="1"/>
      <w:numFmt w:val="decimal"/>
      <w:lvlText w:val="%1."/>
      <w:lvlJc w:val="left"/>
      <w:pPr>
        <w:ind w:left="425" w:hanging="425"/>
      </w:pPr>
      <w:rPr>
        <w:rFonts w:hint="default"/>
      </w:rPr>
    </w:lvl>
  </w:abstractNum>
  <w:abstractNum w:abstractNumId="76">
    <w:nsid w:val="78B16C7E"/>
    <w:multiLevelType w:val="multilevel"/>
    <w:tmpl w:val="78B16C7E"/>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27.%2."/>
      <w:lvlJc w:val="left"/>
      <w:pPr>
        <w:tabs>
          <w:tab w:val="left" w:pos="907"/>
        </w:tabs>
        <w:ind w:left="907" w:hanging="907"/>
      </w:pPr>
      <w:rPr>
        <w:rFonts w:hint="default" w:ascii="宋体" w:hAnsi="宋体" w:eastAsia="宋体"/>
        <w:b w:val="0"/>
        <w:bCs w:val="0"/>
      </w:rPr>
    </w:lvl>
    <w:lvl w:ilvl="2" w:tentative="0">
      <w:start w:val="1"/>
      <w:numFmt w:val="decimal"/>
      <w:lvlText w:val="28.%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77">
    <w:nsid w:val="7C66A579"/>
    <w:multiLevelType w:val="singleLevel"/>
    <w:tmpl w:val="7C66A579"/>
    <w:lvl w:ilvl="0" w:tentative="0">
      <w:start w:val="1"/>
      <w:numFmt w:val="decimal"/>
      <w:suff w:val="nothing"/>
      <w:lvlText w:val="%1．"/>
      <w:lvlJc w:val="left"/>
      <w:pPr>
        <w:ind w:left="0" w:firstLine="400"/>
      </w:pPr>
      <w:rPr>
        <w:rFonts w:hint="default"/>
      </w:rPr>
    </w:lvl>
  </w:abstractNum>
  <w:num w:numId="1">
    <w:abstractNumId w:val="27"/>
  </w:num>
  <w:num w:numId="2">
    <w:abstractNumId w:val="12"/>
  </w:num>
  <w:num w:numId="3">
    <w:abstractNumId w:val="46"/>
  </w:num>
  <w:num w:numId="4">
    <w:abstractNumId w:val="8"/>
  </w:num>
  <w:num w:numId="5">
    <w:abstractNumId w:val="30"/>
  </w:num>
  <w:num w:numId="6">
    <w:abstractNumId w:val="31"/>
  </w:num>
  <w:num w:numId="7">
    <w:abstractNumId w:val="29"/>
  </w:num>
  <w:num w:numId="8">
    <w:abstractNumId w:val="28"/>
  </w:num>
  <w:num w:numId="9">
    <w:abstractNumId w:val="32"/>
  </w:num>
  <w:num w:numId="10">
    <w:abstractNumId w:val="39"/>
  </w:num>
  <w:num w:numId="11">
    <w:abstractNumId w:val="62"/>
  </w:num>
  <w:num w:numId="12">
    <w:abstractNumId w:val="34"/>
  </w:num>
  <w:num w:numId="13">
    <w:abstractNumId w:val="15"/>
  </w:num>
  <w:num w:numId="14">
    <w:abstractNumId w:val="45"/>
  </w:num>
  <w:num w:numId="15">
    <w:abstractNumId w:val="58"/>
  </w:num>
  <w:num w:numId="16">
    <w:abstractNumId w:val="37"/>
  </w:num>
  <w:num w:numId="17">
    <w:abstractNumId w:val="43"/>
  </w:num>
  <w:num w:numId="18">
    <w:abstractNumId w:val="64"/>
  </w:num>
  <w:num w:numId="19">
    <w:abstractNumId w:val="71"/>
  </w:num>
  <w:num w:numId="20">
    <w:abstractNumId w:val="4"/>
  </w:num>
  <w:num w:numId="21">
    <w:abstractNumId w:val="22"/>
  </w:num>
  <w:num w:numId="22">
    <w:abstractNumId w:val="3"/>
  </w:num>
  <w:num w:numId="23">
    <w:abstractNumId w:val="42"/>
  </w:num>
  <w:num w:numId="24">
    <w:abstractNumId w:val="49"/>
  </w:num>
  <w:num w:numId="25">
    <w:abstractNumId w:val="25"/>
  </w:num>
  <w:num w:numId="26">
    <w:abstractNumId w:val="18"/>
  </w:num>
  <w:num w:numId="27">
    <w:abstractNumId w:val="61"/>
  </w:num>
  <w:num w:numId="28">
    <w:abstractNumId w:val="11"/>
  </w:num>
  <w:num w:numId="29">
    <w:abstractNumId w:val="7"/>
  </w:num>
  <w:num w:numId="30">
    <w:abstractNumId w:val="5"/>
  </w:num>
  <w:num w:numId="31">
    <w:abstractNumId w:val="63"/>
  </w:num>
  <w:num w:numId="32">
    <w:abstractNumId w:val="70"/>
  </w:num>
  <w:num w:numId="33">
    <w:abstractNumId w:val="53"/>
  </w:num>
  <w:num w:numId="34">
    <w:abstractNumId w:val="54"/>
  </w:num>
  <w:num w:numId="35">
    <w:abstractNumId w:val="50"/>
  </w:num>
  <w:num w:numId="36">
    <w:abstractNumId w:val="67"/>
  </w:num>
  <w:num w:numId="37">
    <w:abstractNumId w:val="21"/>
  </w:num>
  <w:num w:numId="38">
    <w:abstractNumId w:val="24"/>
  </w:num>
  <w:num w:numId="39">
    <w:abstractNumId w:val="76"/>
  </w:num>
  <w:num w:numId="40">
    <w:abstractNumId w:val="40"/>
  </w:num>
  <w:num w:numId="41">
    <w:abstractNumId w:val="68"/>
  </w:num>
  <w:num w:numId="42">
    <w:abstractNumId w:val="20"/>
  </w:num>
  <w:num w:numId="43">
    <w:abstractNumId w:val="33"/>
  </w:num>
  <w:num w:numId="44">
    <w:abstractNumId w:val="60"/>
  </w:num>
  <w:num w:numId="45">
    <w:abstractNumId w:val="59"/>
  </w:num>
  <w:num w:numId="46">
    <w:abstractNumId w:val="19"/>
  </w:num>
  <w:num w:numId="47">
    <w:abstractNumId w:val="6"/>
  </w:num>
  <w:num w:numId="48">
    <w:abstractNumId w:val="9"/>
  </w:num>
  <w:num w:numId="49">
    <w:abstractNumId w:val="56"/>
  </w:num>
  <w:num w:numId="50">
    <w:abstractNumId w:val="14"/>
  </w:num>
  <w:num w:numId="51">
    <w:abstractNumId w:val="55"/>
  </w:num>
  <w:num w:numId="52">
    <w:abstractNumId w:val="10"/>
  </w:num>
  <w:num w:numId="53">
    <w:abstractNumId w:val="17"/>
  </w:num>
  <w:num w:numId="54">
    <w:abstractNumId w:val="35"/>
  </w:num>
  <w:num w:numId="55">
    <w:abstractNumId w:val="13"/>
  </w:num>
  <w:num w:numId="56">
    <w:abstractNumId w:val="65"/>
  </w:num>
  <w:num w:numId="57">
    <w:abstractNumId w:val="48"/>
  </w:num>
  <w:num w:numId="58">
    <w:abstractNumId w:val="44"/>
  </w:num>
  <w:num w:numId="59">
    <w:abstractNumId w:val="47"/>
  </w:num>
  <w:num w:numId="60">
    <w:abstractNumId w:val="52"/>
  </w:num>
  <w:num w:numId="61">
    <w:abstractNumId w:val="73"/>
  </w:num>
  <w:num w:numId="62">
    <w:abstractNumId w:val="2"/>
  </w:num>
  <w:num w:numId="63">
    <w:abstractNumId w:val="0"/>
  </w:num>
  <w:num w:numId="64">
    <w:abstractNumId w:val="51"/>
  </w:num>
  <w:num w:numId="65">
    <w:abstractNumId w:val="36"/>
  </w:num>
  <w:num w:numId="66">
    <w:abstractNumId w:val="16"/>
  </w:num>
  <w:num w:numId="67">
    <w:abstractNumId w:val="69"/>
  </w:num>
  <w:num w:numId="68">
    <w:abstractNumId w:val="74"/>
  </w:num>
  <w:num w:numId="69">
    <w:abstractNumId w:val="77"/>
  </w:num>
  <w:num w:numId="70">
    <w:abstractNumId w:val="57"/>
  </w:num>
  <w:num w:numId="71">
    <w:abstractNumId w:val="75"/>
  </w:num>
  <w:num w:numId="72">
    <w:abstractNumId w:val="1"/>
  </w:num>
  <w:num w:numId="73">
    <w:abstractNumId w:val="41"/>
  </w:num>
  <w:num w:numId="74">
    <w:abstractNumId w:val="38"/>
  </w:num>
  <w:num w:numId="75">
    <w:abstractNumId w:val="23"/>
  </w:num>
  <w:num w:numId="76">
    <w:abstractNumId w:val="66"/>
  </w:num>
  <w:num w:numId="77">
    <w:abstractNumId w:val="72"/>
  </w:num>
  <w:num w:numId="7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0"/>
  <w:bordersDoNotSurroundFooter w:val="0"/>
  <w:doNotTrackMoves/>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FhOTRiMGM4N2U5NTUxYzkwNmIyYzQ0OWViN2ExODkifQ=="/>
  </w:docVars>
  <w:rsids>
    <w:rsidRoot w:val="00172A27"/>
    <w:rsid w:val="00004ED9"/>
    <w:rsid w:val="00013CED"/>
    <w:rsid w:val="00027EBF"/>
    <w:rsid w:val="000303E0"/>
    <w:rsid w:val="00031AE7"/>
    <w:rsid w:val="00040DA5"/>
    <w:rsid w:val="00053D46"/>
    <w:rsid w:val="00065ED2"/>
    <w:rsid w:val="000667C2"/>
    <w:rsid w:val="00066E92"/>
    <w:rsid w:val="0007002C"/>
    <w:rsid w:val="00082EBF"/>
    <w:rsid w:val="00087508"/>
    <w:rsid w:val="000949A4"/>
    <w:rsid w:val="000A0ABB"/>
    <w:rsid w:val="000A25C9"/>
    <w:rsid w:val="000A5F20"/>
    <w:rsid w:val="000B7CF1"/>
    <w:rsid w:val="000D0A92"/>
    <w:rsid w:val="000D7383"/>
    <w:rsid w:val="000E05A7"/>
    <w:rsid w:val="000E583B"/>
    <w:rsid w:val="000E7810"/>
    <w:rsid w:val="000F5B94"/>
    <w:rsid w:val="00102BF7"/>
    <w:rsid w:val="00111258"/>
    <w:rsid w:val="0014231F"/>
    <w:rsid w:val="00145BE4"/>
    <w:rsid w:val="00155FBB"/>
    <w:rsid w:val="001567AC"/>
    <w:rsid w:val="00172A27"/>
    <w:rsid w:val="00190328"/>
    <w:rsid w:val="001A247A"/>
    <w:rsid w:val="001B73D5"/>
    <w:rsid w:val="001C28FB"/>
    <w:rsid w:val="001D4503"/>
    <w:rsid w:val="001D5685"/>
    <w:rsid w:val="001E01F4"/>
    <w:rsid w:val="001E2859"/>
    <w:rsid w:val="001E6A25"/>
    <w:rsid w:val="001F108D"/>
    <w:rsid w:val="002076DF"/>
    <w:rsid w:val="00217836"/>
    <w:rsid w:val="00221547"/>
    <w:rsid w:val="00240026"/>
    <w:rsid w:val="00247048"/>
    <w:rsid w:val="00254C3B"/>
    <w:rsid w:val="00260168"/>
    <w:rsid w:val="002633C4"/>
    <w:rsid w:val="00273686"/>
    <w:rsid w:val="00275909"/>
    <w:rsid w:val="00281448"/>
    <w:rsid w:val="002827C6"/>
    <w:rsid w:val="00291258"/>
    <w:rsid w:val="002A00D2"/>
    <w:rsid w:val="002B1764"/>
    <w:rsid w:val="002B3DDA"/>
    <w:rsid w:val="002C1C74"/>
    <w:rsid w:val="002E32F0"/>
    <w:rsid w:val="002E3A35"/>
    <w:rsid w:val="002E41DE"/>
    <w:rsid w:val="002E69D1"/>
    <w:rsid w:val="002F1092"/>
    <w:rsid w:val="002F29FE"/>
    <w:rsid w:val="0031591B"/>
    <w:rsid w:val="00316E1C"/>
    <w:rsid w:val="00317EBD"/>
    <w:rsid w:val="003322E0"/>
    <w:rsid w:val="00333096"/>
    <w:rsid w:val="00354B76"/>
    <w:rsid w:val="00365ADD"/>
    <w:rsid w:val="00376BDC"/>
    <w:rsid w:val="00393618"/>
    <w:rsid w:val="0039629B"/>
    <w:rsid w:val="00397CE6"/>
    <w:rsid w:val="003B2EC4"/>
    <w:rsid w:val="003B745E"/>
    <w:rsid w:val="003B7D41"/>
    <w:rsid w:val="003E355B"/>
    <w:rsid w:val="003F5FB2"/>
    <w:rsid w:val="00401571"/>
    <w:rsid w:val="00407584"/>
    <w:rsid w:val="00407C16"/>
    <w:rsid w:val="004128AB"/>
    <w:rsid w:val="004206AF"/>
    <w:rsid w:val="0043308C"/>
    <w:rsid w:val="00441D37"/>
    <w:rsid w:val="00446282"/>
    <w:rsid w:val="00456605"/>
    <w:rsid w:val="00461B29"/>
    <w:rsid w:val="0046625F"/>
    <w:rsid w:val="00467935"/>
    <w:rsid w:val="00471FC2"/>
    <w:rsid w:val="0047295E"/>
    <w:rsid w:val="00477E81"/>
    <w:rsid w:val="00484EA6"/>
    <w:rsid w:val="00484EF1"/>
    <w:rsid w:val="00492B44"/>
    <w:rsid w:val="00492E55"/>
    <w:rsid w:val="004A1FF8"/>
    <w:rsid w:val="004A60EC"/>
    <w:rsid w:val="004A7924"/>
    <w:rsid w:val="004B4D97"/>
    <w:rsid w:val="004C18E8"/>
    <w:rsid w:val="004C2828"/>
    <w:rsid w:val="004D109C"/>
    <w:rsid w:val="004E38D3"/>
    <w:rsid w:val="0050644E"/>
    <w:rsid w:val="00511D52"/>
    <w:rsid w:val="00532098"/>
    <w:rsid w:val="00536FE0"/>
    <w:rsid w:val="00541C51"/>
    <w:rsid w:val="00545AB7"/>
    <w:rsid w:val="00594CC8"/>
    <w:rsid w:val="005A334A"/>
    <w:rsid w:val="005A4AD2"/>
    <w:rsid w:val="005B4C59"/>
    <w:rsid w:val="005B6058"/>
    <w:rsid w:val="005B6C65"/>
    <w:rsid w:val="005C0485"/>
    <w:rsid w:val="005C6261"/>
    <w:rsid w:val="005E40CB"/>
    <w:rsid w:val="005E7DFD"/>
    <w:rsid w:val="006013FA"/>
    <w:rsid w:val="006232E9"/>
    <w:rsid w:val="0063127C"/>
    <w:rsid w:val="006370B9"/>
    <w:rsid w:val="0064312C"/>
    <w:rsid w:val="00645BF7"/>
    <w:rsid w:val="00661532"/>
    <w:rsid w:val="00662387"/>
    <w:rsid w:val="00666122"/>
    <w:rsid w:val="0068211F"/>
    <w:rsid w:val="00687599"/>
    <w:rsid w:val="00696288"/>
    <w:rsid w:val="00696887"/>
    <w:rsid w:val="006A0B8E"/>
    <w:rsid w:val="006E23D8"/>
    <w:rsid w:val="006E5976"/>
    <w:rsid w:val="00704B4F"/>
    <w:rsid w:val="0071025B"/>
    <w:rsid w:val="007148C7"/>
    <w:rsid w:val="00720D0F"/>
    <w:rsid w:val="00722F89"/>
    <w:rsid w:val="007243ED"/>
    <w:rsid w:val="00741137"/>
    <w:rsid w:val="00756DA2"/>
    <w:rsid w:val="00766B76"/>
    <w:rsid w:val="00773D87"/>
    <w:rsid w:val="0077574D"/>
    <w:rsid w:val="00776906"/>
    <w:rsid w:val="00797455"/>
    <w:rsid w:val="007B093B"/>
    <w:rsid w:val="007B175C"/>
    <w:rsid w:val="007C0ABD"/>
    <w:rsid w:val="007D2A48"/>
    <w:rsid w:val="007E0813"/>
    <w:rsid w:val="007E7F16"/>
    <w:rsid w:val="007F1450"/>
    <w:rsid w:val="007F1F7A"/>
    <w:rsid w:val="007F6177"/>
    <w:rsid w:val="00800EE4"/>
    <w:rsid w:val="00803437"/>
    <w:rsid w:val="00804729"/>
    <w:rsid w:val="008056C8"/>
    <w:rsid w:val="00811AF9"/>
    <w:rsid w:val="00814509"/>
    <w:rsid w:val="0082205C"/>
    <w:rsid w:val="00832402"/>
    <w:rsid w:val="00833CED"/>
    <w:rsid w:val="008461BC"/>
    <w:rsid w:val="00850124"/>
    <w:rsid w:val="00855D75"/>
    <w:rsid w:val="00862522"/>
    <w:rsid w:val="00885F0F"/>
    <w:rsid w:val="008A412A"/>
    <w:rsid w:val="008B068B"/>
    <w:rsid w:val="008C19E6"/>
    <w:rsid w:val="008D1E3A"/>
    <w:rsid w:val="008E02C9"/>
    <w:rsid w:val="008E0B5F"/>
    <w:rsid w:val="008E5202"/>
    <w:rsid w:val="008F1546"/>
    <w:rsid w:val="00901BBE"/>
    <w:rsid w:val="0090449C"/>
    <w:rsid w:val="00921306"/>
    <w:rsid w:val="009248A4"/>
    <w:rsid w:val="00934E35"/>
    <w:rsid w:val="009449E8"/>
    <w:rsid w:val="0095076D"/>
    <w:rsid w:val="0095363C"/>
    <w:rsid w:val="00964379"/>
    <w:rsid w:val="00966637"/>
    <w:rsid w:val="00966E29"/>
    <w:rsid w:val="00976A0F"/>
    <w:rsid w:val="00985E50"/>
    <w:rsid w:val="009B61CA"/>
    <w:rsid w:val="009B765F"/>
    <w:rsid w:val="009C5E03"/>
    <w:rsid w:val="009D46D2"/>
    <w:rsid w:val="009D52F5"/>
    <w:rsid w:val="009E24EA"/>
    <w:rsid w:val="009E2D9E"/>
    <w:rsid w:val="009E526A"/>
    <w:rsid w:val="009F0C14"/>
    <w:rsid w:val="009F7D9A"/>
    <w:rsid w:val="00A055F7"/>
    <w:rsid w:val="00A27FF7"/>
    <w:rsid w:val="00A55819"/>
    <w:rsid w:val="00A56C65"/>
    <w:rsid w:val="00A56E5C"/>
    <w:rsid w:val="00A66739"/>
    <w:rsid w:val="00A74E2D"/>
    <w:rsid w:val="00A768E1"/>
    <w:rsid w:val="00A9258A"/>
    <w:rsid w:val="00A92D4A"/>
    <w:rsid w:val="00A930D3"/>
    <w:rsid w:val="00A93AB2"/>
    <w:rsid w:val="00AC5126"/>
    <w:rsid w:val="00AC7E7F"/>
    <w:rsid w:val="00AD2DAD"/>
    <w:rsid w:val="00AD77FA"/>
    <w:rsid w:val="00AE34EC"/>
    <w:rsid w:val="00AE48FC"/>
    <w:rsid w:val="00AE7BF1"/>
    <w:rsid w:val="00AF4C58"/>
    <w:rsid w:val="00B01247"/>
    <w:rsid w:val="00B02E7B"/>
    <w:rsid w:val="00B06A09"/>
    <w:rsid w:val="00B1208F"/>
    <w:rsid w:val="00B31D1A"/>
    <w:rsid w:val="00B44C6A"/>
    <w:rsid w:val="00B531DB"/>
    <w:rsid w:val="00B64EE0"/>
    <w:rsid w:val="00B8512E"/>
    <w:rsid w:val="00B85A16"/>
    <w:rsid w:val="00BC326B"/>
    <w:rsid w:val="00BD25A7"/>
    <w:rsid w:val="00BE345E"/>
    <w:rsid w:val="00BE7824"/>
    <w:rsid w:val="00BF4A2E"/>
    <w:rsid w:val="00C14875"/>
    <w:rsid w:val="00C15CF5"/>
    <w:rsid w:val="00C21C4E"/>
    <w:rsid w:val="00C246FA"/>
    <w:rsid w:val="00C35C83"/>
    <w:rsid w:val="00C37A47"/>
    <w:rsid w:val="00C45E47"/>
    <w:rsid w:val="00C7634F"/>
    <w:rsid w:val="00C83562"/>
    <w:rsid w:val="00C8723E"/>
    <w:rsid w:val="00C9205E"/>
    <w:rsid w:val="00CA07CA"/>
    <w:rsid w:val="00CB4083"/>
    <w:rsid w:val="00CB4783"/>
    <w:rsid w:val="00CC749A"/>
    <w:rsid w:val="00CD248B"/>
    <w:rsid w:val="00CD6793"/>
    <w:rsid w:val="00D25820"/>
    <w:rsid w:val="00D30579"/>
    <w:rsid w:val="00D6106B"/>
    <w:rsid w:val="00D61D83"/>
    <w:rsid w:val="00D76F6D"/>
    <w:rsid w:val="00D8257B"/>
    <w:rsid w:val="00D87C28"/>
    <w:rsid w:val="00D90AA8"/>
    <w:rsid w:val="00DA4BBF"/>
    <w:rsid w:val="00DB3623"/>
    <w:rsid w:val="00DB6E33"/>
    <w:rsid w:val="00DD208D"/>
    <w:rsid w:val="00DE3CBD"/>
    <w:rsid w:val="00DE41DC"/>
    <w:rsid w:val="00E03366"/>
    <w:rsid w:val="00E14369"/>
    <w:rsid w:val="00E24477"/>
    <w:rsid w:val="00E25956"/>
    <w:rsid w:val="00E27495"/>
    <w:rsid w:val="00E338BC"/>
    <w:rsid w:val="00E361C3"/>
    <w:rsid w:val="00E4152C"/>
    <w:rsid w:val="00E60BD4"/>
    <w:rsid w:val="00E62517"/>
    <w:rsid w:val="00E62909"/>
    <w:rsid w:val="00E677AD"/>
    <w:rsid w:val="00E70FCD"/>
    <w:rsid w:val="00E822F3"/>
    <w:rsid w:val="00E85FF4"/>
    <w:rsid w:val="00E9647A"/>
    <w:rsid w:val="00EA305C"/>
    <w:rsid w:val="00EA4A6D"/>
    <w:rsid w:val="00EC443E"/>
    <w:rsid w:val="00EC650B"/>
    <w:rsid w:val="00EC73A9"/>
    <w:rsid w:val="00EC73E7"/>
    <w:rsid w:val="00EC778D"/>
    <w:rsid w:val="00EE6D31"/>
    <w:rsid w:val="00F020EA"/>
    <w:rsid w:val="00F10C7F"/>
    <w:rsid w:val="00F16FF3"/>
    <w:rsid w:val="00F32D6E"/>
    <w:rsid w:val="00F378D6"/>
    <w:rsid w:val="00F529B5"/>
    <w:rsid w:val="00F67F5E"/>
    <w:rsid w:val="00FA002A"/>
    <w:rsid w:val="00FA42AA"/>
    <w:rsid w:val="00FA5DD2"/>
    <w:rsid w:val="00FA7E29"/>
    <w:rsid w:val="00FB757C"/>
    <w:rsid w:val="00FC7142"/>
    <w:rsid w:val="00FE33B7"/>
    <w:rsid w:val="010C0545"/>
    <w:rsid w:val="01431AAC"/>
    <w:rsid w:val="01CB4613"/>
    <w:rsid w:val="01D6735B"/>
    <w:rsid w:val="01EE009D"/>
    <w:rsid w:val="02212C59"/>
    <w:rsid w:val="02234D68"/>
    <w:rsid w:val="02F4172E"/>
    <w:rsid w:val="03362153"/>
    <w:rsid w:val="033D23C8"/>
    <w:rsid w:val="0341020B"/>
    <w:rsid w:val="035C7C9F"/>
    <w:rsid w:val="038421FF"/>
    <w:rsid w:val="03867AD4"/>
    <w:rsid w:val="03AC3D5F"/>
    <w:rsid w:val="03CF55D3"/>
    <w:rsid w:val="04010AB3"/>
    <w:rsid w:val="04033659"/>
    <w:rsid w:val="040D7D2D"/>
    <w:rsid w:val="04122F01"/>
    <w:rsid w:val="04A52F3F"/>
    <w:rsid w:val="04DB5BA0"/>
    <w:rsid w:val="04FF3451"/>
    <w:rsid w:val="050339C8"/>
    <w:rsid w:val="056B78E4"/>
    <w:rsid w:val="05A42927"/>
    <w:rsid w:val="05EB78B9"/>
    <w:rsid w:val="060464B3"/>
    <w:rsid w:val="061F2713"/>
    <w:rsid w:val="065654B5"/>
    <w:rsid w:val="06A149CB"/>
    <w:rsid w:val="06D11F32"/>
    <w:rsid w:val="0785665F"/>
    <w:rsid w:val="07B32051"/>
    <w:rsid w:val="07DE3C83"/>
    <w:rsid w:val="07EB08B1"/>
    <w:rsid w:val="08173179"/>
    <w:rsid w:val="089B7583"/>
    <w:rsid w:val="08C5681F"/>
    <w:rsid w:val="091C4B59"/>
    <w:rsid w:val="095611FD"/>
    <w:rsid w:val="098A5497"/>
    <w:rsid w:val="09A1791C"/>
    <w:rsid w:val="09D25BA2"/>
    <w:rsid w:val="0A0E35A3"/>
    <w:rsid w:val="0A1B48E0"/>
    <w:rsid w:val="0A836050"/>
    <w:rsid w:val="0AB05ECE"/>
    <w:rsid w:val="0AB357D4"/>
    <w:rsid w:val="0ABE575E"/>
    <w:rsid w:val="0AD12D78"/>
    <w:rsid w:val="0B591E2E"/>
    <w:rsid w:val="0C0910DE"/>
    <w:rsid w:val="0C7E6CED"/>
    <w:rsid w:val="0CAD489C"/>
    <w:rsid w:val="0D0E66AD"/>
    <w:rsid w:val="0D2C673E"/>
    <w:rsid w:val="0D5A5B8C"/>
    <w:rsid w:val="0D7B1C8E"/>
    <w:rsid w:val="0D7D1BB2"/>
    <w:rsid w:val="0D896308"/>
    <w:rsid w:val="0DAC4FCB"/>
    <w:rsid w:val="0DDD3A30"/>
    <w:rsid w:val="0DE855D9"/>
    <w:rsid w:val="0DE92C96"/>
    <w:rsid w:val="0E064F10"/>
    <w:rsid w:val="0E224769"/>
    <w:rsid w:val="0E377D85"/>
    <w:rsid w:val="0E41460A"/>
    <w:rsid w:val="0EA314D4"/>
    <w:rsid w:val="0EAA614C"/>
    <w:rsid w:val="0EC55891"/>
    <w:rsid w:val="0ECD0956"/>
    <w:rsid w:val="0F0A1C47"/>
    <w:rsid w:val="0F8938E3"/>
    <w:rsid w:val="0FA54BAA"/>
    <w:rsid w:val="0FC26B09"/>
    <w:rsid w:val="0FE37051"/>
    <w:rsid w:val="0FE55E1D"/>
    <w:rsid w:val="10234BB8"/>
    <w:rsid w:val="108F543B"/>
    <w:rsid w:val="11072B0F"/>
    <w:rsid w:val="11367CC2"/>
    <w:rsid w:val="11651493"/>
    <w:rsid w:val="118215F3"/>
    <w:rsid w:val="118E6D12"/>
    <w:rsid w:val="11B20E43"/>
    <w:rsid w:val="11B8379D"/>
    <w:rsid w:val="11E164E5"/>
    <w:rsid w:val="122638B7"/>
    <w:rsid w:val="12883793"/>
    <w:rsid w:val="12B12D30"/>
    <w:rsid w:val="12BB492C"/>
    <w:rsid w:val="12D91A12"/>
    <w:rsid w:val="12D92BF6"/>
    <w:rsid w:val="132344FA"/>
    <w:rsid w:val="133032AB"/>
    <w:rsid w:val="1337105C"/>
    <w:rsid w:val="135B6F1E"/>
    <w:rsid w:val="13C41160"/>
    <w:rsid w:val="13CB73A9"/>
    <w:rsid w:val="13D25640"/>
    <w:rsid w:val="13E00550"/>
    <w:rsid w:val="144741CB"/>
    <w:rsid w:val="145C7A04"/>
    <w:rsid w:val="146A35EE"/>
    <w:rsid w:val="14D00807"/>
    <w:rsid w:val="14D02D31"/>
    <w:rsid w:val="14D34E23"/>
    <w:rsid w:val="14DE45E1"/>
    <w:rsid w:val="14F04C98"/>
    <w:rsid w:val="14F57CCE"/>
    <w:rsid w:val="151505A6"/>
    <w:rsid w:val="157D48C4"/>
    <w:rsid w:val="15883D2B"/>
    <w:rsid w:val="159F5D0C"/>
    <w:rsid w:val="15A33128"/>
    <w:rsid w:val="15CB6D14"/>
    <w:rsid w:val="15CB6DC0"/>
    <w:rsid w:val="15D37DAD"/>
    <w:rsid w:val="15EE047E"/>
    <w:rsid w:val="15F42192"/>
    <w:rsid w:val="167E0620"/>
    <w:rsid w:val="168C03DB"/>
    <w:rsid w:val="168F62E4"/>
    <w:rsid w:val="16AE5587"/>
    <w:rsid w:val="16AE7558"/>
    <w:rsid w:val="16FF5D34"/>
    <w:rsid w:val="17610FFB"/>
    <w:rsid w:val="177212C8"/>
    <w:rsid w:val="1774600D"/>
    <w:rsid w:val="17B65676"/>
    <w:rsid w:val="17E625C2"/>
    <w:rsid w:val="181804D5"/>
    <w:rsid w:val="181956B5"/>
    <w:rsid w:val="183262BB"/>
    <w:rsid w:val="18D93586"/>
    <w:rsid w:val="18E9064E"/>
    <w:rsid w:val="191B2BC9"/>
    <w:rsid w:val="191C3C2B"/>
    <w:rsid w:val="19246BE6"/>
    <w:rsid w:val="19414DFD"/>
    <w:rsid w:val="19670372"/>
    <w:rsid w:val="1977704F"/>
    <w:rsid w:val="198F25E6"/>
    <w:rsid w:val="1A597781"/>
    <w:rsid w:val="1A674BDF"/>
    <w:rsid w:val="1AAF73A0"/>
    <w:rsid w:val="1B295DE8"/>
    <w:rsid w:val="1B834886"/>
    <w:rsid w:val="1BE743BC"/>
    <w:rsid w:val="1C102782"/>
    <w:rsid w:val="1C1E661C"/>
    <w:rsid w:val="1C3A2896"/>
    <w:rsid w:val="1C4D4BCF"/>
    <w:rsid w:val="1C6A4619"/>
    <w:rsid w:val="1CDC7FA8"/>
    <w:rsid w:val="1CEB7BA0"/>
    <w:rsid w:val="1CFD009B"/>
    <w:rsid w:val="1D1D27C5"/>
    <w:rsid w:val="1E18389A"/>
    <w:rsid w:val="1E524E32"/>
    <w:rsid w:val="1EF37B1C"/>
    <w:rsid w:val="1FA878A4"/>
    <w:rsid w:val="1FB65CE5"/>
    <w:rsid w:val="1FFA4ED0"/>
    <w:rsid w:val="1FFB1CD2"/>
    <w:rsid w:val="20102115"/>
    <w:rsid w:val="20723DF8"/>
    <w:rsid w:val="20835466"/>
    <w:rsid w:val="20CF0408"/>
    <w:rsid w:val="20DD2F6A"/>
    <w:rsid w:val="213D5D4F"/>
    <w:rsid w:val="214D321F"/>
    <w:rsid w:val="21526090"/>
    <w:rsid w:val="21831257"/>
    <w:rsid w:val="21862A8E"/>
    <w:rsid w:val="21B66174"/>
    <w:rsid w:val="21D2510C"/>
    <w:rsid w:val="21DB4D22"/>
    <w:rsid w:val="21E17574"/>
    <w:rsid w:val="220B46C7"/>
    <w:rsid w:val="22584650"/>
    <w:rsid w:val="22602BE2"/>
    <w:rsid w:val="22E16D2C"/>
    <w:rsid w:val="23513516"/>
    <w:rsid w:val="235C0D8C"/>
    <w:rsid w:val="24005DFF"/>
    <w:rsid w:val="24740B21"/>
    <w:rsid w:val="247E3C8E"/>
    <w:rsid w:val="24A66CC3"/>
    <w:rsid w:val="24B07509"/>
    <w:rsid w:val="25141B44"/>
    <w:rsid w:val="25251CDD"/>
    <w:rsid w:val="25444028"/>
    <w:rsid w:val="25640448"/>
    <w:rsid w:val="256A0B48"/>
    <w:rsid w:val="25AD45C8"/>
    <w:rsid w:val="25B8212F"/>
    <w:rsid w:val="25C379D2"/>
    <w:rsid w:val="25CB3FBC"/>
    <w:rsid w:val="26097A44"/>
    <w:rsid w:val="26244987"/>
    <w:rsid w:val="26A266B6"/>
    <w:rsid w:val="26DC3A8D"/>
    <w:rsid w:val="272B7AB6"/>
    <w:rsid w:val="27894FA0"/>
    <w:rsid w:val="27A76D16"/>
    <w:rsid w:val="27EC1F9F"/>
    <w:rsid w:val="283F20D0"/>
    <w:rsid w:val="288E4DD2"/>
    <w:rsid w:val="28B46DE9"/>
    <w:rsid w:val="28B939EF"/>
    <w:rsid w:val="28CF3E48"/>
    <w:rsid w:val="28ED1D91"/>
    <w:rsid w:val="28F84B43"/>
    <w:rsid w:val="290D5EF0"/>
    <w:rsid w:val="291D7302"/>
    <w:rsid w:val="29231E73"/>
    <w:rsid w:val="292D106A"/>
    <w:rsid w:val="29410AEC"/>
    <w:rsid w:val="29927A4E"/>
    <w:rsid w:val="29F81C85"/>
    <w:rsid w:val="2A61579E"/>
    <w:rsid w:val="2A994270"/>
    <w:rsid w:val="2B15743C"/>
    <w:rsid w:val="2B551E7A"/>
    <w:rsid w:val="2B7414D9"/>
    <w:rsid w:val="2B8939D5"/>
    <w:rsid w:val="2B9032D2"/>
    <w:rsid w:val="2B9F1B0C"/>
    <w:rsid w:val="2BBD43D2"/>
    <w:rsid w:val="2BC83B6E"/>
    <w:rsid w:val="2C1A6CEA"/>
    <w:rsid w:val="2C2A38E6"/>
    <w:rsid w:val="2C5B7754"/>
    <w:rsid w:val="2C9F72AD"/>
    <w:rsid w:val="2CBB1650"/>
    <w:rsid w:val="2CBE19F6"/>
    <w:rsid w:val="2CC74EB6"/>
    <w:rsid w:val="2CCE420F"/>
    <w:rsid w:val="2D901D4F"/>
    <w:rsid w:val="2E07017C"/>
    <w:rsid w:val="2E346694"/>
    <w:rsid w:val="2E756F3C"/>
    <w:rsid w:val="2F6F0866"/>
    <w:rsid w:val="30444961"/>
    <w:rsid w:val="3048679A"/>
    <w:rsid w:val="30976FBB"/>
    <w:rsid w:val="30B27859"/>
    <w:rsid w:val="30B4682F"/>
    <w:rsid w:val="31266B62"/>
    <w:rsid w:val="314B252D"/>
    <w:rsid w:val="31522662"/>
    <w:rsid w:val="31C077E7"/>
    <w:rsid w:val="31D11801"/>
    <w:rsid w:val="328123C3"/>
    <w:rsid w:val="32B81AB0"/>
    <w:rsid w:val="32F61005"/>
    <w:rsid w:val="33064658"/>
    <w:rsid w:val="33275A6F"/>
    <w:rsid w:val="335B60C2"/>
    <w:rsid w:val="33630233"/>
    <w:rsid w:val="33B71D79"/>
    <w:rsid w:val="33E26171"/>
    <w:rsid w:val="33E85C36"/>
    <w:rsid w:val="343F0D4B"/>
    <w:rsid w:val="34583C3A"/>
    <w:rsid w:val="347A2A30"/>
    <w:rsid w:val="350808A4"/>
    <w:rsid w:val="352F456F"/>
    <w:rsid w:val="353714EB"/>
    <w:rsid w:val="35663E50"/>
    <w:rsid w:val="35765CF6"/>
    <w:rsid w:val="35E140BD"/>
    <w:rsid w:val="36231D6F"/>
    <w:rsid w:val="365B20D6"/>
    <w:rsid w:val="36612F9F"/>
    <w:rsid w:val="367365E5"/>
    <w:rsid w:val="36776ED9"/>
    <w:rsid w:val="36902723"/>
    <w:rsid w:val="36953CD8"/>
    <w:rsid w:val="36B85657"/>
    <w:rsid w:val="36F6244F"/>
    <w:rsid w:val="37040303"/>
    <w:rsid w:val="37576C68"/>
    <w:rsid w:val="377B152A"/>
    <w:rsid w:val="377D72FB"/>
    <w:rsid w:val="37820B60"/>
    <w:rsid w:val="37A161DE"/>
    <w:rsid w:val="37CB3809"/>
    <w:rsid w:val="37E911FA"/>
    <w:rsid w:val="38051D3E"/>
    <w:rsid w:val="381903F7"/>
    <w:rsid w:val="385A5F5D"/>
    <w:rsid w:val="38703BDD"/>
    <w:rsid w:val="389771E3"/>
    <w:rsid w:val="396B46CF"/>
    <w:rsid w:val="398C79A3"/>
    <w:rsid w:val="39C21EF6"/>
    <w:rsid w:val="39E67A24"/>
    <w:rsid w:val="39EE175A"/>
    <w:rsid w:val="3A070BE6"/>
    <w:rsid w:val="3A2F51CA"/>
    <w:rsid w:val="3A5208D7"/>
    <w:rsid w:val="3A6D1368"/>
    <w:rsid w:val="3A6D2AE0"/>
    <w:rsid w:val="3A7D4D6D"/>
    <w:rsid w:val="3A886309"/>
    <w:rsid w:val="3A904DA0"/>
    <w:rsid w:val="3AE85F24"/>
    <w:rsid w:val="3B0F4EDF"/>
    <w:rsid w:val="3B6405FB"/>
    <w:rsid w:val="3B8F3FA9"/>
    <w:rsid w:val="3BA65FDB"/>
    <w:rsid w:val="3BDB42E4"/>
    <w:rsid w:val="3BF4776D"/>
    <w:rsid w:val="3C505CD1"/>
    <w:rsid w:val="3C5F749B"/>
    <w:rsid w:val="3C79768C"/>
    <w:rsid w:val="3C912184"/>
    <w:rsid w:val="3CAC6323"/>
    <w:rsid w:val="3CDC4AB8"/>
    <w:rsid w:val="3D802EF4"/>
    <w:rsid w:val="3D8F34C6"/>
    <w:rsid w:val="3DC34C62"/>
    <w:rsid w:val="3E676953"/>
    <w:rsid w:val="3E893233"/>
    <w:rsid w:val="3E951975"/>
    <w:rsid w:val="3EAC5509"/>
    <w:rsid w:val="3EB45F5C"/>
    <w:rsid w:val="3EC26D84"/>
    <w:rsid w:val="3ED674CA"/>
    <w:rsid w:val="3EE81F94"/>
    <w:rsid w:val="3EE95CD4"/>
    <w:rsid w:val="3F07744D"/>
    <w:rsid w:val="3F24672E"/>
    <w:rsid w:val="3F3C5B71"/>
    <w:rsid w:val="3F577277"/>
    <w:rsid w:val="3FD820F5"/>
    <w:rsid w:val="3FFE04EC"/>
    <w:rsid w:val="4039566C"/>
    <w:rsid w:val="404E2AE4"/>
    <w:rsid w:val="405A242A"/>
    <w:rsid w:val="40F43F1A"/>
    <w:rsid w:val="4146198F"/>
    <w:rsid w:val="41532FAE"/>
    <w:rsid w:val="416A0352"/>
    <w:rsid w:val="41842C98"/>
    <w:rsid w:val="41B50CFF"/>
    <w:rsid w:val="41BC1CA5"/>
    <w:rsid w:val="42057C15"/>
    <w:rsid w:val="423F2F70"/>
    <w:rsid w:val="42670A50"/>
    <w:rsid w:val="427D788F"/>
    <w:rsid w:val="428A1EDA"/>
    <w:rsid w:val="430A0010"/>
    <w:rsid w:val="430D1706"/>
    <w:rsid w:val="43833776"/>
    <w:rsid w:val="43B35BEF"/>
    <w:rsid w:val="445317B6"/>
    <w:rsid w:val="44831052"/>
    <w:rsid w:val="44A21D28"/>
    <w:rsid w:val="44E828B4"/>
    <w:rsid w:val="451002B5"/>
    <w:rsid w:val="456A0612"/>
    <w:rsid w:val="458D6777"/>
    <w:rsid w:val="4590612D"/>
    <w:rsid w:val="45974811"/>
    <w:rsid w:val="45DD0A5F"/>
    <w:rsid w:val="46022BE9"/>
    <w:rsid w:val="46066A8D"/>
    <w:rsid w:val="46082FC4"/>
    <w:rsid w:val="460868F8"/>
    <w:rsid w:val="46295264"/>
    <w:rsid w:val="4650254E"/>
    <w:rsid w:val="466A2CBB"/>
    <w:rsid w:val="46BA00BF"/>
    <w:rsid w:val="46D66444"/>
    <w:rsid w:val="47350CC5"/>
    <w:rsid w:val="4754657C"/>
    <w:rsid w:val="47792485"/>
    <w:rsid w:val="477F0800"/>
    <w:rsid w:val="47C34D44"/>
    <w:rsid w:val="47DF047E"/>
    <w:rsid w:val="47F1067D"/>
    <w:rsid w:val="481E1CC8"/>
    <w:rsid w:val="481E4E00"/>
    <w:rsid w:val="48350F2F"/>
    <w:rsid w:val="484556B9"/>
    <w:rsid w:val="48673C7E"/>
    <w:rsid w:val="487F5414"/>
    <w:rsid w:val="488D5CBD"/>
    <w:rsid w:val="48BD715B"/>
    <w:rsid w:val="48D01B41"/>
    <w:rsid w:val="493A3496"/>
    <w:rsid w:val="49B35ADA"/>
    <w:rsid w:val="4A3C591C"/>
    <w:rsid w:val="4A797E30"/>
    <w:rsid w:val="4AC85072"/>
    <w:rsid w:val="4B0A377B"/>
    <w:rsid w:val="4B115EC7"/>
    <w:rsid w:val="4B3574DE"/>
    <w:rsid w:val="4B646FFB"/>
    <w:rsid w:val="4B745559"/>
    <w:rsid w:val="4B8250E9"/>
    <w:rsid w:val="4B9374B4"/>
    <w:rsid w:val="4BA019DF"/>
    <w:rsid w:val="4BAC6D9C"/>
    <w:rsid w:val="4BBC374F"/>
    <w:rsid w:val="4BD50393"/>
    <w:rsid w:val="4C371F41"/>
    <w:rsid w:val="4C3907BE"/>
    <w:rsid w:val="4CDD2266"/>
    <w:rsid w:val="4CF124C7"/>
    <w:rsid w:val="4D1C29A0"/>
    <w:rsid w:val="4D222443"/>
    <w:rsid w:val="4D5544F7"/>
    <w:rsid w:val="4D6A2510"/>
    <w:rsid w:val="4D8D15C2"/>
    <w:rsid w:val="4DC23C9A"/>
    <w:rsid w:val="4DCD5DB4"/>
    <w:rsid w:val="4E15316A"/>
    <w:rsid w:val="4E5C712A"/>
    <w:rsid w:val="4E821BAA"/>
    <w:rsid w:val="4E866187"/>
    <w:rsid w:val="4EA25710"/>
    <w:rsid w:val="4EB000D3"/>
    <w:rsid w:val="4ED432D3"/>
    <w:rsid w:val="4F105D44"/>
    <w:rsid w:val="4F6E5524"/>
    <w:rsid w:val="4F9A4D7F"/>
    <w:rsid w:val="4FB40A0A"/>
    <w:rsid w:val="4FB71519"/>
    <w:rsid w:val="4FE96D90"/>
    <w:rsid w:val="4FEA236B"/>
    <w:rsid w:val="50147B70"/>
    <w:rsid w:val="501827C0"/>
    <w:rsid w:val="501A11B7"/>
    <w:rsid w:val="502F0E22"/>
    <w:rsid w:val="503D4610"/>
    <w:rsid w:val="5070592D"/>
    <w:rsid w:val="50773A01"/>
    <w:rsid w:val="507A030E"/>
    <w:rsid w:val="509462D0"/>
    <w:rsid w:val="50F45E6D"/>
    <w:rsid w:val="50F51557"/>
    <w:rsid w:val="51A67337"/>
    <w:rsid w:val="51A83F51"/>
    <w:rsid w:val="51AD3D02"/>
    <w:rsid w:val="51DC6281"/>
    <w:rsid w:val="523A17FC"/>
    <w:rsid w:val="524E4BD7"/>
    <w:rsid w:val="52730954"/>
    <w:rsid w:val="52B150D7"/>
    <w:rsid w:val="52C57509"/>
    <w:rsid w:val="52D63218"/>
    <w:rsid w:val="53104FF3"/>
    <w:rsid w:val="5333003B"/>
    <w:rsid w:val="535A42C0"/>
    <w:rsid w:val="536F55B6"/>
    <w:rsid w:val="53A66F6C"/>
    <w:rsid w:val="53A8301E"/>
    <w:rsid w:val="54293269"/>
    <w:rsid w:val="549C6DBA"/>
    <w:rsid w:val="549E01D2"/>
    <w:rsid w:val="54AE4B77"/>
    <w:rsid w:val="54B64947"/>
    <w:rsid w:val="55560686"/>
    <w:rsid w:val="55E62245"/>
    <w:rsid w:val="561F7184"/>
    <w:rsid w:val="56392B05"/>
    <w:rsid w:val="56562308"/>
    <w:rsid w:val="5668447C"/>
    <w:rsid w:val="56686009"/>
    <w:rsid w:val="56B21163"/>
    <w:rsid w:val="56B35EA7"/>
    <w:rsid w:val="56D52E2B"/>
    <w:rsid w:val="5703780B"/>
    <w:rsid w:val="57143E2F"/>
    <w:rsid w:val="571C1DF1"/>
    <w:rsid w:val="57314E4E"/>
    <w:rsid w:val="57472442"/>
    <w:rsid w:val="57642782"/>
    <w:rsid w:val="57910EEC"/>
    <w:rsid w:val="57B93333"/>
    <w:rsid w:val="57CB25CC"/>
    <w:rsid w:val="581B2712"/>
    <w:rsid w:val="58313B83"/>
    <w:rsid w:val="583355C2"/>
    <w:rsid w:val="5883472C"/>
    <w:rsid w:val="58AA6505"/>
    <w:rsid w:val="58DD2F95"/>
    <w:rsid w:val="58E10BDE"/>
    <w:rsid w:val="59365FBF"/>
    <w:rsid w:val="595F3872"/>
    <w:rsid w:val="59653465"/>
    <w:rsid w:val="59785C59"/>
    <w:rsid w:val="599754A7"/>
    <w:rsid w:val="59984178"/>
    <w:rsid w:val="5A1836EB"/>
    <w:rsid w:val="5A824155"/>
    <w:rsid w:val="5A955476"/>
    <w:rsid w:val="5AD20352"/>
    <w:rsid w:val="5AE970FE"/>
    <w:rsid w:val="5B191377"/>
    <w:rsid w:val="5B195DCB"/>
    <w:rsid w:val="5B5A5710"/>
    <w:rsid w:val="5B5F2066"/>
    <w:rsid w:val="5BC85E20"/>
    <w:rsid w:val="5CCC49CC"/>
    <w:rsid w:val="5CD370A7"/>
    <w:rsid w:val="5D4D4876"/>
    <w:rsid w:val="5D4D7AA3"/>
    <w:rsid w:val="5DB7364F"/>
    <w:rsid w:val="5DE01011"/>
    <w:rsid w:val="5E23390B"/>
    <w:rsid w:val="5E263E4C"/>
    <w:rsid w:val="5E2A7B88"/>
    <w:rsid w:val="5EF21D08"/>
    <w:rsid w:val="5EFC55C2"/>
    <w:rsid w:val="5F042765"/>
    <w:rsid w:val="5F216531"/>
    <w:rsid w:val="5F314131"/>
    <w:rsid w:val="5F3C6B9D"/>
    <w:rsid w:val="5F894125"/>
    <w:rsid w:val="5F977E59"/>
    <w:rsid w:val="603F6015"/>
    <w:rsid w:val="60672361"/>
    <w:rsid w:val="60911F51"/>
    <w:rsid w:val="60971F86"/>
    <w:rsid w:val="60A12B13"/>
    <w:rsid w:val="611E6F2B"/>
    <w:rsid w:val="613E5BFE"/>
    <w:rsid w:val="61D346C5"/>
    <w:rsid w:val="621B2348"/>
    <w:rsid w:val="62607B57"/>
    <w:rsid w:val="62951C1B"/>
    <w:rsid w:val="630854AB"/>
    <w:rsid w:val="631C688A"/>
    <w:rsid w:val="6324408C"/>
    <w:rsid w:val="635031CD"/>
    <w:rsid w:val="63A21FFE"/>
    <w:rsid w:val="63A97F35"/>
    <w:rsid w:val="63AB1A91"/>
    <w:rsid w:val="64324C0C"/>
    <w:rsid w:val="643D3240"/>
    <w:rsid w:val="6458289B"/>
    <w:rsid w:val="64A5552C"/>
    <w:rsid w:val="64C47B18"/>
    <w:rsid w:val="65A119E7"/>
    <w:rsid w:val="65C126FF"/>
    <w:rsid w:val="65F93D81"/>
    <w:rsid w:val="660E4EA0"/>
    <w:rsid w:val="66317CF6"/>
    <w:rsid w:val="663C410E"/>
    <w:rsid w:val="669D13B7"/>
    <w:rsid w:val="66B546F0"/>
    <w:rsid w:val="66B83C92"/>
    <w:rsid w:val="66DE070A"/>
    <w:rsid w:val="66F5736C"/>
    <w:rsid w:val="6703549C"/>
    <w:rsid w:val="673A2A49"/>
    <w:rsid w:val="674F314A"/>
    <w:rsid w:val="675A6D1E"/>
    <w:rsid w:val="676D2E91"/>
    <w:rsid w:val="67F03179"/>
    <w:rsid w:val="68105B0A"/>
    <w:rsid w:val="682B0460"/>
    <w:rsid w:val="684D2237"/>
    <w:rsid w:val="68597567"/>
    <w:rsid w:val="68760BC9"/>
    <w:rsid w:val="689C6CD7"/>
    <w:rsid w:val="68AD1290"/>
    <w:rsid w:val="68B5699E"/>
    <w:rsid w:val="68C24091"/>
    <w:rsid w:val="68DF53F1"/>
    <w:rsid w:val="69203556"/>
    <w:rsid w:val="692E1B1A"/>
    <w:rsid w:val="694D7EAB"/>
    <w:rsid w:val="695F493B"/>
    <w:rsid w:val="696F6BE4"/>
    <w:rsid w:val="698039BA"/>
    <w:rsid w:val="69EE26A7"/>
    <w:rsid w:val="69F71F6E"/>
    <w:rsid w:val="6A023AC4"/>
    <w:rsid w:val="6AA62419"/>
    <w:rsid w:val="6AB514DC"/>
    <w:rsid w:val="6ACD6505"/>
    <w:rsid w:val="6AD31D28"/>
    <w:rsid w:val="6AFF1433"/>
    <w:rsid w:val="6B195042"/>
    <w:rsid w:val="6B317667"/>
    <w:rsid w:val="6B9F7419"/>
    <w:rsid w:val="6BC73B27"/>
    <w:rsid w:val="6BD6029E"/>
    <w:rsid w:val="6BD878B3"/>
    <w:rsid w:val="6C0411C5"/>
    <w:rsid w:val="6C1A3DE9"/>
    <w:rsid w:val="6C466209"/>
    <w:rsid w:val="6C7C54BE"/>
    <w:rsid w:val="6C9D1D07"/>
    <w:rsid w:val="6CB32F8B"/>
    <w:rsid w:val="6CBD6E76"/>
    <w:rsid w:val="6CBE69DE"/>
    <w:rsid w:val="6CF926FA"/>
    <w:rsid w:val="6D232396"/>
    <w:rsid w:val="6D303383"/>
    <w:rsid w:val="6D5F0E3F"/>
    <w:rsid w:val="6D7A1CFB"/>
    <w:rsid w:val="6D9564A1"/>
    <w:rsid w:val="6DC00A06"/>
    <w:rsid w:val="6DF7402B"/>
    <w:rsid w:val="6DF93875"/>
    <w:rsid w:val="6E631559"/>
    <w:rsid w:val="6E7017D4"/>
    <w:rsid w:val="6EA01B25"/>
    <w:rsid w:val="6EB56BD7"/>
    <w:rsid w:val="6F12471B"/>
    <w:rsid w:val="6F60051B"/>
    <w:rsid w:val="6F915FDB"/>
    <w:rsid w:val="6FD315C3"/>
    <w:rsid w:val="6FF723C3"/>
    <w:rsid w:val="6FFA729D"/>
    <w:rsid w:val="701704B6"/>
    <w:rsid w:val="70474D32"/>
    <w:rsid w:val="70772053"/>
    <w:rsid w:val="709F10C2"/>
    <w:rsid w:val="70C85511"/>
    <w:rsid w:val="70DC241A"/>
    <w:rsid w:val="70F806AF"/>
    <w:rsid w:val="716E59A9"/>
    <w:rsid w:val="71AA05CD"/>
    <w:rsid w:val="71DB12B3"/>
    <w:rsid w:val="726D3C21"/>
    <w:rsid w:val="72993414"/>
    <w:rsid w:val="72C850AE"/>
    <w:rsid w:val="72D73A11"/>
    <w:rsid w:val="72EB24E4"/>
    <w:rsid w:val="72F01471"/>
    <w:rsid w:val="73047240"/>
    <w:rsid w:val="7350660E"/>
    <w:rsid w:val="73B30DE8"/>
    <w:rsid w:val="74180CAE"/>
    <w:rsid w:val="74612D49"/>
    <w:rsid w:val="74627BBE"/>
    <w:rsid w:val="74A21188"/>
    <w:rsid w:val="74BE2D01"/>
    <w:rsid w:val="74BF0FAA"/>
    <w:rsid w:val="74E26423"/>
    <w:rsid w:val="75011284"/>
    <w:rsid w:val="7511571C"/>
    <w:rsid w:val="75171229"/>
    <w:rsid w:val="75210FD7"/>
    <w:rsid w:val="752D40F6"/>
    <w:rsid w:val="753668F2"/>
    <w:rsid w:val="753B4778"/>
    <w:rsid w:val="754F13C9"/>
    <w:rsid w:val="756F0C88"/>
    <w:rsid w:val="758555E1"/>
    <w:rsid w:val="75B40CC5"/>
    <w:rsid w:val="75C0143F"/>
    <w:rsid w:val="75C0608E"/>
    <w:rsid w:val="75CF43CE"/>
    <w:rsid w:val="75E06548"/>
    <w:rsid w:val="75EC7066"/>
    <w:rsid w:val="760C57E3"/>
    <w:rsid w:val="76151F8E"/>
    <w:rsid w:val="769E0D19"/>
    <w:rsid w:val="76C327C8"/>
    <w:rsid w:val="76EA76C2"/>
    <w:rsid w:val="76F507BA"/>
    <w:rsid w:val="76FD33E8"/>
    <w:rsid w:val="772546B8"/>
    <w:rsid w:val="774A78C1"/>
    <w:rsid w:val="784D31E3"/>
    <w:rsid w:val="78533997"/>
    <w:rsid w:val="78D056D3"/>
    <w:rsid w:val="78F20AC6"/>
    <w:rsid w:val="794E7D2A"/>
    <w:rsid w:val="79747571"/>
    <w:rsid w:val="798B18C4"/>
    <w:rsid w:val="799A0EF5"/>
    <w:rsid w:val="79FA7066"/>
    <w:rsid w:val="7A0D12B9"/>
    <w:rsid w:val="7A11454C"/>
    <w:rsid w:val="7A2D6D03"/>
    <w:rsid w:val="7A9279A1"/>
    <w:rsid w:val="7AB20E2F"/>
    <w:rsid w:val="7AE73146"/>
    <w:rsid w:val="7B20740D"/>
    <w:rsid w:val="7B276F1B"/>
    <w:rsid w:val="7B663C59"/>
    <w:rsid w:val="7B683207"/>
    <w:rsid w:val="7B6A6379"/>
    <w:rsid w:val="7BDC5744"/>
    <w:rsid w:val="7C2876C8"/>
    <w:rsid w:val="7CAD2803"/>
    <w:rsid w:val="7CAE64BE"/>
    <w:rsid w:val="7CB54CD9"/>
    <w:rsid w:val="7CED4E2D"/>
    <w:rsid w:val="7D4816AF"/>
    <w:rsid w:val="7D661672"/>
    <w:rsid w:val="7DA5658D"/>
    <w:rsid w:val="7DE90634"/>
    <w:rsid w:val="7E170D1B"/>
    <w:rsid w:val="7E26327E"/>
    <w:rsid w:val="7E443971"/>
    <w:rsid w:val="7E6F31CB"/>
    <w:rsid w:val="7E773529"/>
    <w:rsid w:val="7EBD792C"/>
    <w:rsid w:val="7F16330A"/>
    <w:rsid w:val="7F330872"/>
    <w:rsid w:val="7F590EFE"/>
    <w:rsid w:val="7FBE2D05"/>
    <w:rsid w:val="7FD67E26"/>
    <w:rsid w:val="7FDC5C54"/>
    <w:rsid w:val="7FF34F89"/>
    <w:rsid w:val="7FFF61A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9" w:name="heading 5" w:locked="1"/>
    <w:lsdException w:qFormat="1" w:unhideWhenUsed="0" w:uiPriority="99" w:semiHidden="0" w:name="heading 6"/>
    <w:lsdException w:qFormat="1" w:uiPriority="9" w:name="heading 7" w:locked="1"/>
    <w:lsdException w:qFormat="1" w:uiPriority="9" w:name="heading 8" w:locked="1"/>
    <w:lsdException w:qFormat="1" w:uiPriority="9" w:name="heading 9" w:locked="1"/>
    <w:lsdException w:qFormat="1" w:unhideWhenUsed="0" w:uiPriority="99" w:name="index 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0" w:semiHidden="0" w:name="toc 5" w:locked="1"/>
    <w:lsdException w:uiPriority="39" w:name="toc 6" w:locked="1"/>
    <w:lsdException w:qFormat="1" w:unhideWhenUsed="0" w:uiPriority="99" w:name="toc 7"/>
    <w:lsdException w:uiPriority="39" w:name="toc 8" w:locked="1"/>
    <w:lsdException w:uiPriority="39" w:name="toc 9" w:locked="1"/>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qFormat="1" w:unhideWhenUsed="0" w:uiPriority="99" w:name="index heading"/>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qFormat="1" w:unhideWhenUsed="0" w:uiPriority="99" w:semiHidden="0" w:name="Closing"/>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qFormat="1" w:unhideWhenUsed="0" w:uiPriority="99" w:semiHidden="0" w:name="Date"/>
    <w:lsdException w:qFormat="1" w:unhideWhenUsed="0" w:uiPriority="99" w:semiHidden="0" w:name="Body Text First Indent"/>
    <w:lsdException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qFormat="1" w:unhideWhenUsed="0" w:uiPriority="99" w:semiHidden="0" w:name="HTML Cite"/>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Calibri"/>
      <w:kern w:val="2"/>
      <w:sz w:val="21"/>
      <w:szCs w:val="21"/>
      <w:lang w:val="en-US" w:eastAsia="zh-CN" w:bidi="ar-SA"/>
    </w:rPr>
  </w:style>
  <w:style w:type="paragraph" w:styleId="3">
    <w:name w:val="heading 1"/>
    <w:basedOn w:val="1"/>
    <w:next w:val="1"/>
    <w:link w:val="47"/>
    <w:autoRedefine/>
    <w:qFormat/>
    <w:uiPriority w:val="99"/>
    <w:pPr>
      <w:keepNext/>
      <w:keepLines/>
      <w:spacing w:before="340" w:after="330" w:line="578" w:lineRule="auto"/>
      <w:outlineLvl w:val="0"/>
    </w:pPr>
    <w:rPr>
      <w:rFonts w:ascii="Times New Roman" w:hAnsi="Times New Roman" w:cs="Times New Roman"/>
      <w:b/>
      <w:bCs/>
      <w:kern w:val="44"/>
      <w:sz w:val="44"/>
      <w:szCs w:val="44"/>
    </w:rPr>
  </w:style>
  <w:style w:type="paragraph" w:styleId="4">
    <w:name w:val="heading 2"/>
    <w:basedOn w:val="1"/>
    <w:next w:val="1"/>
    <w:link w:val="48"/>
    <w:autoRedefine/>
    <w:qFormat/>
    <w:uiPriority w:val="99"/>
    <w:pPr>
      <w:keepNext/>
      <w:keepLines/>
      <w:spacing w:before="260" w:after="260" w:line="416" w:lineRule="auto"/>
      <w:outlineLvl w:val="1"/>
    </w:pPr>
    <w:rPr>
      <w:rFonts w:ascii="Arial" w:hAnsi="Arial" w:eastAsia="黑体" w:cs="Arial"/>
      <w:b/>
      <w:bCs/>
      <w:sz w:val="32"/>
      <w:szCs w:val="32"/>
    </w:rPr>
  </w:style>
  <w:style w:type="paragraph" w:styleId="5">
    <w:name w:val="heading 3"/>
    <w:basedOn w:val="1"/>
    <w:next w:val="1"/>
    <w:link w:val="49"/>
    <w:autoRedefine/>
    <w:qFormat/>
    <w:uiPriority w:val="99"/>
    <w:pPr>
      <w:keepNext/>
      <w:keepLines/>
      <w:spacing w:before="260" w:after="260" w:line="416" w:lineRule="auto"/>
      <w:jc w:val="center"/>
      <w:outlineLvl w:val="2"/>
    </w:pPr>
    <w:rPr>
      <w:b/>
      <w:bCs/>
      <w:sz w:val="28"/>
      <w:szCs w:val="28"/>
    </w:rPr>
  </w:style>
  <w:style w:type="paragraph" w:styleId="6">
    <w:name w:val="heading 4"/>
    <w:basedOn w:val="1"/>
    <w:next w:val="1"/>
    <w:link w:val="50"/>
    <w:autoRedefine/>
    <w:qFormat/>
    <w:uiPriority w:val="99"/>
    <w:pPr>
      <w:keepNext/>
      <w:keepLines/>
      <w:spacing w:before="280" w:after="290" w:line="376" w:lineRule="auto"/>
      <w:outlineLvl w:val="3"/>
    </w:pPr>
    <w:rPr>
      <w:rFonts w:ascii="Arial" w:hAnsi="Arial" w:eastAsia="黑体" w:cs="Arial"/>
      <w:b/>
      <w:bCs/>
      <w:sz w:val="28"/>
      <w:szCs w:val="28"/>
    </w:rPr>
  </w:style>
  <w:style w:type="paragraph" w:styleId="7">
    <w:name w:val="heading 6"/>
    <w:basedOn w:val="1"/>
    <w:next w:val="1"/>
    <w:link w:val="51"/>
    <w:autoRedefine/>
    <w:qFormat/>
    <w:uiPriority w:val="99"/>
    <w:pPr>
      <w:keepNext/>
      <w:keepLines/>
      <w:spacing w:before="240" w:after="64" w:line="317" w:lineRule="auto"/>
      <w:outlineLvl w:val="5"/>
    </w:pPr>
    <w:rPr>
      <w:rFonts w:ascii="Cambria" w:hAnsi="Cambria" w:cs="Cambria"/>
      <w:b/>
      <w:bCs/>
      <w:sz w:val="24"/>
      <w:szCs w:val="24"/>
    </w:rPr>
  </w:style>
  <w:style w:type="character" w:default="1" w:styleId="39">
    <w:name w:val="Default Paragraph Font"/>
    <w:autoRedefine/>
    <w:semiHidden/>
    <w:unhideWhenUsed/>
    <w:qFormat/>
    <w:uiPriority w:val="1"/>
  </w:style>
  <w:style w:type="table" w:default="1" w:styleId="37">
    <w:name w:val="Normal Table"/>
    <w:autoRedefine/>
    <w:semiHidden/>
    <w:unhideWhenUsed/>
    <w:qFormat/>
    <w:uiPriority w:val="99"/>
    <w:tblPr>
      <w:tblCellMar>
        <w:top w:w="0" w:type="dxa"/>
        <w:left w:w="108" w:type="dxa"/>
        <w:bottom w:w="0" w:type="dxa"/>
        <w:right w:w="108" w:type="dxa"/>
      </w:tblCellMar>
    </w:tblPr>
  </w:style>
  <w:style w:type="paragraph" w:customStyle="1" w:styleId="2">
    <w:name w:val="BodyText"/>
    <w:basedOn w:val="1"/>
    <w:next w:val="1"/>
    <w:autoRedefine/>
    <w:qFormat/>
    <w:uiPriority w:val="0"/>
    <w:pPr>
      <w:widowControl/>
      <w:spacing w:line="360" w:lineRule="auto"/>
      <w:jc w:val="both"/>
      <w:textAlignment w:val="baseline"/>
    </w:pPr>
    <w:rPr>
      <w:rFonts w:ascii="宋体" w:hAnsi="宋体" w:eastAsia="宋体"/>
      <w:sz w:val="21"/>
      <w:szCs w:val="21"/>
      <w:lang w:val="zh-CN" w:eastAsia="zh-CN" w:bidi="zh-CN"/>
    </w:rPr>
  </w:style>
  <w:style w:type="paragraph" w:styleId="8">
    <w:name w:val="toc 7"/>
    <w:basedOn w:val="1"/>
    <w:next w:val="1"/>
    <w:autoRedefine/>
    <w:semiHidden/>
    <w:qFormat/>
    <w:uiPriority w:val="99"/>
    <w:pPr>
      <w:ind w:left="112"/>
    </w:pPr>
    <w:rPr>
      <w:rFonts w:ascii="宋体" w:hAnsi="宋体" w:cs="宋体"/>
    </w:rPr>
  </w:style>
  <w:style w:type="paragraph" w:styleId="9">
    <w:name w:val="Normal Indent"/>
    <w:basedOn w:val="1"/>
    <w:autoRedefine/>
    <w:qFormat/>
    <w:uiPriority w:val="99"/>
    <w:pPr>
      <w:ind w:firstLine="420" w:firstLineChars="200"/>
    </w:pPr>
  </w:style>
  <w:style w:type="paragraph" w:styleId="10">
    <w:name w:val="caption"/>
    <w:basedOn w:val="1"/>
    <w:next w:val="1"/>
    <w:autoRedefine/>
    <w:qFormat/>
    <w:uiPriority w:val="99"/>
    <w:rPr>
      <w:rFonts w:ascii="Arial" w:hAnsi="Arial" w:eastAsia="黑体" w:cs="Arial"/>
      <w:sz w:val="20"/>
      <w:szCs w:val="20"/>
    </w:rPr>
  </w:style>
  <w:style w:type="paragraph" w:styleId="11">
    <w:name w:val="Document Map"/>
    <w:basedOn w:val="1"/>
    <w:link w:val="56"/>
    <w:semiHidden/>
    <w:qFormat/>
    <w:uiPriority w:val="99"/>
    <w:pPr>
      <w:shd w:val="clear" w:color="auto" w:fill="000080"/>
    </w:pPr>
  </w:style>
  <w:style w:type="paragraph" w:styleId="12">
    <w:name w:val="annotation text"/>
    <w:basedOn w:val="1"/>
    <w:link w:val="54"/>
    <w:autoRedefine/>
    <w:semiHidden/>
    <w:qFormat/>
    <w:uiPriority w:val="99"/>
    <w:pPr>
      <w:jc w:val="left"/>
    </w:pPr>
    <w:rPr>
      <w:rFonts w:ascii="Times New Roman" w:hAnsi="Times New Roman" w:cs="Times New Roman"/>
    </w:rPr>
  </w:style>
  <w:style w:type="paragraph" w:styleId="13">
    <w:name w:val="Body Text 3"/>
    <w:basedOn w:val="1"/>
    <w:link w:val="57"/>
    <w:autoRedefine/>
    <w:qFormat/>
    <w:uiPriority w:val="99"/>
    <w:pPr>
      <w:spacing w:after="120"/>
    </w:pPr>
    <w:rPr>
      <w:sz w:val="16"/>
      <w:szCs w:val="16"/>
    </w:rPr>
  </w:style>
  <w:style w:type="paragraph" w:styleId="14">
    <w:name w:val="Closing"/>
    <w:basedOn w:val="1"/>
    <w:link w:val="58"/>
    <w:autoRedefine/>
    <w:qFormat/>
    <w:uiPriority w:val="99"/>
    <w:pPr>
      <w:ind w:left="100" w:leftChars="2100"/>
    </w:pPr>
    <w:rPr>
      <w:rFonts w:ascii="宋体" w:hAnsi="宋体" w:cs="宋体"/>
      <w:color w:val="000000"/>
      <w:sz w:val="24"/>
      <w:szCs w:val="24"/>
    </w:rPr>
  </w:style>
  <w:style w:type="paragraph" w:styleId="15">
    <w:name w:val="Body Text"/>
    <w:basedOn w:val="1"/>
    <w:next w:val="16"/>
    <w:link w:val="52"/>
    <w:autoRedefine/>
    <w:qFormat/>
    <w:uiPriority w:val="99"/>
    <w:pPr>
      <w:spacing w:after="120"/>
    </w:pPr>
    <w:rPr>
      <w:rFonts w:ascii="Times New Roman" w:hAnsi="Times New Roman" w:cs="Times New Roman"/>
    </w:rPr>
  </w:style>
  <w:style w:type="paragraph" w:styleId="16">
    <w:name w:val="toc 5"/>
    <w:basedOn w:val="1"/>
    <w:next w:val="1"/>
    <w:autoRedefine/>
    <w:qFormat/>
    <w:locked/>
    <w:uiPriority w:val="0"/>
    <w:pPr>
      <w:ind w:left="1680" w:leftChars="800"/>
    </w:pPr>
  </w:style>
  <w:style w:type="paragraph" w:styleId="17">
    <w:name w:val="Body Text Indent"/>
    <w:basedOn w:val="1"/>
    <w:link w:val="59"/>
    <w:autoRedefine/>
    <w:qFormat/>
    <w:uiPriority w:val="99"/>
    <w:pPr>
      <w:spacing w:after="120"/>
      <w:ind w:left="420" w:leftChars="200"/>
    </w:pPr>
    <w:rPr>
      <w:rFonts w:ascii="Times New Roman" w:hAnsi="Times New Roman" w:cs="Times New Roman"/>
    </w:rPr>
  </w:style>
  <w:style w:type="paragraph" w:styleId="18">
    <w:name w:val="toc 3"/>
    <w:basedOn w:val="1"/>
    <w:next w:val="1"/>
    <w:autoRedefine/>
    <w:semiHidden/>
    <w:qFormat/>
    <w:uiPriority w:val="99"/>
    <w:pPr>
      <w:ind w:left="840" w:leftChars="400"/>
    </w:pPr>
  </w:style>
  <w:style w:type="paragraph" w:styleId="19">
    <w:name w:val="Plain Text"/>
    <w:basedOn w:val="1"/>
    <w:link w:val="60"/>
    <w:autoRedefine/>
    <w:qFormat/>
    <w:uiPriority w:val="99"/>
    <w:rPr>
      <w:rFonts w:ascii="宋体" w:hAnsi="Courier New" w:cs="宋体"/>
    </w:rPr>
  </w:style>
  <w:style w:type="paragraph" w:styleId="20">
    <w:name w:val="Date"/>
    <w:basedOn w:val="1"/>
    <w:next w:val="1"/>
    <w:link w:val="61"/>
    <w:autoRedefine/>
    <w:qFormat/>
    <w:uiPriority w:val="99"/>
    <w:rPr>
      <w:rFonts w:ascii="宋体" w:hAnsi="Courier New" w:cs="宋体"/>
      <w:sz w:val="32"/>
      <w:szCs w:val="32"/>
    </w:rPr>
  </w:style>
  <w:style w:type="paragraph" w:styleId="21">
    <w:name w:val="Body Text Indent 2"/>
    <w:basedOn w:val="1"/>
    <w:link w:val="62"/>
    <w:autoRedefine/>
    <w:qFormat/>
    <w:uiPriority w:val="99"/>
    <w:pPr>
      <w:spacing w:line="500" w:lineRule="exact"/>
      <w:ind w:left="397" w:firstLine="539"/>
    </w:pPr>
    <w:rPr>
      <w:rFonts w:ascii="宋体" w:hAnsi="华文中宋" w:cs="宋体"/>
      <w:sz w:val="26"/>
      <w:szCs w:val="26"/>
    </w:rPr>
  </w:style>
  <w:style w:type="paragraph" w:styleId="22">
    <w:name w:val="Balloon Text"/>
    <w:basedOn w:val="1"/>
    <w:link w:val="63"/>
    <w:autoRedefine/>
    <w:semiHidden/>
    <w:qFormat/>
    <w:uiPriority w:val="99"/>
    <w:rPr>
      <w:rFonts w:ascii="Times New Roman" w:hAnsi="Times New Roman" w:cs="Times New Roman"/>
      <w:sz w:val="18"/>
      <w:szCs w:val="18"/>
    </w:rPr>
  </w:style>
  <w:style w:type="paragraph" w:styleId="23">
    <w:name w:val="footer"/>
    <w:basedOn w:val="1"/>
    <w:link w:val="64"/>
    <w:autoRedefine/>
    <w:qFormat/>
    <w:uiPriority w:val="99"/>
    <w:pPr>
      <w:tabs>
        <w:tab w:val="center" w:pos="4153"/>
        <w:tab w:val="right" w:pos="8306"/>
      </w:tabs>
      <w:snapToGrid w:val="0"/>
      <w:jc w:val="left"/>
    </w:pPr>
    <w:rPr>
      <w:rFonts w:ascii="Times New Roman" w:hAnsi="Times New Roman" w:cs="Times New Roman"/>
      <w:sz w:val="18"/>
      <w:szCs w:val="18"/>
    </w:rPr>
  </w:style>
  <w:style w:type="paragraph" w:styleId="24">
    <w:name w:val="header"/>
    <w:basedOn w:val="1"/>
    <w:link w:val="65"/>
    <w:autoRedefine/>
    <w:qFormat/>
    <w:uiPriority w:val="99"/>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25">
    <w:name w:val="toc 1"/>
    <w:basedOn w:val="1"/>
    <w:next w:val="1"/>
    <w:autoRedefine/>
    <w:semiHidden/>
    <w:qFormat/>
    <w:uiPriority w:val="99"/>
    <w:pPr>
      <w:tabs>
        <w:tab w:val="right" w:leader="dot" w:pos="8299"/>
      </w:tabs>
      <w:spacing w:line="360" w:lineRule="exact"/>
    </w:pPr>
    <w:rPr>
      <w:rFonts w:ascii="宋体" w:hAnsi="宋体" w:cs="宋体"/>
      <w:sz w:val="24"/>
      <w:szCs w:val="24"/>
    </w:rPr>
  </w:style>
  <w:style w:type="paragraph" w:styleId="26">
    <w:name w:val="toc 4"/>
    <w:basedOn w:val="1"/>
    <w:next w:val="1"/>
    <w:autoRedefine/>
    <w:semiHidden/>
    <w:qFormat/>
    <w:uiPriority w:val="99"/>
    <w:pPr>
      <w:ind w:left="1260" w:leftChars="600"/>
    </w:pPr>
  </w:style>
  <w:style w:type="paragraph" w:styleId="27">
    <w:name w:val="index heading"/>
    <w:basedOn w:val="1"/>
    <w:next w:val="28"/>
    <w:autoRedefine/>
    <w:semiHidden/>
    <w:qFormat/>
    <w:uiPriority w:val="99"/>
  </w:style>
  <w:style w:type="paragraph" w:styleId="28">
    <w:name w:val="index 1"/>
    <w:basedOn w:val="1"/>
    <w:next w:val="1"/>
    <w:autoRedefine/>
    <w:semiHidden/>
    <w:qFormat/>
    <w:uiPriority w:val="99"/>
  </w:style>
  <w:style w:type="paragraph" w:styleId="29">
    <w:name w:val="Subtitle"/>
    <w:basedOn w:val="1"/>
    <w:next w:val="1"/>
    <w:link w:val="66"/>
    <w:autoRedefine/>
    <w:qFormat/>
    <w:uiPriority w:val="99"/>
    <w:pPr>
      <w:spacing w:before="240" w:after="60" w:line="312" w:lineRule="auto"/>
      <w:jc w:val="center"/>
      <w:outlineLvl w:val="1"/>
    </w:pPr>
    <w:rPr>
      <w:rFonts w:ascii="Cambria" w:hAnsi="Cambria" w:cs="Cambria"/>
      <w:b/>
      <w:bCs/>
      <w:kern w:val="28"/>
      <w:sz w:val="32"/>
      <w:szCs w:val="32"/>
    </w:rPr>
  </w:style>
  <w:style w:type="paragraph" w:styleId="30">
    <w:name w:val="toc 2"/>
    <w:basedOn w:val="1"/>
    <w:next w:val="1"/>
    <w:autoRedefine/>
    <w:semiHidden/>
    <w:qFormat/>
    <w:uiPriority w:val="99"/>
    <w:pPr>
      <w:tabs>
        <w:tab w:val="right" w:leader="dot" w:pos="8296"/>
      </w:tabs>
      <w:spacing w:line="440" w:lineRule="exact"/>
      <w:ind w:firstLine="181" w:firstLineChars="75"/>
      <w:jc w:val="center"/>
    </w:pPr>
    <w:rPr>
      <w:rFonts w:ascii="宋体" w:hAnsi="宋体" w:cs="宋体"/>
      <w:b/>
      <w:bCs/>
      <w:smallCaps/>
      <w:sz w:val="24"/>
      <w:szCs w:val="24"/>
    </w:rPr>
  </w:style>
  <w:style w:type="paragraph" w:styleId="31">
    <w:name w:val="Body Text 2"/>
    <w:basedOn w:val="1"/>
    <w:link w:val="67"/>
    <w:autoRedefine/>
    <w:qFormat/>
    <w:uiPriority w:val="99"/>
    <w:pPr>
      <w:spacing w:line="360" w:lineRule="auto"/>
    </w:pPr>
    <w:rPr>
      <w:rFonts w:ascii="宋体" w:hAnsi="宋体" w:cs="宋体"/>
      <w:color w:val="000000"/>
      <w:sz w:val="24"/>
      <w:szCs w:val="24"/>
    </w:rPr>
  </w:style>
  <w:style w:type="paragraph" w:styleId="32">
    <w:name w:val="HTML Preformatted"/>
    <w:basedOn w:val="1"/>
    <w:link w:val="68"/>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33">
    <w:name w:val="Normal (Web)"/>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styleId="34">
    <w:name w:val="Title"/>
    <w:basedOn w:val="1"/>
    <w:next w:val="1"/>
    <w:link w:val="69"/>
    <w:autoRedefine/>
    <w:qFormat/>
    <w:uiPriority w:val="99"/>
    <w:pPr>
      <w:spacing w:before="240" w:after="60"/>
      <w:jc w:val="center"/>
      <w:outlineLvl w:val="0"/>
    </w:pPr>
    <w:rPr>
      <w:rFonts w:ascii="Arial" w:hAnsi="Arial" w:eastAsia="隶书" w:cs="Arial"/>
      <w:b/>
      <w:bCs/>
      <w:sz w:val="32"/>
      <w:szCs w:val="32"/>
    </w:rPr>
  </w:style>
  <w:style w:type="paragraph" w:styleId="35">
    <w:name w:val="annotation subject"/>
    <w:basedOn w:val="12"/>
    <w:next w:val="12"/>
    <w:link w:val="55"/>
    <w:autoRedefine/>
    <w:semiHidden/>
    <w:qFormat/>
    <w:uiPriority w:val="99"/>
    <w:rPr>
      <w:b/>
      <w:bCs/>
    </w:rPr>
  </w:style>
  <w:style w:type="paragraph" w:styleId="36">
    <w:name w:val="Body Text First Indent"/>
    <w:basedOn w:val="1"/>
    <w:next w:val="1"/>
    <w:link w:val="53"/>
    <w:autoRedefine/>
    <w:qFormat/>
    <w:uiPriority w:val="99"/>
    <w:pPr>
      <w:ind w:firstLine="420" w:firstLineChars="100"/>
    </w:pPr>
  </w:style>
  <w:style w:type="table" w:styleId="38">
    <w:name w:val="Table Grid"/>
    <w:basedOn w:val="37"/>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0">
    <w:name w:val="Strong"/>
    <w:autoRedefine/>
    <w:qFormat/>
    <w:uiPriority w:val="99"/>
    <w:rPr>
      <w:b/>
      <w:bCs/>
    </w:rPr>
  </w:style>
  <w:style w:type="character" w:styleId="41">
    <w:name w:val="page number"/>
    <w:autoRedefine/>
    <w:qFormat/>
    <w:uiPriority w:val="99"/>
    <w:rPr>
      <w:rFonts w:ascii="Arial" w:hAnsi="Arial" w:cs="Arial"/>
      <w:sz w:val="18"/>
      <w:szCs w:val="18"/>
    </w:rPr>
  </w:style>
  <w:style w:type="character" w:styleId="42">
    <w:name w:val="FollowedHyperlink"/>
    <w:autoRedefine/>
    <w:qFormat/>
    <w:uiPriority w:val="99"/>
    <w:rPr>
      <w:color w:val="800080"/>
      <w:u w:val="single"/>
    </w:rPr>
  </w:style>
  <w:style w:type="character" w:styleId="43">
    <w:name w:val="Emphasis"/>
    <w:autoRedefine/>
    <w:qFormat/>
    <w:uiPriority w:val="99"/>
    <w:rPr>
      <w:color w:val="auto"/>
    </w:rPr>
  </w:style>
  <w:style w:type="character" w:styleId="44">
    <w:name w:val="Hyperlink"/>
    <w:autoRedefine/>
    <w:qFormat/>
    <w:uiPriority w:val="99"/>
    <w:rPr>
      <w:color w:val="0000FF"/>
      <w:u w:val="single"/>
    </w:rPr>
  </w:style>
  <w:style w:type="character" w:styleId="45">
    <w:name w:val="annotation reference"/>
    <w:autoRedefine/>
    <w:semiHidden/>
    <w:qFormat/>
    <w:uiPriority w:val="99"/>
    <w:rPr>
      <w:sz w:val="21"/>
      <w:szCs w:val="21"/>
    </w:rPr>
  </w:style>
  <w:style w:type="character" w:styleId="46">
    <w:name w:val="HTML Cite"/>
    <w:autoRedefine/>
    <w:qFormat/>
    <w:uiPriority w:val="99"/>
    <w:rPr>
      <w:color w:val="008000"/>
    </w:rPr>
  </w:style>
  <w:style w:type="character" w:customStyle="1" w:styleId="47">
    <w:name w:val="标题 1 Char"/>
    <w:link w:val="3"/>
    <w:autoRedefine/>
    <w:qFormat/>
    <w:locked/>
    <w:uiPriority w:val="99"/>
    <w:rPr>
      <w:b/>
      <w:bCs/>
      <w:kern w:val="44"/>
      <w:sz w:val="44"/>
      <w:szCs w:val="44"/>
    </w:rPr>
  </w:style>
  <w:style w:type="character" w:customStyle="1" w:styleId="48">
    <w:name w:val="标题 2 Char"/>
    <w:link w:val="4"/>
    <w:autoRedefine/>
    <w:qFormat/>
    <w:locked/>
    <w:uiPriority w:val="99"/>
    <w:rPr>
      <w:rFonts w:ascii="Arial" w:hAnsi="Arial" w:eastAsia="黑体" w:cs="Arial"/>
      <w:b/>
      <w:bCs/>
      <w:kern w:val="2"/>
      <w:sz w:val="32"/>
      <w:szCs w:val="32"/>
      <w:lang w:val="en-US" w:eastAsia="zh-CN"/>
    </w:rPr>
  </w:style>
  <w:style w:type="character" w:customStyle="1" w:styleId="49">
    <w:name w:val="标题 3 Char"/>
    <w:link w:val="5"/>
    <w:autoRedefine/>
    <w:semiHidden/>
    <w:qFormat/>
    <w:uiPriority w:val="9"/>
    <w:rPr>
      <w:rFonts w:ascii="Calibri" w:hAnsi="Calibri" w:cs="Calibri"/>
      <w:b/>
      <w:bCs/>
      <w:sz w:val="32"/>
      <w:szCs w:val="32"/>
    </w:rPr>
  </w:style>
  <w:style w:type="character" w:customStyle="1" w:styleId="50">
    <w:name w:val="标题 4 Char"/>
    <w:link w:val="6"/>
    <w:autoRedefine/>
    <w:qFormat/>
    <w:locked/>
    <w:uiPriority w:val="99"/>
    <w:rPr>
      <w:rFonts w:ascii="Arial" w:hAnsi="Arial" w:eastAsia="黑体" w:cs="Arial"/>
      <w:b/>
      <w:bCs/>
      <w:kern w:val="2"/>
      <w:sz w:val="28"/>
      <w:szCs w:val="28"/>
      <w:lang w:val="en-US" w:eastAsia="zh-CN"/>
    </w:rPr>
  </w:style>
  <w:style w:type="character" w:customStyle="1" w:styleId="51">
    <w:name w:val="标题 6 Char"/>
    <w:link w:val="7"/>
    <w:autoRedefine/>
    <w:qFormat/>
    <w:locked/>
    <w:uiPriority w:val="99"/>
    <w:rPr>
      <w:rFonts w:ascii="Cambria" w:hAnsi="Cambria" w:eastAsia="宋体" w:cs="Cambria"/>
      <w:b/>
      <w:bCs/>
      <w:kern w:val="2"/>
      <w:sz w:val="24"/>
      <w:szCs w:val="24"/>
      <w:lang w:val="en-US" w:eastAsia="zh-CN"/>
    </w:rPr>
  </w:style>
  <w:style w:type="character" w:customStyle="1" w:styleId="52">
    <w:name w:val="正文文本 Char"/>
    <w:link w:val="15"/>
    <w:autoRedefine/>
    <w:qFormat/>
    <w:locked/>
    <w:uiPriority w:val="99"/>
    <w:rPr>
      <w:rFonts w:eastAsia="宋体"/>
      <w:kern w:val="2"/>
      <w:sz w:val="24"/>
      <w:szCs w:val="24"/>
      <w:lang w:val="en-US" w:eastAsia="zh-CN"/>
    </w:rPr>
  </w:style>
  <w:style w:type="character" w:customStyle="1" w:styleId="53">
    <w:name w:val="正文首行缩进 Char"/>
    <w:link w:val="36"/>
    <w:autoRedefine/>
    <w:semiHidden/>
    <w:qFormat/>
    <w:uiPriority w:val="99"/>
    <w:rPr>
      <w:rFonts w:ascii="Calibri" w:hAnsi="Calibri" w:eastAsia="宋体" w:cs="Calibri"/>
      <w:kern w:val="2"/>
      <w:sz w:val="24"/>
      <w:szCs w:val="21"/>
      <w:lang w:val="en-US" w:eastAsia="zh-CN"/>
    </w:rPr>
  </w:style>
  <w:style w:type="character" w:customStyle="1" w:styleId="54">
    <w:name w:val="批注文字 Char"/>
    <w:link w:val="12"/>
    <w:autoRedefine/>
    <w:qFormat/>
    <w:locked/>
    <w:uiPriority w:val="99"/>
    <w:rPr>
      <w:rFonts w:eastAsia="宋体"/>
      <w:kern w:val="2"/>
      <w:sz w:val="24"/>
      <w:szCs w:val="24"/>
      <w:lang w:val="en-US" w:eastAsia="zh-CN"/>
    </w:rPr>
  </w:style>
  <w:style w:type="character" w:customStyle="1" w:styleId="55">
    <w:name w:val="批注主题 Char"/>
    <w:link w:val="35"/>
    <w:autoRedefine/>
    <w:qFormat/>
    <w:locked/>
    <w:uiPriority w:val="99"/>
    <w:rPr>
      <w:rFonts w:eastAsia="宋体"/>
      <w:b/>
      <w:bCs/>
      <w:kern w:val="2"/>
      <w:sz w:val="24"/>
      <w:szCs w:val="24"/>
      <w:lang w:val="en-US" w:eastAsia="zh-CN"/>
    </w:rPr>
  </w:style>
  <w:style w:type="character" w:customStyle="1" w:styleId="56">
    <w:name w:val="文档结构图 Char"/>
    <w:link w:val="11"/>
    <w:autoRedefine/>
    <w:semiHidden/>
    <w:qFormat/>
    <w:uiPriority w:val="99"/>
    <w:rPr>
      <w:rFonts w:cs="Calibri"/>
      <w:sz w:val="0"/>
      <w:szCs w:val="0"/>
    </w:rPr>
  </w:style>
  <w:style w:type="character" w:customStyle="1" w:styleId="57">
    <w:name w:val="正文文本 3 Char"/>
    <w:link w:val="13"/>
    <w:autoRedefine/>
    <w:semiHidden/>
    <w:qFormat/>
    <w:uiPriority w:val="99"/>
    <w:rPr>
      <w:rFonts w:ascii="Calibri" w:hAnsi="Calibri" w:cs="Calibri"/>
      <w:sz w:val="16"/>
      <w:szCs w:val="16"/>
    </w:rPr>
  </w:style>
  <w:style w:type="character" w:customStyle="1" w:styleId="58">
    <w:name w:val="结束语 Char"/>
    <w:link w:val="14"/>
    <w:autoRedefine/>
    <w:semiHidden/>
    <w:qFormat/>
    <w:uiPriority w:val="99"/>
    <w:rPr>
      <w:rFonts w:ascii="Calibri" w:hAnsi="Calibri" w:cs="Calibri"/>
      <w:szCs w:val="21"/>
    </w:rPr>
  </w:style>
  <w:style w:type="character" w:customStyle="1" w:styleId="59">
    <w:name w:val="正文文本缩进 Char"/>
    <w:link w:val="17"/>
    <w:autoRedefine/>
    <w:qFormat/>
    <w:locked/>
    <w:uiPriority w:val="99"/>
    <w:rPr>
      <w:rFonts w:eastAsia="宋体"/>
      <w:kern w:val="2"/>
      <w:sz w:val="24"/>
      <w:szCs w:val="24"/>
      <w:lang w:val="en-US" w:eastAsia="zh-CN"/>
    </w:rPr>
  </w:style>
  <w:style w:type="character" w:customStyle="1" w:styleId="60">
    <w:name w:val="纯文本 Char"/>
    <w:link w:val="19"/>
    <w:autoRedefine/>
    <w:semiHidden/>
    <w:qFormat/>
    <w:uiPriority w:val="99"/>
    <w:rPr>
      <w:rFonts w:ascii="宋体" w:hAnsi="Courier New" w:cs="Courier New"/>
      <w:szCs w:val="21"/>
    </w:rPr>
  </w:style>
  <w:style w:type="character" w:customStyle="1" w:styleId="61">
    <w:name w:val="日期 Char"/>
    <w:link w:val="20"/>
    <w:autoRedefine/>
    <w:semiHidden/>
    <w:qFormat/>
    <w:uiPriority w:val="99"/>
    <w:rPr>
      <w:rFonts w:ascii="Calibri" w:hAnsi="Calibri" w:cs="Calibri"/>
      <w:szCs w:val="21"/>
    </w:rPr>
  </w:style>
  <w:style w:type="character" w:customStyle="1" w:styleId="62">
    <w:name w:val="正文文本缩进 2 Char"/>
    <w:link w:val="21"/>
    <w:autoRedefine/>
    <w:qFormat/>
    <w:locked/>
    <w:uiPriority w:val="99"/>
    <w:rPr>
      <w:rFonts w:ascii="宋体" w:hAnsi="华文中宋" w:eastAsia="宋体" w:cs="宋体"/>
      <w:kern w:val="2"/>
      <w:sz w:val="26"/>
      <w:szCs w:val="26"/>
      <w:lang w:val="en-US" w:eastAsia="zh-CN"/>
    </w:rPr>
  </w:style>
  <w:style w:type="character" w:customStyle="1" w:styleId="63">
    <w:name w:val="批注框文本 Char1"/>
    <w:link w:val="22"/>
    <w:autoRedefine/>
    <w:qFormat/>
    <w:locked/>
    <w:uiPriority w:val="99"/>
    <w:rPr>
      <w:rFonts w:eastAsia="宋体"/>
      <w:kern w:val="2"/>
      <w:sz w:val="18"/>
      <w:szCs w:val="18"/>
      <w:lang w:val="en-US" w:eastAsia="zh-CN"/>
    </w:rPr>
  </w:style>
  <w:style w:type="character" w:customStyle="1" w:styleId="64">
    <w:name w:val="页脚 Char"/>
    <w:link w:val="23"/>
    <w:autoRedefine/>
    <w:qFormat/>
    <w:locked/>
    <w:uiPriority w:val="99"/>
    <w:rPr>
      <w:rFonts w:eastAsia="宋体"/>
      <w:kern w:val="2"/>
      <w:sz w:val="18"/>
      <w:szCs w:val="18"/>
      <w:lang w:val="en-US" w:eastAsia="zh-CN"/>
    </w:rPr>
  </w:style>
  <w:style w:type="character" w:customStyle="1" w:styleId="65">
    <w:name w:val="页眉 Char"/>
    <w:link w:val="24"/>
    <w:autoRedefine/>
    <w:qFormat/>
    <w:locked/>
    <w:uiPriority w:val="99"/>
    <w:rPr>
      <w:rFonts w:eastAsia="宋体"/>
      <w:kern w:val="2"/>
      <w:sz w:val="18"/>
      <w:szCs w:val="18"/>
      <w:lang w:val="en-US" w:eastAsia="zh-CN"/>
    </w:rPr>
  </w:style>
  <w:style w:type="character" w:customStyle="1" w:styleId="66">
    <w:name w:val="副标题 Char"/>
    <w:link w:val="29"/>
    <w:autoRedefine/>
    <w:qFormat/>
    <w:uiPriority w:val="11"/>
    <w:rPr>
      <w:rFonts w:ascii="Cambria" w:hAnsi="Cambria" w:cs="Times New Roman"/>
      <w:b/>
      <w:bCs/>
      <w:kern w:val="28"/>
      <w:sz w:val="32"/>
      <w:szCs w:val="32"/>
    </w:rPr>
  </w:style>
  <w:style w:type="character" w:customStyle="1" w:styleId="67">
    <w:name w:val="正文文本 2 Char"/>
    <w:link w:val="31"/>
    <w:autoRedefine/>
    <w:qFormat/>
    <w:locked/>
    <w:uiPriority w:val="99"/>
    <w:rPr>
      <w:rFonts w:ascii="宋体" w:hAnsi="宋体" w:eastAsia="宋体" w:cs="宋体"/>
      <w:color w:val="000000"/>
      <w:kern w:val="2"/>
      <w:sz w:val="24"/>
      <w:szCs w:val="24"/>
      <w:lang w:val="en-US" w:eastAsia="zh-CN"/>
    </w:rPr>
  </w:style>
  <w:style w:type="character" w:customStyle="1" w:styleId="68">
    <w:name w:val="HTML 预设格式 Char"/>
    <w:link w:val="32"/>
    <w:autoRedefine/>
    <w:semiHidden/>
    <w:qFormat/>
    <w:uiPriority w:val="99"/>
    <w:rPr>
      <w:rFonts w:ascii="Courier New" w:hAnsi="Courier New" w:cs="Courier New"/>
      <w:sz w:val="20"/>
      <w:szCs w:val="20"/>
    </w:rPr>
  </w:style>
  <w:style w:type="character" w:customStyle="1" w:styleId="69">
    <w:name w:val="标题 Char"/>
    <w:link w:val="34"/>
    <w:autoRedefine/>
    <w:qFormat/>
    <w:uiPriority w:val="10"/>
    <w:rPr>
      <w:rFonts w:ascii="Cambria" w:hAnsi="Cambria" w:cs="Times New Roman"/>
      <w:b/>
      <w:bCs/>
      <w:sz w:val="32"/>
      <w:szCs w:val="32"/>
    </w:rPr>
  </w:style>
  <w:style w:type="character" w:customStyle="1" w:styleId="70">
    <w:name w:val="font71"/>
    <w:autoRedefine/>
    <w:qFormat/>
    <w:uiPriority w:val="99"/>
    <w:rPr>
      <w:rFonts w:ascii="宋体" w:hAnsi="宋体" w:eastAsia="宋体" w:cs="宋体"/>
      <w:color w:val="000000"/>
      <w:sz w:val="28"/>
      <w:szCs w:val="28"/>
      <w:u w:val="none"/>
    </w:rPr>
  </w:style>
  <w:style w:type="character" w:customStyle="1" w:styleId="71">
    <w:name w:val="Font Style17"/>
    <w:autoRedefine/>
    <w:qFormat/>
    <w:uiPriority w:val="99"/>
    <w:rPr>
      <w:rFonts w:ascii="黑体" w:eastAsia="黑体" w:cs="黑体"/>
      <w:sz w:val="28"/>
      <w:szCs w:val="28"/>
    </w:rPr>
  </w:style>
  <w:style w:type="character" w:customStyle="1" w:styleId="72">
    <w:name w:val="font41"/>
    <w:autoRedefine/>
    <w:qFormat/>
    <w:uiPriority w:val="99"/>
    <w:rPr>
      <w:rFonts w:ascii="Times New Roman" w:hAnsi="Times New Roman" w:cs="Times New Roman"/>
      <w:color w:val="000000"/>
      <w:sz w:val="28"/>
      <w:szCs w:val="28"/>
      <w:u w:val="none"/>
    </w:rPr>
  </w:style>
  <w:style w:type="character" w:customStyle="1" w:styleId="73">
    <w:name w:val="font51"/>
    <w:autoRedefine/>
    <w:qFormat/>
    <w:uiPriority w:val="99"/>
    <w:rPr>
      <w:rFonts w:ascii="Times New Roman" w:hAnsi="Times New Roman" w:cs="Times New Roman"/>
      <w:color w:val="000000"/>
      <w:sz w:val="28"/>
      <w:szCs w:val="28"/>
      <w:u w:val="none"/>
    </w:rPr>
  </w:style>
  <w:style w:type="character" w:customStyle="1" w:styleId="74">
    <w:name w:val="font81"/>
    <w:autoRedefine/>
    <w:qFormat/>
    <w:uiPriority w:val="99"/>
    <w:rPr>
      <w:rFonts w:ascii="仿宋_GB2312" w:eastAsia="仿宋_GB2312" w:cs="仿宋_GB2312"/>
      <w:color w:val="000000"/>
      <w:sz w:val="28"/>
      <w:szCs w:val="28"/>
      <w:u w:val="none"/>
    </w:rPr>
  </w:style>
  <w:style w:type="character" w:customStyle="1" w:styleId="75">
    <w:name w:val="标题 3 Char1"/>
    <w:autoRedefine/>
    <w:qFormat/>
    <w:uiPriority w:val="99"/>
    <w:rPr>
      <w:rFonts w:eastAsia="宋体"/>
      <w:b/>
      <w:bCs/>
      <w:kern w:val="2"/>
      <w:sz w:val="32"/>
      <w:szCs w:val="32"/>
      <w:lang w:val="en-US" w:eastAsia="zh-CN"/>
    </w:rPr>
  </w:style>
  <w:style w:type="character" w:customStyle="1" w:styleId="76">
    <w:name w:val="标题 3 Char Char"/>
    <w:autoRedefine/>
    <w:qFormat/>
    <w:uiPriority w:val="99"/>
    <w:rPr>
      <w:rFonts w:ascii="黑体" w:eastAsia="黑体" w:cs="黑体"/>
      <w:sz w:val="30"/>
      <w:szCs w:val="30"/>
    </w:rPr>
  </w:style>
  <w:style w:type="character" w:customStyle="1" w:styleId="77">
    <w:name w:val="样式 小五"/>
    <w:autoRedefine/>
    <w:qFormat/>
    <w:uiPriority w:val="99"/>
    <w:rPr>
      <w:rFonts w:eastAsia="仿宋_GB2312"/>
      <w:sz w:val="18"/>
      <w:szCs w:val="18"/>
    </w:rPr>
  </w:style>
  <w:style w:type="character" w:customStyle="1" w:styleId="78">
    <w:name w:val="批注框文本 Char"/>
    <w:autoRedefine/>
    <w:qFormat/>
    <w:uiPriority w:val="99"/>
    <w:rPr>
      <w:rFonts w:ascii="Times New Roman" w:hAnsi="Times New Roman" w:eastAsia="宋体" w:cs="Times New Roman"/>
      <w:sz w:val="18"/>
      <w:szCs w:val="18"/>
    </w:rPr>
  </w:style>
  <w:style w:type="character" w:customStyle="1" w:styleId="79">
    <w:name w:val="font101"/>
    <w:autoRedefine/>
    <w:qFormat/>
    <w:uiPriority w:val="99"/>
    <w:rPr>
      <w:rFonts w:ascii="宋体" w:hAnsi="宋体" w:eastAsia="宋体" w:cs="宋体"/>
      <w:color w:val="000000"/>
      <w:sz w:val="28"/>
      <w:szCs w:val="28"/>
      <w:u w:val="none"/>
    </w:rPr>
  </w:style>
  <w:style w:type="character" w:customStyle="1" w:styleId="80">
    <w:name w:val="样式 普通(网站) + 小五 Char Char"/>
    <w:link w:val="81"/>
    <w:autoRedefine/>
    <w:qFormat/>
    <w:locked/>
    <w:uiPriority w:val="99"/>
    <w:rPr>
      <w:rFonts w:ascii="Arial Unicode MS" w:hAnsi="Arial Unicode MS" w:eastAsia="仿宋_GB2312" w:cs="Arial Unicode MS"/>
      <w:sz w:val="24"/>
      <w:szCs w:val="24"/>
      <w:lang w:val="en-US" w:eastAsia="zh-CN"/>
    </w:rPr>
  </w:style>
  <w:style w:type="paragraph" w:customStyle="1" w:styleId="81">
    <w:name w:val="样式 普通(网站) + 小五"/>
    <w:basedOn w:val="33"/>
    <w:link w:val="80"/>
    <w:autoRedefine/>
    <w:qFormat/>
    <w:uiPriority w:val="99"/>
    <w:pPr>
      <w:spacing w:before="0" w:beforeAutospacing="0" w:after="0" w:afterAutospacing="0" w:line="240" w:lineRule="exact"/>
    </w:pPr>
    <w:rPr>
      <w:rFonts w:ascii="Arial Unicode MS" w:hAnsi="Arial Unicode MS" w:eastAsia="仿宋_GB2312" w:cs="Arial Unicode MS"/>
      <w:sz w:val="18"/>
      <w:szCs w:val="18"/>
    </w:rPr>
  </w:style>
  <w:style w:type="paragraph" w:customStyle="1" w:styleId="82">
    <w:name w:val="保留正文"/>
    <w:basedOn w:val="15"/>
    <w:autoRedefine/>
    <w:qFormat/>
    <w:uiPriority w:val="99"/>
    <w:pPr>
      <w:keepNext/>
      <w:spacing w:after="160"/>
    </w:pPr>
  </w:style>
  <w:style w:type="paragraph" w:customStyle="1" w:styleId="83">
    <w:name w:val="题注4"/>
    <w:basedOn w:val="1"/>
    <w:next w:val="10"/>
    <w:autoRedefine/>
    <w:qFormat/>
    <w:uiPriority w:val="99"/>
    <w:pPr>
      <w:ind w:left="-132" w:leftChars="-64" w:right="-105" w:rightChars="-50" w:hanging="2"/>
      <w:jc w:val="center"/>
    </w:pPr>
    <w:rPr>
      <w:b/>
      <w:bCs/>
      <w:color w:val="FF0000"/>
      <w:lang w:val="en-GB"/>
    </w:rPr>
  </w:style>
  <w:style w:type="paragraph" w:customStyle="1" w:styleId="84">
    <w:name w:val="正文 New"/>
    <w:autoRedefine/>
    <w:qFormat/>
    <w:uiPriority w:val="99"/>
    <w:pPr>
      <w:widowControl w:val="0"/>
      <w:jc w:val="both"/>
    </w:pPr>
    <w:rPr>
      <w:rFonts w:ascii="Calibri" w:hAnsi="Calibri" w:eastAsia="宋体" w:cs="Calibri"/>
      <w:kern w:val="2"/>
      <w:sz w:val="21"/>
      <w:szCs w:val="21"/>
      <w:lang w:val="en-US" w:eastAsia="zh-CN" w:bidi="ar-SA"/>
    </w:rPr>
  </w:style>
  <w:style w:type="paragraph" w:customStyle="1" w:styleId="85">
    <w:name w:val="标题3"/>
    <w:basedOn w:val="5"/>
    <w:autoRedefine/>
    <w:qFormat/>
    <w:uiPriority w:val="99"/>
    <w:pPr>
      <w:tabs>
        <w:tab w:val="left" w:pos="8640"/>
      </w:tabs>
      <w:adjustRightInd w:val="0"/>
      <w:jc w:val="left"/>
      <w:textAlignment w:val="baseline"/>
    </w:pPr>
    <w:rPr>
      <w:rFonts w:hAnsi="宋体"/>
      <w:sz w:val="32"/>
      <w:szCs w:val="32"/>
    </w:rPr>
  </w:style>
  <w:style w:type="paragraph" w:customStyle="1" w:styleId="86">
    <w:name w:val="页脚 New"/>
    <w:basedOn w:val="87"/>
    <w:autoRedefine/>
    <w:qFormat/>
    <w:uiPriority w:val="99"/>
    <w:pPr>
      <w:widowControl/>
      <w:tabs>
        <w:tab w:val="center" w:pos="4153"/>
        <w:tab w:val="right" w:pos="8306"/>
      </w:tabs>
      <w:snapToGrid w:val="0"/>
      <w:jc w:val="left"/>
    </w:pPr>
    <w:rPr>
      <w:sz w:val="18"/>
      <w:szCs w:val="18"/>
    </w:rPr>
  </w:style>
  <w:style w:type="paragraph" w:customStyle="1" w:styleId="87">
    <w:name w:val="正文 New New New"/>
    <w:autoRedefine/>
    <w:qFormat/>
    <w:uiPriority w:val="99"/>
    <w:pPr>
      <w:widowControl w:val="0"/>
      <w:jc w:val="both"/>
    </w:pPr>
    <w:rPr>
      <w:rFonts w:ascii="Calibri" w:hAnsi="Calibri" w:eastAsia="宋体" w:cs="Calibri"/>
      <w:kern w:val="2"/>
      <w:sz w:val="21"/>
      <w:szCs w:val="21"/>
      <w:lang w:val="en-US" w:eastAsia="zh-CN" w:bidi="ar-SA"/>
    </w:rPr>
  </w:style>
  <w:style w:type="paragraph" w:customStyle="1" w:styleId="88">
    <w:name w:val="Char1"/>
    <w:basedOn w:val="1"/>
    <w:autoRedefine/>
    <w:qFormat/>
    <w:uiPriority w:val="99"/>
    <w:pPr>
      <w:widowControl/>
      <w:spacing w:before="100" w:beforeAutospacing="1" w:after="100" w:afterAutospacing="1" w:line="330" w:lineRule="atLeast"/>
      <w:ind w:left="360"/>
      <w:jc w:val="left"/>
    </w:pPr>
  </w:style>
  <w:style w:type="paragraph" w:customStyle="1" w:styleId="89">
    <w:name w:val="正文 New New New New"/>
    <w:autoRedefine/>
    <w:qFormat/>
    <w:uiPriority w:val="99"/>
    <w:pPr>
      <w:widowControl w:val="0"/>
      <w:jc w:val="both"/>
    </w:pPr>
    <w:rPr>
      <w:rFonts w:ascii="Calibri" w:hAnsi="Calibri" w:eastAsia="宋体" w:cs="Calibri"/>
      <w:kern w:val="2"/>
      <w:sz w:val="21"/>
      <w:szCs w:val="21"/>
      <w:lang w:val="en-US" w:eastAsia="zh-CN" w:bidi="ar-SA"/>
    </w:rPr>
  </w:style>
  <w:style w:type="paragraph" w:customStyle="1" w:styleId="90">
    <w:name w:val="修订1"/>
    <w:autoRedefine/>
    <w:qFormat/>
    <w:uiPriority w:val="99"/>
    <w:rPr>
      <w:rFonts w:ascii="Calibri" w:hAnsi="Calibri" w:eastAsia="宋体" w:cs="Calibri"/>
      <w:kern w:val="2"/>
      <w:sz w:val="21"/>
      <w:szCs w:val="21"/>
      <w:lang w:val="en-US" w:eastAsia="zh-CN" w:bidi="ar-SA"/>
    </w:rPr>
  </w:style>
  <w:style w:type="paragraph" w:customStyle="1" w:styleId="91">
    <w:name w:val="题注5"/>
    <w:basedOn w:val="1"/>
    <w:next w:val="10"/>
    <w:autoRedefine/>
    <w:qFormat/>
    <w:uiPriority w:val="99"/>
    <w:pPr>
      <w:jc w:val="center"/>
    </w:pPr>
    <w:rPr>
      <w:b/>
      <w:bCs/>
      <w:color w:val="000000"/>
      <w:sz w:val="24"/>
      <w:szCs w:val="24"/>
    </w:rPr>
  </w:style>
  <w:style w:type="paragraph" w:customStyle="1" w:styleId="92">
    <w:name w:val="列出段落1"/>
    <w:basedOn w:val="1"/>
    <w:autoRedefine/>
    <w:qFormat/>
    <w:uiPriority w:val="99"/>
    <w:pPr>
      <w:widowControl/>
      <w:ind w:left="720"/>
      <w:jc w:val="left"/>
    </w:pPr>
    <w:rPr>
      <w:i/>
      <w:iCs/>
      <w:kern w:val="0"/>
      <w:sz w:val="20"/>
      <w:szCs w:val="20"/>
    </w:rPr>
  </w:style>
  <w:style w:type="paragraph" w:customStyle="1" w:styleId="93">
    <w:name w:val="二级目录"/>
    <w:basedOn w:val="1"/>
    <w:qFormat/>
    <w:uiPriority w:val="99"/>
    <w:pPr>
      <w:spacing w:line="360" w:lineRule="exact"/>
      <w:ind w:firstLine="412" w:firstLineChars="196"/>
      <w:outlineLvl w:val="1"/>
    </w:pPr>
    <w:rPr>
      <w:rFonts w:ascii="Times New Roman" w:hAnsi="宋体" w:cs="Times New Roman"/>
      <w:kern w:val="0"/>
    </w:rPr>
  </w:style>
  <w:style w:type="paragraph" w:customStyle="1" w:styleId="94">
    <w:name w:val="_Style 1"/>
    <w:basedOn w:val="1"/>
    <w:qFormat/>
    <w:uiPriority w:val="99"/>
    <w:pPr>
      <w:ind w:firstLine="420" w:firstLineChars="200"/>
    </w:pPr>
  </w:style>
  <w:style w:type="paragraph" w:customStyle="1" w:styleId="95">
    <w:name w:val="正文 New New New New New"/>
    <w:autoRedefine/>
    <w:qFormat/>
    <w:uiPriority w:val="99"/>
    <w:pPr>
      <w:widowControl w:val="0"/>
      <w:jc w:val="both"/>
    </w:pPr>
    <w:rPr>
      <w:rFonts w:ascii="Calibri" w:hAnsi="Calibri" w:eastAsia="宋体" w:cs="Calibri"/>
      <w:kern w:val="2"/>
      <w:sz w:val="21"/>
      <w:szCs w:val="21"/>
      <w:lang w:val="en-US" w:eastAsia="zh-CN" w:bidi="ar-SA"/>
    </w:rPr>
  </w:style>
  <w:style w:type="paragraph" w:customStyle="1" w:styleId="96">
    <w:name w:val="Char Char Char Char"/>
    <w:basedOn w:val="1"/>
    <w:autoRedefine/>
    <w:qFormat/>
    <w:uiPriority w:val="99"/>
    <w:rPr>
      <w:rFonts w:ascii="Tahoma" w:hAnsi="Tahoma" w:cs="Tahoma"/>
      <w:sz w:val="24"/>
      <w:szCs w:val="24"/>
    </w:rPr>
  </w:style>
  <w:style w:type="paragraph" w:customStyle="1" w:styleId="97">
    <w:name w:val="Char Char2 Char"/>
    <w:basedOn w:val="1"/>
    <w:qFormat/>
    <w:uiPriority w:val="99"/>
    <w:rPr>
      <w:rFonts w:ascii="宋体" w:hAnsi="宋体" w:cs="宋体"/>
      <w:b/>
      <w:bCs/>
      <w:sz w:val="28"/>
      <w:szCs w:val="28"/>
    </w:rPr>
  </w:style>
  <w:style w:type="paragraph" w:customStyle="1" w:styleId="98">
    <w:name w:val="正文缩入"/>
    <w:basedOn w:val="1"/>
    <w:autoRedefine/>
    <w:qFormat/>
    <w:uiPriority w:val="99"/>
    <w:pPr>
      <w:spacing w:after="120"/>
      <w:ind w:firstLine="504"/>
    </w:pPr>
    <w:rPr>
      <w:sz w:val="24"/>
      <w:szCs w:val="24"/>
    </w:rPr>
  </w:style>
  <w:style w:type="paragraph" w:styleId="99">
    <w:name w:val="List Paragraph"/>
    <w:basedOn w:val="1"/>
    <w:qFormat/>
    <w:uiPriority w:val="34"/>
    <w:pPr>
      <w:ind w:firstLine="420" w:firstLineChars="200"/>
    </w:pPr>
  </w:style>
  <w:style w:type="paragraph" w:customStyle="1" w:styleId="100">
    <w:name w:val="Char1 Char Char Char Char Char Char1 Char Char Char"/>
    <w:basedOn w:val="1"/>
    <w:qFormat/>
    <w:uiPriority w:val="99"/>
    <w:pPr>
      <w:widowControl/>
      <w:spacing w:after="160" w:line="240" w:lineRule="exact"/>
      <w:jc w:val="left"/>
    </w:pPr>
    <w:rPr>
      <w:rFonts w:ascii="Verdana" w:hAnsi="Verdana" w:cs="Verdana"/>
      <w:kern w:val="0"/>
      <w:lang w:eastAsia="en-US"/>
    </w:rPr>
  </w:style>
  <w:style w:type="paragraph" w:customStyle="1" w:styleId="101">
    <w:name w:val="填表"/>
    <w:qFormat/>
    <w:uiPriority w:val="99"/>
    <w:rPr>
      <w:rFonts w:ascii="Calibri" w:hAnsi="Calibri" w:eastAsia="宋体" w:cs="Calibri"/>
      <w:kern w:val="2"/>
      <w:sz w:val="18"/>
      <w:szCs w:val="18"/>
      <w:lang w:val="en-US" w:eastAsia="zh-CN" w:bidi="ar-SA"/>
    </w:rPr>
  </w:style>
  <w:style w:type="paragraph" w:customStyle="1" w:styleId="102">
    <w:name w:val="表格文字"/>
    <w:basedOn w:val="1"/>
    <w:next w:val="15"/>
    <w:autoRedefine/>
    <w:qFormat/>
    <w:uiPriority w:val="99"/>
    <w:pPr>
      <w:spacing w:before="25" w:after="25"/>
      <w:jc w:val="left"/>
    </w:pPr>
    <w:rPr>
      <w:spacing w:val="10"/>
      <w:kern w:val="0"/>
      <w:sz w:val="24"/>
      <w:szCs w:val="24"/>
    </w:rPr>
  </w:style>
  <w:style w:type="paragraph" w:customStyle="1" w:styleId="103">
    <w:name w:val="_Style 55"/>
    <w:basedOn w:val="1"/>
    <w:autoRedefine/>
    <w:qFormat/>
    <w:uiPriority w:val="99"/>
    <w:pPr>
      <w:widowControl/>
      <w:spacing w:after="160" w:line="240" w:lineRule="exact"/>
      <w:jc w:val="left"/>
    </w:pPr>
  </w:style>
  <w:style w:type="paragraph" w:customStyle="1" w:styleId="104">
    <w:name w:val="正文文本缩进 21"/>
    <w:basedOn w:val="1"/>
    <w:qFormat/>
    <w:uiPriority w:val="99"/>
    <w:pPr>
      <w:spacing w:after="120" w:line="480" w:lineRule="auto"/>
      <w:ind w:left="420" w:leftChars="200"/>
    </w:pPr>
  </w:style>
  <w:style w:type="paragraph" w:customStyle="1" w:styleId="105">
    <w:name w:val="xl27"/>
    <w:basedOn w:val="1"/>
    <w:qFormat/>
    <w:uiPriority w:val="99"/>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cs="宋体"/>
      <w:kern w:val="0"/>
    </w:rPr>
  </w:style>
  <w:style w:type="paragraph" w:customStyle="1" w:styleId="106">
    <w:name w:val="正文 New New New New New New"/>
    <w:autoRedefine/>
    <w:qFormat/>
    <w:uiPriority w:val="99"/>
    <w:pPr>
      <w:widowControl w:val="0"/>
      <w:jc w:val="both"/>
    </w:pPr>
    <w:rPr>
      <w:rFonts w:ascii="Calibri" w:hAnsi="Calibri" w:eastAsia="宋体" w:cs="Calibri"/>
      <w:kern w:val="2"/>
      <w:sz w:val="21"/>
      <w:szCs w:val="21"/>
      <w:lang w:val="en-US" w:eastAsia="zh-CN" w:bidi="ar-SA"/>
    </w:rPr>
  </w:style>
  <w:style w:type="paragraph" w:customStyle="1" w:styleId="107">
    <w:name w:val="Char Char Char Char1"/>
    <w:basedOn w:val="1"/>
    <w:qFormat/>
    <w:uiPriority w:val="99"/>
    <w:rPr>
      <w:rFonts w:ascii="Tahoma" w:hAnsi="Tahoma" w:cs="Tahoma"/>
      <w:sz w:val="24"/>
      <w:szCs w:val="24"/>
    </w:rPr>
  </w:style>
  <w:style w:type="paragraph" w:customStyle="1" w:styleId="108">
    <w:name w:val="Char Char Char Char Char Char Char Char"/>
    <w:basedOn w:val="1"/>
    <w:next w:val="1"/>
    <w:qFormat/>
    <w:uiPriority w:val="99"/>
    <w:pPr>
      <w:widowControl/>
      <w:spacing w:after="160" w:line="240" w:lineRule="exact"/>
      <w:jc w:val="left"/>
    </w:pPr>
    <w:rPr>
      <w:rFonts w:ascii="Verdana" w:hAnsi="Verdana" w:cs="Verdana"/>
      <w:kern w:val="0"/>
      <w:sz w:val="20"/>
      <w:szCs w:val="20"/>
      <w:lang w:eastAsia="en-US"/>
    </w:rPr>
  </w:style>
  <w:style w:type="paragraph" w:customStyle="1" w:styleId="109">
    <w:name w:val="xl25"/>
    <w:basedOn w:val="1"/>
    <w:autoRedefine/>
    <w:qFormat/>
    <w:uiPriority w:val="99"/>
    <w:pPr>
      <w:widowControl/>
      <w:pBdr>
        <w:bottom w:val="single" w:color="auto" w:sz="4" w:space="0"/>
        <w:right w:val="single" w:color="auto" w:sz="4" w:space="0"/>
      </w:pBdr>
      <w:spacing w:before="100" w:beforeAutospacing="1" w:after="100" w:afterAutospacing="1"/>
      <w:jc w:val="center"/>
    </w:pPr>
    <w:rPr>
      <w:rFonts w:ascii="宋体" w:hAnsi="宋体" w:cs="宋体"/>
      <w:kern w:val="0"/>
    </w:rPr>
  </w:style>
  <w:style w:type="paragraph" w:customStyle="1" w:styleId="110">
    <w:name w:val="标准正文"/>
    <w:basedOn w:val="17"/>
    <w:qFormat/>
    <w:uiPriority w:val="99"/>
    <w:pPr>
      <w:widowControl/>
      <w:spacing w:before="60" w:after="60" w:line="360" w:lineRule="auto"/>
      <w:ind w:left="0" w:leftChars="0" w:firstLine="482"/>
      <w:jc w:val="left"/>
    </w:pPr>
    <w:rPr>
      <w:rFonts w:ascii="Arial" w:hAnsi="Arial" w:cs="Arial"/>
      <w:kern w:val="0"/>
      <w:sz w:val="24"/>
      <w:szCs w:val="24"/>
    </w:rPr>
  </w:style>
  <w:style w:type="paragraph" w:customStyle="1" w:styleId="111">
    <w:name w:val="图"/>
    <w:basedOn w:val="1"/>
    <w:qFormat/>
    <w:uiPriority w:val="99"/>
    <w:pPr>
      <w:keepNext/>
      <w:adjustRightInd w:val="0"/>
      <w:spacing w:before="60" w:after="60" w:line="300" w:lineRule="auto"/>
      <w:jc w:val="center"/>
      <w:textAlignment w:val="center"/>
    </w:pPr>
    <w:rPr>
      <w:spacing w:val="20"/>
      <w:kern w:val="0"/>
      <w:sz w:val="24"/>
      <w:szCs w:val="24"/>
    </w:rPr>
  </w:style>
  <w:style w:type="paragraph" w:customStyle="1" w:styleId="112">
    <w:name w:val="正文 New New"/>
    <w:qFormat/>
    <w:uiPriority w:val="99"/>
    <w:pPr>
      <w:widowControl w:val="0"/>
      <w:jc w:val="both"/>
    </w:pPr>
    <w:rPr>
      <w:rFonts w:ascii="Calibri" w:hAnsi="Calibri" w:eastAsia="宋体" w:cs="Calibri"/>
      <w:kern w:val="2"/>
      <w:sz w:val="21"/>
      <w:szCs w:val="21"/>
      <w:lang w:val="en-US" w:eastAsia="zh-CN" w:bidi="ar-SA"/>
    </w:rPr>
  </w:style>
  <w:style w:type="paragraph" w:customStyle="1" w:styleId="113">
    <w:name w:val="_正文"/>
    <w:basedOn w:val="1"/>
    <w:qFormat/>
    <w:uiPriority w:val="99"/>
    <w:pPr>
      <w:spacing w:line="360" w:lineRule="auto"/>
      <w:ind w:firstLine="200" w:firstLineChars="200"/>
    </w:pPr>
    <w:rPr>
      <w:rFonts w:ascii="宋体" w:hAnsi="宋体" w:cs="宋体"/>
      <w:sz w:val="24"/>
      <w:szCs w:val="24"/>
    </w:rPr>
  </w:style>
  <w:style w:type="paragraph" w:customStyle="1" w:styleId="114">
    <w:name w:val="1"/>
    <w:basedOn w:val="1"/>
    <w:next w:val="19"/>
    <w:qFormat/>
    <w:uiPriority w:val="99"/>
    <w:rPr>
      <w:rFonts w:ascii="宋体" w:hAnsi="Courier New" w:cs="宋体"/>
    </w:rPr>
  </w:style>
  <w:style w:type="paragraph" w:customStyle="1" w:styleId="115">
    <w:name w:val="Char Char Char Char Char Char Char"/>
    <w:basedOn w:val="1"/>
    <w:qFormat/>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116">
    <w:name w:val="TOC 标题1"/>
    <w:basedOn w:val="3"/>
    <w:next w:val="1"/>
    <w:qFormat/>
    <w:uiPriority w:val="99"/>
    <w:pPr>
      <w:widowControl/>
      <w:spacing w:before="480" w:after="0" w:line="276" w:lineRule="auto"/>
      <w:jc w:val="left"/>
      <w:outlineLvl w:val="9"/>
    </w:pPr>
    <w:rPr>
      <w:rFonts w:ascii="Cambria" w:hAnsi="Cambria" w:cs="Cambria"/>
      <w:color w:val="365F91"/>
      <w:kern w:val="0"/>
      <w:sz w:val="28"/>
      <w:szCs w:val="28"/>
    </w:rPr>
  </w:style>
  <w:style w:type="paragraph" w:customStyle="1" w:styleId="117">
    <w:name w:val="正文 New New New New New New New New New New New New"/>
    <w:qFormat/>
    <w:uiPriority w:val="99"/>
    <w:pPr>
      <w:widowControl w:val="0"/>
      <w:jc w:val="both"/>
    </w:pPr>
    <w:rPr>
      <w:rFonts w:ascii="Calibri" w:hAnsi="Calibri" w:eastAsia="宋体" w:cs="Calibri"/>
      <w:kern w:val="2"/>
      <w:sz w:val="21"/>
      <w:szCs w:val="21"/>
      <w:lang w:val="en-US" w:eastAsia="zh-CN" w:bidi="ar-SA"/>
    </w:rPr>
  </w:style>
  <w:style w:type="paragraph" w:customStyle="1" w:styleId="118">
    <w:name w:val="列出段落11"/>
    <w:basedOn w:val="1"/>
    <w:qFormat/>
    <w:uiPriority w:val="99"/>
    <w:pPr>
      <w:ind w:firstLine="420" w:firstLineChars="200"/>
    </w:pPr>
  </w:style>
  <w:style w:type="paragraph" w:customStyle="1" w:styleId="119">
    <w:name w:val="Char"/>
    <w:basedOn w:val="1"/>
    <w:qFormat/>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120">
    <w:name w:val="_Style 3"/>
    <w:basedOn w:val="1"/>
    <w:autoRedefine/>
    <w:qFormat/>
    <w:uiPriority w:val="99"/>
    <w:pPr>
      <w:ind w:firstLine="420" w:firstLineChars="200"/>
    </w:pPr>
  </w:style>
  <w:style w:type="paragraph" w:customStyle="1" w:styleId="121">
    <w:name w:val="Char Char Char Char Char Char1 Char"/>
    <w:basedOn w:val="1"/>
    <w:autoRedefine/>
    <w:qFormat/>
    <w:uiPriority w:val="99"/>
    <w:pPr>
      <w:widowControl/>
      <w:spacing w:after="160" w:line="240" w:lineRule="exact"/>
      <w:jc w:val="left"/>
    </w:pPr>
  </w:style>
  <w:style w:type="paragraph" w:customStyle="1" w:styleId="122">
    <w:name w:val="标题 1 New"/>
    <w:basedOn w:val="1"/>
    <w:next w:val="1"/>
    <w:qFormat/>
    <w:uiPriority w:val="99"/>
    <w:pPr>
      <w:keepNext/>
      <w:keepLines/>
      <w:spacing w:before="340" w:after="330" w:line="578" w:lineRule="auto"/>
      <w:outlineLvl w:val="0"/>
    </w:pPr>
    <w:rPr>
      <w:b/>
      <w:bCs/>
      <w:kern w:val="44"/>
      <w:sz w:val="44"/>
      <w:szCs w:val="44"/>
    </w:rPr>
  </w:style>
  <w:style w:type="paragraph" w:customStyle="1" w:styleId="123">
    <w:name w:val="p0"/>
    <w:basedOn w:val="1"/>
    <w:qFormat/>
    <w:uiPriority w:val="99"/>
    <w:pPr>
      <w:widowControl/>
    </w:pPr>
    <w:rPr>
      <w:kern w:val="0"/>
    </w:rPr>
  </w:style>
  <w:style w:type="paragraph" w:customStyle="1" w:styleId="124">
    <w:name w:val="Default"/>
    <w:qFormat/>
    <w:uiPriority w:val="99"/>
    <w:pPr>
      <w:widowControl w:val="0"/>
      <w:autoSpaceDE w:val="0"/>
      <w:autoSpaceDN w:val="0"/>
      <w:adjustRightInd w:val="0"/>
    </w:pPr>
    <w:rPr>
      <w:rFonts w:ascii="Calibri" w:hAnsi="Calibri" w:eastAsia="宋体" w:cs="Calibri"/>
      <w:color w:val="000000"/>
      <w:sz w:val="24"/>
      <w:szCs w:val="24"/>
      <w:lang w:val="en-US" w:eastAsia="zh-CN" w:bidi="ar-SA"/>
    </w:rPr>
  </w:style>
  <w:style w:type="paragraph" w:customStyle="1" w:styleId="125">
    <w:name w:val="Char Char2"/>
    <w:basedOn w:val="1"/>
    <w:autoRedefine/>
    <w:qFormat/>
    <w:uiPriority w:val="99"/>
  </w:style>
  <w:style w:type="character" w:customStyle="1" w:styleId="126">
    <w:name w:val="未处理的提及1"/>
    <w:autoRedefine/>
    <w:semiHidden/>
    <w:qFormat/>
    <w:uiPriority w:val="99"/>
    <w:rPr>
      <w:color w:val="auto"/>
      <w:shd w:val="clear" w:color="auto" w:fill="auto"/>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2.png"/><Relationship Id="rId24" Type="http://schemas.openxmlformats.org/officeDocument/2006/relationships/theme" Target="theme/theme1.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64</Pages>
  <Words>3315</Words>
  <Characters>3645</Characters>
  <Lines>183</Lines>
  <Paragraphs>51</Paragraphs>
  <TotalTime>57</TotalTime>
  <ScaleCrop>false</ScaleCrop>
  <LinksUpToDate>false</LinksUpToDate>
  <CharactersWithSpaces>3737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2020-04-17T08:41:00Z</dcterms:created>
  <dc:creator>Administrator</dc:creator>
  <cp:lastModifiedBy>妙妙</cp:lastModifiedBy>
  <cp:lastPrinted>2022-06-21T02:43:00Z</cp:lastPrinted>
  <dcterms:modified xsi:type="dcterms:W3CDTF">2025-05-12T02:57:26Z</dcterms:modified>
  <dc:title>国内货物采购招标文件</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4545B1A49DD14EF6AEE8861AA64ED95C_13</vt:lpwstr>
  </property>
  <property fmtid="{D5CDD505-2E9C-101B-9397-08002B2CF9AE}" pid="4" name="KSOTemplateDocerSaveRecord">
    <vt:lpwstr>eyJoZGlkIjoiMWFhOTRiMGM4N2U5NTUxYzkwNmIyYzQ0OWViN2ExODkiLCJ1c2VySWQiOiIxMDM1NTgwMzI4In0=</vt:lpwstr>
  </property>
</Properties>
</file>