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ED848">
      <w:pPr>
        <w:spacing w:line="360" w:lineRule="auto"/>
        <w:rPr>
          <w:rFonts w:asciiTheme="minorEastAsia" w:hAnsiTheme="minorEastAsia"/>
          <w:b/>
          <w:sz w:val="30"/>
          <w:szCs w:val="30"/>
          <w:highlight w:val="none"/>
        </w:rPr>
      </w:pPr>
      <w:r>
        <w:rPr>
          <w:rFonts w:hint="eastAsia" w:cs="仿宋_GB2312" w:asciiTheme="minorEastAsia" w:hAnsiTheme="minorEastAsia"/>
          <w:kern w:val="0"/>
          <w:sz w:val="30"/>
          <w:szCs w:val="30"/>
          <w:highlight w:val="none"/>
        </w:rPr>
        <w:t>附件1：中山市技师学院电气应用系安防实训设备采购项目清单</w:t>
      </w:r>
    </w:p>
    <w:tbl>
      <w:tblPr>
        <w:tblStyle w:val="27"/>
        <w:tblW w:w="6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021"/>
        <w:gridCol w:w="1088"/>
        <w:gridCol w:w="5386"/>
        <w:gridCol w:w="870"/>
        <w:gridCol w:w="888"/>
        <w:gridCol w:w="729"/>
      </w:tblGrid>
      <w:tr w14:paraId="217D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jc w:val="center"/>
        </w:trPr>
        <w:tc>
          <w:tcPr>
            <w:tcW w:w="291" w:type="pct"/>
            <w:shd w:val="clear" w:color="auto" w:fill="auto"/>
            <w:vAlign w:val="center"/>
          </w:tcPr>
          <w:p w14:paraId="7BC16523">
            <w:pPr>
              <w:widowControl/>
              <w:adjustRightInd w:val="0"/>
              <w:snapToGrid w:val="0"/>
              <w:rPr>
                <w:rFonts w:ascii="宋体" w:hAnsi="宋体" w:eastAsia="宋体" w:cs="宋体"/>
                <w:kern w:val="0"/>
                <w:sz w:val="20"/>
                <w:szCs w:val="20"/>
              </w:rPr>
            </w:pPr>
            <w:bookmarkStart w:id="0" w:name="_Toc116569000"/>
            <w:r>
              <w:rPr>
                <w:rFonts w:hint="eastAsia" w:ascii="宋体" w:hAnsi="宋体" w:eastAsia="宋体" w:cs="宋体"/>
                <w:kern w:val="0"/>
                <w:sz w:val="20"/>
                <w:szCs w:val="20"/>
              </w:rPr>
              <w:t>序号</w:t>
            </w:r>
          </w:p>
        </w:tc>
        <w:tc>
          <w:tcPr>
            <w:tcW w:w="481" w:type="pct"/>
            <w:shd w:val="clear" w:color="auto" w:fill="auto"/>
            <w:vAlign w:val="center"/>
          </w:tcPr>
          <w:p w14:paraId="05D686A8">
            <w:pPr>
              <w:widowControl/>
              <w:adjustRightInd w:val="0"/>
              <w:snapToGrid w:val="0"/>
              <w:jc w:val="center"/>
              <w:rPr>
                <w:rFonts w:ascii="宋体" w:hAnsi="宋体" w:eastAsia="宋体" w:cs="宋体"/>
                <w:kern w:val="0"/>
                <w:sz w:val="20"/>
                <w:szCs w:val="20"/>
              </w:rPr>
            </w:pPr>
            <w:r>
              <w:rPr>
                <w:rFonts w:hint="eastAsia" w:ascii="宋体" w:hAnsi="宋体" w:eastAsia="宋体" w:cs="宋体"/>
                <w:kern w:val="0"/>
                <w:sz w:val="20"/>
                <w:szCs w:val="20"/>
              </w:rPr>
              <w:t>产品名称</w:t>
            </w:r>
          </w:p>
        </w:tc>
        <w:tc>
          <w:tcPr>
            <w:tcW w:w="513" w:type="pct"/>
            <w:shd w:val="clear" w:color="auto" w:fill="auto"/>
            <w:vAlign w:val="center"/>
          </w:tcPr>
          <w:p w14:paraId="33BD9035">
            <w:pPr>
              <w:widowControl/>
              <w:adjustRightInd w:val="0"/>
              <w:snapToGrid w:val="0"/>
              <w:jc w:val="center"/>
              <w:rPr>
                <w:rFonts w:ascii="宋体" w:hAnsi="宋体" w:eastAsia="宋体" w:cs="宋体"/>
                <w:kern w:val="0"/>
                <w:sz w:val="20"/>
                <w:szCs w:val="20"/>
              </w:rPr>
            </w:pPr>
            <w:r>
              <w:rPr>
                <w:rFonts w:hint="eastAsia" w:ascii="宋体" w:hAnsi="宋体" w:eastAsia="宋体" w:cs="宋体"/>
                <w:kern w:val="0"/>
                <w:sz w:val="20"/>
                <w:szCs w:val="20"/>
              </w:rPr>
              <w:t>品牌型号</w:t>
            </w:r>
          </w:p>
        </w:tc>
        <w:tc>
          <w:tcPr>
            <w:tcW w:w="2540" w:type="pct"/>
            <w:shd w:val="clear" w:color="auto" w:fill="auto"/>
            <w:noWrap/>
            <w:vAlign w:val="center"/>
          </w:tcPr>
          <w:p w14:paraId="01A6383D">
            <w:pPr>
              <w:widowControl/>
              <w:adjustRightInd w:val="0"/>
              <w:snapToGrid w:val="0"/>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规格</w:t>
            </w:r>
            <w:r>
              <w:rPr>
                <w:rFonts w:hint="eastAsia" w:ascii="宋体" w:hAnsi="宋体" w:eastAsia="宋体" w:cs="宋体"/>
                <w:kern w:val="0"/>
                <w:sz w:val="20"/>
                <w:szCs w:val="20"/>
              </w:rPr>
              <w:t>参数</w:t>
            </w:r>
          </w:p>
        </w:tc>
        <w:tc>
          <w:tcPr>
            <w:tcW w:w="410" w:type="pct"/>
            <w:shd w:val="clear" w:color="auto" w:fill="auto"/>
            <w:noWrap/>
            <w:vAlign w:val="center"/>
          </w:tcPr>
          <w:p w14:paraId="39911F87">
            <w:pPr>
              <w:widowControl/>
              <w:jc w:val="center"/>
              <w:rPr>
                <w:rFonts w:ascii="宋体" w:hAnsi="宋体" w:eastAsia="宋体" w:cs="宋体"/>
                <w:kern w:val="0"/>
                <w:sz w:val="22"/>
                <w:szCs w:val="22"/>
              </w:rPr>
            </w:pPr>
            <w:r>
              <w:rPr>
                <w:rFonts w:hint="eastAsia" w:ascii="宋体" w:hAnsi="宋体" w:eastAsia="宋体" w:cs="宋体"/>
                <w:kern w:val="0"/>
                <w:sz w:val="22"/>
                <w:szCs w:val="22"/>
              </w:rPr>
              <w:t>数量</w:t>
            </w:r>
          </w:p>
        </w:tc>
        <w:tc>
          <w:tcPr>
            <w:tcW w:w="418" w:type="pct"/>
            <w:shd w:val="clear" w:color="auto" w:fill="auto"/>
            <w:noWrap/>
            <w:vAlign w:val="center"/>
          </w:tcPr>
          <w:p w14:paraId="38F891BB">
            <w:pPr>
              <w:widowControl/>
              <w:jc w:val="center"/>
              <w:rPr>
                <w:rFonts w:ascii="宋体" w:hAnsi="宋体" w:eastAsia="宋体" w:cs="宋体"/>
                <w:kern w:val="0"/>
                <w:sz w:val="22"/>
                <w:szCs w:val="22"/>
              </w:rPr>
            </w:pPr>
            <w:r>
              <w:rPr>
                <w:rFonts w:hint="eastAsia" w:ascii="宋体" w:hAnsi="宋体" w:eastAsia="宋体" w:cs="宋体"/>
                <w:kern w:val="0"/>
                <w:sz w:val="22"/>
                <w:szCs w:val="22"/>
              </w:rPr>
              <w:t>单位</w:t>
            </w:r>
          </w:p>
        </w:tc>
        <w:tc>
          <w:tcPr>
            <w:tcW w:w="343" w:type="pct"/>
            <w:shd w:val="clear" w:color="auto" w:fill="auto"/>
            <w:noWrap/>
            <w:vAlign w:val="center"/>
          </w:tcPr>
          <w:p w14:paraId="6BE1F333">
            <w:pPr>
              <w:widowControl/>
              <w:adjustRightInd w:val="0"/>
              <w:snapToGrid w:val="0"/>
              <w:jc w:val="center"/>
              <w:rPr>
                <w:rFonts w:ascii="宋体" w:hAnsi="宋体" w:eastAsia="宋体" w:cs="宋体"/>
                <w:kern w:val="0"/>
                <w:sz w:val="20"/>
                <w:szCs w:val="20"/>
              </w:rPr>
            </w:pPr>
            <w:r>
              <w:rPr>
                <w:rFonts w:hint="eastAsia" w:ascii="宋体" w:hAnsi="宋体" w:eastAsia="宋体" w:cs="宋体"/>
                <w:kern w:val="0"/>
                <w:sz w:val="20"/>
                <w:szCs w:val="20"/>
              </w:rPr>
              <w:t>备注</w:t>
            </w:r>
          </w:p>
        </w:tc>
      </w:tr>
      <w:tr w14:paraId="59DC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6" w:hRule="atLeast"/>
          <w:jc w:val="center"/>
        </w:trPr>
        <w:tc>
          <w:tcPr>
            <w:tcW w:w="291" w:type="pct"/>
            <w:shd w:val="clear" w:color="auto" w:fill="auto"/>
            <w:vAlign w:val="center"/>
          </w:tcPr>
          <w:p w14:paraId="6684BE08">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81" w:type="pct"/>
            <w:shd w:val="clear" w:color="auto" w:fill="auto"/>
            <w:vAlign w:val="center"/>
          </w:tcPr>
          <w:p w14:paraId="618519CD">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安全防范实训柜</w:t>
            </w:r>
          </w:p>
        </w:tc>
        <w:tc>
          <w:tcPr>
            <w:tcW w:w="513" w:type="pct"/>
            <w:shd w:val="clear" w:color="auto" w:fill="auto"/>
            <w:vAlign w:val="center"/>
          </w:tcPr>
          <w:p w14:paraId="03812B15">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579C8BC3">
            <w:pPr>
              <w:widowControl/>
              <w:adjustRightInd w:val="0"/>
              <w:snapToGrid w:val="0"/>
              <w:jc w:val="left"/>
              <w:rPr>
                <w:rFonts w:hint="eastAsia" w:ascii="宋体" w:hAnsi="宋体" w:eastAsia="宋体" w:cs="宋体"/>
                <w:color w:val="auto"/>
                <w:kern w:val="0"/>
                <w:sz w:val="24"/>
                <w:szCs w:val="24"/>
                <w:highlight w:val="none"/>
              </w:rPr>
            </w:pPr>
            <w:r>
              <w:rPr>
                <w:rFonts w:hint="eastAsia" w:ascii="宋体" w:hAnsi="宋体" w:eastAsia="宋体" w:cs="宋体"/>
                <w:kern w:val="0"/>
                <w:sz w:val="24"/>
                <w:szCs w:val="24"/>
              </w:rPr>
              <w:t>1、▲尺寸： 1400X750X1610mm（投标时需提供效果图确认是否满足外观要求）。</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2、材料：铁制、颜色分明（根据客户要求喷漆、丝印）。</w:t>
            </w:r>
            <w:r>
              <w:rPr>
                <w:rFonts w:hint="eastAsia" w:ascii="宋体" w:hAnsi="宋体" w:eastAsia="宋体" w:cs="宋体"/>
                <w:kern w:val="0"/>
                <w:sz w:val="24"/>
                <w:szCs w:val="24"/>
              </w:rPr>
              <w:br w:type="textWrapping"/>
            </w:r>
            <w:r>
              <w:rPr>
                <w:rFonts w:hint="eastAsia" w:ascii="宋体" w:hAnsi="宋体" w:eastAsia="宋体" w:cs="宋体"/>
                <w:kern w:val="0"/>
                <w:sz w:val="24"/>
                <w:szCs w:val="24"/>
              </w:rPr>
              <w:t>3、▲规格：配套各功能区安装及使用，合理分配空间，满足教学及实训需求（投标时需提供</w:t>
            </w:r>
            <w:bookmarkStart w:id="1" w:name="_GoBack"/>
            <w:bookmarkEnd w:id="1"/>
            <w:r>
              <w:rPr>
                <w:rFonts w:hint="eastAsia" w:ascii="宋体" w:hAnsi="宋体" w:eastAsia="宋体" w:cs="宋体"/>
                <w:kern w:val="0"/>
                <w:sz w:val="24"/>
                <w:szCs w:val="24"/>
              </w:rPr>
              <w:t>功能设计图纸确认是否满足功能要求）。</w:t>
            </w:r>
            <w:r>
              <w:rPr>
                <w:rFonts w:hint="eastAsia" w:ascii="宋体" w:hAnsi="宋体" w:eastAsia="宋体" w:cs="宋体"/>
                <w:kern w:val="0"/>
                <w:sz w:val="24"/>
                <w:szCs w:val="24"/>
              </w:rPr>
              <w:br w:type="textWrapping"/>
            </w:r>
            <w:r>
              <w:rPr>
                <w:rFonts w:hint="eastAsia" w:ascii="宋体" w:hAnsi="宋体" w:eastAsia="宋体" w:cs="宋体"/>
                <w:kern w:val="0"/>
                <w:sz w:val="24"/>
                <w:szCs w:val="24"/>
              </w:rPr>
              <w:t>4、▲控制模块：影视终端控制模块，实现设备实时调节效果功能（投标时需提供功能截图佐证）。</w:t>
            </w:r>
            <w:r>
              <w:rPr>
                <w:rFonts w:hint="eastAsia" w:ascii="宋体" w:hAnsi="宋体" w:eastAsia="宋体" w:cs="宋体"/>
                <w:kern w:val="0"/>
                <w:sz w:val="24"/>
                <w:szCs w:val="24"/>
              </w:rPr>
              <w:br w:type="textWrapping"/>
            </w:r>
            <w:r>
              <w:rPr>
                <w:rFonts w:hint="eastAsia" w:ascii="宋体" w:hAnsi="宋体" w:eastAsia="宋体" w:cs="宋体"/>
                <w:kern w:val="0"/>
                <w:sz w:val="24"/>
                <w:szCs w:val="24"/>
              </w:rPr>
              <w:t>5、▲操作模块：支持80x25mm大屏显示，支持LED显示系统实时状态，支持LCD显示自定义防区名称，支持上下翻页查看事件信息，支持背壳双面防拆，遥控功能键盘（投标时需提供设备功能介绍佐证）。</w:t>
            </w:r>
            <w:r>
              <w:rPr>
                <w:rFonts w:hint="eastAsia" w:ascii="宋体" w:hAnsi="宋体" w:eastAsia="宋体" w:cs="宋体"/>
                <w:kern w:val="0"/>
                <w:sz w:val="24"/>
                <w:szCs w:val="24"/>
              </w:rPr>
              <w:br w:type="textWrapping"/>
            </w:r>
            <w:r>
              <w:rPr>
                <w:rFonts w:hint="eastAsia" w:ascii="宋体" w:hAnsi="宋体" w:eastAsia="宋体" w:cs="宋体"/>
                <w:kern w:val="0"/>
                <w:sz w:val="24"/>
                <w:szCs w:val="24"/>
              </w:rPr>
              <w:t>6、▲报警模块：自带8路有线防区支持手机app客户端布撤防，支持客户端管理，支持扩展到256路 32个子系统，支持定时布防 撤防，支持32个控制键盘接入，支持添加网络模块（投标时需提供功能界面截图佐证）。</w:t>
            </w:r>
            <w:r>
              <w:rPr>
                <w:rFonts w:hint="eastAsia" w:ascii="宋体" w:hAnsi="宋体" w:eastAsia="宋体" w:cs="宋体"/>
                <w:kern w:val="0"/>
                <w:sz w:val="24"/>
                <w:szCs w:val="24"/>
              </w:rPr>
              <w:br w:type="textWrapping"/>
            </w:r>
            <w:r>
              <w:rPr>
                <w:rFonts w:hint="eastAsia" w:ascii="宋体" w:hAnsi="宋体" w:eastAsia="宋体" w:cs="宋体"/>
                <w:kern w:val="0"/>
                <w:sz w:val="24"/>
                <w:szCs w:val="24"/>
              </w:rPr>
              <w:t>7、交换模块：8+1+1数据交换中枢。</w:t>
            </w:r>
            <w:r>
              <w:rPr>
                <w:rFonts w:hint="eastAsia" w:ascii="宋体" w:hAnsi="宋体" w:eastAsia="宋体" w:cs="宋体"/>
                <w:kern w:val="0"/>
                <w:sz w:val="24"/>
                <w:szCs w:val="24"/>
              </w:rPr>
              <w:br w:type="textWrapping"/>
            </w:r>
            <w:r>
              <w:rPr>
                <w:rFonts w:hint="eastAsia" w:ascii="宋体" w:hAnsi="宋体" w:eastAsia="宋体" w:cs="宋体"/>
                <w:kern w:val="0"/>
                <w:sz w:val="24"/>
                <w:szCs w:val="24"/>
              </w:rPr>
              <w:t>8、数据混合存储模块：产品兼容HDTV1、AHD、CVI等多种同轴高清规范，支持标准H.264、H.265编码，支持HDMI与VGA同源输出，支持最大16路终端，支持防盗报警功能和联动控制。</w:t>
            </w:r>
            <w:r>
              <w:rPr>
                <w:rFonts w:hint="eastAsia" w:ascii="宋体" w:hAnsi="宋体" w:eastAsia="宋体" w:cs="宋体"/>
                <w:kern w:val="0"/>
                <w:sz w:val="24"/>
                <w:szCs w:val="24"/>
              </w:rPr>
              <w:br w:type="textWrapping"/>
            </w:r>
            <w:r>
              <w:rPr>
                <w:rFonts w:hint="eastAsia" w:ascii="宋体" w:hAnsi="宋体" w:eastAsia="宋体" w:cs="宋体"/>
                <w:kern w:val="0"/>
                <w:sz w:val="24"/>
                <w:szCs w:val="24"/>
              </w:rPr>
              <w:t>9、视频终端：400万POE全彩最大图像尺寸1920×1080、2560×1440，视频压缩标准H.265,H.264,MPEG，视频压缩码率32 Kbps~8 Mbps，移动侦测SD卡录像，邮件，上传中心，上传FTP,声音报警，DC:12V±25%，PoE，3寸双光全彩和对讲功能</w:t>
            </w:r>
            <w:r>
              <w:rPr>
                <w:rFonts w:hint="eastAsia" w:ascii="宋体" w:hAnsi="宋体" w:eastAsia="宋体" w:cs="宋体"/>
                <w:kern w:val="0"/>
                <w:sz w:val="24"/>
                <w:szCs w:val="24"/>
              </w:rPr>
              <w:br w:type="textWrapping"/>
            </w:r>
            <w:r>
              <w:rPr>
                <w:rFonts w:hint="eastAsia" w:ascii="宋体" w:hAnsi="宋体" w:eastAsia="宋体" w:cs="宋体"/>
                <w:kern w:val="0"/>
                <w:sz w:val="24"/>
                <w:szCs w:val="24"/>
              </w:rPr>
              <w:t>10、智能球机：4寸23倍红外同轴高清智能球机，支持HDTVI与CVBS信号双输出，1280×720@60fp高清画面输出，支持23倍光学变倍，采用高效红外阵列，低功耗，照射距离达100，支持3D数字降噪、背光补偿、SmartIR、自动光圈、自动聚焦等功能，支持RS-485控制下对HIKVIS1ON、Pelco-P/D协议的自动识别，支持360°水平旋转，垂直方向-15°-90°，支持256个预置位，8条巡航扫描，4条花样扫描，支持3D定位，可通过鼠标框选目标以实现目标的快速定位与捕捉，支持定时任务、守望、一键巡航功能；支持OSD菜单操作及提示功能，支持断电记忆功能，支持数据断电不丢失，支持高清视频/控制信号同轴传输，在720P@25/30f分辨率下普通75-3类同轴线无损传输距离长达500米。</w:t>
            </w:r>
            <w:r>
              <w:rPr>
                <w:rFonts w:hint="eastAsia" w:ascii="宋体" w:hAnsi="宋体" w:eastAsia="宋体" w:cs="宋体"/>
                <w:kern w:val="0"/>
                <w:sz w:val="24"/>
                <w:szCs w:val="24"/>
              </w:rPr>
              <w:br w:type="textWrapping"/>
            </w:r>
            <w:r>
              <w:rPr>
                <w:rFonts w:hint="eastAsia" w:ascii="宋体" w:hAnsi="宋体" w:eastAsia="宋体" w:cs="宋体"/>
                <w:kern w:val="0"/>
                <w:sz w:val="24"/>
                <w:szCs w:val="24"/>
              </w:rPr>
              <w:t>11、广角终端：日夜全彩双摄广角180°水平广角，能人车智能检测，带音频及报警接口，支持双向语</w:t>
            </w:r>
            <w:r>
              <w:rPr>
                <w:rFonts w:hint="eastAsia" w:ascii="宋体" w:hAnsi="宋体" w:eastAsia="宋体" w:cs="宋体"/>
                <w:color w:val="auto"/>
                <w:kern w:val="0"/>
                <w:sz w:val="24"/>
                <w:szCs w:val="24"/>
                <w:highlight w:val="none"/>
              </w:rPr>
              <w:t>音对讲，400万像素。</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12、▲为保证项目实施专业性，投标时需提供投标单位在职人员“智能楼宇管理员”高级工或以上证书，响应文件中提供该人员的相关证书复印件和投标人为其购买的投标截止时间为止近3个月的社保证明。</w:t>
            </w:r>
          </w:p>
          <w:p w14:paraId="457AB23A">
            <w:pPr>
              <w:widowControl/>
              <w:adjustRightInd w:val="0"/>
              <w:snapToGrid w:val="0"/>
              <w:jc w:val="left"/>
              <w:rPr>
                <w:rFonts w:ascii="宋体" w:hAnsi="宋体" w:eastAsia="宋体" w:cs="宋体"/>
                <w:kern w:val="0"/>
                <w:sz w:val="24"/>
                <w:szCs w:val="24"/>
              </w:rPr>
            </w:pPr>
            <w:r>
              <w:rPr>
                <w:rFonts w:hint="eastAsia" w:ascii="宋体" w:hAnsi="宋体" w:eastAsia="宋体" w:cs="宋体"/>
                <w:color w:val="auto"/>
                <w:kern w:val="0"/>
                <w:sz w:val="24"/>
                <w:szCs w:val="24"/>
                <w:highlight w:val="none"/>
              </w:rPr>
              <w:t>13、▲为保证项目实施安全性，投标时需提供投标单位在职人员“低压电工作业”上岗证，响应文件中提供该人员的相关证书复印件和投标人为其购买的投标截止时间为止近3个月的社保证明。</w:t>
            </w:r>
          </w:p>
        </w:tc>
        <w:tc>
          <w:tcPr>
            <w:tcW w:w="410" w:type="pct"/>
            <w:shd w:val="clear" w:color="auto" w:fill="auto"/>
            <w:vAlign w:val="center"/>
          </w:tcPr>
          <w:p w14:paraId="1F442BAD">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490228EC">
            <w:pPr>
              <w:widowControl/>
              <w:jc w:val="center"/>
              <w:rPr>
                <w:rFonts w:ascii="宋体" w:hAnsi="宋体" w:eastAsia="宋体" w:cs="宋体"/>
                <w:kern w:val="0"/>
                <w:szCs w:val="21"/>
              </w:rPr>
            </w:pPr>
            <w:r>
              <w:rPr>
                <w:rFonts w:hint="eastAsia" w:ascii="宋体" w:hAnsi="宋体" w:eastAsia="宋体" w:cs="宋体"/>
                <w:kern w:val="0"/>
                <w:szCs w:val="21"/>
              </w:rPr>
              <w:t>台</w:t>
            </w:r>
          </w:p>
        </w:tc>
        <w:tc>
          <w:tcPr>
            <w:tcW w:w="343" w:type="pct"/>
            <w:shd w:val="clear" w:color="auto" w:fill="auto"/>
            <w:vAlign w:val="center"/>
          </w:tcPr>
          <w:p w14:paraId="01DB4E33">
            <w:pPr>
              <w:widowControl/>
              <w:adjustRightInd w:val="0"/>
              <w:snapToGrid w:val="0"/>
              <w:jc w:val="left"/>
              <w:rPr>
                <w:rFonts w:ascii="宋体" w:hAnsi="宋体" w:eastAsia="宋体" w:cs="宋体"/>
                <w:kern w:val="0"/>
                <w:sz w:val="18"/>
                <w:szCs w:val="18"/>
              </w:rPr>
            </w:pPr>
          </w:p>
        </w:tc>
      </w:tr>
      <w:tr w14:paraId="7E30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5641253D">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81" w:type="pct"/>
            <w:shd w:val="clear" w:color="auto" w:fill="auto"/>
            <w:vAlign w:val="center"/>
          </w:tcPr>
          <w:p w14:paraId="1D056BD8">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立杆吊装支架</w:t>
            </w:r>
          </w:p>
        </w:tc>
        <w:tc>
          <w:tcPr>
            <w:tcW w:w="513" w:type="pct"/>
            <w:shd w:val="clear" w:color="auto" w:fill="auto"/>
            <w:vAlign w:val="center"/>
          </w:tcPr>
          <w:p w14:paraId="27A5285A">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0BCEEA1B">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U型立装、伸缩范围30-60CM</w:t>
            </w:r>
          </w:p>
        </w:tc>
        <w:tc>
          <w:tcPr>
            <w:tcW w:w="410" w:type="pct"/>
            <w:shd w:val="clear" w:color="auto" w:fill="auto"/>
            <w:vAlign w:val="center"/>
          </w:tcPr>
          <w:p w14:paraId="5382C72D">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4A6A1F52">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54C7A376">
            <w:pPr>
              <w:widowControl/>
              <w:adjustRightInd w:val="0"/>
              <w:snapToGrid w:val="0"/>
              <w:jc w:val="center"/>
              <w:rPr>
                <w:rFonts w:ascii="宋体" w:hAnsi="宋体" w:eastAsia="宋体" w:cs="宋体"/>
                <w:kern w:val="0"/>
                <w:sz w:val="18"/>
                <w:szCs w:val="18"/>
              </w:rPr>
            </w:pPr>
          </w:p>
        </w:tc>
      </w:tr>
      <w:tr w14:paraId="0BE4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58497A31">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81" w:type="pct"/>
            <w:shd w:val="clear" w:color="auto" w:fill="auto"/>
            <w:vAlign w:val="center"/>
          </w:tcPr>
          <w:p w14:paraId="1F1548E1">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壁装支架</w:t>
            </w:r>
          </w:p>
        </w:tc>
        <w:tc>
          <w:tcPr>
            <w:tcW w:w="513" w:type="pct"/>
            <w:shd w:val="clear" w:color="auto" w:fill="auto"/>
            <w:vAlign w:val="center"/>
          </w:tcPr>
          <w:p w14:paraId="60AD878B">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22AF418A">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伸缩加长杆壁装、伸缩长度:30-60cm</w:t>
            </w:r>
          </w:p>
        </w:tc>
        <w:tc>
          <w:tcPr>
            <w:tcW w:w="410" w:type="pct"/>
            <w:shd w:val="clear" w:color="auto" w:fill="auto"/>
            <w:vAlign w:val="center"/>
          </w:tcPr>
          <w:p w14:paraId="42394DB4">
            <w:pPr>
              <w:widowControl/>
              <w:jc w:val="center"/>
              <w:rPr>
                <w:rFonts w:ascii="宋体" w:hAnsi="宋体" w:eastAsia="宋体" w:cs="宋体"/>
                <w:kern w:val="0"/>
                <w:szCs w:val="21"/>
              </w:rPr>
            </w:pPr>
            <w:r>
              <w:rPr>
                <w:rFonts w:hint="eastAsia" w:ascii="宋体" w:hAnsi="宋体" w:eastAsia="宋体" w:cs="宋体"/>
                <w:kern w:val="0"/>
                <w:szCs w:val="21"/>
              </w:rPr>
              <w:t>30</w:t>
            </w:r>
          </w:p>
        </w:tc>
        <w:tc>
          <w:tcPr>
            <w:tcW w:w="418" w:type="pct"/>
            <w:shd w:val="clear" w:color="auto" w:fill="auto"/>
            <w:vAlign w:val="center"/>
          </w:tcPr>
          <w:p w14:paraId="5B6395F7">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175FBE74">
            <w:pPr>
              <w:widowControl/>
              <w:adjustRightInd w:val="0"/>
              <w:snapToGrid w:val="0"/>
              <w:jc w:val="center"/>
              <w:rPr>
                <w:rFonts w:ascii="宋体" w:hAnsi="宋体" w:eastAsia="宋体" w:cs="宋体"/>
                <w:kern w:val="0"/>
                <w:sz w:val="18"/>
                <w:szCs w:val="18"/>
              </w:rPr>
            </w:pPr>
          </w:p>
        </w:tc>
      </w:tr>
      <w:tr w14:paraId="09842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0D65A053">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81" w:type="pct"/>
            <w:shd w:val="clear" w:color="auto" w:fill="auto"/>
            <w:vAlign w:val="center"/>
          </w:tcPr>
          <w:p w14:paraId="3EAB7041">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船型开关</w:t>
            </w:r>
          </w:p>
        </w:tc>
        <w:tc>
          <w:tcPr>
            <w:tcW w:w="513" w:type="pct"/>
            <w:shd w:val="clear" w:color="auto" w:fill="auto"/>
            <w:vAlign w:val="center"/>
          </w:tcPr>
          <w:p w14:paraId="344A6BFD">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277E48DB">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KCD1、3脚2档  红开带灯</w:t>
            </w:r>
          </w:p>
        </w:tc>
        <w:tc>
          <w:tcPr>
            <w:tcW w:w="410" w:type="pct"/>
            <w:shd w:val="clear" w:color="auto" w:fill="auto"/>
            <w:vAlign w:val="center"/>
          </w:tcPr>
          <w:p w14:paraId="21CB8780">
            <w:pPr>
              <w:widowControl/>
              <w:jc w:val="center"/>
              <w:rPr>
                <w:rFonts w:ascii="宋体" w:hAnsi="宋体" w:eastAsia="宋体" w:cs="宋体"/>
                <w:kern w:val="0"/>
                <w:szCs w:val="21"/>
              </w:rPr>
            </w:pPr>
            <w:r>
              <w:rPr>
                <w:rFonts w:hint="eastAsia" w:ascii="宋体" w:hAnsi="宋体" w:eastAsia="宋体" w:cs="宋体"/>
                <w:kern w:val="0"/>
                <w:szCs w:val="21"/>
              </w:rPr>
              <w:t>50</w:t>
            </w:r>
          </w:p>
        </w:tc>
        <w:tc>
          <w:tcPr>
            <w:tcW w:w="418" w:type="pct"/>
            <w:shd w:val="clear" w:color="auto" w:fill="auto"/>
            <w:vAlign w:val="center"/>
          </w:tcPr>
          <w:p w14:paraId="56B6C0D8">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351FBB22">
            <w:pPr>
              <w:widowControl/>
              <w:adjustRightInd w:val="0"/>
              <w:snapToGrid w:val="0"/>
              <w:jc w:val="center"/>
              <w:rPr>
                <w:rFonts w:ascii="宋体" w:hAnsi="宋体" w:eastAsia="宋体" w:cs="宋体"/>
                <w:kern w:val="0"/>
                <w:sz w:val="18"/>
                <w:szCs w:val="18"/>
              </w:rPr>
            </w:pPr>
          </w:p>
        </w:tc>
      </w:tr>
      <w:tr w14:paraId="50A5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0546DE5D">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481" w:type="pct"/>
            <w:shd w:val="clear" w:color="auto" w:fill="auto"/>
            <w:vAlign w:val="center"/>
          </w:tcPr>
          <w:p w14:paraId="0B1FC2AF">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船型开关</w:t>
            </w:r>
          </w:p>
        </w:tc>
        <w:tc>
          <w:tcPr>
            <w:tcW w:w="513" w:type="pct"/>
            <w:shd w:val="clear" w:color="auto" w:fill="auto"/>
            <w:vAlign w:val="center"/>
          </w:tcPr>
          <w:p w14:paraId="38F81EA8">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78852C25">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KCD4、 四脚二档绿色  绿灯带灯</w:t>
            </w:r>
          </w:p>
        </w:tc>
        <w:tc>
          <w:tcPr>
            <w:tcW w:w="410" w:type="pct"/>
            <w:shd w:val="clear" w:color="auto" w:fill="auto"/>
            <w:vAlign w:val="center"/>
          </w:tcPr>
          <w:p w14:paraId="6C10F2A1">
            <w:pPr>
              <w:widowControl/>
              <w:jc w:val="center"/>
              <w:rPr>
                <w:rFonts w:ascii="宋体" w:hAnsi="宋体" w:eastAsia="宋体" w:cs="宋体"/>
                <w:kern w:val="0"/>
                <w:szCs w:val="21"/>
              </w:rPr>
            </w:pPr>
            <w:r>
              <w:rPr>
                <w:rFonts w:hint="eastAsia" w:ascii="宋体" w:hAnsi="宋体" w:eastAsia="宋体" w:cs="宋体"/>
                <w:kern w:val="0"/>
                <w:szCs w:val="21"/>
              </w:rPr>
              <w:t>50</w:t>
            </w:r>
          </w:p>
        </w:tc>
        <w:tc>
          <w:tcPr>
            <w:tcW w:w="418" w:type="pct"/>
            <w:shd w:val="clear" w:color="auto" w:fill="auto"/>
            <w:vAlign w:val="center"/>
          </w:tcPr>
          <w:p w14:paraId="1C555082">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71E05347">
            <w:pPr>
              <w:widowControl/>
              <w:adjustRightInd w:val="0"/>
              <w:snapToGrid w:val="0"/>
              <w:jc w:val="center"/>
              <w:rPr>
                <w:rFonts w:ascii="宋体" w:hAnsi="宋体" w:eastAsia="宋体" w:cs="宋体"/>
                <w:kern w:val="0"/>
                <w:sz w:val="18"/>
                <w:szCs w:val="18"/>
              </w:rPr>
            </w:pPr>
          </w:p>
        </w:tc>
      </w:tr>
      <w:tr w14:paraId="1B3B1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91" w:type="pct"/>
            <w:shd w:val="clear" w:color="auto" w:fill="auto"/>
            <w:vAlign w:val="center"/>
          </w:tcPr>
          <w:p w14:paraId="3EE91DB9">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481" w:type="pct"/>
            <w:shd w:val="clear" w:color="auto" w:fill="auto"/>
            <w:vAlign w:val="center"/>
          </w:tcPr>
          <w:p w14:paraId="70A248FE">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超六类网络模块对接头</w:t>
            </w:r>
          </w:p>
        </w:tc>
        <w:tc>
          <w:tcPr>
            <w:tcW w:w="513" w:type="pct"/>
            <w:shd w:val="clear" w:color="auto" w:fill="auto"/>
            <w:vAlign w:val="center"/>
          </w:tcPr>
          <w:p w14:paraId="3D410B33">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70F63A94">
            <w:pPr>
              <w:widowControl/>
              <w:adjustRightInd w:val="0"/>
              <w:snapToGrid w:val="0"/>
              <w:jc w:val="center"/>
              <w:rPr>
                <w:rFonts w:ascii="宋体" w:hAnsi="宋体" w:eastAsia="宋体" w:cs="宋体"/>
                <w:kern w:val="0"/>
                <w:sz w:val="24"/>
                <w:szCs w:val="24"/>
              </w:rPr>
            </w:pPr>
            <w:r>
              <w:rPr>
                <w:rFonts w:ascii="Cambria Math" w:hAnsi="Cambria Math" w:eastAsia="宋体" w:cs="Cambria Math"/>
                <w:kern w:val="0"/>
                <w:sz w:val="24"/>
                <w:szCs w:val="24"/>
              </w:rPr>
              <w:t>∅</w:t>
            </w:r>
            <w:r>
              <w:rPr>
                <w:rFonts w:hint="eastAsia" w:ascii="宋体" w:hAnsi="宋体" w:eastAsia="宋体" w:cs="宋体"/>
                <w:kern w:val="0"/>
                <w:sz w:val="24"/>
                <w:szCs w:val="24"/>
              </w:rPr>
              <w:t>22mm 银色</w:t>
            </w:r>
          </w:p>
        </w:tc>
        <w:tc>
          <w:tcPr>
            <w:tcW w:w="410" w:type="pct"/>
            <w:shd w:val="clear" w:color="auto" w:fill="auto"/>
            <w:vAlign w:val="center"/>
          </w:tcPr>
          <w:p w14:paraId="2E5D8D9A">
            <w:pPr>
              <w:widowControl/>
              <w:jc w:val="center"/>
              <w:rPr>
                <w:rFonts w:ascii="宋体" w:hAnsi="宋体" w:eastAsia="宋体" w:cs="宋体"/>
                <w:kern w:val="0"/>
                <w:szCs w:val="21"/>
              </w:rPr>
            </w:pPr>
            <w:r>
              <w:rPr>
                <w:rFonts w:hint="eastAsia" w:ascii="宋体" w:hAnsi="宋体" w:eastAsia="宋体" w:cs="宋体"/>
                <w:kern w:val="0"/>
                <w:szCs w:val="21"/>
              </w:rPr>
              <w:t>150</w:t>
            </w:r>
          </w:p>
        </w:tc>
        <w:tc>
          <w:tcPr>
            <w:tcW w:w="418" w:type="pct"/>
            <w:shd w:val="clear" w:color="auto" w:fill="auto"/>
            <w:vAlign w:val="center"/>
          </w:tcPr>
          <w:p w14:paraId="20FCB8A6">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2FFC17B0">
            <w:pPr>
              <w:widowControl/>
              <w:adjustRightInd w:val="0"/>
              <w:snapToGrid w:val="0"/>
              <w:jc w:val="center"/>
              <w:rPr>
                <w:rFonts w:ascii="Cambria Math" w:hAnsi="Cambria Math" w:eastAsia="宋体" w:cs="Cambria Math"/>
                <w:kern w:val="0"/>
                <w:sz w:val="18"/>
                <w:szCs w:val="18"/>
              </w:rPr>
            </w:pPr>
          </w:p>
        </w:tc>
      </w:tr>
      <w:tr w14:paraId="4B492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91" w:type="pct"/>
            <w:shd w:val="clear" w:color="auto" w:fill="auto"/>
            <w:vAlign w:val="center"/>
          </w:tcPr>
          <w:p w14:paraId="04637296">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481" w:type="pct"/>
            <w:shd w:val="clear" w:color="auto" w:fill="auto"/>
            <w:vAlign w:val="center"/>
          </w:tcPr>
          <w:p w14:paraId="3C02AA0A">
            <w:pPr>
              <w:widowControl/>
              <w:adjustRightInd w:val="0"/>
              <w:snapToGrid w:val="0"/>
              <w:rPr>
                <w:rFonts w:ascii="宋体" w:hAnsi="宋体" w:eastAsia="宋体" w:cs="宋体"/>
                <w:kern w:val="0"/>
                <w:sz w:val="24"/>
                <w:szCs w:val="24"/>
              </w:rPr>
            </w:pPr>
            <w:r>
              <w:rPr>
                <w:rFonts w:hint="eastAsia" w:ascii="宋体" w:hAnsi="宋体" w:eastAsia="宋体" w:cs="宋体"/>
                <w:kern w:val="0"/>
                <w:sz w:val="24"/>
                <w:szCs w:val="24"/>
              </w:rPr>
              <w:t>2.0USB模块对接头</w:t>
            </w:r>
          </w:p>
        </w:tc>
        <w:tc>
          <w:tcPr>
            <w:tcW w:w="513" w:type="pct"/>
            <w:shd w:val="clear" w:color="auto" w:fill="auto"/>
            <w:vAlign w:val="center"/>
          </w:tcPr>
          <w:p w14:paraId="426E77BC">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7248919F">
            <w:pPr>
              <w:widowControl/>
              <w:adjustRightInd w:val="0"/>
              <w:snapToGrid w:val="0"/>
              <w:jc w:val="center"/>
              <w:rPr>
                <w:rFonts w:ascii="宋体" w:hAnsi="宋体" w:eastAsia="宋体" w:cs="宋体"/>
                <w:kern w:val="0"/>
                <w:sz w:val="24"/>
                <w:szCs w:val="24"/>
              </w:rPr>
            </w:pPr>
            <w:r>
              <w:rPr>
                <w:rFonts w:ascii="Cambria Math" w:hAnsi="Cambria Math" w:eastAsia="宋体" w:cs="Cambria Math"/>
                <w:kern w:val="0"/>
                <w:sz w:val="24"/>
                <w:szCs w:val="24"/>
              </w:rPr>
              <w:t>∅</w:t>
            </w:r>
            <w:r>
              <w:rPr>
                <w:rFonts w:hint="eastAsia" w:ascii="宋体" w:hAnsi="宋体" w:eastAsia="宋体" w:cs="宋体"/>
                <w:kern w:val="0"/>
                <w:sz w:val="24"/>
                <w:szCs w:val="24"/>
              </w:rPr>
              <w:t>22mm 银色</w:t>
            </w:r>
          </w:p>
        </w:tc>
        <w:tc>
          <w:tcPr>
            <w:tcW w:w="410" w:type="pct"/>
            <w:shd w:val="clear" w:color="auto" w:fill="auto"/>
            <w:vAlign w:val="center"/>
          </w:tcPr>
          <w:p w14:paraId="4A914B35">
            <w:pPr>
              <w:widowControl/>
              <w:jc w:val="center"/>
              <w:rPr>
                <w:rFonts w:ascii="宋体" w:hAnsi="宋体" w:eastAsia="宋体" w:cs="宋体"/>
                <w:kern w:val="0"/>
                <w:szCs w:val="21"/>
              </w:rPr>
            </w:pPr>
            <w:r>
              <w:rPr>
                <w:rFonts w:hint="eastAsia" w:ascii="宋体" w:hAnsi="宋体" w:eastAsia="宋体" w:cs="宋体"/>
                <w:kern w:val="0"/>
                <w:szCs w:val="21"/>
              </w:rPr>
              <w:t>50</w:t>
            </w:r>
          </w:p>
        </w:tc>
        <w:tc>
          <w:tcPr>
            <w:tcW w:w="418" w:type="pct"/>
            <w:shd w:val="clear" w:color="auto" w:fill="auto"/>
            <w:vAlign w:val="center"/>
          </w:tcPr>
          <w:p w14:paraId="218076F5">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3DC3F7F1">
            <w:pPr>
              <w:widowControl/>
              <w:adjustRightInd w:val="0"/>
              <w:snapToGrid w:val="0"/>
              <w:jc w:val="center"/>
              <w:rPr>
                <w:rFonts w:ascii="Cambria Math" w:hAnsi="Cambria Math" w:eastAsia="宋体" w:cs="Cambria Math"/>
                <w:kern w:val="0"/>
                <w:sz w:val="18"/>
                <w:szCs w:val="18"/>
              </w:rPr>
            </w:pPr>
          </w:p>
        </w:tc>
      </w:tr>
      <w:tr w14:paraId="5E55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0314EE5C">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481" w:type="pct"/>
            <w:shd w:val="clear" w:color="auto" w:fill="auto"/>
            <w:vAlign w:val="center"/>
          </w:tcPr>
          <w:p w14:paraId="0F931E4A">
            <w:pPr>
              <w:widowControl/>
              <w:adjustRightInd w:val="0"/>
              <w:snapToGrid w:val="0"/>
              <w:rPr>
                <w:rFonts w:ascii="宋体" w:hAnsi="宋体" w:eastAsia="宋体" w:cs="宋体"/>
                <w:kern w:val="0"/>
                <w:sz w:val="24"/>
                <w:szCs w:val="24"/>
              </w:rPr>
            </w:pPr>
            <w:r>
              <w:rPr>
                <w:rFonts w:hint="eastAsia" w:ascii="宋体" w:hAnsi="宋体" w:eastAsia="宋体" w:cs="宋体"/>
                <w:kern w:val="0"/>
                <w:sz w:val="24"/>
                <w:szCs w:val="24"/>
              </w:rPr>
              <w:t>HDMI模块对接头</w:t>
            </w:r>
          </w:p>
        </w:tc>
        <w:tc>
          <w:tcPr>
            <w:tcW w:w="513" w:type="pct"/>
            <w:shd w:val="clear" w:color="auto" w:fill="auto"/>
            <w:vAlign w:val="center"/>
          </w:tcPr>
          <w:p w14:paraId="46BA6FBB">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09C277B7">
            <w:pPr>
              <w:widowControl/>
              <w:adjustRightInd w:val="0"/>
              <w:snapToGrid w:val="0"/>
              <w:jc w:val="center"/>
              <w:rPr>
                <w:rFonts w:ascii="宋体" w:hAnsi="宋体" w:eastAsia="宋体" w:cs="宋体"/>
                <w:kern w:val="0"/>
                <w:sz w:val="24"/>
                <w:szCs w:val="24"/>
              </w:rPr>
            </w:pPr>
            <w:r>
              <w:rPr>
                <w:rFonts w:ascii="Cambria Math" w:hAnsi="Cambria Math" w:eastAsia="宋体" w:cs="Cambria Math"/>
                <w:kern w:val="0"/>
                <w:sz w:val="24"/>
                <w:szCs w:val="24"/>
              </w:rPr>
              <w:t>∅</w:t>
            </w:r>
            <w:r>
              <w:rPr>
                <w:rFonts w:hint="eastAsia" w:ascii="宋体" w:hAnsi="宋体" w:eastAsia="宋体" w:cs="宋体"/>
                <w:kern w:val="0"/>
                <w:sz w:val="24"/>
                <w:szCs w:val="24"/>
              </w:rPr>
              <w:t>22mm 银色</w:t>
            </w:r>
          </w:p>
        </w:tc>
        <w:tc>
          <w:tcPr>
            <w:tcW w:w="410" w:type="pct"/>
            <w:shd w:val="clear" w:color="auto" w:fill="auto"/>
            <w:vAlign w:val="center"/>
          </w:tcPr>
          <w:p w14:paraId="48E4C319">
            <w:pPr>
              <w:widowControl/>
              <w:jc w:val="center"/>
              <w:rPr>
                <w:rFonts w:ascii="宋体" w:hAnsi="宋体" w:eastAsia="宋体" w:cs="宋体"/>
                <w:kern w:val="0"/>
                <w:szCs w:val="21"/>
              </w:rPr>
            </w:pPr>
            <w:r>
              <w:rPr>
                <w:rFonts w:hint="eastAsia" w:ascii="宋体" w:hAnsi="宋体" w:eastAsia="宋体" w:cs="宋体"/>
                <w:kern w:val="0"/>
                <w:szCs w:val="21"/>
              </w:rPr>
              <w:t>70</w:t>
            </w:r>
          </w:p>
        </w:tc>
        <w:tc>
          <w:tcPr>
            <w:tcW w:w="418" w:type="pct"/>
            <w:shd w:val="clear" w:color="auto" w:fill="auto"/>
            <w:vAlign w:val="center"/>
          </w:tcPr>
          <w:p w14:paraId="72F4EE6E">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3D0186E6">
            <w:pPr>
              <w:widowControl/>
              <w:adjustRightInd w:val="0"/>
              <w:snapToGrid w:val="0"/>
              <w:jc w:val="center"/>
              <w:rPr>
                <w:rFonts w:ascii="Cambria Math" w:hAnsi="Cambria Math" w:eastAsia="宋体" w:cs="Cambria Math"/>
                <w:kern w:val="0"/>
                <w:sz w:val="18"/>
                <w:szCs w:val="18"/>
              </w:rPr>
            </w:pPr>
          </w:p>
        </w:tc>
      </w:tr>
      <w:tr w14:paraId="7D70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91" w:type="pct"/>
            <w:shd w:val="clear" w:color="auto" w:fill="auto"/>
            <w:vAlign w:val="center"/>
          </w:tcPr>
          <w:p w14:paraId="12B61C11">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481" w:type="pct"/>
            <w:shd w:val="clear" w:color="auto" w:fill="auto"/>
            <w:vAlign w:val="center"/>
          </w:tcPr>
          <w:p w14:paraId="1C866A8C">
            <w:pPr>
              <w:widowControl/>
              <w:adjustRightInd w:val="0"/>
              <w:snapToGrid w:val="0"/>
              <w:rPr>
                <w:rFonts w:ascii="宋体" w:hAnsi="宋体" w:eastAsia="宋体" w:cs="宋体"/>
                <w:kern w:val="0"/>
                <w:sz w:val="24"/>
                <w:szCs w:val="24"/>
              </w:rPr>
            </w:pPr>
            <w:r>
              <w:rPr>
                <w:rFonts w:hint="eastAsia" w:ascii="宋体" w:hAnsi="宋体" w:eastAsia="宋体" w:cs="宋体"/>
                <w:kern w:val="0"/>
                <w:sz w:val="24"/>
                <w:szCs w:val="24"/>
              </w:rPr>
              <w:t>3.5音频模块母对公带线</w:t>
            </w:r>
          </w:p>
        </w:tc>
        <w:tc>
          <w:tcPr>
            <w:tcW w:w="513" w:type="pct"/>
            <w:shd w:val="clear" w:color="auto" w:fill="auto"/>
            <w:vAlign w:val="center"/>
          </w:tcPr>
          <w:p w14:paraId="6435AFB7">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1D9338FD">
            <w:pPr>
              <w:widowControl/>
              <w:adjustRightInd w:val="0"/>
              <w:snapToGrid w:val="0"/>
              <w:jc w:val="center"/>
              <w:rPr>
                <w:rFonts w:ascii="宋体" w:hAnsi="宋体" w:eastAsia="宋体" w:cs="宋体"/>
                <w:kern w:val="0"/>
                <w:sz w:val="24"/>
                <w:szCs w:val="24"/>
              </w:rPr>
            </w:pPr>
            <w:r>
              <w:rPr>
                <w:rFonts w:ascii="Cambria Math" w:hAnsi="Cambria Math" w:eastAsia="宋体" w:cs="Cambria Math"/>
                <w:kern w:val="0"/>
                <w:sz w:val="24"/>
                <w:szCs w:val="24"/>
              </w:rPr>
              <w:t>∅</w:t>
            </w:r>
            <w:r>
              <w:rPr>
                <w:rFonts w:hint="eastAsia" w:ascii="宋体" w:hAnsi="宋体" w:eastAsia="宋体" w:cs="宋体"/>
                <w:kern w:val="0"/>
                <w:sz w:val="24"/>
                <w:szCs w:val="24"/>
              </w:rPr>
              <w:t>22mm  3.5耳机母对公带线2米黑色</w:t>
            </w:r>
          </w:p>
        </w:tc>
        <w:tc>
          <w:tcPr>
            <w:tcW w:w="410" w:type="pct"/>
            <w:shd w:val="clear" w:color="auto" w:fill="auto"/>
            <w:vAlign w:val="center"/>
          </w:tcPr>
          <w:p w14:paraId="369C7899">
            <w:pPr>
              <w:widowControl/>
              <w:jc w:val="center"/>
              <w:rPr>
                <w:rFonts w:ascii="宋体" w:hAnsi="宋体" w:eastAsia="宋体" w:cs="宋体"/>
                <w:kern w:val="0"/>
                <w:szCs w:val="21"/>
              </w:rPr>
            </w:pPr>
            <w:r>
              <w:rPr>
                <w:rFonts w:hint="eastAsia" w:ascii="宋体" w:hAnsi="宋体" w:eastAsia="宋体" w:cs="宋体"/>
                <w:kern w:val="0"/>
                <w:szCs w:val="21"/>
              </w:rPr>
              <w:t>80</w:t>
            </w:r>
          </w:p>
        </w:tc>
        <w:tc>
          <w:tcPr>
            <w:tcW w:w="418" w:type="pct"/>
            <w:shd w:val="clear" w:color="auto" w:fill="auto"/>
            <w:vAlign w:val="center"/>
          </w:tcPr>
          <w:p w14:paraId="7F65291A">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7F69019A">
            <w:pPr>
              <w:widowControl/>
              <w:adjustRightInd w:val="0"/>
              <w:snapToGrid w:val="0"/>
              <w:jc w:val="center"/>
              <w:rPr>
                <w:rFonts w:ascii="Cambria Math" w:hAnsi="Cambria Math" w:eastAsia="宋体" w:cs="Cambria Math"/>
                <w:kern w:val="0"/>
                <w:sz w:val="18"/>
                <w:szCs w:val="18"/>
              </w:rPr>
            </w:pPr>
          </w:p>
        </w:tc>
      </w:tr>
      <w:tr w14:paraId="3DEE1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1609DE13">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481" w:type="pct"/>
            <w:shd w:val="clear" w:color="auto" w:fill="auto"/>
            <w:vAlign w:val="center"/>
          </w:tcPr>
          <w:p w14:paraId="3BFB7B12">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电源插座</w:t>
            </w:r>
          </w:p>
        </w:tc>
        <w:tc>
          <w:tcPr>
            <w:tcW w:w="513" w:type="pct"/>
            <w:shd w:val="clear" w:color="auto" w:fill="auto"/>
            <w:vAlign w:val="center"/>
          </w:tcPr>
          <w:p w14:paraId="055696F7">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65E132E5">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118型、二位六孔10A  120x74mm  白色</w:t>
            </w:r>
          </w:p>
        </w:tc>
        <w:tc>
          <w:tcPr>
            <w:tcW w:w="410" w:type="pct"/>
            <w:shd w:val="clear" w:color="auto" w:fill="auto"/>
            <w:vAlign w:val="center"/>
          </w:tcPr>
          <w:p w14:paraId="6E94E5FB">
            <w:pPr>
              <w:widowControl/>
              <w:jc w:val="center"/>
              <w:rPr>
                <w:rFonts w:ascii="宋体" w:hAnsi="宋体" w:eastAsia="宋体" w:cs="宋体"/>
                <w:kern w:val="0"/>
                <w:szCs w:val="21"/>
              </w:rPr>
            </w:pPr>
            <w:r>
              <w:rPr>
                <w:rFonts w:hint="eastAsia" w:ascii="宋体" w:hAnsi="宋体" w:eastAsia="宋体" w:cs="宋体"/>
                <w:kern w:val="0"/>
                <w:szCs w:val="21"/>
              </w:rPr>
              <w:t>20</w:t>
            </w:r>
          </w:p>
        </w:tc>
        <w:tc>
          <w:tcPr>
            <w:tcW w:w="418" w:type="pct"/>
            <w:shd w:val="clear" w:color="auto" w:fill="auto"/>
            <w:vAlign w:val="center"/>
          </w:tcPr>
          <w:p w14:paraId="74B570E6">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6D099F0A">
            <w:pPr>
              <w:widowControl/>
              <w:adjustRightInd w:val="0"/>
              <w:snapToGrid w:val="0"/>
              <w:jc w:val="center"/>
              <w:rPr>
                <w:rFonts w:ascii="宋体" w:hAnsi="宋体" w:eastAsia="宋体" w:cs="宋体"/>
                <w:kern w:val="0"/>
                <w:sz w:val="18"/>
                <w:szCs w:val="18"/>
              </w:rPr>
            </w:pPr>
          </w:p>
        </w:tc>
      </w:tr>
      <w:tr w14:paraId="6F63A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278870CA">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11</w:t>
            </w:r>
          </w:p>
        </w:tc>
        <w:tc>
          <w:tcPr>
            <w:tcW w:w="481" w:type="pct"/>
            <w:shd w:val="clear" w:color="auto" w:fill="auto"/>
            <w:vAlign w:val="center"/>
          </w:tcPr>
          <w:p w14:paraId="04357419">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底盒</w:t>
            </w:r>
          </w:p>
        </w:tc>
        <w:tc>
          <w:tcPr>
            <w:tcW w:w="513" w:type="pct"/>
            <w:shd w:val="clear" w:color="auto" w:fill="auto"/>
            <w:vAlign w:val="center"/>
          </w:tcPr>
          <w:p w14:paraId="6548C2B6">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0B4A6002">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118型、60x106x50mm</w:t>
            </w:r>
          </w:p>
        </w:tc>
        <w:tc>
          <w:tcPr>
            <w:tcW w:w="410" w:type="pct"/>
            <w:shd w:val="clear" w:color="auto" w:fill="auto"/>
            <w:vAlign w:val="center"/>
          </w:tcPr>
          <w:p w14:paraId="06ECD743">
            <w:pPr>
              <w:widowControl/>
              <w:jc w:val="center"/>
              <w:rPr>
                <w:rFonts w:ascii="宋体" w:hAnsi="宋体" w:eastAsia="宋体" w:cs="宋体"/>
                <w:kern w:val="0"/>
                <w:szCs w:val="21"/>
              </w:rPr>
            </w:pPr>
            <w:r>
              <w:rPr>
                <w:rFonts w:hint="eastAsia" w:ascii="宋体" w:hAnsi="宋体" w:eastAsia="宋体" w:cs="宋体"/>
                <w:kern w:val="0"/>
                <w:szCs w:val="21"/>
              </w:rPr>
              <w:t>20</w:t>
            </w:r>
          </w:p>
        </w:tc>
        <w:tc>
          <w:tcPr>
            <w:tcW w:w="418" w:type="pct"/>
            <w:shd w:val="clear" w:color="auto" w:fill="auto"/>
            <w:vAlign w:val="center"/>
          </w:tcPr>
          <w:p w14:paraId="30FA414F">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5AEF7D1C">
            <w:pPr>
              <w:widowControl/>
              <w:adjustRightInd w:val="0"/>
              <w:snapToGrid w:val="0"/>
              <w:jc w:val="center"/>
              <w:rPr>
                <w:rFonts w:ascii="宋体" w:hAnsi="宋体" w:eastAsia="宋体" w:cs="宋体"/>
                <w:kern w:val="0"/>
                <w:sz w:val="18"/>
                <w:szCs w:val="18"/>
              </w:rPr>
            </w:pPr>
          </w:p>
        </w:tc>
      </w:tr>
      <w:tr w14:paraId="339CF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3D90B7B2">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481" w:type="pct"/>
            <w:shd w:val="clear" w:color="auto" w:fill="auto"/>
            <w:vAlign w:val="center"/>
          </w:tcPr>
          <w:p w14:paraId="3F1D12CB">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 xml:space="preserve"> DC电源插座</w:t>
            </w:r>
          </w:p>
        </w:tc>
        <w:tc>
          <w:tcPr>
            <w:tcW w:w="513" w:type="pct"/>
            <w:shd w:val="clear" w:color="auto" w:fill="auto"/>
            <w:vAlign w:val="center"/>
          </w:tcPr>
          <w:p w14:paraId="49A9EAD1">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35C02B2F">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 xml:space="preserve"> 5.5*2.1MM 焊线圆孔螺纹母座2脚 镀金款</w:t>
            </w:r>
          </w:p>
        </w:tc>
        <w:tc>
          <w:tcPr>
            <w:tcW w:w="410" w:type="pct"/>
            <w:shd w:val="clear" w:color="auto" w:fill="auto"/>
            <w:vAlign w:val="center"/>
          </w:tcPr>
          <w:p w14:paraId="504BADAD">
            <w:pPr>
              <w:widowControl/>
              <w:jc w:val="center"/>
              <w:rPr>
                <w:rFonts w:ascii="宋体" w:hAnsi="宋体" w:eastAsia="宋体" w:cs="宋体"/>
                <w:kern w:val="0"/>
                <w:szCs w:val="21"/>
              </w:rPr>
            </w:pPr>
            <w:r>
              <w:rPr>
                <w:rFonts w:hint="eastAsia" w:ascii="宋体" w:hAnsi="宋体" w:eastAsia="宋体" w:cs="宋体"/>
                <w:kern w:val="0"/>
                <w:szCs w:val="21"/>
              </w:rPr>
              <w:t>120</w:t>
            </w:r>
          </w:p>
        </w:tc>
        <w:tc>
          <w:tcPr>
            <w:tcW w:w="418" w:type="pct"/>
            <w:shd w:val="clear" w:color="auto" w:fill="auto"/>
            <w:vAlign w:val="center"/>
          </w:tcPr>
          <w:p w14:paraId="361F1EE5">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3A7C35D1">
            <w:pPr>
              <w:widowControl/>
              <w:adjustRightInd w:val="0"/>
              <w:snapToGrid w:val="0"/>
              <w:jc w:val="center"/>
              <w:rPr>
                <w:rFonts w:ascii="宋体" w:hAnsi="宋体" w:eastAsia="宋体" w:cs="宋体"/>
                <w:kern w:val="0"/>
                <w:sz w:val="18"/>
                <w:szCs w:val="18"/>
              </w:rPr>
            </w:pPr>
          </w:p>
        </w:tc>
      </w:tr>
      <w:tr w14:paraId="479F5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29BDF2F4">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13</w:t>
            </w:r>
          </w:p>
        </w:tc>
        <w:tc>
          <w:tcPr>
            <w:tcW w:w="481" w:type="pct"/>
            <w:shd w:val="clear" w:color="auto" w:fill="auto"/>
            <w:vAlign w:val="center"/>
          </w:tcPr>
          <w:p w14:paraId="123B6E46">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保险管座</w:t>
            </w:r>
          </w:p>
        </w:tc>
        <w:tc>
          <w:tcPr>
            <w:tcW w:w="513" w:type="pct"/>
            <w:shd w:val="clear" w:color="auto" w:fill="auto"/>
            <w:vAlign w:val="center"/>
          </w:tcPr>
          <w:p w14:paraId="0A736BB4">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1A9A2C76">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 xml:space="preserve"> R3-11、5*20 耐高温 (金属螺母)</w:t>
            </w:r>
          </w:p>
        </w:tc>
        <w:tc>
          <w:tcPr>
            <w:tcW w:w="410" w:type="pct"/>
            <w:shd w:val="clear" w:color="auto" w:fill="auto"/>
            <w:vAlign w:val="center"/>
          </w:tcPr>
          <w:p w14:paraId="70171AFE">
            <w:pPr>
              <w:widowControl/>
              <w:jc w:val="center"/>
              <w:rPr>
                <w:rFonts w:ascii="宋体" w:hAnsi="宋体" w:eastAsia="宋体" w:cs="宋体"/>
                <w:kern w:val="0"/>
                <w:szCs w:val="21"/>
              </w:rPr>
            </w:pPr>
            <w:r>
              <w:rPr>
                <w:rFonts w:hint="eastAsia" w:ascii="宋体" w:hAnsi="宋体" w:eastAsia="宋体" w:cs="宋体"/>
                <w:kern w:val="0"/>
                <w:szCs w:val="21"/>
              </w:rPr>
              <w:t>40</w:t>
            </w:r>
          </w:p>
        </w:tc>
        <w:tc>
          <w:tcPr>
            <w:tcW w:w="418" w:type="pct"/>
            <w:shd w:val="clear" w:color="auto" w:fill="auto"/>
            <w:vAlign w:val="center"/>
          </w:tcPr>
          <w:p w14:paraId="01F14800">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58C9099C">
            <w:pPr>
              <w:widowControl/>
              <w:adjustRightInd w:val="0"/>
              <w:snapToGrid w:val="0"/>
              <w:jc w:val="center"/>
              <w:rPr>
                <w:rFonts w:ascii="宋体" w:hAnsi="宋体" w:eastAsia="宋体" w:cs="宋体"/>
                <w:kern w:val="0"/>
                <w:sz w:val="18"/>
                <w:szCs w:val="18"/>
              </w:rPr>
            </w:pPr>
          </w:p>
        </w:tc>
      </w:tr>
      <w:tr w14:paraId="09E8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1" w:type="pct"/>
            <w:shd w:val="clear" w:color="auto" w:fill="auto"/>
            <w:vAlign w:val="center"/>
          </w:tcPr>
          <w:p w14:paraId="769ABF16">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481" w:type="pct"/>
            <w:shd w:val="clear" w:color="auto" w:fill="auto"/>
            <w:vAlign w:val="center"/>
          </w:tcPr>
          <w:p w14:paraId="626594EE">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漏电开关</w:t>
            </w:r>
          </w:p>
        </w:tc>
        <w:tc>
          <w:tcPr>
            <w:tcW w:w="513" w:type="pct"/>
            <w:shd w:val="clear" w:color="auto" w:fill="auto"/>
            <w:vAlign w:val="center"/>
          </w:tcPr>
          <w:p w14:paraId="023334DC">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19012A93">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DZ47S 1000V及以下</w:t>
            </w:r>
          </w:p>
        </w:tc>
        <w:tc>
          <w:tcPr>
            <w:tcW w:w="410" w:type="pct"/>
            <w:shd w:val="clear" w:color="auto" w:fill="auto"/>
            <w:vAlign w:val="center"/>
          </w:tcPr>
          <w:p w14:paraId="6F5D8DEE">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5E91E329">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5FAAAE57">
            <w:pPr>
              <w:widowControl/>
              <w:adjustRightInd w:val="0"/>
              <w:snapToGrid w:val="0"/>
              <w:jc w:val="center"/>
              <w:rPr>
                <w:rFonts w:ascii="宋体" w:hAnsi="宋体" w:eastAsia="宋体" w:cs="宋体"/>
                <w:kern w:val="0"/>
                <w:sz w:val="18"/>
                <w:szCs w:val="18"/>
              </w:rPr>
            </w:pPr>
          </w:p>
        </w:tc>
      </w:tr>
      <w:tr w14:paraId="2DD6E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91" w:type="pct"/>
            <w:shd w:val="clear" w:color="auto" w:fill="auto"/>
            <w:vAlign w:val="center"/>
          </w:tcPr>
          <w:p w14:paraId="0B04EE3E">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81" w:type="pct"/>
            <w:shd w:val="clear" w:color="auto" w:fill="auto"/>
            <w:vAlign w:val="center"/>
          </w:tcPr>
          <w:p w14:paraId="29DFC43F">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门磁探测器</w:t>
            </w:r>
          </w:p>
        </w:tc>
        <w:tc>
          <w:tcPr>
            <w:tcW w:w="513" w:type="pct"/>
            <w:shd w:val="clear" w:color="auto" w:fill="auto"/>
            <w:vAlign w:val="center"/>
          </w:tcPr>
          <w:p w14:paraId="2FC210B8">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29F268DD">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常闭</w:t>
            </w:r>
          </w:p>
        </w:tc>
        <w:tc>
          <w:tcPr>
            <w:tcW w:w="410" w:type="pct"/>
            <w:shd w:val="clear" w:color="auto" w:fill="auto"/>
            <w:vAlign w:val="center"/>
          </w:tcPr>
          <w:p w14:paraId="70950B12">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2179C56D">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7C5ACE5C">
            <w:pPr>
              <w:widowControl/>
              <w:adjustRightInd w:val="0"/>
              <w:snapToGrid w:val="0"/>
              <w:jc w:val="center"/>
              <w:rPr>
                <w:rFonts w:ascii="宋体" w:hAnsi="宋体" w:eastAsia="宋体" w:cs="宋体"/>
                <w:kern w:val="0"/>
                <w:sz w:val="18"/>
                <w:szCs w:val="18"/>
              </w:rPr>
            </w:pPr>
          </w:p>
        </w:tc>
      </w:tr>
      <w:tr w14:paraId="7C04C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1" w:type="pct"/>
            <w:shd w:val="clear" w:color="auto" w:fill="auto"/>
            <w:vAlign w:val="center"/>
          </w:tcPr>
          <w:p w14:paraId="77AE3D20">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481" w:type="pct"/>
            <w:shd w:val="clear" w:color="auto" w:fill="auto"/>
            <w:vAlign w:val="center"/>
          </w:tcPr>
          <w:p w14:paraId="508C736D">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红外探测器</w:t>
            </w:r>
          </w:p>
        </w:tc>
        <w:tc>
          <w:tcPr>
            <w:tcW w:w="513" w:type="pct"/>
            <w:shd w:val="clear" w:color="auto" w:fill="auto"/>
            <w:vAlign w:val="center"/>
          </w:tcPr>
          <w:p w14:paraId="7E383036">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00CA0F7A">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BPR2-W12【12*12米】</w:t>
            </w:r>
          </w:p>
        </w:tc>
        <w:tc>
          <w:tcPr>
            <w:tcW w:w="410" w:type="pct"/>
            <w:shd w:val="clear" w:color="auto" w:fill="auto"/>
            <w:vAlign w:val="center"/>
          </w:tcPr>
          <w:p w14:paraId="0F8F030D">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602A953C">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1164B21F">
            <w:pPr>
              <w:widowControl/>
              <w:adjustRightInd w:val="0"/>
              <w:snapToGrid w:val="0"/>
              <w:jc w:val="center"/>
              <w:rPr>
                <w:rFonts w:ascii="宋体" w:hAnsi="宋体" w:eastAsia="宋体" w:cs="宋体"/>
                <w:kern w:val="0"/>
                <w:sz w:val="18"/>
                <w:szCs w:val="18"/>
              </w:rPr>
            </w:pPr>
          </w:p>
        </w:tc>
      </w:tr>
      <w:tr w14:paraId="1445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1" w:type="pct"/>
            <w:shd w:val="clear" w:color="auto" w:fill="auto"/>
            <w:vAlign w:val="center"/>
          </w:tcPr>
          <w:p w14:paraId="4FBA1AB8">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17</w:t>
            </w:r>
          </w:p>
        </w:tc>
        <w:tc>
          <w:tcPr>
            <w:tcW w:w="481" w:type="pct"/>
            <w:shd w:val="clear" w:color="auto" w:fill="auto"/>
            <w:vAlign w:val="center"/>
          </w:tcPr>
          <w:p w14:paraId="2CFCE6B8">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紧急按钮</w:t>
            </w:r>
          </w:p>
        </w:tc>
        <w:tc>
          <w:tcPr>
            <w:tcW w:w="513" w:type="pct"/>
            <w:shd w:val="clear" w:color="auto" w:fill="auto"/>
            <w:vAlign w:val="center"/>
          </w:tcPr>
          <w:p w14:paraId="54E3F2C7">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3659ABB0">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触点模式：常开/常闭 86型</w:t>
            </w:r>
          </w:p>
        </w:tc>
        <w:tc>
          <w:tcPr>
            <w:tcW w:w="410" w:type="pct"/>
            <w:shd w:val="clear" w:color="auto" w:fill="auto"/>
            <w:vAlign w:val="center"/>
          </w:tcPr>
          <w:p w14:paraId="53FA66EB">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4182A255">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19D58006">
            <w:pPr>
              <w:widowControl/>
              <w:adjustRightInd w:val="0"/>
              <w:snapToGrid w:val="0"/>
              <w:jc w:val="center"/>
              <w:rPr>
                <w:rFonts w:ascii="宋体" w:hAnsi="宋体" w:eastAsia="宋体" w:cs="宋体"/>
                <w:kern w:val="0"/>
                <w:sz w:val="18"/>
                <w:szCs w:val="18"/>
              </w:rPr>
            </w:pPr>
          </w:p>
        </w:tc>
      </w:tr>
      <w:tr w14:paraId="14A4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91" w:type="pct"/>
            <w:shd w:val="clear" w:color="auto" w:fill="auto"/>
            <w:vAlign w:val="center"/>
          </w:tcPr>
          <w:p w14:paraId="38D41FA0">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18</w:t>
            </w:r>
          </w:p>
        </w:tc>
        <w:tc>
          <w:tcPr>
            <w:tcW w:w="481" w:type="pct"/>
            <w:shd w:val="clear" w:color="auto" w:fill="auto"/>
            <w:vAlign w:val="center"/>
          </w:tcPr>
          <w:p w14:paraId="3F9C3032">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光束红外探测器</w:t>
            </w:r>
          </w:p>
        </w:tc>
        <w:tc>
          <w:tcPr>
            <w:tcW w:w="513" w:type="pct"/>
            <w:shd w:val="clear" w:color="auto" w:fill="auto"/>
            <w:vAlign w:val="center"/>
          </w:tcPr>
          <w:p w14:paraId="55203596">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70F6B178">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二光束40米</w:t>
            </w:r>
          </w:p>
        </w:tc>
        <w:tc>
          <w:tcPr>
            <w:tcW w:w="410" w:type="pct"/>
            <w:shd w:val="clear" w:color="auto" w:fill="auto"/>
            <w:vAlign w:val="center"/>
          </w:tcPr>
          <w:p w14:paraId="2F176F66">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35598487">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636ED553">
            <w:pPr>
              <w:widowControl/>
              <w:adjustRightInd w:val="0"/>
              <w:snapToGrid w:val="0"/>
              <w:jc w:val="center"/>
              <w:rPr>
                <w:rFonts w:ascii="宋体" w:hAnsi="宋体" w:eastAsia="宋体" w:cs="宋体"/>
                <w:kern w:val="0"/>
                <w:sz w:val="18"/>
                <w:szCs w:val="18"/>
              </w:rPr>
            </w:pPr>
          </w:p>
        </w:tc>
      </w:tr>
      <w:tr w14:paraId="4352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473ECCBF">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19</w:t>
            </w:r>
          </w:p>
        </w:tc>
        <w:tc>
          <w:tcPr>
            <w:tcW w:w="481" w:type="pct"/>
            <w:shd w:val="clear" w:color="auto" w:fill="auto"/>
            <w:vAlign w:val="center"/>
          </w:tcPr>
          <w:p w14:paraId="484AD346">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声光报警器</w:t>
            </w:r>
          </w:p>
        </w:tc>
        <w:tc>
          <w:tcPr>
            <w:tcW w:w="513" w:type="pct"/>
            <w:shd w:val="clear" w:color="auto" w:fill="auto"/>
            <w:vAlign w:val="center"/>
          </w:tcPr>
          <w:p w14:paraId="46619025">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1E6CF8D8">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HC-103、DC12V</w:t>
            </w:r>
          </w:p>
        </w:tc>
        <w:tc>
          <w:tcPr>
            <w:tcW w:w="410" w:type="pct"/>
            <w:shd w:val="clear" w:color="auto" w:fill="auto"/>
            <w:vAlign w:val="center"/>
          </w:tcPr>
          <w:p w14:paraId="3452E499">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6A951156">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4C4CC183">
            <w:pPr>
              <w:widowControl/>
              <w:adjustRightInd w:val="0"/>
              <w:snapToGrid w:val="0"/>
              <w:jc w:val="center"/>
              <w:rPr>
                <w:rFonts w:ascii="宋体" w:hAnsi="宋体" w:eastAsia="宋体" w:cs="宋体"/>
                <w:kern w:val="0"/>
                <w:sz w:val="18"/>
                <w:szCs w:val="18"/>
              </w:rPr>
            </w:pPr>
          </w:p>
        </w:tc>
      </w:tr>
      <w:tr w14:paraId="40CB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15BC8845">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481" w:type="pct"/>
            <w:shd w:val="clear" w:color="auto" w:fill="auto"/>
            <w:vAlign w:val="center"/>
          </w:tcPr>
          <w:p w14:paraId="19E7CB01">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集音器</w:t>
            </w:r>
          </w:p>
        </w:tc>
        <w:tc>
          <w:tcPr>
            <w:tcW w:w="513" w:type="pct"/>
            <w:shd w:val="clear" w:color="auto" w:fill="auto"/>
            <w:vAlign w:val="center"/>
          </w:tcPr>
          <w:p w14:paraId="682705B7">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073CBF5F">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 xml:space="preserve"> LY-901LS、DC12V</w:t>
            </w:r>
          </w:p>
        </w:tc>
        <w:tc>
          <w:tcPr>
            <w:tcW w:w="410" w:type="pct"/>
            <w:shd w:val="clear" w:color="auto" w:fill="auto"/>
            <w:vAlign w:val="center"/>
          </w:tcPr>
          <w:p w14:paraId="018A6EA0">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0E4DA5CD">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510B051A">
            <w:pPr>
              <w:widowControl/>
              <w:adjustRightInd w:val="0"/>
              <w:snapToGrid w:val="0"/>
              <w:jc w:val="center"/>
              <w:rPr>
                <w:rFonts w:ascii="宋体" w:hAnsi="宋体" w:eastAsia="宋体" w:cs="宋体"/>
                <w:kern w:val="0"/>
                <w:sz w:val="18"/>
                <w:szCs w:val="18"/>
              </w:rPr>
            </w:pPr>
          </w:p>
        </w:tc>
      </w:tr>
      <w:tr w14:paraId="4D99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1" w:type="pct"/>
            <w:shd w:val="clear" w:color="auto" w:fill="auto"/>
            <w:vAlign w:val="center"/>
          </w:tcPr>
          <w:p w14:paraId="129E4192">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21</w:t>
            </w:r>
          </w:p>
        </w:tc>
        <w:tc>
          <w:tcPr>
            <w:tcW w:w="481" w:type="pct"/>
            <w:shd w:val="clear" w:color="auto" w:fill="auto"/>
            <w:vAlign w:val="center"/>
          </w:tcPr>
          <w:p w14:paraId="25D063FE">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12V开关电源</w:t>
            </w:r>
          </w:p>
        </w:tc>
        <w:tc>
          <w:tcPr>
            <w:tcW w:w="513" w:type="pct"/>
            <w:shd w:val="clear" w:color="auto" w:fill="auto"/>
            <w:vAlign w:val="center"/>
          </w:tcPr>
          <w:p w14:paraId="759044B0">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25AB8982">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 xml:space="preserve"> S-500-12、12V40A</w:t>
            </w:r>
          </w:p>
        </w:tc>
        <w:tc>
          <w:tcPr>
            <w:tcW w:w="410" w:type="pct"/>
            <w:shd w:val="clear" w:color="auto" w:fill="auto"/>
            <w:vAlign w:val="center"/>
          </w:tcPr>
          <w:p w14:paraId="3F72E7AD">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1F92F97C">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25F0DEDB">
            <w:pPr>
              <w:widowControl/>
              <w:adjustRightInd w:val="0"/>
              <w:snapToGrid w:val="0"/>
              <w:jc w:val="center"/>
              <w:rPr>
                <w:rFonts w:ascii="宋体" w:hAnsi="宋体" w:eastAsia="宋体" w:cs="宋体"/>
                <w:kern w:val="0"/>
                <w:sz w:val="18"/>
                <w:szCs w:val="18"/>
              </w:rPr>
            </w:pPr>
          </w:p>
        </w:tc>
      </w:tr>
      <w:tr w14:paraId="215C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91" w:type="pct"/>
            <w:shd w:val="clear" w:color="auto" w:fill="auto"/>
            <w:vAlign w:val="center"/>
          </w:tcPr>
          <w:p w14:paraId="3DA2A4ED">
            <w:pPr>
              <w:widowControl/>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22</w:t>
            </w:r>
          </w:p>
        </w:tc>
        <w:tc>
          <w:tcPr>
            <w:tcW w:w="481" w:type="pct"/>
            <w:shd w:val="clear" w:color="auto" w:fill="auto"/>
            <w:vAlign w:val="center"/>
          </w:tcPr>
          <w:p w14:paraId="39A9FFCB">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24V开关电源</w:t>
            </w:r>
          </w:p>
        </w:tc>
        <w:tc>
          <w:tcPr>
            <w:tcW w:w="513" w:type="pct"/>
            <w:shd w:val="clear" w:color="auto" w:fill="auto"/>
            <w:vAlign w:val="center"/>
          </w:tcPr>
          <w:p w14:paraId="570D4425">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国产</w:t>
            </w:r>
          </w:p>
        </w:tc>
        <w:tc>
          <w:tcPr>
            <w:tcW w:w="2540" w:type="pct"/>
            <w:shd w:val="clear" w:color="auto" w:fill="auto"/>
            <w:vAlign w:val="center"/>
          </w:tcPr>
          <w:p w14:paraId="1AF796E6">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 xml:space="preserve">S-600-24V </w:t>
            </w:r>
          </w:p>
        </w:tc>
        <w:tc>
          <w:tcPr>
            <w:tcW w:w="410" w:type="pct"/>
            <w:shd w:val="clear" w:color="auto" w:fill="auto"/>
            <w:vAlign w:val="center"/>
          </w:tcPr>
          <w:p w14:paraId="1AAB02E9">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418" w:type="pct"/>
            <w:shd w:val="clear" w:color="auto" w:fill="auto"/>
            <w:vAlign w:val="center"/>
          </w:tcPr>
          <w:p w14:paraId="7DFF3C81">
            <w:pPr>
              <w:widowControl/>
              <w:jc w:val="center"/>
              <w:rPr>
                <w:rFonts w:ascii="宋体" w:hAnsi="宋体" w:eastAsia="宋体" w:cs="宋体"/>
                <w:kern w:val="0"/>
                <w:szCs w:val="21"/>
              </w:rPr>
            </w:pPr>
            <w:r>
              <w:rPr>
                <w:rFonts w:hint="eastAsia" w:ascii="宋体" w:hAnsi="宋体" w:eastAsia="宋体" w:cs="宋体"/>
                <w:kern w:val="0"/>
                <w:szCs w:val="21"/>
              </w:rPr>
              <w:t>个</w:t>
            </w:r>
          </w:p>
        </w:tc>
        <w:tc>
          <w:tcPr>
            <w:tcW w:w="343" w:type="pct"/>
            <w:shd w:val="clear" w:color="auto" w:fill="auto"/>
            <w:vAlign w:val="center"/>
          </w:tcPr>
          <w:p w14:paraId="1692DB76">
            <w:pPr>
              <w:widowControl/>
              <w:adjustRightInd w:val="0"/>
              <w:snapToGrid w:val="0"/>
              <w:jc w:val="center"/>
              <w:rPr>
                <w:rFonts w:ascii="宋体" w:hAnsi="宋体" w:eastAsia="宋体" w:cs="宋体"/>
                <w:kern w:val="0"/>
                <w:sz w:val="18"/>
                <w:szCs w:val="18"/>
              </w:rPr>
            </w:pPr>
          </w:p>
        </w:tc>
      </w:tr>
    </w:tbl>
    <w:p w14:paraId="318C7E35">
      <w:pPr>
        <w:spacing w:line="360" w:lineRule="auto"/>
        <w:jc w:val="center"/>
        <w:rPr>
          <w:rFonts w:cs="仿宋_GB2312" w:asciiTheme="minorEastAsia" w:hAnsiTheme="minorEastAsia"/>
          <w:bCs/>
          <w:color w:val="000000"/>
          <w:kern w:val="0"/>
          <w:sz w:val="30"/>
          <w:szCs w:val="30"/>
        </w:rPr>
      </w:pPr>
    </w:p>
    <w:bookmarkEnd w:id="0"/>
    <w:p w14:paraId="15E718E3">
      <w:pPr>
        <w:jc w:val="center"/>
        <w:rPr>
          <w:rFonts w:cs="仿宋_GB2312" w:asciiTheme="minorEastAsia" w:hAnsiTheme="minorEastAsia"/>
          <w:kern w:val="0"/>
          <w:sz w:val="30"/>
          <w:szCs w:val="30"/>
        </w:rPr>
      </w:pPr>
    </w:p>
    <w:p w14:paraId="111722E1">
      <w:pPr>
        <w:jc w:val="center"/>
        <w:rPr>
          <w:rFonts w:cs="仿宋_GB2312" w:asciiTheme="minorEastAsia" w:hAnsiTheme="minorEastAsia"/>
          <w:kern w:val="0"/>
          <w:sz w:val="30"/>
          <w:szCs w:val="30"/>
        </w:rPr>
      </w:pPr>
    </w:p>
    <w:p w14:paraId="4F1A50EC">
      <w:pPr>
        <w:jc w:val="center"/>
        <w:rPr>
          <w:rFonts w:cs="仿宋_GB2312" w:asciiTheme="minorEastAsia" w:hAnsiTheme="minorEastAsia"/>
          <w:kern w:val="0"/>
          <w:sz w:val="30"/>
          <w:szCs w:val="30"/>
        </w:rPr>
      </w:pPr>
    </w:p>
    <w:p w14:paraId="5A6E848C">
      <w:pPr>
        <w:jc w:val="center"/>
        <w:rPr>
          <w:rFonts w:cs="仿宋_GB2312" w:asciiTheme="minorEastAsia" w:hAnsiTheme="minorEastAsia"/>
          <w:kern w:val="0"/>
          <w:sz w:val="30"/>
          <w:szCs w:val="30"/>
        </w:rPr>
      </w:pPr>
    </w:p>
    <w:p w14:paraId="083DB3BE">
      <w:pPr>
        <w:jc w:val="center"/>
        <w:rPr>
          <w:rFonts w:cs="仿宋_GB2312" w:asciiTheme="minorEastAsia" w:hAnsiTheme="minorEastAsia"/>
          <w:kern w:val="0"/>
          <w:sz w:val="30"/>
          <w:szCs w:val="30"/>
        </w:rPr>
      </w:pPr>
    </w:p>
    <w:p w14:paraId="7F42C112">
      <w:pPr>
        <w:jc w:val="center"/>
        <w:rPr>
          <w:rFonts w:cs="仿宋_GB2312" w:asciiTheme="minorEastAsia" w:hAnsiTheme="minorEastAsia"/>
          <w:kern w:val="0"/>
          <w:sz w:val="30"/>
          <w:szCs w:val="30"/>
        </w:rPr>
      </w:pPr>
    </w:p>
    <w:p w14:paraId="042903B8">
      <w:pPr>
        <w:jc w:val="center"/>
        <w:rPr>
          <w:rFonts w:cs="仿宋_GB2312" w:asciiTheme="minorEastAsia" w:hAnsiTheme="minorEastAsia"/>
          <w:kern w:val="0"/>
          <w:sz w:val="30"/>
          <w:szCs w:val="30"/>
        </w:rPr>
      </w:pPr>
    </w:p>
    <w:p w14:paraId="64ACBD1B">
      <w:pPr>
        <w:jc w:val="center"/>
        <w:rPr>
          <w:rFonts w:cs="仿宋_GB2312" w:asciiTheme="minorEastAsia" w:hAnsiTheme="minorEastAsia"/>
          <w:kern w:val="0"/>
          <w:sz w:val="30"/>
          <w:szCs w:val="30"/>
        </w:rPr>
      </w:pPr>
    </w:p>
    <w:p w14:paraId="0C5ADA5B">
      <w:pPr>
        <w:spacing w:line="360" w:lineRule="auto"/>
        <w:jc w:val="left"/>
        <w:rPr>
          <w:rFonts w:asciiTheme="minorEastAsia" w:hAnsiTheme="minorEastAsia"/>
          <w:sz w:val="24"/>
        </w:rPr>
      </w:pPr>
    </w:p>
    <w:sectPr>
      <w:footerReference r:id="rId3" w:type="default"/>
      <w:pgSz w:w="11906" w:h="16838"/>
      <w:pgMar w:top="993" w:right="1800" w:bottom="1701" w:left="1800" w:header="851"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B0604020202020204"/>
    <w:charset w:val="86"/>
    <w:family w:val="auto"/>
    <w:pitch w:val="default"/>
    <w:sig w:usb0="00000000" w:usb1="00000000" w:usb2="00000000" w:usb3="00000000" w:csb0="00040000" w:csb1="00000000"/>
    <w:embedRegular r:id="rId1" w:fontKey="{83CD9254-BCF5-431D-A961-E0E5F4720B1E}"/>
  </w:font>
  <w:font w:name="Minion Pro">
    <w:altName w:val="Cambria"/>
    <w:panose1 w:val="020B0604020202020204"/>
    <w:charset w:val="00"/>
    <w:family w:val="roman"/>
    <w:pitch w:val="default"/>
    <w:sig w:usb0="00000000" w:usb1="00000000" w:usb2="00000000" w:usb3="00000000" w:csb0="2000019F" w:csb1="00000000"/>
  </w:font>
  <w:font w:name="Cambria">
    <w:panose1 w:val="02040503050406030204"/>
    <w:charset w:val="00"/>
    <w:family w:val="auto"/>
    <w:pitch w:val="default"/>
    <w:sig w:usb0="E00006FF" w:usb1="420024FF" w:usb2="0200000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Helvetica Neue">
    <w:altName w:val="Segoe Print"/>
    <w:panose1 w:val="02000503000000020004"/>
    <w:charset w:val="00"/>
    <w:family w:val="auto"/>
    <w:pitch w:val="default"/>
    <w:sig w:usb0="00000000" w:usb1="00000000" w:usb2="0000001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embedRegular r:id="rId2" w:fontKey="{B2021E14-AEFC-4480-AC74-EC99BAD09786}"/>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67368">
    <w:pPr>
      <w:pStyle w:val="1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6C3811">
                          <w:pPr>
                            <w:pStyle w:val="1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D6C3811">
                    <w:pPr>
                      <w:pStyle w:val="1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p w14:paraId="738E7DB3">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1797E"/>
    <w:multiLevelType w:val="multilevel"/>
    <w:tmpl w:val="0D11797E"/>
    <w:lvl w:ilvl="0" w:tentative="0">
      <w:start w:val="1"/>
      <w:numFmt w:val="bullet"/>
      <w:pStyle w:val="48"/>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55C9BB67"/>
    <w:multiLevelType w:val="multilevel"/>
    <w:tmpl w:val="55C9BB67"/>
    <w:lvl w:ilvl="0" w:tentative="0">
      <w:start w:val="1"/>
      <w:numFmt w:val="decimal"/>
      <w:suff w:val="space"/>
      <w:lvlText w:val="第%1章 "/>
      <w:lvlJc w:val="left"/>
      <w:pPr>
        <w:ind w:left="227" w:hanging="227"/>
      </w:pPr>
      <w:rPr>
        <w:rFonts w:hint="default" w:ascii="宋体" w:hAnsi="宋体" w:eastAsia="宋体" w:cs="宋体"/>
        <w:lang w:val="en-US"/>
      </w:rPr>
    </w:lvl>
    <w:lvl w:ilvl="1" w:tentative="0">
      <w:start w:val="1"/>
      <w:numFmt w:val="decimal"/>
      <w:pStyle w:val="3"/>
      <w:suff w:val="space"/>
      <w:lvlText w:val="%1.%2"/>
      <w:lvlJc w:val="left"/>
      <w:pPr>
        <w:ind w:left="14013" w:hanging="4111"/>
      </w:pPr>
      <w:rPr>
        <w:rFonts w:hint="default" w:ascii="仿宋" w:hAnsi="仿宋" w:eastAsia="仿宋" w:cs="Times New Roman"/>
        <w:b/>
        <w:bCs w:val="0"/>
        <w:i w:val="0"/>
        <w:iCs w:val="0"/>
        <w:caps w:val="0"/>
        <w:smallCaps w:val="0"/>
        <w:strike w:val="0"/>
        <w:dstrike w:val="0"/>
        <w:vanish w:val="0"/>
        <w:spacing w:val="0"/>
        <w:position w:val="0"/>
        <w:sz w:val="30"/>
        <w:szCs w:val="30"/>
        <w:u w:val="none"/>
        <w:vertAlign w:val="baseline"/>
        <w:lang w:val="en-US"/>
      </w:rPr>
    </w:lvl>
    <w:lvl w:ilvl="2" w:tentative="0">
      <w:start w:val="1"/>
      <w:numFmt w:val="decimal"/>
      <w:pStyle w:val="4"/>
      <w:suff w:val="space"/>
      <w:lvlText w:val="%1.%2.%3"/>
      <w:lvlJc w:val="left"/>
      <w:pPr>
        <w:ind w:left="3686" w:hanging="709"/>
      </w:pPr>
    </w:lvl>
    <w:lvl w:ilvl="3" w:tentative="0">
      <w:start w:val="1"/>
      <w:numFmt w:val="none"/>
      <w:lvlRestart w:val="1"/>
      <w:lvlText w:val=""/>
      <w:lvlJc w:val="left"/>
      <w:pPr>
        <w:ind w:left="850" w:hanging="850"/>
      </w:pPr>
      <w:rPr>
        <w:rFonts w:hint="eastAsia" w:ascii="仿宋" w:hAnsi="宋体" w:eastAsia="仿宋" w:cs="宋体"/>
      </w:rPr>
    </w:lvl>
    <w:lvl w:ilvl="4" w:tentative="0">
      <w:start w:val="1"/>
      <w:numFmt w:val="none"/>
      <w:lvlRestart w:val="1"/>
      <w:lvlText w:val=""/>
      <w:lvlJc w:val="left"/>
      <w:pPr>
        <w:ind w:left="991" w:hanging="991"/>
      </w:pPr>
      <w:rPr>
        <w:rFonts w:hint="eastAsia" w:ascii="仿宋" w:hAnsi="宋体" w:eastAsia="仿宋" w:cs="宋体"/>
      </w:rPr>
    </w:lvl>
    <w:lvl w:ilvl="5" w:tentative="0">
      <w:start w:val="1"/>
      <w:numFmt w:val="decimal"/>
      <w:lvlText w:val="%1.%2.%3.%4.%5.%6."/>
      <w:lvlJc w:val="left"/>
      <w:pPr>
        <w:tabs>
          <w:tab w:val="left" w:pos="1134"/>
        </w:tabs>
        <w:ind w:left="1134" w:hanging="1134"/>
      </w:pPr>
      <w:rPr>
        <w:rFonts w:hint="default"/>
      </w:rPr>
    </w:lvl>
    <w:lvl w:ilvl="6" w:tentative="0">
      <w:start w:val="1"/>
      <w:numFmt w:val="decimal"/>
      <w:lvlText w:val="%1.%2.%3.%4.%5.%6.%7."/>
      <w:lvlJc w:val="left"/>
      <w:pPr>
        <w:tabs>
          <w:tab w:val="left" w:pos="1275"/>
        </w:tabs>
        <w:ind w:left="1275" w:hanging="1275"/>
      </w:pPr>
      <w:rPr>
        <w:rFonts w:hint="default"/>
      </w:rPr>
    </w:lvl>
    <w:lvl w:ilvl="7" w:tentative="0">
      <w:start w:val="1"/>
      <w:numFmt w:val="decimal"/>
      <w:lvlText w:val="%1.%2.%3.%4.%5.%6.%7.%8."/>
      <w:lvlJc w:val="left"/>
      <w:pPr>
        <w:tabs>
          <w:tab w:val="left" w:pos="1418"/>
        </w:tabs>
        <w:ind w:left="1418" w:hanging="1418"/>
      </w:pPr>
      <w:rPr>
        <w:rFonts w:hint="default"/>
      </w:rPr>
    </w:lvl>
    <w:lvl w:ilvl="8" w:tentative="0">
      <w:start w:val="1"/>
      <w:numFmt w:val="decimal"/>
      <w:lvlText w:val="%1.%2.%3.%4.%5.%6.%7.%8.%9."/>
      <w:lvlJc w:val="left"/>
      <w:pPr>
        <w:tabs>
          <w:tab w:val="left" w:pos="1558"/>
        </w:tabs>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xNTRkYzdjZTJlNTVhODJiMTcwNWFlMTNiMTgyNzMifQ=="/>
  </w:docVars>
  <w:rsids>
    <w:rsidRoot w:val="001A234D"/>
    <w:rsid w:val="00001521"/>
    <w:rsid w:val="00002ABC"/>
    <w:rsid w:val="00006EE2"/>
    <w:rsid w:val="00014DAB"/>
    <w:rsid w:val="000306AF"/>
    <w:rsid w:val="0006319F"/>
    <w:rsid w:val="00063265"/>
    <w:rsid w:val="00083BAC"/>
    <w:rsid w:val="00086D30"/>
    <w:rsid w:val="0009772F"/>
    <w:rsid w:val="000A1481"/>
    <w:rsid w:val="000A4C50"/>
    <w:rsid w:val="000B5FC3"/>
    <w:rsid w:val="000E0F85"/>
    <w:rsid w:val="000E2FAC"/>
    <w:rsid w:val="000F2455"/>
    <w:rsid w:val="000F3673"/>
    <w:rsid w:val="001126E5"/>
    <w:rsid w:val="001233C6"/>
    <w:rsid w:val="00130935"/>
    <w:rsid w:val="00137EA8"/>
    <w:rsid w:val="001A0526"/>
    <w:rsid w:val="001A234D"/>
    <w:rsid w:val="001A7647"/>
    <w:rsid w:val="001C48BD"/>
    <w:rsid w:val="001D709F"/>
    <w:rsid w:val="001F16D4"/>
    <w:rsid w:val="00205AF8"/>
    <w:rsid w:val="00221E9C"/>
    <w:rsid w:val="00225AB8"/>
    <w:rsid w:val="002332BC"/>
    <w:rsid w:val="00253BA6"/>
    <w:rsid w:val="00277518"/>
    <w:rsid w:val="002874D2"/>
    <w:rsid w:val="00287EF6"/>
    <w:rsid w:val="0029237E"/>
    <w:rsid w:val="002A3A1D"/>
    <w:rsid w:val="002A51AA"/>
    <w:rsid w:val="002B04F3"/>
    <w:rsid w:val="002B2F77"/>
    <w:rsid w:val="002C525F"/>
    <w:rsid w:val="002D71CD"/>
    <w:rsid w:val="00311186"/>
    <w:rsid w:val="00317A18"/>
    <w:rsid w:val="003237BA"/>
    <w:rsid w:val="00345591"/>
    <w:rsid w:val="003535ED"/>
    <w:rsid w:val="00361485"/>
    <w:rsid w:val="003614DF"/>
    <w:rsid w:val="00364255"/>
    <w:rsid w:val="00372398"/>
    <w:rsid w:val="0037417F"/>
    <w:rsid w:val="00387E47"/>
    <w:rsid w:val="003C1D70"/>
    <w:rsid w:val="003C3404"/>
    <w:rsid w:val="003D44A2"/>
    <w:rsid w:val="003E3210"/>
    <w:rsid w:val="003E349E"/>
    <w:rsid w:val="003E581E"/>
    <w:rsid w:val="003E63BF"/>
    <w:rsid w:val="00404C11"/>
    <w:rsid w:val="00423139"/>
    <w:rsid w:val="00423C69"/>
    <w:rsid w:val="00425890"/>
    <w:rsid w:val="00427A83"/>
    <w:rsid w:val="004313A4"/>
    <w:rsid w:val="00431F89"/>
    <w:rsid w:val="00445AC8"/>
    <w:rsid w:val="0044758A"/>
    <w:rsid w:val="004543FA"/>
    <w:rsid w:val="004564C1"/>
    <w:rsid w:val="0046275C"/>
    <w:rsid w:val="00463F3E"/>
    <w:rsid w:val="004725A1"/>
    <w:rsid w:val="00496662"/>
    <w:rsid w:val="004967BE"/>
    <w:rsid w:val="0049707A"/>
    <w:rsid w:val="004A0D80"/>
    <w:rsid w:val="004B6E74"/>
    <w:rsid w:val="004C7197"/>
    <w:rsid w:val="004D6F65"/>
    <w:rsid w:val="004E5633"/>
    <w:rsid w:val="004E5947"/>
    <w:rsid w:val="004E7FE5"/>
    <w:rsid w:val="004F2CC2"/>
    <w:rsid w:val="004F4DF0"/>
    <w:rsid w:val="00504C99"/>
    <w:rsid w:val="005303FB"/>
    <w:rsid w:val="00532C64"/>
    <w:rsid w:val="005369D6"/>
    <w:rsid w:val="00543E71"/>
    <w:rsid w:val="0054413E"/>
    <w:rsid w:val="005600B0"/>
    <w:rsid w:val="005B7A7F"/>
    <w:rsid w:val="005C1149"/>
    <w:rsid w:val="005C1F7C"/>
    <w:rsid w:val="005D489B"/>
    <w:rsid w:val="005E20A8"/>
    <w:rsid w:val="005F70A4"/>
    <w:rsid w:val="00613793"/>
    <w:rsid w:val="00621AF3"/>
    <w:rsid w:val="00655C24"/>
    <w:rsid w:val="006940A3"/>
    <w:rsid w:val="006A0030"/>
    <w:rsid w:val="006B07F7"/>
    <w:rsid w:val="006C3848"/>
    <w:rsid w:val="006E20B2"/>
    <w:rsid w:val="006E63E1"/>
    <w:rsid w:val="006F0D32"/>
    <w:rsid w:val="00706B34"/>
    <w:rsid w:val="00723347"/>
    <w:rsid w:val="00732BE6"/>
    <w:rsid w:val="00761463"/>
    <w:rsid w:val="00761C44"/>
    <w:rsid w:val="007734F7"/>
    <w:rsid w:val="007818A0"/>
    <w:rsid w:val="00783113"/>
    <w:rsid w:val="007831AD"/>
    <w:rsid w:val="007903E6"/>
    <w:rsid w:val="00794D70"/>
    <w:rsid w:val="00797A8D"/>
    <w:rsid w:val="007A1646"/>
    <w:rsid w:val="007A357F"/>
    <w:rsid w:val="007D18D6"/>
    <w:rsid w:val="007D4BB6"/>
    <w:rsid w:val="007E08E7"/>
    <w:rsid w:val="007F6C67"/>
    <w:rsid w:val="008035DD"/>
    <w:rsid w:val="00806DA4"/>
    <w:rsid w:val="0083048F"/>
    <w:rsid w:val="00841E28"/>
    <w:rsid w:val="00847865"/>
    <w:rsid w:val="00865118"/>
    <w:rsid w:val="0087717D"/>
    <w:rsid w:val="00881C19"/>
    <w:rsid w:val="0089363A"/>
    <w:rsid w:val="008A1D95"/>
    <w:rsid w:val="008A7C7E"/>
    <w:rsid w:val="008B6735"/>
    <w:rsid w:val="008C0492"/>
    <w:rsid w:val="008C0C57"/>
    <w:rsid w:val="008C5066"/>
    <w:rsid w:val="008D4DCB"/>
    <w:rsid w:val="008D6B71"/>
    <w:rsid w:val="008D7659"/>
    <w:rsid w:val="00911C88"/>
    <w:rsid w:val="009167A7"/>
    <w:rsid w:val="00923A46"/>
    <w:rsid w:val="00935B71"/>
    <w:rsid w:val="00957EB6"/>
    <w:rsid w:val="00965468"/>
    <w:rsid w:val="009741B7"/>
    <w:rsid w:val="009917F2"/>
    <w:rsid w:val="009E6185"/>
    <w:rsid w:val="00A24E0C"/>
    <w:rsid w:val="00A60152"/>
    <w:rsid w:val="00A64C6C"/>
    <w:rsid w:val="00A658C4"/>
    <w:rsid w:val="00A666AB"/>
    <w:rsid w:val="00A763B6"/>
    <w:rsid w:val="00A81D9F"/>
    <w:rsid w:val="00A957FD"/>
    <w:rsid w:val="00A9797B"/>
    <w:rsid w:val="00AA5940"/>
    <w:rsid w:val="00AC2220"/>
    <w:rsid w:val="00AE0CC5"/>
    <w:rsid w:val="00AE2E1C"/>
    <w:rsid w:val="00B07440"/>
    <w:rsid w:val="00B10598"/>
    <w:rsid w:val="00B111EA"/>
    <w:rsid w:val="00B1550C"/>
    <w:rsid w:val="00B15DB8"/>
    <w:rsid w:val="00B24E1E"/>
    <w:rsid w:val="00B37C29"/>
    <w:rsid w:val="00B46648"/>
    <w:rsid w:val="00B674BB"/>
    <w:rsid w:val="00B708FB"/>
    <w:rsid w:val="00BA07FA"/>
    <w:rsid w:val="00BA206C"/>
    <w:rsid w:val="00BB194D"/>
    <w:rsid w:val="00BB1A8A"/>
    <w:rsid w:val="00BC2821"/>
    <w:rsid w:val="00BD7F58"/>
    <w:rsid w:val="00BF2B4B"/>
    <w:rsid w:val="00BF7F4F"/>
    <w:rsid w:val="00C0690F"/>
    <w:rsid w:val="00C10877"/>
    <w:rsid w:val="00C152FF"/>
    <w:rsid w:val="00C253C0"/>
    <w:rsid w:val="00C31C5D"/>
    <w:rsid w:val="00C32D08"/>
    <w:rsid w:val="00C34B28"/>
    <w:rsid w:val="00C57293"/>
    <w:rsid w:val="00C72EB1"/>
    <w:rsid w:val="00C76BF3"/>
    <w:rsid w:val="00C87375"/>
    <w:rsid w:val="00C97E7B"/>
    <w:rsid w:val="00CA237E"/>
    <w:rsid w:val="00CC0866"/>
    <w:rsid w:val="00CC69A9"/>
    <w:rsid w:val="00CD2C2A"/>
    <w:rsid w:val="00CD7DD9"/>
    <w:rsid w:val="00CE63D0"/>
    <w:rsid w:val="00CE74C1"/>
    <w:rsid w:val="00CE774B"/>
    <w:rsid w:val="00CF034E"/>
    <w:rsid w:val="00CF27BD"/>
    <w:rsid w:val="00CF28A4"/>
    <w:rsid w:val="00D20F59"/>
    <w:rsid w:val="00D2121F"/>
    <w:rsid w:val="00D223A4"/>
    <w:rsid w:val="00D3239F"/>
    <w:rsid w:val="00D337A8"/>
    <w:rsid w:val="00D34D2D"/>
    <w:rsid w:val="00D434EA"/>
    <w:rsid w:val="00D46C27"/>
    <w:rsid w:val="00D54802"/>
    <w:rsid w:val="00D640D3"/>
    <w:rsid w:val="00D64FA6"/>
    <w:rsid w:val="00D66E50"/>
    <w:rsid w:val="00D90FE9"/>
    <w:rsid w:val="00DC0E6B"/>
    <w:rsid w:val="00DC7259"/>
    <w:rsid w:val="00DD199F"/>
    <w:rsid w:val="00E00925"/>
    <w:rsid w:val="00E070B9"/>
    <w:rsid w:val="00E106A0"/>
    <w:rsid w:val="00E34263"/>
    <w:rsid w:val="00E677AD"/>
    <w:rsid w:val="00E67FFD"/>
    <w:rsid w:val="00E86791"/>
    <w:rsid w:val="00E91779"/>
    <w:rsid w:val="00EA3AFF"/>
    <w:rsid w:val="00EB128D"/>
    <w:rsid w:val="00EC0BD3"/>
    <w:rsid w:val="00ED09F4"/>
    <w:rsid w:val="00ED60B1"/>
    <w:rsid w:val="00EF38FC"/>
    <w:rsid w:val="00F248C6"/>
    <w:rsid w:val="00F44DE4"/>
    <w:rsid w:val="00F540CB"/>
    <w:rsid w:val="00FA67DF"/>
    <w:rsid w:val="00FC7077"/>
    <w:rsid w:val="00FD380B"/>
    <w:rsid w:val="00FE6AA3"/>
    <w:rsid w:val="04A47647"/>
    <w:rsid w:val="04B073F7"/>
    <w:rsid w:val="05FE0326"/>
    <w:rsid w:val="06547639"/>
    <w:rsid w:val="06C941A6"/>
    <w:rsid w:val="094E01F1"/>
    <w:rsid w:val="0A5D1DCF"/>
    <w:rsid w:val="0ABA2E08"/>
    <w:rsid w:val="0BF96C4C"/>
    <w:rsid w:val="0C397DFF"/>
    <w:rsid w:val="0D6F36A0"/>
    <w:rsid w:val="0E4901E8"/>
    <w:rsid w:val="0F2A118C"/>
    <w:rsid w:val="0F5E0C9D"/>
    <w:rsid w:val="0F7A4F0C"/>
    <w:rsid w:val="127252C6"/>
    <w:rsid w:val="12A03290"/>
    <w:rsid w:val="1303728B"/>
    <w:rsid w:val="13AE369B"/>
    <w:rsid w:val="143A2259"/>
    <w:rsid w:val="14CD3FE4"/>
    <w:rsid w:val="18F732FE"/>
    <w:rsid w:val="19BC2DAD"/>
    <w:rsid w:val="1B737761"/>
    <w:rsid w:val="1BC028DF"/>
    <w:rsid w:val="1BC20431"/>
    <w:rsid w:val="1CBA6C0D"/>
    <w:rsid w:val="1E442CDC"/>
    <w:rsid w:val="1EF63391"/>
    <w:rsid w:val="20060FE6"/>
    <w:rsid w:val="205B3D13"/>
    <w:rsid w:val="20A526F6"/>
    <w:rsid w:val="20AE4CDA"/>
    <w:rsid w:val="20CB38AA"/>
    <w:rsid w:val="22392138"/>
    <w:rsid w:val="22F36DE9"/>
    <w:rsid w:val="230C372B"/>
    <w:rsid w:val="25EB6089"/>
    <w:rsid w:val="26451C3D"/>
    <w:rsid w:val="26575527"/>
    <w:rsid w:val="28E74C96"/>
    <w:rsid w:val="294B6B4D"/>
    <w:rsid w:val="29C86E2F"/>
    <w:rsid w:val="2B052ABE"/>
    <w:rsid w:val="2B096AAC"/>
    <w:rsid w:val="2B9845BD"/>
    <w:rsid w:val="2D43058D"/>
    <w:rsid w:val="302E2D7E"/>
    <w:rsid w:val="30386321"/>
    <w:rsid w:val="30567BE4"/>
    <w:rsid w:val="31F74931"/>
    <w:rsid w:val="3334355D"/>
    <w:rsid w:val="340F73E6"/>
    <w:rsid w:val="35F965A0"/>
    <w:rsid w:val="36370E76"/>
    <w:rsid w:val="373D070E"/>
    <w:rsid w:val="378F628E"/>
    <w:rsid w:val="39A46DD5"/>
    <w:rsid w:val="39C045A9"/>
    <w:rsid w:val="3A1A0E59"/>
    <w:rsid w:val="3AE315CD"/>
    <w:rsid w:val="3B022995"/>
    <w:rsid w:val="3B03424B"/>
    <w:rsid w:val="3B677002"/>
    <w:rsid w:val="3CD76299"/>
    <w:rsid w:val="3CEC29BB"/>
    <w:rsid w:val="3E12151C"/>
    <w:rsid w:val="40385F17"/>
    <w:rsid w:val="40844A93"/>
    <w:rsid w:val="40C12EC9"/>
    <w:rsid w:val="418C78B2"/>
    <w:rsid w:val="423F400A"/>
    <w:rsid w:val="42446DF5"/>
    <w:rsid w:val="44D37FBC"/>
    <w:rsid w:val="4531750F"/>
    <w:rsid w:val="453A628D"/>
    <w:rsid w:val="45B217CA"/>
    <w:rsid w:val="46E82445"/>
    <w:rsid w:val="47392CA0"/>
    <w:rsid w:val="473B2335"/>
    <w:rsid w:val="47822393"/>
    <w:rsid w:val="4ADA01AA"/>
    <w:rsid w:val="4B124922"/>
    <w:rsid w:val="4C0D43AA"/>
    <w:rsid w:val="4D654866"/>
    <w:rsid w:val="4E673416"/>
    <w:rsid w:val="4EC07C27"/>
    <w:rsid w:val="4F490ACC"/>
    <w:rsid w:val="502A20CA"/>
    <w:rsid w:val="504D50C7"/>
    <w:rsid w:val="505428F9"/>
    <w:rsid w:val="50800EA6"/>
    <w:rsid w:val="515248E6"/>
    <w:rsid w:val="541C1D46"/>
    <w:rsid w:val="54A35BFD"/>
    <w:rsid w:val="54F2504F"/>
    <w:rsid w:val="56504AC3"/>
    <w:rsid w:val="567E703A"/>
    <w:rsid w:val="56FB1D20"/>
    <w:rsid w:val="57451750"/>
    <w:rsid w:val="57B2123D"/>
    <w:rsid w:val="58556D6B"/>
    <w:rsid w:val="5987126D"/>
    <w:rsid w:val="5A8D6B93"/>
    <w:rsid w:val="5A9B4B7A"/>
    <w:rsid w:val="5BFD5934"/>
    <w:rsid w:val="5BFE7BBD"/>
    <w:rsid w:val="5C221AFD"/>
    <w:rsid w:val="5C5B5002"/>
    <w:rsid w:val="60DC03DE"/>
    <w:rsid w:val="61897F29"/>
    <w:rsid w:val="6266161E"/>
    <w:rsid w:val="62BC7E8A"/>
    <w:rsid w:val="63101DE8"/>
    <w:rsid w:val="63D27965"/>
    <w:rsid w:val="6814732A"/>
    <w:rsid w:val="68406640"/>
    <w:rsid w:val="6B5E6944"/>
    <w:rsid w:val="6D0B038C"/>
    <w:rsid w:val="70716611"/>
    <w:rsid w:val="72A526E9"/>
    <w:rsid w:val="744321B9"/>
    <w:rsid w:val="758362E8"/>
    <w:rsid w:val="764F47A9"/>
    <w:rsid w:val="787D2FEB"/>
    <w:rsid w:val="799F7E92"/>
    <w:rsid w:val="7A407F0A"/>
    <w:rsid w:val="7A5D1A96"/>
    <w:rsid w:val="7A685795"/>
    <w:rsid w:val="7ADB314B"/>
    <w:rsid w:val="7AF4420D"/>
    <w:rsid w:val="7B8355E0"/>
    <w:rsid w:val="7C246ADF"/>
    <w:rsid w:val="7E96491E"/>
    <w:rsid w:val="7F8D2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0" w:semiHidden="0" w:name="heading 5"/>
    <w:lsdException w:qFormat="1" w:uiPriority="9" w:semiHidden="0" w:name="heading 6"/>
    <w:lsdException w:qFormat="1" w:uiPriority="9"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qFormat="1" w:uiPriority="99" w:semiHidden="0" w:name="table of authorities"/>
    <w:lsdException w:uiPriority="0" w:name="macro"/>
    <w:lsdException w:qFormat="1" w:unhideWhenUsed="0" w:uiPriority="0" w:semiHidden="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2"/>
    <w:autoRedefine/>
    <w:qFormat/>
    <w:uiPriority w:val="9"/>
    <w:pPr>
      <w:keepNext/>
      <w:keepLines/>
      <w:numPr>
        <w:ilvl w:val="1"/>
        <w:numId w:val="1"/>
      </w:numPr>
      <w:tabs>
        <w:tab w:val="left" w:pos="567"/>
      </w:tabs>
      <w:spacing w:line="440" w:lineRule="exact"/>
      <w:outlineLvl w:val="1"/>
    </w:pPr>
    <w:rPr>
      <w:rFonts w:ascii="仿宋" w:hAnsi="仿宋" w:eastAsia="仿宋" w:cs="Times New Roman"/>
      <w:b/>
      <w:bCs/>
      <w:kern w:val="0"/>
      <w:sz w:val="28"/>
      <w:szCs w:val="32"/>
    </w:rPr>
  </w:style>
  <w:style w:type="paragraph" w:styleId="4">
    <w:name w:val="heading 3"/>
    <w:basedOn w:val="1"/>
    <w:next w:val="1"/>
    <w:link w:val="43"/>
    <w:autoRedefine/>
    <w:qFormat/>
    <w:uiPriority w:val="9"/>
    <w:pPr>
      <w:keepNext/>
      <w:keepLines/>
      <w:numPr>
        <w:ilvl w:val="2"/>
        <w:numId w:val="1"/>
      </w:numPr>
      <w:tabs>
        <w:tab w:val="left" w:pos="709"/>
      </w:tabs>
      <w:spacing w:line="440" w:lineRule="exact"/>
      <w:outlineLvl w:val="2"/>
    </w:pPr>
    <w:rPr>
      <w:rFonts w:ascii="仿宋" w:hAnsi="仿宋" w:eastAsia="仿宋" w:cs="Times New Roman"/>
      <w:b/>
      <w:bCs/>
      <w:kern w:val="0"/>
      <w:sz w:val="24"/>
      <w:szCs w:val="32"/>
    </w:rPr>
  </w:style>
  <w:style w:type="paragraph" w:styleId="5">
    <w:name w:val="heading 4"/>
    <w:basedOn w:val="1"/>
    <w:next w:val="1"/>
    <w:link w:val="44"/>
    <w:autoRedefine/>
    <w:qFormat/>
    <w:uiPriority w:val="0"/>
    <w:pPr>
      <w:keepNext/>
      <w:keepLines/>
      <w:spacing w:before="120" w:after="120" w:line="360" w:lineRule="exact"/>
      <w:ind w:left="425"/>
      <w:outlineLvl w:val="3"/>
    </w:pPr>
    <w:rPr>
      <w:rFonts w:ascii="Arial" w:hAnsi="Arial" w:eastAsia="仿宋" w:cs="Times New Roman"/>
      <w:b/>
      <w:bCs/>
      <w:kern w:val="0"/>
      <w:sz w:val="24"/>
      <w:szCs w:val="28"/>
    </w:rPr>
  </w:style>
  <w:style w:type="paragraph" w:styleId="6">
    <w:name w:val="heading 5"/>
    <w:basedOn w:val="1"/>
    <w:next w:val="1"/>
    <w:link w:val="45"/>
    <w:autoRedefine/>
    <w:unhideWhenUsed/>
    <w:qFormat/>
    <w:uiPriority w:val="0"/>
    <w:pPr>
      <w:keepNext/>
      <w:keepLines/>
      <w:spacing w:before="280" w:after="290" w:line="376" w:lineRule="auto"/>
      <w:outlineLvl w:val="4"/>
    </w:pPr>
    <w:rPr>
      <w:rFonts w:ascii="Times New Roman" w:hAnsi="Times New Roman" w:eastAsia="宋体" w:cs="Times New Roman"/>
      <w:b/>
      <w:bCs/>
      <w:sz w:val="28"/>
      <w:szCs w:val="28"/>
    </w:rPr>
  </w:style>
  <w:style w:type="paragraph" w:styleId="7">
    <w:name w:val="heading 6"/>
    <w:next w:val="1"/>
    <w:link w:val="46"/>
    <w:autoRedefine/>
    <w:unhideWhenUsed/>
    <w:qFormat/>
    <w:uiPriority w:val="9"/>
    <w:pPr>
      <w:keepNext/>
      <w:keepLines/>
      <w:spacing w:line="360" w:lineRule="auto"/>
      <w:ind w:firstLine="562" w:firstLineChars="200"/>
      <w:outlineLvl w:val="5"/>
    </w:pPr>
    <w:rPr>
      <w:rFonts w:ascii="Times New Roman" w:hAnsi="Times New Roman" w:eastAsia="宋体" w:cstheme="majorBidi"/>
      <w:b/>
      <w:bCs/>
      <w:kern w:val="2"/>
      <w:sz w:val="28"/>
      <w:szCs w:val="24"/>
      <w:lang w:val="en-US" w:eastAsia="zh-CN" w:bidi="ar-SA"/>
    </w:rPr>
  </w:style>
  <w:style w:type="paragraph" w:styleId="8">
    <w:name w:val="heading 7"/>
    <w:next w:val="1"/>
    <w:link w:val="47"/>
    <w:autoRedefine/>
    <w:unhideWhenUsed/>
    <w:qFormat/>
    <w:uiPriority w:val="9"/>
    <w:pPr>
      <w:keepNext/>
      <w:keepLines/>
      <w:spacing w:line="360" w:lineRule="auto"/>
      <w:ind w:firstLine="200" w:firstLineChars="200"/>
      <w:outlineLvl w:val="6"/>
    </w:pPr>
    <w:rPr>
      <w:rFonts w:ascii="Times New Roman" w:hAnsi="Times New Roman" w:eastAsia="宋体" w:cstheme="minorBidi"/>
      <w:b/>
      <w:bCs/>
      <w:kern w:val="2"/>
      <w:sz w:val="24"/>
      <w:szCs w:val="24"/>
      <w:lang w:val="en-US" w:eastAsia="zh-CN" w:bidi="ar-SA"/>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9">
    <w:name w:val="table of authorities"/>
    <w:basedOn w:val="1"/>
    <w:next w:val="1"/>
    <w:autoRedefine/>
    <w:unhideWhenUsed/>
    <w:qFormat/>
    <w:uiPriority w:val="99"/>
    <w:pPr>
      <w:ind w:left="420" w:leftChars="200"/>
    </w:pPr>
    <w:rPr>
      <w:rFonts w:ascii="Times New Roman" w:hAnsi="Times New Roman" w:eastAsia="宋体" w:cs="Times New Roman"/>
    </w:rPr>
  </w:style>
  <w:style w:type="paragraph" w:styleId="10">
    <w:name w:val="Normal Indent"/>
    <w:basedOn w:val="1"/>
    <w:autoRedefine/>
    <w:qFormat/>
    <w:uiPriority w:val="99"/>
    <w:pPr>
      <w:ind w:firstLine="420" w:firstLineChars="200"/>
    </w:pPr>
  </w:style>
  <w:style w:type="paragraph" w:styleId="11">
    <w:name w:val="toa heading"/>
    <w:basedOn w:val="1"/>
    <w:next w:val="1"/>
    <w:autoRedefine/>
    <w:qFormat/>
    <w:uiPriority w:val="0"/>
    <w:pPr>
      <w:spacing w:before="120" w:line="360" w:lineRule="auto"/>
      <w:ind w:firstLine="480" w:firstLineChars="200"/>
    </w:pPr>
    <w:rPr>
      <w:rFonts w:ascii="Arial" w:hAnsi="Arial" w:eastAsia="宋体" w:cs="Times New Roman"/>
    </w:rPr>
  </w:style>
  <w:style w:type="paragraph" w:styleId="12">
    <w:name w:val="Body Text"/>
    <w:basedOn w:val="1"/>
    <w:link w:val="52"/>
    <w:autoRedefine/>
    <w:qFormat/>
    <w:uiPriority w:val="0"/>
    <w:pPr>
      <w:spacing w:after="120"/>
    </w:pPr>
  </w:style>
  <w:style w:type="paragraph" w:styleId="13">
    <w:name w:val="Body Text Indent"/>
    <w:basedOn w:val="1"/>
    <w:next w:val="14"/>
    <w:link w:val="49"/>
    <w:autoRedefine/>
    <w:unhideWhenUsed/>
    <w:qFormat/>
    <w:uiPriority w:val="99"/>
    <w:pPr>
      <w:spacing w:after="120"/>
      <w:ind w:left="420" w:leftChars="200"/>
    </w:pPr>
    <w:rPr>
      <w:rFonts w:ascii="Times New Roman" w:hAnsi="Times New Roman" w:eastAsia="宋体" w:cs="Times New Roman"/>
    </w:rPr>
  </w:style>
  <w:style w:type="paragraph" w:customStyle="1" w:styleId="14">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5">
    <w:name w:val="toc 3"/>
    <w:basedOn w:val="1"/>
    <w:next w:val="1"/>
    <w:autoRedefine/>
    <w:qFormat/>
    <w:uiPriority w:val="0"/>
    <w:pPr>
      <w:ind w:left="840" w:leftChars="400"/>
    </w:pPr>
    <w:rPr>
      <w:rFonts w:ascii="Times New Roman" w:hAnsi="Times New Roman" w:eastAsia="宋体" w:cs="Times New Roman"/>
    </w:rPr>
  </w:style>
  <w:style w:type="paragraph" w:styleId="16">
    <w:name w:val="Plain Text"/>
    <w:basedOn w:val="1"/>
    <w:link w:val="50"/>
    <w:autoRedefine/>
    <w:qFormat/>
    <w:uiPriority w:val="0"/>
    <w:rPr>
      <w:rFonts w:ascii="宋体" w:hAnsi="Courier New" w:eastAsia="宋体" w:cs="Times New Roman"/>
      <w:szCs w:val="21"/>
    </w:rPr>
  </w:style>
  <w:style w:type="paragraph" w:styleId="17">
    <w:name w:val="Balloon Text"/>
    <w:basedOn w:val="1"/>
    <w:link w:val="39"/>
    <w:autoRedefine/>
    <w:qFormat/>
    <w:uiPriority w:val="99"/>
    <w:rPr>
      <w:sz w:val="18"/>
      <w:szCs w:val="18"/>
    </w:rPr>
  </w:style>
  <w:style w:type="paragraph" w:styleId="18">
    <w:name w:val="footer"/>
    <w:basedOn w:val="1"/>
    <w:link w:val="34"/>
    <w:autoRedefine/>
    <w:qFormat/>
    <w:uiPriority w:val="99"/>
    <w:pPr>
      <w:tabs>
        <w:tab w:val="center" w:pos="4153"/>
        <w:tab w:val="right" w:pos="8306"/>
      </w:tabs>
      <w:snapToGrid w:val="0"/>
      <w:jc w:val="left"/>
    </w:pPr>
    <w:rPr>
      <w:sz w:val="18"/>
      <w:szCs w:val="18"/>
    </w:rPr>
  </w:style>
  <w:style w:type="paragraph" w:styleId="19">
    <w:name w:val="header"/>
    <w:basedOn w:val="1"/>
    <w:link w:val="35"/>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style>
  <w:style w:type="paragraph" w:styleId="21">
    <w:name w:val="toc 4"/>
    <w:basedOn w:val="1"/>
    <w:next w:val="1"/>
    <w:autoRedefine/>
    <w:qFormat/>
    <w:uiPriority w:val="0"/>
    <w:pPr>
      <w:ind w:left="1260" w:leftChars="600"/>
    </w:pPr>
    <w:rPr>
      <w:rFonts w:ascii="Times New Roman" w:hAnsi="Times New Roman" w:eastAsia="宋体" w:cs="Times New Roman"/>
    </w:rPr>
  </w:style>
  <w:style w:type="paragraph" w:styleId="22">
    <w:name w:val="toc 2"/>
    <w:basedOn w:val="1"/>
    <w:next w:val="1"/>
    <w:autoRedefine/>
    <w:qFormat/>
    <w:uiPriority w:val="0"/>
    <w:pPr>
      <w:ind w:left="420" w:leftChars="200"/>
    </w:pPr>
    <w:rPr>
      <w:rFonts w:ascii="Times New Roman" w:hAnsi="Times New Roman" w:eastAsia="宋体" w:cs="Times New Roman"/>
    </w:rPr>
  </w:style>
  <w:style w:type="paragraph" w:styleId="2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24">
    <w:name w:val="Title"/>
    <w:basedOn w:val="1"/>
    <w:next w:val="1"/>
    <w:link w:val="51"/>
    <w:autoRedefine/>
    <w:qFormat/>
    <w:uiPriority w:val="0"/>
    <w:pPr>
      <w:jc w:val="left"/>
    </w:pPr>
    <w:rPr>
      <w:rFonts w:ascii="Times New Roman" w:hAnsi="Times New Roman" w:eastAsia="宋体"/>
      <w:bCs/>
      <w:sz w:val="28"/>
    </w:rPr>
  </w:style>
  <w:style w:type="paragraph" w:styleId="25">
    <w:name w:val="Body Text First Indent"/>
    <w:basedOn w:val="12"/>
    <w:next w:val="1"/>
    <w:link w:val="53"/>
    <w:autoRedefine/>
    <w:qFormat/>
    <w:uiPriority w:val="0"/>
    <w:pPr>
      <w:spacing w:after="0" w:line="400" w:lineRule="exact"/>
      <w:ind w:firstLine="420" w:firstLineChars="100"/>
    </w:pPr>
    <w:rPr>
      <w:rFonts w:ascii="楷体_GB2312" w:hAnsi="Times New Roman" w:eastAsia="黑体" w:cs="Times New Roman"/>
      <w:kern w:val="0"/>
      <w:sz w:val="18"/>
    </w:rPr>
  </w:style>
  <w:style w:type="paragraph" w:styleId="26">
    <w:name w:val="Body Text First Indent 2"/>
    <w:basedOn w:val="13"/>
    <w:next w:val="25"/>
    <w:link w:val="54"/>
    <w:autoRedefine/>
    <w:qFormat/>
    <w:uiPriority w:val="0"/>
    <w:pPr>
      <w:ind w:left="0" w:leftChars="0" w:firstLine="420"/>
    </w:pPr>
  </w:style>
  <w:style w:type="table" w:styleId="28">
    <w:name w:val="Table Grid"/>
    <w:basedOn w:val="2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autoRedefine/>
    <w:qFormat/>
    <w:uiPriority w:val="0"/>
    <w:rPr>
      <w:b/>
    </w:rPr>
  </w:style>
  <w:style w:type="character" w:styleId="31">
    <w:name w:val="page number"/>
    <w:autoRedefine/>
    <w:qFormat/>
    <w:uiPriority w:val="0"/>
  </w:style>
  <w:style w:type="character" w:styleId="32">
    <w:name w:val="Hyperlink"/>
    <w:basedOn w:val="29"/>
    <w:autoRedefine/>
    <w:unhideWhenUsed/>
    <w:qFormat/>
    <w:uiPriority w:val="99"/>
    <w:rPr>
      <w:color w:val="0563C1" w:themeColor="hyperlink"/>
      <w:u w:val="single"/>
      <w14:textFill>
        <w14:solidFill>
          <w14:schemeClr w14:val="hlink"/>
        </w14:solidFill>
      </w14:textFill>
    </w:rPr>
  </w:style>
  <w:style w:type="character" w:styleId="33">
    <w:name w:val="annotation reference"/>
    <w:autoRedefine/>
    <w:semiHidden/>
    <w:unhideWhenUsed/>
    <w:qFormat/>
    <w:uiPriority w:val="99"/>
    <w:rPr>
      <w:sz w:val="21"/>
      <w:szCs w:val="21"/>
    </w:rPr>
  </w:style>
  <w:style w:type="character" w:customStyle="1" w:styleId="34">
    <w:name w:val="页脚 字符"/>
    <w:basedOn w:val="29"/>
    <w:link w:val="18"/>
    <w:autoRedefine/>
    <w:qFormat/>
    <w:uiPriority w:val="99"/>
    <w:rPr>
      <w:rFonts w:asciiTheme="minorHAnsi" w:hAnsiTheme="minorHAnsi" w:eastAsiaTheme="minorEastAsia" w:cstheme="minorBidi"/>
      <w:kern w:val="2"/>
      <w:sz w:val="18"/>
      <w:szCs w:val="18"/>
    </w:rPr>
  </w:style>
  <w:style w:type="character" w:customStyle="1" w:styleId="35">
    <w:name w:val="页眉 字符"/>
    <w:basedOn w:val="29"/>
    <w:link w:val="19"/>
    <w:autoRedefine/>
    <w:qFormat/>
    <w:uiPriority w:val="99"/>
    <w:rPr>
      <w:rFonts w:asciiTheme="minorHAnsi" w:hAnsiTheme="minorHAnsi" w:eastAsiaTheme="minorEastAsia" w:cstheme="minorBidi"/>
      <w:kern w:val="2"/>
      <w:sz w:val="18"/>
      <w:szCs w:val="18"/>
    </w:rPr>
  </w:style>
  <w:style w:type="character" w:customStyle="1" w:styleId="36">
    <w:name w:val="font11"/>
    <w:basedOn w:val="29"/>
    <w:autoRedefine/>
    <w:qFormat/>
    <w:uiPriority w:val="0"/>
    <w:rPr>
      <w:rFonts w:hint="eastAsia" w:ascii="宋体" w:hAnsi="宋体" w:eastAsia="宋体" w:cs="宋体"/>
      <w:color w:val="000000"/>
      <w:sz w:val="24"/>
      <w:szCs w:val="24"/>
      <w:u w:val="none"/>
    </w:rPr>
  </w:style>
  <w:style w:type="character" w:customStyle="1" w:styleId="37">
    <w:name w:val="font01"/>
    <w:basedOn w:val="29"/>
    <w:autoRedefine/>
    <w:qFormat/>
    <w:uiPriority w:val="0"/>
    <w:rPr>
      <w:rFonts w:ascii="Calibri" w:hAnsi="Calibri" w:cs="Calibri"/>
      <w:color w:val="000000"/>
      <w:sz w:val="24"/>
      <w:szCs w:val="24"/>
      <w:u w:val="none"/>
    </w:rPr>
  </w:style>
  <w:style w:type="paragraph" w:styleId="38">
    <w:name w:val="List Paragraph"/>
    <w:basedOn w:val="1"/>
    <w:autoRedefine/>
    <w:qFormat/>
    <w:uiPriority w:val="99"/>
    <w:pPr>
      <w:ind w:firstLine="420" w:firstLineChars="200"/>
    </w:pPr>
  </w:style>
  <w:style w:type="character" w:customStyle="1" w:styleId="39">
    <w:name w:val="批注框文本 字符"/>
    <w:basedOn w:val="29"/>
    <w:link w:val="17"/>
    <w:autoRedefine/>
    <w:qFormat/>
    <w:uiPriority w:val="99"/>
    <w:rPr>
      <w:rFonts w:asciiTheme="minorHAnsi" w:hAnsiTheme="minorHAnsi" w:eastAsiaTheme="minorEastAsia" w:cstheme="minorBidi"/>
      <w:kern w:val="2"/>
      <w:sz w:val="18"/>
      <w:szCs w:val="18"/>
    </w:rPr>
  </w:style>
  <w:style w:type="character" w:customStyle="1" w:styleId="40">
    <w:name w:val="标题 1 字符"/>
    <w:basedOn w:val="29"/>
    <w:link w:val="2"/>
    <w:autoRedefine/>
    <w:qFormat/>
    <w:uiPriority w:val="0"/>
    <w:rPr>
      <w:rFonts w:asciiTheme="minorHAnsi" w:hAnsiTheme="minorHAnsi" w:eastAsiaTheme="minorEastAsia" w:cstheme="minorBidi"/>
      <w:b/>
      <w:bCs/>
      <w:kern w:val="44"/>
      <w:sz w:val="44"/>
      <w:szCs w:val="44"/>
    </w:rPr>
  </w:style>
  <w:style w:type="paragraph" w:customStyle="1" w:styleId="41">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character" w:customStyle="1" w:styleId="42">
    <w:name w:val="标题 2 字符"/>
    <w:basedOn w:val="29"/>
    <w:link w:val="3"/>
    <w:autoRedefine/>
    <w:qFormat/>
    <w:uiPriority w:val="9"/>
    <w:rPr>
      <w:rFonts w:ascii="仿宋" w:hAnsi="仿宋" w:eastAsia="仿宋"/>
      <w:b/>
      <w:bCs/>
      <w:sz w:val="28"/>
      <w:szCs w:val="32"/>
    </w:rPr>
  </w:style>
  <w:style w:type="character" w:customStyle="1" w:styleId="43">
    <w:name w:val="标题 3 字符"/>
    <w:basedOn w:val="29"/>
    <w:link w:val="4"/>
    <w:autoRedefine/>
    <w:qFormat/>
    <w:uiPriority w:val="9"/>
    <w:rPr>
      <w:rFonts w:ascii="仿宋" w:hAnsi="仿宋" w:eastAsia="仿宋"/>
      <w:b/>
      <w:bCs/>
      <w:sz w:val="24"/>
      <w:szCs w:val="32"/>
    </w:rPr>
  </w:style>
  <w:style w:type="character" w:customStyle="1" w:styleId="44">
    <w:name w:val="标题 4 字符"/>
    <w:basedOn w:val="29"/>
    <w:link w:val="5"/>
    <w:autoRedefine/>
    <w:qFormat/>
    <w:uiPriority w:val="0"/>
    <w:rPr>
      <w:rFonts w:ascii="Arial" w:hAnsi="Arial" w:eastAsia="仿宋"/>
      <w:b/>
      <w:bCs/>
      <w:sz w:val="24"/>
      <w:szCs w:val="28"/>
    </w:rPr>
  </w:style>
  <w:style w:type="character" w:customStyle="1" w:styleId="45">
    <w:name w:val="标题 5 字符"/>
    <w:basedOn w:val="29"/>
    <w:link w:val="6"/>
    <w:autoRedefine/>
    <w:qFormat/>
    <w:uiPriority w:val="0"/>
    <w:rPr>
      <w:b/>
      <w:bCs/>
      <w:kern w:val="2"/>
      <w:sz w:val="28"/>
      <w:szCs w:val="28"/>
    </w:rPr>
  </w:style>
  <w:style w:type="character" w:customStyle="1" w:styleId="46">
    <w:name w:val="标题 6 字符"/>
    <w:basedOn w:val="29"/>
    <w:link w:val="7"/>
    <w:autoRedefine/>
    <w:qFormat/>
    <w:uiPriority w:val="9"/>
    <w:rPr>
      <w:rFonts w:cstheme="majorBidi"/>
      <w:b/>
      <w:bCs/>
      <w:kern w:val="2"/>
      <w:sz w:val="28"/>
      <w:szCs w:val="24"/>
    </w:rPr>
  </w:style>
  <w:style w:type="character" w:customStyle="1" w:styleId="47">
    <w:name w:val="标题 7 字符"/>
    <w:basedOn w:val="29"/>
    <w:link w:val="8"/>
    <w:autoRedefine/>
    <w:qFormat/>
    <w:uiPriority w:val="9"/>
    <w:rPr>
      <w:rFonts w:cstheme="minorBidi"/>
      <w:b/>
      <w:bCs/>
      <w:kern w:val="2"/>
      <w:sz w:val="24"/>
      <w:szCs w:val="24"/>
    </w:rPr>
  </w:style>
  <w:style w:type="paragraph" w:customStyle="1" w:styleId="48">
    <w:name w:val="_Style 3"/>
    <w:basedOn w:val="1"/>
    <w:autoRedefine/>
    <w:qFormat/>
    <w:uiPriority w:val="34"/>
    <w:pPr>
      <w:numPr>
        <w:ilvl w:val="0"/>
        <w:numId w:val="2"/>
      </w:numPr>
      <w:spacing w:beforeLines="25" w:line="300" w:lineRule="auto"/>
    </w:pPr>
    <w:rPr>
      <w:rFonts w:ascii="微软雅黑" w:hAnsi="微软雅黑" w:eastAsia="宋体" w:cs="Times New Roman"/>
    </w:rPr>
  </w:style>
  <w:style w:type="character" w:customStyle="1" w:styleId="49">
    <w:name w:val="正文文本缩进 字符"/>
    <w:basedOn w:val="29"/>
    <w:link w:val="13"/>
    <w:autoRedefine/>
    <w:qFormat/>
    <w:uiPriority w:val="99"/>
    <w:rPr>
      <w:kern w:val="2"/>
      <w:sz w:val="21"/>
      <w:szCs w:val="24"/>
    </w:rPr>
  </w:style>
  <w:style w:type="character" w:customStyle="1" w:styleId="50">
    <w:name w:val="纯文本 字符"/>
    <w:basedOn w:val="29"/>
    <w:link w:val="16"/>
    <w:autoRedefine/>
    <w:qFormat/>
    <w:uiPriority w:val="0"/>
    <w:rPr>
      <w:rFonts w:ascii="宋体" w:hAnsi="Courier New"/>
      <w:kern w:val="2"/>
      <w:sz w:val="21"/>
      <w:szCs w:val="21"/>
    </w:rPr>
  </w:style>
  <w:style w:type="character" w:customStyle="1" w:styleId="51">
    <w:name w:val="标题 字符"/>
    <w:basedOn w:val="29"/>
    <w:link w:val="24"/>
    <w:autoRedefine/>
    <w:qFormat/>
    <w:uiPriority w:val="0"/>
    <w:rPr>
      <w:rFonts w:cstheme="minorBidi"/>
      <w:bCs/>
      <w:kern w:val="2"/>
      <w:sz w:val="28"/>
      <w:szCs w:val="24"/>
    </w:rPr>
  </w:style>
  <w:style w:type="character" w:customStyle="1" w:styleId="52">
    <w:name w:val="正文文本 字符"/>
    <w:basedOn w:val="29"/>
    <w:link w:val="12"/>
    <w:autoRedefine/>
    <w:qFormat/>
    <w:uiPriority w:val="0"/>
    <w:rPr>
      <w:rFonts w:asciiTheme="minorHAnsi" w:hAnsiTheme="minorHAnsi" w:eastAsiaTheme="minorEastAsia" w:cstheme="minorBidi"/>
      <w:kern w:val="2"/>
      <w:sz w:val="21"/>
      <w:szCs w:val="24"/>
    </w:rPr>
  </w:style>
  <w:style w:type="character" w:customStyle="1" w:styleId="53">
    <w:name w:val="正文文本首行缩进 字符"/>
    <w:basedOn w:val="52"/>
    <w:link w:val="25"/>
    <w:autoRedefine/>
    <w:qFormat/>
    <w:uiPriority w:val="0"/>
    <w:rPr>
      <w:rFonts w:asciiTheme="minorHAnsi" w:hAnsiTheme="minorHAnsi" w:eastAsiaTheme="minorEastAsia" w:cstheme="minorBidi"/>
      <w:kern w:val="2"/>
      <w:sz w:val="21"/>
      <w:szCs w:val="24"/>
    </w:rPr>
  </w:style>
  <w:style w:type="character" w:customStyle="1" w:styleId="54">
    <w:name w:val="正文文本首行缩进 2 字符"/>
    <w:basedOn w:val="49"/>
    <w:link w:val="26"/>
    <w:autoRedefine/>
    <w:qFormat/>
    <w:uiPriority w:val="0"/>
    <w:rPr>
      <w:kern w:val="2"/>
      <w:sz w:val="21"/>
      <w:szCs w:val="24"/>
    </w:rPr>
  </w:style>
  <w:style w:type="paragraph" w:customStyle="1" w:styleId="55">
    <w:name w:val="DAS正文"/>
    <w:basedOn w:val="1"/>
    <w:autoRedefine/>
    <w:qFormat/>
    <w:uiPriority w:val="0"/>
    <w:pPr>
      <w:spacing w:line="360" w:lineRule="auto"/>
      <w:ind w:right="181" w:firstLine="480"/>
    </w:pPr>
    <w:rPr>
      <w:rFonts w:ascii="Verdana" w:hAnsi="Verdana" w:eastAsia="宋体" w:cs="Times New Roman"/>
    </w:rPr>
  </w:style>
  <w:style w:type="paragraph" w:customStyle="1" w:styleId="56">
    <w:name w:val="0-2级标题"/>
    <w:basedOn w:val="3"/>
    <w:autoRedefine/>
    <w:qFormat/>
    <w:uiPriority w:val="0"/>
    <w:pPr>
      <w:spacing w:line="360" w:lineRule="auto"/>
      <w:ind w:left="0" w:hanging="1958" w:hangingChars="1958"/>
    </w:pPr>
    <w:rPr>
      <w:rFonts w:ascii="Times New Roman" w:hAnsi="Times New Roman" w:eastAsia="宋体"/>
      <w:szCs w:val="28"/>
    </w:rPr>
  </w:style>
  <w:style w:type="paragraph" w:customStyle="1" w:styleId="57">
    <w:name w:val="0-3级标题"/>
    <w:basedOn w:val="4"/>
    <w:autoRedefine/>
    <w:qFormat/>
    <w:uiPriority w:val="0"/>
    <w:pPr>
      <w:spacing w:line="360" w:lineRule="auto"/>
    </w:pPr>
    <w:rPr>
      <w:rFonts w:ascii="Times New Roman" w:hAnsi="Times New Roman" w:eastAsia="宋体"/>
      <w:szCs w:val="24"/>
    </w:rPr>
  </w:style>
  <w:style w:type="paragraph" w:customStyle="1" w:styleId="58">
    <w:name w:val="0- 正文"/>
    <w:basedOn w:val="1"/>
    <w:autoRedefine/>
    <w:qFormat/>
    <w:uiPriority w:val="0"/>
    <w:pPr>
      <w:spacing w:line="360" w:lineRule="auto"/>
      <w:ind w:firstLine="482"/>
    </w:pPr>
    <w:rPr>
      <w:rFonts w:ascii="Times New Roman" w:hAnsi="Times New Roman" w:eastAsia="宋体" w:cs="Times New Roman"/>
      <w:sz w:val="24"/>
      <w:szCs w:val="20"/>
    </w:rPr>
  </w:style>
  <w:style w:type="paragraph" w:customStyle="1" w:styleId="59">
    <w:name w:val="正文-仿宋"/>
    <w:basedOn w:val="1"/>
    <w:autoRedefine/>
    <w:qFormat/>
    <w:uiPriority w:val="0"/>
    <w:rPr>
      <w:rFonts w:ascii="Calibri" w:hAnsi="Calibri" w:eastAsia="仿宋" w:cs="仿宋_GB2312"/>
      <w:sz w:val="28"/>
      <w:lang w:val="zh-CN"/>
    </w:rPr>
  </w:style>
  <w:style w:type="paragraph" w:customStyle="1" w:styleId="60">
    <w:name w:val="正文缩"/>
    <w:basedOn w:val="1"/>
    <w:autoRedefine/>
    <w:qFormat/>
    <w:uiPriority w:val="0"/>
    <w:pPr>
      <w:spacing w:beforeLines="50" w:line="360" w:lineRule="atLeast"/>
      <w:ind w:firstLine="200" w:firstLineChars="200"/>
      <w:jc w:val="left"/>
    </w:pPr>
    <w:rPr>
      <w:rFonts w:ascii="仿宋" w:hAnsi="仿宋" w:eastAsia="仿宋" w:cs="Times New Roman"/>
      <w:sz w:val="24"/>
    </w:rPr>
  </w:style>
  <w:style w:type="paragraph" w:customStyle="1" w:styleId="61">
    <w:name w:val="列出段落1"/>
    <w:basedOn w:val="1"/>
    <w:autoRedefine/>
    <w:qFormat/>
    <w:uiPriority w:val="0"/>
    <w:pPr>
      <w:spacing w:line="360" w:lineRule="auto"/>
      <w:ind w:firstLine="200" w:firstLineChars="200"/>
    </w:pPr>
    <w:rPr>
      <w:rFonts w:ascii="Times New Roman" w:hAnsi="Times New Roman" w:eastAsia="仿宋" w:cs="Times New Roman"/>
      <w:sz w:val="32"/>
    </w:rPr>
  </w:style>
  <w:style w:type="paragraph" w:customStyle="1" w:styleId="62">
    <w:name w:val="表"/>
    <w:basedOn w:val="63"/>
    <w:next w:val="63"/>
    <w:autoRedefine/>
    <w:qFormat/>
    <w:uiPriority w:val="0"/>
    <w:pPr>
      <w:tabs>
        <w:tab w:val="left" w:pos="1470"/>
      </w:tabs>
      <w:spacing w:line="288" w:lineRule="auto"/>
      <w:jc w:val="center"/>
    </w:pPr>
    <w:rPr>
      <w:rFonts w:ascii="宋体" w:hAnsi="宋体" w:cs="宋体"/>
      <w:color w:val="000000"/>
      <w:sz w:val="24"/>
      <w:szCs w:val="20"/>
    </w:rPr>
  </w:style>
  <w:style w:type="paragraph" w:customStyle="1" w:styleId="63">
    <w:name w:val="正文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4">
    <w:name w:val="Table Paragraph"/>
    <w:basedOn w:val="1"/>
    <w:autoRedefine/>
    <w:unhideWhenUsed/>
    <w:qFormat/>
    <w:uiPriority w:val="1"/>
    <w:rPr>
      <w:rFonts w:ascii="Times New Roman" w:hAnsi="Times New Roman" w:eastAsia="宋体" w:cs="Times New Roman"/>
      <w:sz w:val="24"/>
    </w:rPr>
  </w:style>
  <w:style w:type="paragraph" w:customStyle="1" w:styleId="65">
    <w:name w:val="表 靠左"/>
    <w:basedOn w:val="1"/>
    <w:autoRedefine/>
    <w:qFormat/>
    <w:uiPriority w:val="0"/>
    <w:pPr>
      <w:jc w:val="left"/>
    </w:pPr>
    <w:rPr>
      <w:rFonts w:ascii="Times New Roman" w:hAnsi="Times New Roman" w:eastAsia="宋体" w:cs="Times New Roman"/>
      <w:szCs w:val="21"/>
    </w:rPr>
  </w:style>
  <w:style w:type="paragraph" w:customStyle="1" w:styleId="66">
    <w:name w:val="Heading #5|1"/>
    <w:basedOn w:val="1"/>
    <w:autoRedefine/>
    <w:qFormat/>
    <w:uiPriority w:val="0"/>
    <w:pPr>
      <w:spacing w:after="40"/>
      <w:outlineLvl w:val="4"/>
    </w:pPr>
    <w:rPr>
      <w:rFonts w:ascii="宋体" w:hAnsi="宋体" w:eastAsia="宋体" w:cs="宋体"/>
      <w:color w:val="F18408"/>
      <w:u w:val="single"/>
      <w:lang w:val="zh-TW" w:eastAsia="zh-TW" w:bidi="zh-TW"/>
    </w:rPr>
  </w:style>
  <w:style w:type="paragraph" w:customStyle="1" w:styleId="67">
    <w:name w:val="Heading #6|1"/>
    <w:basedOn w:val="1"/>
    <w:autoRedefine/>
    <w:qFormat/>
    <w:uiPriority w:val="0"/>
    <w:pPr>
      <w:spacing w:after="80" w:line="248" w:lineRule="exact"/>
      <w:outlineLvl w:val="5"/>
    </w:pPr>
    <w:rPr>
      <w:rFonts w:ascii="宋体" w:hAnsi="宋体" w:eastAsia="宋体" w:cs="宋体"/>
      <w:b/>
      <w:bCs/>
      <w:color w:val="F18408"/>
      <w:sz w:val="17"/>
      <w:szCs w:val="17"/>
      <w:lang w:val="zh-TW" w:eastAsia="zh-TW" w:bidi="zh-TW"/>
    </w:rPr>
  </w:style>
  <w:style w:type="paragraph" w:customStyle="1" w:styleId="68">
    <w:name w:val="Body text|2"/>
    <w:basedOn w:val="1"/>
    <w:autoRedefine/>
    <w:qFormat/>
    <w:uiPriority w:val="0"/>
    <w:pPr>
      <w:spacing w:after="60" w:line="307" w:lineRule="auto"/>
    </w:pPr>
    <w:rPr>
      <w:rFonts w:ascii="宋体" w:hAnsi="宋体" w:eastAsia="宋体" w:cs="宋体"/>
      <w:sz w:val="16"/>
      <w:szCs w:val="16"/>
      <w:lang w:val="zh-TW" w:eastAsia="zh-TW" w:bidi="zh-TW"/>
    </w:rPr>
  </w:style>
  <w:style w:type="paragraph" w:customStyle="1" w:styleId="69">
    <w:name w:val="Other|1"/>
    <w:basedOn w:val="1"/>
    <w:autoRedefine/>
    <w:qFormat/>
    <w:uiPriority w:val="0"/>
    <w:pPr>
      <w:spacing w:after="60" w:line="307" w:lineRule="auto"/>
    </w:pPr>
    <w:rPr>
      <w:rFonts w:ascii="宋体" w:hAnsi="宋体" w:eastAsia="宋体" w:cs="宋体"/>
      <w:sz w:val="16"/>
      <w:szCs w:val="16"/>
    </w:rPr>
  </w:style>
  <w:style w:type="paragraph" w:customStyle="1" w:styleId="70">
    <w:name w:val="Table of Authorities1"/>
    <w:basedOn w:val="1"/>
    <w:next w:val="1"/>
    <w:autoRedefine/>
    <w:qFormat/>
    <w:uiPriority w:val="0"/>
    <w:pPr>
      <w:ind w:left="420" w:leftChars="200"/>
    </w:pPr>
    <w:rPr>
      <w:rFonts w:ascii="Times New Roman" w:hAnsi="Times New Roman" w:eastAsia="宋体" w:cs="Times New Roman"/>
    </w:rPr>
  </w:style>
  <w:style w:type="paragraph" w:customStyle="1" w:styleId="71">
    <w:name w:val="WPSOffice手动目录 1"/>
    <w:autoRedefine/>
    <w:qFormat/>
    <w:uiPriority w:val="0"/>
    <w:rPr>
      <w:rFonts w:ascii="Times New Roman" w:hAnsi="Times New Roman" w:eastAsia="宋体" w:cs="Times New Roman"/>
      <w:lang w:val="en-US" w:eastAsia="zh-CN" w:bidi="ar-SA"/>
    </w:rPr>
  </w:style>
  <w:style w:type="paragraph" w:customStyle="1" w:styleId="7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7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74">
    <w:name w:val="样式1"/>
    <w:basedOn w:val="4"/>
    <w:next w:val="1"/>
    <w:autoRedefine/>
    <w:qFormat/>
    <w:uiPriority w:val="0"/>
    <w:pPr>
      <w:spacing w:before="20" w:after="20"/>
    </w:pPr>
  </w:style>
  <w:style w:type="paragraph" w:customStyle="1" w:styleId="75">
    <w:name w:val="[Basic Paragraph]"/>
    <w:basedOn w:val="1"/>
    <w:autoRedefine/>
    <w:qFormat/>
    <w:uiPriority w:val="99"/>
    <w:pPr>
      <w:autoSpaceDE w:val="0"/>
      <w:autoSpaceDN w:val="0"/>
      <w:adjustRightInd w:val="0"/>
      <w:spacing w:line="288" w:lineRule="auto"/>
      <w:textAlignment w:val="center"/>
    </w:pPr>
    <w:rPr>
      <w:rFonts w:ascii="Minion Pro" w:hAnsi="Minion Pro" w:eastAsia="宋体" w:cs="Minion Pro"/>
      <w:color w:val="000000"/>
      <w:sz w:val="24"/>
      <w:lang w:val="en-GB"/>
    </w:rPr>
  </w:style>
  <w:style w:type="table" w:customStyle="1" w:styleId="76">
    <w:name w:val="Table Normal"/>
    <w:autoRedefine/>
    <w:semiHidden/>
    <w:unhideWhenUsed/>
    <w:qFormat/>
    <w:uiPriority w:val="0"/>
    <w:tblPr>
      <w:tblCellMar>
        <w:top w:w="0" w:type="dxa"/>
        <w:left w:w="0" w:type="dxa"/>
        <w:bottom w:w="0" w:type="dxa"/>
        <w:right w:w="0" w:type="dxa"/>
      </w:tblCellMar>
    </w:tblPr>
  </w:style>
  <w:style w:type="paragraph" w:customStyle="1" w:styleId="77">
    <w:name w:val="图表头"/>
    <w:next w:val="1"/>
    <w:autoRedefine/>
    <w:qFormat/>
    <w:uiPriority w:val="0"/>
    <w:pPr>
      <w:spacing w:line="360" w:lineRule="auto"/>
      <w:jc w:val="center"/>
    </w:pPr>
    <w:rPr>
      <w:rFonts w:eastAsia="宋体" w:asciiTheme="majorHAnsi" w:hAnsiTheme="majorHAnsi" w:cstheme="majorBidi"/>
      <w:b/>
      <w:bCs/>
      <w:kern w:val="2"/>
      <w:sz w:val="21"/>
      <w:szCs w:val="32"/>
      <w:lang w:val="en-US" w:eastAsia="zh-CN" w:bidi="ar-SA"/>
    </w:rPr>
  </w:style>
  <w:style w:type="paragraph" w:customStyle="1" w:styleId="78">
    <w:name w:val="正文样式"/>
    <w:basedOn w:val="1"/>
    <w:autoRedefine/>
    <w:qFormat/>
    <w:uiPriority w:val="0"/>
    <w:pPr>
      <w:spacing w:before="78"/>
      <w:ind w:firstLine="440"/>
    </w:pPr>
    <w:rPr>
      <w:rFonts w:ascii="Times New Roman" w:hAnsi="Times New Roman" w:eastAsia="宋体" w:cs="Times New Roman"/>
    </w:rPr>
  </w:style>
  <w:style w:type="paragraph" w:customStyle="1" w:styleId="79">
    <w:name w:val="msolistparagraph"/>
    <w:basedOn w:val="1"/>
    <w:autoRedefine/>
    <w:qFormat/>
    <w:uiPriority w:val="0"/>
    <w:pPr>
      <w:ind w:firstLine="420" w:firstLineChars="200"/>
    </w:pPr>
    <w:rPr>
      <w:rFonts w:ascii="Calibri" w:hAnsi="Calibri" w:eastAsia="宋体" w:cs="Times New Roman"/>
      <w:szCs w:val="22"/>
    </w:rPr>
  </w:style>
  <w:style w:type="character" w:customStyle="1" w:styleId="80">
    <w:name w:val="font21"/>
    <w:basedOn w:val="29"/>
    <w:autoRedefine/>
    <w:qFormat/>
    <w:uiPriority w:val="0"/>
    <w:rPr>
      <w:rFonts w:hint="eastAsia" w:ascii="宋体" w:hAnsi="宋体" w:eastAsia="宋体" w:cs="宋体"/>
      <w:color w:val="000000"/>
      <w:sz w:val="24"/>
      <w:szCs w:val="24"/>
      <w:u w:val="none"/>
    </w:rPr>
  </w:style>
  <w:style w:type="character" w:customStyle="1" w:styleId="81">
    <w:name w:val="font31"/>
    <w:basedOn w:val="29"/>
    <w:autoRedefine/>
    <w:qFormat/>
    <w:uiPriority w:val="0"/>
    <w:rPr>
      <w:rFonts w:ascii="微软雅黑" w:hAnsi="微软雅黑" w:eastAsia="微软雅黑" w:cs="微软雅黑"/>
      <w:color w:val="000000"/>
      <w:sz w:val="24"/>
      <w:szCs w:val="24"/>
      <w:u w:val="none"/>
    </w:rPr>
  </w:style>
  <w:style w:type="paragraph" w:customStyle="1" w:styleId="82">
    <w:name w:val="0缩进"/>
    <w:basedOn w:val="1"/>
    <w:autoRedefine/>
    <w:qFormat/>
    <w:uiPriority w:val="0"/>
    <w:rPr>
      <w:rFonts w:ascii="Calibri" w:hAnsi="Calibri" w:eastAsia="宋体" w:cs="Times New Roman"/>
    </w:rPr>
  </w:style>
  <w:style w:type="paragraph" w:customStyle="1" w:styleId="83">
    <w:name w:val="正文1"/>
    <w:autoRedefine/>
    <w:qFormat/>
    <w:uiPriority w:val="0"/>
    <w:pPr>
      <w:framePr w:wrap="around" w:vAnchor="margin" w:hAnchor="text" w:yAlign="top"/>
      <w:spacing w:before="160"/>
    </w:pPr>
    <w:rPr>
      <w:rFonts w:hint="eastAsia" w:ascii="Arial Unicode MS" w:hAnsi="Arial Unicode MS" w:eastAsia="Helvetica Neue" w:cs="Arial Unicode MS"/>
      <w:color w:val="000000"/>
      <w:sz w:val="24"/>
      <w:szCs w:val="24"/>
      <w:lang w:val="zh-CN" w:eastAsia="zh-CN" w:bidi="ar-SA"/>
    </w:rPr>
  </w:style>
  <w:style w:type="paragraph" w:customStyle="1" w:styleId="84">
    <w:name w:val="字元 字元1 Char Char 字元 字元"/>
    <w:basedOn w:val="1"/>
    <w:autoRedefine/>
    <w:qFormat/>
    <w:uiPriority w:val="0"/>
    <w:pPr>
      <w:widowControl/>
      <w:spacing w:after="160" w:line="240" w:lineRule="exact"/>
      <w:jc w:val="left"/>
    </w:pPr>
    <w:rPr>
      <w:rFonts w:ascii="Times New Roman" w:hAnsi="Times New Roman" w:eastAsia="宋体" w:cs="Times New Roman"/>
      <w:szCs w:val="20"/>
    </w:rPr>
  </w:style>
  <w:style w:type="character" w:customStyle="1" w:styleId="85">
    <w:name w:val="unnamed11"/>
    <w:autoRedefine/>
    <w:qFormat/>
    <w:uiPriority w:val="0"/>
    <w:rPr>
      <w:color w:val="000000"/>
      <w:sz w:val="20"/>
    </w:rPr>
  </w:style>
  <w:style w:type="character" w:customStyle="1" w:styleId="86">
    <w:name w:val="正文文本 Char1"/>
    <w:basedOn w:val="29"/>
    <w:autoRedefine/>
    <w:semiHidden/>
    <w:qFormat/>
    <w:uiPriority w:val="99"/>
    <w:rPr>
      <w:rFonts w:ascii="Times New Roman" w:hAnsi="Times New Roman" w:eastAsia="宋体" w:cs="Times New Roman"/>
      <w:szCs w:val="24"/>
    </w:rPr>
  </w:style>
  <w:style w:type="character" w:customStyle="1" w:styleId="87">
    <w:name w:val="font61"/>
    <w:basedOn w:val="29"/>
    <w:autoRedefine/>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025CC-4D2B-4020-AF63-B52EBC0F5713}">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3</Pages>
  <Words>1443</Words>
  <Characters>1823</Characters>
  <Lines>14</Lines>
  <Paragraphs>4</Paragraphs>
  <TotalTime>8</TotalTime>
  <ScaleCrop>false</ScaleCrop>
  <LinksUpToDate>false</LinksUpToDate>
  <CharactersWithSpaces>1855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2022-10-13T07:47:00Z</dcterms:created>
  <dc:creator>LiuHui</dc:creator>
  <cp:lastModifiedBy>黄伟元</cp:lastModifiedBy>
  <cp:lastPrinted>2023-06-12T02:53:00Z</cp:lastPrinted>
  <dcterms:modified xsi:type="dcterms:W3CDTF">2025-06-25T03:33:18Z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14407C72160046BDA2B5174F5670B2BC_13</vt:lpwstr>
  </property>
  <property fmtid="{D5CDD505-2E9C-101B-9397-08002B2CF9AE}" pid="4" name="KSOTemplateDocerSaveRecord">
    <vt:lpwstr>eyJoZGlkIjoiMTQ4ZjVkMmY1MzRjNjA5ZTMzMWEwZjc3MjEzYzRmOTEiLCJ1c2VySWQiOiIyOTQwNDQ5NDYifQ==</vt:lpwstr>
  </property>
</Properties>
</file>