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hint="eastAsia" w:ascii="宋体" w:hAnsi="宋体" w:eastAsia="宋体"/>
          <w:b w:val="0"/>
          <w:bCs/>
          <w:sz w:val="44"/>
          <w:szCs w:val="44"/>
          <w:lang w:val="en-US" w:eastAsia="zh-CN"/>
        </w:rPr>
      </w:pPr>
      <w:bookmarkStart w:id="0" w:name="_GoBack"/>
      <w:r>
        <w:rPr>
          <w:rFonts w:hint="eastAsia" w:ascii="宋体" w:hAnsi="宋体"/>
          <w:b w:val="0"/>
          <w:bCs/>
          <w:sz w:val="44"/>
          <w:szCs w:val="44"/>
        </w:rPr>
        <w:t>采购</w:t>
      </w:r>
      <w:r>
        <w:rPr>
          <w:rFonts w:hint="eastAsia" w:ascii="宋体" w:hAnsi="宋体"/>
          <w:b w:val="0"/>
          <w:bCs/>
          <w:sz w:val="44"/>
          <w:szCs w:val="44"/>
          <w:lang w:eastAsia="zh-CN"/>
        </w:rPr>
        <w:t>需求</w:t>
      </w:r>
    </w:p>
    <w:bookmarkEnd w:id="0"/>
    <w:p>
      <w:pPr>
        <w:spacing w:line="400" w:lineRule="exact"/>
        <w:rPr>
          <w:rFonts w:ascii="宋体" w:hAnsi="宋体"/>
          <w:szCs w:val="21"/>
        </w:rPr>
      </w:pPr>
      <w:r>
        <w:rPr>
          <w:rFonts w:hint="eastAsia" w:ascii="宋体" w:hAnsi="宋体"/>
          <w:b/>
          <w:szCs w:val="21"/>
        </w:rPr>
        <w:t>说明：</w:t>
      </w:r>
    </w:p>
    <w:p>
      <w:pPr>
        <w:spacing w:line="400" w:lineRule="exact"/>
        <w:ind w:firstLine="421" w:firstLineChars="200"/>
        <w:rPr>
          <w:rFonts w:ascii="宋体" w:hAnsi="宋体"/>
          <w:b/>
          <w:szCs w:val="21"/>
        </w:rPr>
      </w:pPr>
      <w:r>
        <w:rPr>
          <w:rFonts w:hint="eastAsia" w:ascii="宋体" w:hAnsi="宋体"/>
          <w:b/>
          <w:szCs w:val="21"/>
        </w:rPr>
        <w:t>1、本需求中的品牌型号或技术参数及其性能（配置）仅起参考作用，供应商可选用其他品牌型号替代，但这些替代的品牌型号要实质上相当于或优于参考品牌型号及其技术参数性能（配置）要求。</w:t>
      </w:r>
    </w:p>
    <w:p>
      <w:pPr>
        <w:spacing w:line="400" w:lineRule="exact"/>
        <w:ind w:firstLine="421" w:firstLineChars="200"/>
        <w:rPr>
          <w:rFonts w:ascii="宋体" w:hAnsi="宋体"/>
          <w:b/>
          <w:bCs/>
          <w:szCs w:val="21"/>
        </w:rPr>
      </w:pPr>
      <w:r>
        <w:rPr>
          <w:rFonts w:hint="eastAsia" w:ascii="宋体" w:hAnsi="宋体"/>
          <w:b/>
          <w:bCs/>
          <w:szCs w:val="21"/>
        </w:rPr>
        <w:t>2、本需求中参考品牌型号或技术参数及配置不明确或有误的，或</w:t>
      </w:r>
      <w:r>
        <w:rPr>
          <w:rFonts w:hint="eastAsia" w:ascii="宋体" w:hAnsi="宋体"/>
          <w:b/>
          <w:szCs w:val="21"/>
        </w:rPr>
        <w:t>供应商</w:t>
      </w:r>
      <w:r>
        <w:rPr>
          <w:rFonts w:hint="eastAsia" w:ascii="宋体" w:hAnsi="宋体"/>
          <w:b/>
          <w:bCs/>
          <w:szCs w:val="21"/>
        </w:rPr>
        <w:t>选有其他品牌型号替代的，请以详细正确的品牌型号、技术参数及配置同时填写报价表、技术响应表。</w:t>
      </w:r>
    </w:p>
    <w:p>
      <w:pPr>
        <w:spacing w:line="400" w:lineRule="exact"/>
        <w:ind w:firstLine="435"/>
        <w:rPr>
          <w:rFonts w:hAnsi="宋体"/>
          <w:szCs w:val="21"/>
        </w:rPr>
      </w:pPr>
      <w:r>
        <w:rPr>
          <w:rFonts w:hint="eastAsia" w:ascii="宋体" w:hAnsi="宋体"/>
          <w:b/>
          <w:bCs/>
          <w:szCs w:val="21"/>
        </w:rPr>
        <w:t>3、本需求中标注“</w:t>
      </w:r>
      <w:r>
        <w:rPr>
          <w:rFonts w:hint="eastAsia" w:hAnsi="宋体"/>
          <w:szCs w:val="21"/>
        </w:rPr>
        <w:t>▲”号的内容是重要技术参数、商务要求，供应商的货物必须满足或优于要求，否则磋商无效。未标注</w:t>
      </w:r>
      <w:r>
        <w:rPr>
          <w:rFonts w:hint="eastAsia" w:ascii="宋体" w:hAnsi="宋体"/>
          <w:b/>
          <w:bCs/>
          <w:szCs w:val="21"/>
        </w:rPr>
        <w:t>“</w:t>
      </w:r>
      <w:r>
        <w:rPr>
          <w:rFonts w:hint="eastAsia" w:hAnsi="宋体"/>
          <w:szCs w:val="21"/>
        </w:rPr>
        <w:t>▲”号的内容为允许偏离的技术参数要求，单个产品允许偏离的技术参数</w:t>
      </w:r>
      <w:r>
        <w:rPr>
          <w:rFonts w:hint="eastAsia"/>
          <w:b/>
          <w:bCs/>
        </w:rPr>
        <w:t>负偏离达3项（含3项）以上作为无效竞标处理</w:t>
      </w:r>
      <w:r>
        <w:rPr>
          <w:rFonts w:hint="eastAsia" w:ascii="宋体" w:hAnsi="宋体"/>
          <w:b/>
          <w:bCs/>
          <w:szCs w:val="21"/>
        </w:rPr>
        <w:t>。</w:t>
      </w:r>
    </w:p>
    <w:p>
      <w:pPr>
        <w:spacing w:line="400" w:lineRule="exact"/>
        <w:ind w:firstLine="421" w:firstLineChars="200"/>
        <w:rPr>
          <w:rFonts w:ascii="宋体" w:hAnsi="宋体"/>
          <w:szCs w:val="21"/>
        </w:rPr>
      </w:pPr>
      <w:r>
        <w:rPr>
          <w:rFonts w:hint="eastAsia" w:ascii="宋体" w:hAnsi="宋体"/>
          <w:b/>
          <w:bCs/>
          <w:szCs w:val="21"/>
        </w:rPr>
        <w:t>4、</w:t>
      </w:r>
      <w:r>
        <w:rPr>
          <w:rFonts w:hint="eastAsia" w:ascii="宋体" w:hAnsi="宋体"/>
          <w:szCs w:val="21"/>
        </w:rPr>
        <w:t xml:space="preserve">生产厂商授权给供应商后自己不得参加同一合同项下的政府采购活动；生产厂商对同一品牌同一型号的货物，仅能委托一个代理商参加竞标。出现下列情形之一的，评审时，取其中通过资格审查、符合性审查且报价最低一家进行评审；当报价相同时，由采购人自主选择确定一个参加评审的供应商，其他竞标无效： </w:t>
      </w:r>
    </w:p>
    <w:p>
      <w:pPr>
        <w:spacing w:line="400" w:lineRule="exact"/>
        <w:ind w:firstLine="420" w:firstLineChars="200"/>
        <w:rPr>
          <w:rFonts w:ascii="宋体" w:hAnsi="宋体"/>
          <w:szCs w:val="21"/>
        </w:rPr>
      </w:pPr>
      <w:r>
        <w:rPr>
          <w:rFonts w:hint="eastAsia" w:ascii="宋体" w:hAnsi="宋体"/>
          <w:szCs w:val="21"/>
        </w:rPr>
        <w:t>（1）若同一项目或同一分标的采购内容只有一项设备的，如其中两家或两家以上供应商所竞标产品均为同一品牌的。</w:t>
      </w:r>
    </w:p>
    <w:p>
      <w:pPr>
        <w:spacing w:line="320" w:lineRule="exact"/>
        <w:ind w:firstLine="420" w:firstLineChars="20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若同一项目或同一分标的采购内容包含多项设备的，如其中两家或两家以上供应商所竞标核心产品均为同一品牌的。本项目无核心产品。</w:t>
      </w:r>
    </w:p>
    <w:tbl>
      <w:tblPr>
        <w:tblStyle w:val="5"/>
        <w:tblW w:w="14114"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455"/>
        <w:gridCol w:w="1842"/>
        <w:gridCol w:w="567"/>
        <w:gridCol w:w="567"/>
        <w:gridCol w:w="4678"/>
        <w:gridCol w:w="54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403" w:hRule="atLeast"/>
        </w:trPr>
        <w:tc>
          <w:tcPr>
            <w:tcW w:w="8642" w:type="dxa"/>
            <w:gridSpan w:val="6"/>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outlineLvl w:val="0"/>
              <w:rPr>
                <w:rFonts w:hAnsi="宋体"/>
                <w:szCs w:val="21"/>
              </w:rPr>
            </w:pPr>
            <w:r>
              <w:rPr>
                <w:rFonts w:hint="eastAsia" w:hAnsi="宋体"/>
                <w:b/>
                <w:szCs w:val="24"/>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722" w:hRule="atLeast"/>
        </w:trPr>
        <w:tc>
          <w:tcPr>
            <w:tcW w:w="533" w:type="dxa"/>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jc w:val="center"/>
              <w:outlineLvl w:val="0"/>
              <w:rPr>
                <w:rFonts w:hAnsi="宋体"/>
                <w:szCs w:val="21"/>
              </w:rPr>
            </w:pPr>
            <w:r>
              <w:rPr>
                <w:rFonts w:hint="eastAsia" w:hAnsi="宋体"/>
                <w:szCs w:val="21"/>
              </w:rPr>
              <w:t>序号</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jc w:val="center"/>
              <w:outlineLvl w:val="0"/>
              <w:rPr>
                <w:rFonts w:hAnsi="宋体"/>
                <w:szCs w:val="21"/>
              </w:rPr>
            </w:pPr>
            <w:r>
              <w:rPr>
                <w:rFonts w:hint="eastAsia" w:hAnsi="宋体"/>
                <w:szCs w:val="21"/>
              </w:rPr>
              <w:t>货物名称</w:t>
            </w:r>
          </w:p>
        </w:tc>
        <w:tc>
          <w:tcPr>
            <w:tcW w:w="56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jc w:val="center"/>
              <w:outlineLvl w:val="0"/>
              <w:rPr>
                <w:rFonts w:hAnsi="宋体"/>
                <w:szCs w:val="21"/>
              </w:rPr>
            </w:pPr>
            <w:r>
              <w:rPr>
                <w:rFonts w:hint="eastAsia" w:hAnsi="宋体"/>
                <w:szCs w:val="21"/>
              </w:rPr>
              <w:t>单位</w:t>
            </w:r>
          </w:p>
        </w:tc>
        <w:tc>
          <w:tcPr>
            <w:tcW w:w="56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jc w:val="center"/>
              <w:outlineLvl w:val="0"/>
              <w:rPr>
                <w:rFonts w:hAnsi="宋体"/>
                <w:szCs w:val="21"/>
              </w:rPr>
            </w:pPr>
            <w:r>
              <w:rPr>
                <w:rFonts w:hint="eastAsia" w:hAnsi="宋体"/>
                <w:szCs w:val="21"/>
              </w:rPr>
              <w:t>数量</w:t>
            </w:r>
          </w:p>
        </w:tc>
        <w:tc>
          <w:tcPr>
            <w:tcW w:w="4678" w:type="dxa"/>
            <w:tcBorders>
              <w:top w:val="single" w:color="auto" w:sz="4" w:space="0"/>
              <w:left w:val="single" w:color="auto" w:sz="4" w:space="0"/>
              <w:bottom w:val="single" w:color="auto" w:sz="4" w:space="0"/>
              <w:right w:val="single" w:color="auto" w:sz="4" w:space="0"/>
            </w:tcBorders>
            <w:vAlign w:val="center"/>
          </w:tcPr>
          <w:p>
            <w:pPr>
              <w:pStyle w:val="2"/>
              <w:snapToGrid w:val="0"/>
              <w:spacing w:before="120" w:line="400" w:lineRule="exact"/>
              <w:ind w:firstLine="420"/>
              <w:jc w:val="center"/>
              <w:outlineLvl w:val="0"/>
              <w:rPr>
                <w:rFonts w:hAnsi="宋体"/>
                <w:szCs w:val="21"/>
              </w:rPr>
            </w:pPr>
            <w:r>
              <w:rPr>
                <w:rFonts w:hint="eastAsia" w:hAnsi="宋体"/>
                <w:szCs w:val="21"/>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1</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空调</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46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 w:val="20"/>
                <w:szCs w:val="21"/>
              </w:rPr>
            </w:pPr>
            <w:r>
              <w:rPr>
                <w:rFonts w:hint="eastAsia" w:ascii="宋体" w:hAnsi="宋体" w:cs="宋体"/>
                <w:kern w:val="0"/>
                <w:sz w:val="20"/>
                <w:szCs w:val="21"/>
              </w:rPr>
              <w:t>3匹，立柜式冷暖空调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2</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音响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4678" w:type="dxa"/>
            <w:tcBorders>
              <w:top w:val="single" w:color="auto" w:sz="4" w:space="0"/>
              <w:left w:val="single" w:color="auto" w:sz="4" w:space="0"/>
              <w:bottom w:val="single" w:color="auto" w:sz="4" w:space="0"/>
              <w:right w:val="single" w:color="auto" w:sz="4" w:space="0"/>
            </w:tcBorders>
            <w:vAlign w:val="center"/>
          </w:tcPr>
          <w:p>
            <w:pPr>
              <w:pStyle w:val="9"/>
              <w:keepNext/>
              <w:spacing w:line="300" w:lineRule="atLeast"/>
              <w:jc w:val="left"/>
              <w:rPr>
                <w:rFonts w:cs="宋体"/>
                <w:sz w:val="20"/>
                <w:szCs w:val="24"/>
              </w:rPr>
            </w:pPr>
            <w:r>
              <w:rPr>
                <w:rFonts w:hint="eastAsia" w:cs="宋体"/>
                <w:sz w:val="20"/>
                <w:szCs w:val="24"/>
              </w:rPr>
              <w:t>尺寸：≥15寸</w:t>
            </w:r>
          </w:p>
          <w:p>
            <w:pPr>
              <w:pStyle w:val="9"/>
              <w:keepNext/>
              <w:spacing w:line="300" w:lineRule="atLeast"/>
              <w:jc w:val="left"/>
              <w:rPr>
                <w:rFonts w:hint="eastAsia" w:cs="宋体"/>
                <w:sz w:val="20"/>
                <w:szCs w:val="24"/>
              </w:rPr>
            </w:pPr>
            <w:r>
              <w:rPr>
                <w:rFonts w:hint="eastAsia" w:cs="宋体"/>
                <w:sz w:val="20"/>
                <w:szCs w:val="24"/>
              </w:rPr>
              <w:t>震撼低音，金属无线话筒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折叠椅</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60</w:t>
            </w:r>
          </w:p>
        </w:tc>
        <w:tc>
          <w:tcPr>
            <w:tcW w:w="4678" w:type="dxa"/>
            <w:tcBorders>
              <w:top w:val="single" w:color="auto" w:sz="4" w:space="0"/>
              <w:left w:val="single" w:color="auto" w:sz="4" w:space="0"/>
              <w:bottom w:val="single" w:color="auto" w:sz="4" w:space="0"/>
              <w:right w:val="single" w:color="auto" w:sz="4" w:space="0"/>
            </w:tcBorders>
            <w:vAlign w:val="center"/>
          </w:tcPr>
          <w:p>
            <w:pPr>
              <w:pStyle w:val="9"/>
              <w:keepNext/>
              <w:spacing w:line="300" w:lineRule="atLeast"/>
              <w:rPr>
                <w:rFonts w:cs="宋体"/>
                <w:sz w:val="20"/>
                <w:szCs w:val="24"/>
              </w:rPr>
            </w:pPr>
            <w:r>
              <w:rPr>
                <w:rFonts w:hint="eastAsia" w:cs="宋体"/>
                <w:sz w:val="20"/>
                <w:szCs w:val="24"/>
              </w:rPr>
              <w:t>带脚轮写字板+书网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p>
        </w:tc>
        <w:tc>
          <w:tcPr>
            <w:tcW w:w="2297" w:type="dxa"/>
            <w:gridSpan w:val="2"/>
            <w:tcBorders>
              <w:top w:val="single" w:color="auto" w:sz="4" w:space="0"/>
              <w:left w:val="single" w:color="auto" w:sz="4" w:space="0"/>
              <w:bottom w:val="single" w:color="auto" w:sz="4" w:space="0"/>
              <w:right w:val="single" w:color="auto" w:sz="4" w:space="0"/>
            </w:tcBorders>
            <w:vAlign w:val="center"/>
          </w:tcPr>
          <w:p>
            <w:r>
              <w:rPr>
                <w:rFonts w:hint="eastAsia"/>
              </w:rPr>
              <w:t>婴儿抚触按摩台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4678" w:type="dxa"/>
            <w:tcBorders>
              <w:top w:val="single" w:color="auto" w:sz="4" w:space="0"/>
              <w:left w:val="single" w:color="auto" w:sz="4" w:space="0"/>
              <w:bottom w:val="single" w:color="auto" w:sz="4" w:space="0"/>
              <w:right w:val="single" w:color="auto" w:sz="4" w:space="0"/>
            </w:tcBorders>
            <w:vAlign w:val="center"/>
          </w:tcPr>
          <w:p>
            <w:pPr>
              <w:pStyle w:val="9"/>
              <w:keepNext/>
              <w:spacing w:line="300" w:lineRule="atLeast"/>
              <w:rPr>
                <w:rFonts w:cs="宋体"/>
                <w:sz w:val="20"/>
                <w:szCs w:val="24"/>
              </w:rPr>
            </w:pPr>
            <w:r>
              <w:rPr>
                <w:rFonts w:hint="eastAsia" w:cs="宋体"/>
                <w:sz w:val="20"/>
                <w:szCs w:val="24"/>
              </w:rPr>
              <w:t>规格：≥97*83*60cm  实木材质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p>
        </w:tc>
        <w:tc>
          <w:tcPr>
            <w:tcW w:w="455" w:type="dxa"/>
            <w:vMerge w:val="restart"/>
            <w:tcBorders>
              <w:top w:val="single" w:color="auto" w:sz="4" w:space="0"/>
              <w:left w:val="single" w:color="auto" w:sz="4" w:space="0"/>
              <w:right w:val="single" w:color="auto" w:sz="4" w:space="0"/>
            </w:tcBorders>
            <w:vAlign w:val="center"/>
          </w:tcPr>
          <w:p>
            <w:pPr>
              <w:jc w:val="center"/>
            </w:pPr>
            <w:r>
              <w:rPr>
                <w:rFonts w:hint="eastAsia"/>
              </w:rPr>
              <w:t>幼儿生活模拟区</w:t>
            </w:r>
          </w:p>
        </w:tc>
        <w:tc>
          <w:tcPr>
            <w:tcW w:w="1842" w:type="dxa"/>
            <w:tcBorders>
              <w:top w:val="single" w:color="auto" w:sz="4" w:space="0"/>
              <w:left w:val="single" w:color="auto" w:sz="4" w:space="0"/>
              <w:bottom w:val="single" w:color="auto" w:sz="4" w:space="0"/>
              <w:right w:val="single" w:color="auto" w:sz="4" w:space="0"/>
            </w:tcBorders>
            <w:vAlign w:val="center"/>
          </w:tcPr>
          <w:p>
            <w:r>
              <w:rPr>
                <w:rFonts w:hint="eastAsia"/>
              </w:rPr>
              <w:t>原木四层推拉床</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尺寸：</w:t>
            </w:r>
            <w:r>
              <w:rPr>
                <w:rFonts w:hint="eastAsia" w:cs="宋体"/>
                <w:sz w:val="20"/>
              </w:rPr>
              <w:t>≥</w:t>
            </w:r>
            <w:r>
              <w:rPr>
                <w:rFonts w:hint="eastAsia"/>
              </w:rPr>
              <w:t>150*65*100cm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幼儿床棉被系列（6件套）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4</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纯棉三件套+2斤丝绵被芯+枕芯+丝棉垫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7</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口杯架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橡木</w:t>
            </w:r>
            <w:r>
              <w:rPr>
                <w:rFonts w:hint="eastAsia" w:cs="宋体"/>
                <w:sz w:val="20"/>
              </w:rPr>
              <w:t>≥</w:t>
            </w:r>
            <w:r>
              <w:rPr>
                <w:rFonts w:hint="eastAsia"/>
              </w:rPr>
              <w:t>120cm*60cm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8</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可移动毛巾架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实木，不少于42个挂勾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9</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三层送餐车</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不锈钢材质，规格</w:t>
            </w:r>
            <w:r>
              <w:rPr>
                <w:rFonts w:hint="eastAsia" w:cs="宋体"/>
                <w:sz w:val="20"/>
              </w:rPr>
              <w:t>≥</w:t>
            </w:r>
            <w:r>
              <w:rPr>
                <w:rFonts w:hint="eastAsia"/>
              </w:rPr>
              <w:t>750*400*835mm，层距</w:t>
            </w:r>
            <w:r>
              <w:rPr>
                <w:rFonts w:hint="eastAsia" w:cs="宋体"/>
                <w:sz w:val="20"/>
              </w:rPr>
              <w:t>≥</w:t>
            </w:r>
            <w:r>
              <w:rPr>
                <w:rFonts w:hint="eastAsia"/>
              </w:rPr>
              <w:t>220mm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0</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消毒柜</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不锈钢消毒柜，全自动，360度无死角消毒，高浓度臭氧杀菌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1</w:t>
            </w:r>
          </w:p>
        </w:tc>
        <w:tc>
          <w:tcPr>
            <w:tcW w:w="45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紫外线杀菌灯</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台</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功率：36w ，紫外线光源，带遥控功能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2</w:t>
            </w:r>
          </w:p>
        </w:tc>
        <w:tc>
          <w:tcPr>
            <w:tcW w:w="455" w:type="dxa"/>
            <w:vMerge w:val="restart"/>
            <w:tcBorders>
              <w:top w:val="single" w:color="auto" w:sz="4" w:space="0"/>
              <w:left w:val="single" w:color="auto" w:sz="4" w:space="0"/>
              <w:right w:val="single" w:color="auto" w:sz="4" w:space="0"/>
            </w:tcBorders>
            <w:vAlign w:val="center"/>
          </w:tcPr>
          <w:p>
            <w:r>
              <w:rPr>
                <w:rFonts w:hint="eastAsia"/>
              </w:rPr>
              <w:t>婴儿护理设备</w:t>
            </w: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婴儿床</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实木材质，</w:t>
            </w:r>
            <w:r>
              <w:rPr>
                <w:rFonts w:hint="eastAsia"/>
                <w:color w:val="FF0000"/>
                <w:highlight w:val="yellow"/>
              </w:rPr>
              <w:t>规格</w:t>
            </w:r>
            <w:r>
              <w:rPr>
                <w:rFonts w:hint="eastAsia" w:cs="宋体"/>
                <w:color w:val="FF0000"/>
                <w:sz w:val="20"/>
                <w:highlight w:val="yellow"/>
              </w:rPr>
              <w:t>≥</w:t>
            </w:r>
            <w:r>
              <w:rPr>
                <w:rFonts w:hint="eastAsia"/>
                <w:color w:val="FF0000"/>
                <w:highlight w:val="yellow"/>
              </w:rPr>
              <w:t>104*60*82cm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3</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幼儿模型男婴</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全塑胶，质软、可水洗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4</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幼儿模型女婴</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全塑胶，质软、可水洗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1</w:t>
            </w:r>
            <w:r>
              <w:rPr>
                <w:rFonts w:ascii="宋体" w:hAnsi="宋体"/>
                <w:szCs w:val="21"/>
              </w:rPr>
              <w:t>5</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智能婴儿模型</w:t>
            </w:r>
          </w:p>
        </w:tc>
        <w:tc>
          <w:tcPr>
            <w:tcW w:w="56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r>
              <w:rPr>
                <w:rFonts w:hint="eastAsia"/>
              </w:rPr>
              <w:t>8</w:t>
            </w:r>
          </w:p>
        </w:tc>
        <w:tc>
          <w:tcPr>
            <w:tcW w:w="4678" w:type="dxa"/>
            <w:tcBorders>
              <w:top w:val="single" w:color="auto" w:sz="4" w:space="0"/>
              <w:left w:val="single" w:color="auto" w:sz="4" w:space="0"/>
              <w:bottom w:val="single" w:color="auto" w:sz="4" w:space="0"/>
              <w:right w:val="single" w:color="auto" w:sz="4" w:space="0"/>
            </w:tcBorders>
          </w:tcPr>
          <w:p>
            <w:r>
              <w:rPr>
                <w:rFonts w:hint="eastAsia"/>
              </w:rPr>
              <w:t>1. 婴儿材料采用进口热塑胶，具有耐高温、耐低温、不变形、弹性好、防水的特性，造型十分逼真。</w:t>
            </w:r>
          </w:p>
          <w:p>
            <w:r>
              <w:rPr>
                <w:rFonts w:hint="eastAsia"/>
              </w:rPr>
              <w:t>2. 共设计了三套大多数婴儿的不安情绪都适用的护理和照料程序。“婴儿”不定时地表现出吵闹、哭叫等各种不安情绪，学员针对性的实施正确的护理。</w:t>
            </w:r>
          </w:p>
          <w:p>
            <w:r>
              <w:rPr>
                <w:rFonts w:hint="eastAsia"/>
              </w:rPr>
              <w:t>3. 整套程序可连续不断地持续进行48小时。在每48小时之内，会有25-27次照料程序不定时发生，每次持续5至30分钟不等。在这些时段内学员们必须集中精力照顾她们的“孩子”。学员在48小时之内照料孩子的时间加起来共需要7小时。</w:t>
            </w:r>
          </w:p>
          <w:p>
            <w:r>
              <w:rPr>
                <w:rFonts w:hint="eastAsia"/>
              </w:rPr>
              <w:t>4. 提供一套“钥匙”，学员在不打断整个模拟程序的情况下，用它来使吵闹、不安的“婴儿”安静下来。学员必须对婴儿哭闹的原因做出正确的判断-只有用正确的“钥匙”才能解决问题-正所谓一把钥匙开一把锁。如果用了错误的钥匙，婴儿将依旧哭闹不停。</w:t>
            </w:r>
          </w:p>
          <w:p>
            <w:r>
              <w:rPr>
                <w:rFonts w:hint="eastAsia"/>
              </w:rPr>
              <w:t>5. 有一把“救急钥匙”-当学员在没有整套模拟装置的情况下无法对婴儿的哭闹是做出正确判断、实施正确护理的时候，用它来使婴儿安静。</w:t>
            </w:r>
          </w:p>
          <w:p>
            <w:pPr>
              <w:rPr>
                <w:rFonts w:hint="eastAsia"/>
              </w:rPr>
            </w:pPr>
            <w:r>
              <w:rPr>
                <w:rFonts w:hint="eastAsia"/>
              </w:rPr>
              <w:t>6. 婴儿身上的控制盒能够提醒教师学员不正确的护理婴儿方式。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6</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儿童推车</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具有刹车，一键收车的功能，安全防护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7</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爬行垫</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正面桃绒布反面加厚PE压膜，规格</w:t>
            </w:r>
            <w:r>
              <w:rPr>
                <w:rFonts w:hint="eastAsia" w:cs="宋体"/>
                <w:sz w:val="20"/>
              </w:rPr>
              <w:t>≥</w:t>
            </w:r>
            <w:r>
              <w:rPr>
                <w:rFonts w:hint="eastAsia"/>
              </w:rPr>
              <w:t>147*177*2cm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8</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储物箱（大号）</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塑料，100L，带脚轮，带提手</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1</w:t>
            </w:r>
            <w:r>
              <w:rPr>
                <w:rFonts w:ascii="宋体" w:hAnsi="宋体"/>
                <w:szCs w:val="21"/>
              </w:rPr>
              <w:t>9</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储物箱（小号）</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透明塑料，</w:t>
            </w:r>
            <w:r>
              <w:rPr>
                <w:rFonts w:hint="eastAsia"/>
                <w:color w:val="FF0000"/>
                <w:highlight w:val="yellow"/>
              </w:rPr>
              <w:t>容量不小于60L</w:t>
            </w:r>
            <w:r>
              <w:rPr>
                <w:rFonts w:hint="eastAsia"/>
              </w:rPr>
              <w:t>，规格</w:t>
            </w:r>
            <w:r>
              <w:rPr>
                <w:rFonts w:hint="eastAsia" w:cs="宋体"/>
                <w:sz w:val="20"/>
              </w:rPr>
              <w:t>≥</w:t>
            </w:r>
            <w:r>
              <w:rPr>
                <w:rFonts w:hint="eastAsia"/>
              </w:rPr>
              <w:t>41cm*54cm*32cm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0</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浴盆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材质：塑料，规格</w:t>
            </w:r>
            <w:r>
              <w:rPr>
                <w:rFonts w:hint="eastAsia" w:cs="宋体"/>
                <w:sz w:val="20"/>
              </w:rPr>
              <w:t>≥</w:t>
            </w:r>
            <w:r>
              <w:rPr>
                <w:rFonts w:hint="eastAsia"/>
              </w:rPr>
              <w:t>84*52*23cm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1</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浴架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材质：棉氨面料+三明治网眼布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2</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辅食制作套装</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材质：聚丙烯、不锈钢；内附：过滤网、研磨盖、研磨板、榨汁器、研磨碗、勺子、研磨棒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3</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r>
              <w:rPr>
                <w:rFonts w:hint="eastAsia"/>
              </w:rPr>
              <w:t>喂药器套装</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tcPr>
          <w:p>
            <w:r>
              <w:rPr>
                <w:rFonts w:hint="eastAsia"/>
              </w:rPr>
              <w:t>内附：针筒喂药器、奶瓶喂药器、耳垢清洁器、计量喂药器、锥形喂药器，材质：硅胶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4</w:t>
            </w:r>
          </w:p>
        </w:tc>
        <w:tc>
          <w:tcPr>
            <w:tcW w:w="455" w:type="dxa"/>
            <w:vMerge w:val="restart"/>
            <w:tcBorders>
              <w:top w:val="single" w:color="auto" w:sz="4" w:space="0"/>
              <w:left w:val="single" w:color="auto" w:sz="4" w:space="0"/>
              <w:right w:val="single" w:color="auto" w:sz="4" w:space="0"/>
            </w:tcBorders>
            <w:vAlign w:val="center"/>
          </w:tcPr>
          <w:p>
            <w:r>
              <w:rPr>
                <w:rFonts w:hint="eastAsia"/>
              </w:rPr>
              <w:t>体检设备</w:t>
            </w: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儿童身高体重秤健康秤</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最大秤重：120kg；</w:t>
            </w:r>
          </w:p>
          <w:p>
            <w:r>
              <w:rPr>
                <w:rFonts w:hint="eastAsia"/>
              </w:rPr>
              <w:t>最小分度值：0.5kg；</w:t>
            </w:r>
          </w:p>
          <w:p>
            <w:r>
              <w:rPr>
                <w:rFonts w:hint="eastAsia"/>
              </w:rPr>
              <w:t>身长测量范围：70-190cm；</w:t>
            </w:r>
          </w:p>
          <w:p>
            <w:r>
              <w:rPr>
                <w:rFonts w:hint="eastAsia"/>
              </w:rPr>
              <w:t>身长最小分度值：0.5cm；</w:t>
            </w:r>
          </w:p>
          <w:p>
            <w:pPr>
              <w:rPr>
                <w:rFonts w:hint="eastAsia"/>
              </w:rPr>
            </w:pPr>
            <w:r>
              <w:rPr>
                <w:rFonts w:hint="eastAsia"/>
              </w:rPr>
              <w:t>承重板面积（长×宽）：</w:t>
            </w:r>
            <w:r>
              <w:rPr>
                <w:rFonts w:hint="eastAsia" w:cs="宋体"/>
                <w:sz w:val="20"/>
              </w:rPr>
              <w:t>≥</w:t>
            </w:r>
            <w:r>
              <w:rPr>
                <w:rFonts w:hint="eastAsia"/>
              </w:rPr>
              <w:t>375×275mm。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5</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坐高测量仪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铝合金</w:t>
            </w:r>
            <w:r>
              <w:rPr>
                <w:rFonts w:hint="eastAsia" w:cs="宋体"/>
                <w:sz w:val="20"/>
              </w:rPr>
              <w:t>≥</w:t>
            </w:r>
            <w:r>
              <w:rPr>
                <w:rFonts w:hint="eastAsia"/>
              </w:rPr>
              <w:t>39*29*200mm，坐高范围40-120cm，站高范围60-200cm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6</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电子婴儿秤</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8</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适用范围：0-4岁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7</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量床</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8</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适用范围：0-4岁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w:t>
            </w:r>
            <w:r>
              <w:rPr>
                <w:rFonts w:ascii="宋体" w:hAnsi="宋体"/>
                <w:szCs w:val="21"/>
              </w:rPr>
              <w:t>8</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电子血压计</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臂式电子血压计，显示方式：LED数字显示，0-280mmHg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29</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医用血压计+双管听诊器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功能: 测量血压器械，产品名称: 水银血压计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0</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对数视力表及灯箱</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2.5米视力灯箱外观，尺寸：</w:t>
            </w:r>
            <w:r>
              <w:rPr>
                <w:rFonts w:hint="eastAsia" w:cs="宋体"/>
                <w:sz w:val="20"/>
              </w:rPr>
              <w:t>≥</w:t>
            </w:r>
            <w:r>
              <w:rPr>
                <w:rFonts w:hint="eastAsia"/>
              </w:rPr>
              <w:t>70*25*15CM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1</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储物柜</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4</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尺寸：</w:t>
            </w:r>
            <w:r>
              <w:rPr>
                <w:rFonts w:hint="eastAsia" w:cs="宋体"/>
                <w:sz w:val="20"/>
              </w:rPr>
              <w:t>≥</w:t>
            </w:r>
            <w:r>
              <w:rPr>
                <w:rFonts w:hint="eastAsia"/>
              </w:rPr>
              <w:t>80*40*200cm，材质：实木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2</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模型收纳柜</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材质：实木，规格：</w:t>
            </w:r>
            <w:r>
              <w:rPr>
                <w:rFonts w:hint="eastAsia" w:cs="宋体"/>
                <w:sz w:val="20"/>
              </w:rPr>
              <w:t>≥</w:t>
            </w:r>
            <w:r>
              <w:rPr>
                <w:rFonts w:hint="eastAsia"/>
              </w:rPr>
              <w:t>125*65*200cm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3</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教具柜</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材质：实木 ，规格：</w:t>
            </w:r>
            <w:r>
              <w:rPr>
                <w:rFonts w:hint="eastAsia" w:cs="宋体"/>
                <w:sz w:val="20"/>
              </w:rPr>
              <w:t>≥</w:t>
            </w:r>
            <w:r>
              <w:rPr>
                <w:rFonts w:hint="eastAsia"/>
              </w:rPr>
              <w:t>160*34*180cm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4</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橡皮膏</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产品规格：约1*500cm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5</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剪刀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把</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不锈钢医用剪刀，约12.5cm直头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6</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镊子</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把</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不锈钢镊子圆头带齿敷料镊子，长度约16cm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7</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弯盘</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tcPr>
          <w:p>
            <w:pPr>
              <w:rPr>
                <w:rFonts w:cs="宋体"/>
                <w:sz w:val="20"/>
              </w:rPr>
            </w:pPr>
            <w:r>
              <w:rPr>
                <w:rFonts w:hint="eastAsia" w:cs="宋体"/>
                <w:sz w:val="20"/>
              </w:rPr>
              <w:t>不锈钢，三种规格分别为：</w:t>
            </w:r>
          </w:p>
          <w:p>
            <w:r>
              <w:rPr>
                <w:rFonts w:hint="eastAsia" w:cs="宋体"/>
                <w:sz w:val="20"/>
              </w:rPr>
              <w:t>小号≥</w:t>
            </w:r>
            <w:r>
              <w:rPr>
                <w:rFonts w:hint="eastAsia"/>
              </w:rPr>
              <w:t>18cm*11cm*2cm，</w:t>
            </w:r>
          </w:p>
          <w:p>
            <w:r>
              <w:rPr>
                <w:rFonts w:hint="eastAsia" w:cs="宋体"/>
                <w:sz w:val="20"/>
              </w:rPr>
              <w:t>中号≥</w:t>
            </w:r>
            <w:r>
              <w:rPr>
                <w:rFonts w:hint="eastAsia"/>
              </w:rPr>
              <w:t>19.5cm*12.5cm*2cm</w:t>
            </w:r>
          </w:p>
          <w:p>
            <w:pPr>
              <w:rPr>
                <w:rFonts w:hint="eastAsia"/>
              </w:rPr>
            </w:pPr>
            <w:r>
              <w:rPr>
                <w:rFonts w:hint="eastAsia" w:cs="宋体"/>
                <w:sz w:val="20"/>
              </w:rPr>
              <w:t>大号≥</w:t>
            </w:r>
            <w:r>
              <w:rPr>
                <w:rFonts w:hint="eastAsia"/>
              </w:rPr>
              <w:t>21cm*13cm*2cm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8</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听诊器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产品结构：听头、听管、耳挂、耳塞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39</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医用手电筒</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LED灯光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0</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综合急救箱</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内含：创可贴、无菌纱布及医用胶带、一次性手套、镊子、抗生素药膏、消毒纸巾、急救手册、常见药品、口罩等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1</w:t>
            </w:r>
          </w:p>
        </w:tc>
        <w:tc>
          <w:tcPr>
            <w:tcW w:w="455" w:type="dxa"/>
            <w:vMerge w:val="continue"/>
            <w:tcBorders>
              <w:left w:val="single" w:color="auto" w:sz="4" w:space="0"/>
              <w:right w:val="single" w:color="auto" w:sz="4" w:space="0"/>
            </w:tcBorders>
            <w:vAlign w:val="center"/>
          </w:tcPr>
          <w:p>
            <w:pPr>
              <w:jc w:val="center"/>
              <w:rPr>
                <w:rFonts w:ascii="宋体" w:hAnsi="宋体" w:cs="宋体"/>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牙镜</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长度: 约15cm；镜面直径：约2.4cm;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2</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压舌板</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包</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每片独立包装，长约140mm/150mm，每包：100片</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3</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软皮尺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规格：长*宽：≥150</w:t>
            </w:r>
            <w:r>
              <w:t>*1</w:t>
            </w:r>
            <w:r>
              <w:rPr>
                <w:rFonts w:hint="eastAsia"/>
              </w:rPr>
              <w:t xml:space="preserve">cm </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4</w:t>
            </w:r>
          </w:p>
        </w:tc>
        <w:tc>
          <w:tcPr>
            <w:tcW w:w="45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r>
              <w:rPr>
                <w:rFonts w:hint="eastAsia"/>
              </w:rPr>
              <w:t>不锈钢托盘</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8寸无孔≥20*11*4.8cm；</w:t>
            </w:r>
          </w:p>
          <w:p>
            <w:r>
              <w:rPr>
                <w:rFonts w:hint="eastAsia"/>
              </w:rPr>
              <w:t>9寸无孔≥23*15*5cm；</w:t>
            </w:r>
          </w:p>
          <w:p>
            <w:r>
              <w:rPr>
                <w:rFonts w:hint="eastAsia"/>
              </w:rPr>
              <w:t>11寸无孔≥29*19*5cm。</w:t>
            </w:r>
          </w:p>
        </w:tc>
        <w:tc>
          <w:tcPr>
            <w:tcW w:w="5472" w:type="dxa"/>
            <w:tcBorders>
              <w:top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5</w:t>
            </w:r>
          </w:p>
        </w:tc>
        <w:tc>
          <w:tcPr>
            <w:tcW w:w="455" w:type="dxa"/>
            <w:vMerge w:val="restart"/>
            <w:tcBorders>
              <w:left w:val="single" w:color="auto" w:sz="4" w:space="0"/>
              <w:right w:val="single" w:color="auto" w:sz="4" w:space="0"/>
            </w:tcBorders>
            <w:vAlign w:val="center"/>
          </w:tcPr>
          <w:p>
            <w:r>
              <w:rPr>
                <w:rFonts w:hint="eastAsia"/>
              </w:rPr>
              <w:t>科普教具</w:t>
            </w: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牙保健模型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尺寸：</w:t>
            </w:r>
            <w:r>
              <w:rPr>
                <w:rFonts w:hint="eastAsia" w:cs="宋体"/>
                <w:sz w:val="20"/>
              </w:rPr>
              <w:t>≥</w:t>
            </w:r>
            <w:r>
              <w:rPr>
                <w:rFonts w:hint="eastAsia"/>
              </w:rPr>
              <w:t>14*15.5*24CM，材质：PVC材料</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6</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儿童乳牙替换牙齿模型口腔模型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尺寸：</w:t>
            </w:r>
            <w:r>
              <w:rPr>
                <w:rFonts w:hint="eastAsia" w:cs="宋体"/>
                <w:sz w:val="20"/>
              </w:rPr>
              <w:t>≥</w:t>
            </w:r>
            <w:r>
              <w:rPr>
                <w:rFonts w:hint="eastAsia"/>
              </w:rPr>
              <w:t>14*15.5*24CM，材质：PVC材料</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7</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耳解剖模型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此模型显示了外耳、中耳、内耳、鼓膜，听小骨和内耳可拆下，3部件，1.5放大倍，材质：PVC材料</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4</w:t>
            </w:r>
            <w:r>
              <w:rPr>
                <w:rFonts w:ascii="宋体" w:hAnsi="宋体"/>
                <w:szCs w:val="21"/>
              </w:rPr>
              <w:t>8</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眼球解剖模型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此眼球模型正中矢状切，出示了眼球详细的内部结构。角膜，虹膜，晶状体，玻璃体可自由拆装，其中巩膜上的肌肉附着和部分脉络膜也可以观察到 ，有说明部位指示标识，更有利于使用者进行讲解和学习</w:t>
            </w:r>
          </w:p>
          <w:p>
            <w:pPr>
              <w:rPr>
                <w:rFonts w:hint="eastAsia"/>
              </w:rPr>
            </w:pPr>
            <w:r>
              <w:rPr>
                <w:rFonts w:hint="eastAsia"/>
              </w:rPr>
              <w:t>尺寸：</w:t>
            </w:r>
            <w:r>
              <w:rPr>
                <w:rFonts w:hint="eastAsia" w:cs="宋体"/>
                <w:sz w:val="20"/>
              </w:rPr>
              <w:t>≥</w:t>
            </w:r>
            <w:r>
              <w:rPr>
                <w:rFonts w:hint="eastAsia"/>
              </w:rPr>
              <w:t>12*12*14cm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ascii="宋体" w:hAnsi="宋体"/>
                <w:szCs w:val="21"/>
              </w:rPr>
              <w:t>49</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人体骨骼模型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包含成人的200块骨头，头骨具有可移动的下颚和颅骨，四肢可自然弯曲，尺寸：</w:t>
            </w:r>
            <w:r>
              <w:rPr>
                <w:rFonts w:hint="eastAsia" w:cs="宋体"/>
                <w:sz w:val="20"/>
              </w:rPr>
              <w:t>≥</w:t>
            </w:r>
            <w:r>
              <w:rPr>
                <w:rFonts w:hint="eastAsia"/>
              </w:rPr>
              <w:t xml:space="preserve">85CM </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0</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鼻腔解剖模型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包含外鼻：示鼻骨及鼻软骨的切面；鼻腔：外侧壁有上、中、下三个鼻甲突入鼻腔，形成上、中、下三个鼻道；鼻副窦：示额窦、蝶窦和上颌窦，尺寸：含底座</w:t>
            </w:r>
            <w:r>
              <w:rPr>
                <w:rFonts w:hint="eastAsia" w:cs="宋体"/>
                <w:sz w:val="20"/>
              </w:rPr>
              <w:t>≥</w:t>
            </w:r>
            <w:r>
              <w:rPr>
                <w:rFonts w:hint="eastAsia"/>
              </w:rPr>
              <w:t>23*14*11CM，材质：PVC材料</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1</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心脏解剖模型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该模型以成人心脏放大约1：1，呈舒张状态。按人体正常生理位置放于支架上。模型的左、右心室壁和沿动脉搏动切面部可拆装。尺寸：</w:t>
            </w:r>
            <w:r>
              <w:rPr>
                <w:rFonts w:hint="eastAsia" w:cs="宋体"/>
                <w:sz w:val="20"/>
              </w:rPr>
              <w:t>≥</w:t>
            </w:r>
            <w:r>
              <w:rPr>
                <w:rFonts w:hint="eastAsia"/>
              </w:rPr>
              <w:t>15x8x9CM。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2</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人体躯干专业模型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标准尺寸的男性躯干模型，手工喷漆，精心安装，效果逼真。分成19件：躯干，头（2件），脑，肺（4件），心，气管，食管和主动脉，横膈膜，胃，十二指肠带胰腺和脾，肠，肾，肝和膀胱（2件）。用PVC制成，安放于座上。尺寸：</w:t>
            </w:r>
            <w:r>
              <w:rPr>
                <w:rFonts w:hint="eastAsia" w:cs="宋体"/>
                <w:sz w:val="20"/>
              </w:rPr>
              <w:t>≥</w:t>
            </w:r>
            <w:r>
              <w:rPr>
                <w:rFonts w:hint="eastAsia"/>
              </w:rPr>
              <w:t>85CM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3</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人体呼吸系统模型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显示了呼吸道、鼻腔、口腔至气管，支气管以及进入肺叶的右支气管树，另一边设计了，放大的肺泡模型，用来显示组织学上关于肺泡的微观显微结构，更好的阐述了气体交换的过程，置于底板上；材质：环保PVC材质，高级手工着色工艺；尺寸</w:t>
            </w:r>
            <w:r>
              <w:rPr>
                <w:rFonts w:hint="eastAsia" w:cs="宋体"/>
                <w:sz w:val="20"/>
              </w:rPr>
              <w:t>≥</w:t>
            </w:r>
            <w:r>
              <w:rPr>
                <w:rFonts w:hint="eastAsia"/>
              </w:rPr>
              <w:t>53*38*6CM，重量约2.2KG</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4</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肾脏解剖模型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显示肾的形态和结构：肾，肾上腺，肾管和肾上腺管，输尿管的上部等。模型可取下供仔细研究。有数字标识分成2件。PVC材料、油漆</w:t>
            </w:r>
          </w:p>
        </w:tc>
        <w:tc>
          <w:tcPr>
            <w:tcW w:w="5472" w:type="dxa"/>
            <w:tcBorders>
              <w:bottom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5</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立体皮肤模型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该模型有皮下组织与深层组织相连，借皮下组织与深层组织相连，并显示表皮、真皮组织层次结构以及皮下组织和皮肤附属器（包括毛、皮脂腺、汗腺和神经末梢）等结构，尺寸：放大约70倍，高约23cm，宽约22cm，厚约11cm，材质：PVC材料</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6</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八大系统挂图</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呼吸系统、消化系统、神经系统、血液循环系统、运动系统、内分泌系统、泌尿系统、生殖系统</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7</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婴儿抚触、被动操、主被动操挂图</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 尺寸约为57*85cm或80*120cm</w:t>
            </w:r>
          </w:p>
        </w:tc>
        <w:tc>
          <w:tcPr>
            <w:tcW w:w="5472" w:type="dxa"/>
            <w:tcBorders>
              <w:top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5</w:t>
            </w:r>
            <w:r>
              <w:rPr>
                <w:rFonts w:ascii="宋体" w:hAnsi="宋体"/>
                <w:szCs w:val="21"/>
              </w:rPr>
              <w:t>8</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医学人体解剖挂图一套12张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pvc压膜防水约787*1092mm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szCs w:val="21"/>
              </w:rPr>
            </w:pPr>
            <w:r>
              <w:rPr>
                <w:rFonts w:hint="eastAsia" w:ascii="宋体" w:hAnsi="宋体"/>
                <w:szCs w:val="21"/>
              </w:rPr>
              <w:t>5</w:t>
            </w:r>
            <w:r>
              <w:rPr>
                <w:rFonts w:ascii="宋体" w:hAnsi="宋体"/>
                <w:szCs w:val="21"/>
              </w:rPr>
              <w:t>9</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血型遗传规律表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pvc压膜防水约50*70cm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0</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儿童生长发育对照表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pvc压膜防水约50*70cm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1</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合理膳食营养搭配图</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pvc压膜防水约50*70cm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2</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预防接种疫苗挂图</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pvc压膜防水约50*70cm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3</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新生儿头颅模型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约14x14x18cm，pvc材质</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4</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婴儿骨骼模型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胎儿全身骨骼，串制直立,本模型是真实的反应了婴儿的骨骼形态，真实的体现了婴儿时期的骨骼的初始状态。高约380mm*180mm*80mm</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5</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小儿海氏急救模型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tcPr>
          <w:p>
            <w:pPr>
              <w:rPr>
                <w:rFonts w:hint="eastAsia"/>
              </w:rPr>
            </w:pPr>
            <w:r>
              <w:rPr>
                <w:rFonts w:hint="eastAsia"/>
              </w:rPr>
              <w:t>正常的气道阻塞模拟、可进行CPR操作：人工呼吸和心外按压，气道贯通时的胸部扩张，窒息、异物阻塞气道的模拟，标准婴儿真人比例设计及准确的标准布局，精确的解剖结构，可触及胸骨有肋骨</w:t>
            </w:r>
          </w:p>
        </w:tc>
        <w:tc>
          <w:tcPr>
            <w:tcW w:w="5472" w:type="dxa"/>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6</w:t>
            </w:r>
          </w:p>
        </w:tc>
        <w:tc>
          <w:tcPr>
            <w:tcW w:w="455" w:type="dxa"/>
            <w:vMerge w:val="continue"/>
            <w:tcBorders>
              <w:left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高级婴儿复苏模拟人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2</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1.模拟标准气道开放显示；</w:t>
            </w:r>
          </w:p>
          <w:p>
            <w:r>
              <w:rPr>
                <w:rFonts w:hint="eastAsia"/>
              </w:rPr>
              <w:t>2.人工手位胸外按压显示报警：按压强度正确（3-4cm区域）、错误（＜3-4cm＜区域）的指示灯显示及错误的报警；</w:t>
            </w:r>
          </w:p>
          <w:p>
            <w:r>
              <w:rPr>
                <w:rFonts w:hint="eastAsia"/>
              </w:rPr>
              <w:t>3.人工口对口呼吸（吹气）显示报警；1）吹入的潮气量＜30ml-50ml＜指示灯显示及报警；2）吹入的潮气量在30ml-50ml之间正确指示灯显示；3）吹入潮气量过快或超大，造成气体进入胃部指示灯显示及报警。</w:t>
            </w:r>
          </w:p>
          <w:p>
            <w:r>
              <w:rPr>
                <w:rFonts w:hint="eastAsia"/>
              </w:rPr>
              <w:t>4. 按压与人工呼吸比：30：2/单人比或15：2/双人。</w:t>
            </w:r>
          </w:p>
          <w:p>
            <w:r>
              <w:rPr>
                <w:rFonts w:hint="eastAsia"/>
              </w:rPr>
              <w:t>5. 操作周期：2次有效人工吹气，再按压情形人工吹气30：2或15：2五个循环周期CPR操作；</w:t>
            </w:r>
          </w:p>
          <w:p>
            <w:r>
              <w:rPr>
                <w:rFonts w:hint="eastAsia"/>
              </w:rPr>
              <w:t>6. 操作频率：最新国际标准：100次/分；</w:t>
            </w:r>
          </w:p>
          <w:p>
            <w:r>
              <w:rPr>
                <w:rFonts w:hint="eastAsia"/>
              </w:rPr>
              <w:t>7.操作方式：训练操作；</w:t>
            </w:r>
          </w:p>
          <w:p>
            <w:r>
              <w:rPr>
                <w:rFonts w:hint="eastAsia"/>
              </w:rPr>
              <w:t>8. 检查肱动脉反应：手捏压力皮球，模拟肱动脉搏动；</w:t>
            </w:r>
          </w:p>
          <w:p>
            <w:pPr>
              <w:rPr>
                <w:rFonts w:hint="eastAsia"/>
              </w:rPr>
            </w:pPr>
            <w:r>
              <w:rPr>
                <w:rFonts w:hint="eastAsia"/>
              </w:rPr>
              <w:t>9. 工作状态：采用220V电源，经过稳压器稳压输出电源6V，或采用4节1号电池的直流电源状态下工作，适应野外无电源地方训练。</w:t>
            </w:r>
          </w:p>
        </w:tc>
        <w:tc>
          <w:tcPr>
            <w:tcW w:w="5472" w:type="dxa"/>
            <w:tcBorders>
              <w:bottom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7</w:t>
            </w:r>
          </w:p>
        </w:tc>
        <w:tc>
          <w:tcPr>
            <w:tcW w:w="45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r>
              <w:rPr>
                <w:rFonts w:hint="eastAsia"/>
              </w:rPr>
              <w:t>高级中屏幕液晶自动电脑心肺复苏模拟人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1</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高级肤色全身人体模型一具；高级电脑中屏幕数码液晶显示器一台；豪华手拉推式人体硬塑箱一只；复苏操作垫一条；屏障面膜（50张/盒）一盒；可换肺囊装置四套；可换面皮一只；热敏打印纸二卷；使用手册一本，2015国际最新操作指南光盘1盘；</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6</w:t>
            </w:r>
            <w:r>
              <w:rPr>
                <w:rFonts w:ascii="宋体" w:hAnsi="宋体"/>
                <w:szCs w:val="21"/>
              </w:rPr>
              <w:t>8</w:t>
            </w:r>
          </w:p>
        </w:tc>
        <w:tc>
          <w:tcPr>
            <w:tcW w:w="455" w:type="dxa"/>
            <w:tcBorders>
              <w:top w:val="single" w:color="auto" w:sz="4" w:space="0"/>
              <w:left w:val="single" w:color="auto" w:sz="4" w:space="0"/>
              <w:bottom w:val="single" w:color="auto" w:sz="4" w:space="0"/>
              <w:right w:val="single" w:color="auto" w:sz="4" w:space="0"/>
            </w:tcBorders>
            <w:vAlign w:val="center"/>
          </w:tcPr>
          <w:p>
            <w:r>
              <w:rPr>
                <w:rFonts w:hint="eastAsia"/>
              </w:rPr>
              <w:t>文化氛围</w:t>
            </w:r>
          </w:p>
        </w:tc>
        <w:tc>
          <w:tcPr>
            <w:tcW w:w="1842"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规章制度板、实训室名称牌，实训室功能介绍，名人名言等。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尺寸约60*80cm，双层亚克力，中间写真；内容含实训室的日常管理规范、进出许可、安全防范等注意事项。</w:t>
            </w:r>
          </w:p>
        </w:tc>
        <w:tc>
          <w:tcPr>
            <w:tcW w:w="5472" w:type="dxa"/>
            <w:tcBorders>
              <w:top w:val="nil"/>
              <w:left w:val="single" w:color="auto" w:sz="4" w:space="0"/>
              <w:bottom w:val="nil"/>
              <w:right w:val="nil"/>
            </w:tcBorders>
            <w:vAlign w:val="center"/>
          </w:tcPr>
          <w:p>
            <w:pPr>
              <w:pStyle w:val="9"/>
              <w:keepNext/>
              <w:spacing w:line="300" w:lineRule="atLeast"/>
              <w:rPr>
                <w:rFonts w:cs="宋体"/>
                <w:sz w:val="2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483" w:hRule="atLeast"/>
        </w:trPr>
        <w:tc>
          <w:tcPr>
            <w:tcW w:w="864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hAnsi="宋体" w:cs="Arial"/>
                <w:b/>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▲质保期</w:t>
            </w:r>
          </w:p>
        </w:tc>
        <w:tc>
          <w:tcPr>
            <w:tcW w:w="4678" w:type="dxa"/>
            <w:tcBorders>
              <w:top w:val="single" w:color="auto" w:sz="4" w:space="0"/>
              <w:left w:val="single" w:color="auto" w:sz="4" w:space="0"/>
              <w:bottom w:val="single" w:color="auto" w:sz="4" w:space="0"/>
              <w:right w:val="single" w:color="auto" w:sz="4" w:space="0"/>
            </w:tcBorders>
            <w:vAlign w:val="center"/>
          </w:tcPr>
          <w:p>
            <w:r>
              <w:t>1</w:t>
            </w:r>
            <w:r>
              <w:rPr>
                <w:rFonts w:hint="eastAsia"/>
              </w:rPr>
              <w:t>、供应商保证向采购人提供的货物是全新、完整、未使用过的。</w:t>
            </w:r>
          </w:p>
          <w:p>
            <w:r>
              <w:t>2</w:t>
            </w:r>
            <w:r>
              <w:rPr>
                <w:rFonts w:hint="eastAsia"/>
              </w:rPr>
              <w:t>、按国家有关产品“三包”规定执行“三包”，交货验收合格之日起所有货物提供至少一年的免费上门保修和包换、维护服务（各分项另有要求的以各分项要求为准）。质保期内免费上门维修、免费更换零部件，保障系统正常运行并提供终身技术支持。</w:t>
            </w:r>
          </w:p>
          <w:p>
            <w:r>
              <w:t>3</w:t>
            </w:r>
            <w:r>
              <w:rPr>
                <w:rFonts w:hint="eastAsia"/>
              </w:rPr>
              <w:t>、在质保期内，在正常使用情况下，出现的任何故障及损失，成交供应商无偿维修。如涉及失效零件更换，该零件应由成交供应商免费提供。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▲售后服务要求</w:t>
            </w:r>
          </w:p>
        </w:tc>
        <w:tc>
          <w:tcPr>
            <w:tcW w:w="4678" w:type="dxa"/>
            <w:tcBorders>
              <w:top w:val="single" w:color="auto" w:sz="4" w:space="0"/>
              <w:left w:val="single" w:color="auto" w:sz="4" w:space="0"/>
              <w:bottom w:val="single" w:color="auto" w:sz="4" w:space="0"/>
              <w:right w:val="single" w:color="auto" w:sz="4" w:space="0"/>
            </w:tcBorders>
            <w:vAlign w:val="center"/>
          </w:tcPr>
          <w:p>
            <w:r>
              <w:t>1</w:t>
            </w:r>
            <w:r>
              <w:rPr>
                <w:rFonts w:hint="eastAsia"/>
              </w:rPr>
              <w:t>、免费送货上门、免费由技术人员现场安装、调试和技术指导，并在用户使用地免费培训操作人员掌握设备操作及日常维护。所供货物各项性能指标达到技术要求的，由供需双方共同签字认可，现场验收；并提供设备完整技术资料，技术资料包括技术规格和指标，各部件型号和参数清单，操作使用说明手册和注意事项。</w:t>
            </w:r>
          </w:p>
          <w:p>
            <w:r>
              <w:t>2</w:t>
            </w:r>
            <w:r>
              <w:rPr>
                <w:rFonts w:hint="eastAsia"/>
              </w:rPr>
              <w:t>、维修响应：如货物损坏或故障时，成交供应商必须在在接到用户维修电话后</w:t>
            </w:r>
            <w:r>
              <w:t>30</w:t>
            </w:r>
            <w:r>
              <w:rPr>
                <w:rFonts w:hint="eastAsia"/>
              </w:rPr>
              <w:t>分钟内响应，</w:t>
            </w:r>
            <w:r>
              <w:t>1</w:t>
            </w:r>
            <w:r>
              <w:rPr>
                <w:rFonts w:hint="eastAsia"/>
              </w:rPr>
              <w:t>小时内到达现场修理解决，并免费更换有缺陷的货物或零部件，</w:t>
            </w:r>
            <w:r>
              <w:t>24</w:t>
            </w:r>
            <w:r>
              <w:rPr>
                <w:rFonts w:hint="eastAsia"/>
              </w:rPr>
              <w:t>小时内恢复正常使用，若不能修复则应有合理应对方案。</w:t>
            </w:r>
          </w:p>
          <w:p>
            <w:r>
              <w:t>3</w:t>
            </w:r>
            <w:r>
              <w:rPr>
                <w:rFonts w:hint="eastAsia"/>
              </w:rPr>
              <w:t>、成交供应商除承担运输、安装、调试、验收与培训等义务外，还将为采购方提供技术支持，包括保修期外的修理及技术指导、配件供应等。</w:t>
            </w:r>
          </w:p>
          <w:p>
            <w:r>
              <w:t>4</w:t>
            </w:r>
            <w:r>
              <w:rPr>
                <w:rFonts w:hint="eastAsia"/>
              </w:rPr>
              <w:t>、供应商应提出售后服务承诺书。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412"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▲交货时间及地点</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、交付时间：自签订合同之日起</w:t>
            </w:r>
            <w:r>
              <w:t>30</w:t>
            </w:r>
            <w:r>
              <w:rPr>
                <w:rFonts w:hint="eastAsia"/>
              </w:rPr>
              <w:t>个工作日内安装调试完毕并交付使用。</w:t>
            </w:r>
          </w:p>
          <w:p>
            <w:r>
              <w:rPr>
                <w:rFonts w:hint="eastAsia"/>
              </w:rPr>
              <w:t>▲</w:t>
            </w:r>
            <w:r>
              <w:t>2</w:t>
            </w:r>
            <w:r>
              <w:rPr>
                <w:rFonts w:hint="eastAsia"/>
              </w:rPr>
              <w:t>、交货地点：采购单位指定地点。验收：以双方签定的合同条件为准，逐项进行最终验收。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▲付款条件</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▲付款方式：货物验收合格后，成交供应商开具发票给采购人，采购人在一个月内支付合同总金额的</w:t>
            </w:r>
            <w:r>
              <w:t>95%</w:t>
            </w:r>
            <w:r>
              <w:rPr>
                <w:rFonts w:hint="eastAsia"/>
              </w:rPr>
              <w:t>货款，余下</w:t>
            </w:r>
            <w:r>
              <w:t>5%</w:t>
            </w:r>
            <w:r>
              <w:rPr>
                <w:rFonts w:hint="eastAsia"/>
              </w:rPr>
              <w:t>作为质保金。质量保证期过后十个工作日内无息返还。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▲质量保证金</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合同总金额</w:t>
            </w:r>
            <w:r>
              <w:t>5%</w:t>
            </w:r>
            <w:r>
              <w:rPr>
                <w:rFonts w:hint="eastAsia"/>
              </w:rPr>
              <w:t>的货款作为质保金，质量保证期过后十个工作日内无息返还。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455" w:hRule="atLeast"/>
        </w:trPr>
        <w:tc>
          <w:tcPr>
            <w:tcW w:w="864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b/>
                <w:szCs w:val="21"/>
              </w:rPr>
              <w:t>三、其它要求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技术方案</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▲竞标时须提供技术安装方案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是否接受进口产品</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本项目货物不接受进口产品竞标，如采用进口产品竞标无效。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472" w:type="dxa"/>
          <w:trHeight w:val="567" w:hRule="atLeast"/>
        </w:trPr>
        <w:tc>
          <w:tcPr>
            <w:tcW w:w="396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宋体" w:hAnsi="宋体"/>
                <w:szCs w:val="21"/>
              </w:rPr>
            </w:pPr>
            <w:r>
              <w:rPr>
                <w:rFonts w:hint="eastAsia" w:ascii="宋体" w:hAnsi="宋体"/>
                <w:szCs w:val="21"/>
              </w:rPr>
              <w:t>产品资料说明文件</w:t>
            </w:r>
          </w:p>
        </w:tc>
        <w:tc>
          <w:tcPr>
            <w:tcW w:w="4678" w:type="dxa"/>
            <w:tcBorders>
              <w:top w:val="single" w:color="auto" w:sz="4" w:space="0"/>
              <w:left w:val="single" w:color="auto" w:sz="4" w:space="0"/>
              <w:bottom w:val="single" w:color="auto" w:sz="4" w:space="0"/>
              <w:right w:val="single" w:color="auto" w:sz="4" w:space="0"/>
            </w:tcBorders>
            <w:vAlign w:val="center"/>
          </w:tcPr>
          <w:p>
            <w:r>
              <w:rPr>
                <w:rFonts w:hint="eastAsia"/>
              </w:rPr>
              <w:t>当响应文件提供的设备性能参数与该设备生产商提供的性能参数不符合时，以后者为准。</w:t>
            </w:r>
          </w:p>
          <w:p>
            <w:r>
              <w:rPr>
                <w:rFonts w:hint="eastAsia"/>
              </w:rPr>
              <w:t>▲供应商必须应对照谈判文件“项目要求及技术需求”的采购项目技术规格、技术参数及要求，在技术响应、偏离情况说明表中逐条说明所提供货物和服务已对谈判文件的技术要求做出了实质性的响应，并如实申明与技术要求条文的响应和偏离情况。</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Nimbus Roman No9 L"/>
    <w:panose1 w:val="020B0604020202020204"/>
    <w:charset w:val="00"/>
    <w:family w:val="swiss"/>
    <w:pitch w:val="default"/>
    <w:sig w:usb0="00000000" w:usb1="00000000" w:usb2="00000009" w:usb3="00000000" w:csb0="000001FF"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862385"/>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8"/>
    <w:rsid w:val="0008118D"/>
    <w:rsid w:val="000A1F3E"/>
    <w:rsid w:val="00366AAA"/>
    <w:rsid w:val="00505C7C"/>
    <w:rsid w:val="005340D5"/>
    <w:rsid w:val="005F14FF"/>
    <w:rsid w:val="007C2A2A"/>
    <w:rsid w:val="008D6FD8"/>
    <w:rsid w:val="0098244D"/>
    <w:rsid w:val="009D481C"/>
    <w:rsid w:val="00D603CB"/>
    <w:rsid w:val="00F34C59"/>
    <w:rsid w:val="4F679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semiHidden/>
    <w:qFormat/>
    <w:uiPriority w:val="99"/>
    <w:rPr>
      <w:rFonts w:hAnsi="Courier New" w:cs="Courier New" w:asciiTheme="minorEastAsia"/>
      <w:szCs w:val="24"/>
    </w:rPr>
  </w:style>
  <w:style w:type="character" w:customStyle="1" w:styleId="8">
    <w:name w:val="纯文本 字符1"/>
    <w:link w:val="2"/>
    <w:qFormat/>
    <w:uiPriority w:val="0"/>
    <w:rPr>
      <w:rFonts w:ascii="宋体" w:hAnsi="Courier New" w:eastAsia="宋体" w:cs="Times New Roman"/>
      <w:szCs w:val="20"/>
    </w:rPr>
  </w:style>
  <w:style w:type="paragraph" w:customStyle="1" w:styleId="9">
    <w:name w:val="p0"/>
    <w:basedOn w:val="1"/>
    <w:qFormat/>
    <w:uiPriority w:val="0"/>
    <w:pPr>
      <w:widowControl/>
    </w:pPr>
    <w:rPr>
      <w:rFonts w:ascii="Times New Roman" w:hAnsi="Times New Roman"/>
      <w:kern w:val="0"/>
      <w:szCs w:val="21"/>
    </w:rPr>
  </w:style>
  <w:style w:type="character" w:customStyle="1" w:styleId="10">
    <w:name w:val="页眉 字符"/>
    <w:basedOn w:val="6"/>
    <w:link w:val="4"/>
    <w:qFormat/>
    <w:uiPriority w:val="99"/>
    <w:rPr>
      <w:rFonts w:ascii="Calibri" w:hAnsi="Calibri" w:eastAsia="宋体" w:cs="Times New Roman"/>
      <w:sz w:val="18"/>
      <w:szCs w:val="18"/>
    </w:rPr>
  </w:style>
  <w:style w:type="character" w:customStyle="1" w:styleId="11">
    <w:name w:val="页脚 字符"/>
    <w:basedOn w:val="6"/>
    <w:link w:val="3"/>
    <w:qFormat/>
    <w:uiPriority w:val="99"/>
    <w:rPr>
      <w:rFonts w:ascii="Calibri" w:hAnsi="Calibri" w:eastAsia="宋体" w:cs="Times New Roman"/>
      <w:sz w:val="18"/>
      <w:szCs w:val="18"/>
    </w:rPr>
  </w:style>
  <w:style w:type="character" w:customStyle="1" w:styleId="12">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892</Words>
  <Characters>5091</Characters>
  <Lines>42</Lines>
  <Paragraphs>11</Paragraphs>
  <TotalTime>48</TotalTime>
  <ScaleCrop>false</ScaleCrop>
  <LinksUpToDate>false</LinksUpToDate>
  <CharactersWithSpaces>5972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2021-06-07T11:19:00Z</dcterms:created>
  <dc:creator>qin weihang</dc:creator>
  <cp:lastModifiedBy>gxxc</cp:lastModifiedBy>
  <dcterms:modified xsi:type="dcterms:W3CDTF">2021-06-21T10:39:52Z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