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F7" w:rsidRDefault="006B42F7" w:rsidP="001C2A29">
      <w:pPr>
        <w:widowControl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bookmarkStart w:id="0" w:name="OLE_LINK6"/>
      <w:bookmarkStart w:id="1" w:name="OLE_LINK5"/>
      <w:bookmarkStart w:id="2" w:name="OLE_LINK121"/>
      <w:bookmarkStart w:id="3" w:name="OLE_LINK122"/>
      <w:bookmarkStart w:id="4" w:name="OLE_LINK123"/>
      <w:bookmarkStart w:id="5" w:name="_GoBack"/>
      <w:bookmarkEnd w:id="5"/>
      <w:r w:rsidRPr="001C2A29">
        <w:rPr>
          <w:rFonts w:ascii="黑体" w:eastAsia="黑体" w:hAnsi="黑体" w:cs="仿宋_GB2312" w:hint="eastAsia"/>
          <w:sz w:val="32"/>
          <w:szCs w:val="32"/>
        </w:rPr>
        <w:t>附件</w:t>
      </w:r>
      <w:r w:rsidRPr="001C2A29">
        <w:rPr>
          <w:rFonts w:ascii="黑体" w:eastAsia="黑体" w:hAnsi="黑体" w:cs="仿宋_GB2312"/>
          <w:sz w:val="32"/>
          <w:szCs w:val="32"/>
        </w:rPr>
        <w:t>1</w:t>
      </w:r>
    </w:p>
    <w:p w:rsidR="000C1384" w:rsidRPr="001C2A29" w:rsidRDefault="000C1384" w:rsidP="001C2A29">
      <w:pPr>
        <w:widowControl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</w:p>
    <w:p w:rsidR="006B42F7" w:rsidRDefault="006B42F7" w:rsidP="001C2A29">
      <w:pPr>
        <w:widowControl/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B42F7">
        <w:rPr>
          <w:rFonts w:ascii="方正小标宋简体" w:eastAsia="方正小标宋简体" w:hAnsi="仿宋" w:cs="仿宋_GB2312" w:hint="eastAsia"/>
          <w:sz w:val="44"/>
          <w:szCs w:val="44"/>
        </w:rPr>
        <w:t>2018—2020年度立项建设的</w:t>
      </w:r>
      <w:r w:rsidRPr="006B42F7">
        <w:rPr>
          <w:rFonts w:ascii="方正小标宋简体" w:eastAsia="方正小标宋简体" w:hAnsi="仿宋" w:hint="eastAsia"/>
          <w:sz w:val="44"/>
          <w:szCs w:val="44"/>
        </w:rPr>
        <w:t>中等职业学校</w:t>
      </w:r>
    </w:p>
    <w:p w:rsidR="006B42F7" w:rsidRDefault="006B42F7" w:rsidP="001C2A29">
      <w:pPr>
        <w:widowControl/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B42F7">
        <w:rPr>
          <w:rFonts w:ascii="方正小标宋简体" w:eastAsia="方正小标宋简体" w:hAnsi="仿宋" w:hint="eastAsia"/>
          <w:sz w:val="44"/>
          <w:szCs w:val="44"/>
        </w:rPr>
        <w:t>办学条件达标项目建设学校名单</w:t>
      </w:r>
    </w:p>
    <w:p w:rsidR="000C1384" w:rsidRPr="006B42F7" w:rsidRDefault="000C1384" w:rsidP="001C2A29">
      <w:pPr>
        <w:widowControl/>
        <w:spacing w:line="5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</w:p>
    <w:tbl>
      <w:tblPr>
        <w:tblW w:w="9738" w:type="dxa"/>
        <w:jc w:val="center"/>
        <w:tblLook w:val="04A0" w:firstRow="1" w:lastRow="0" w:firstColumn="1" w:lastColumn="0" w:noHBand="0" w:noVBand="1"/>
      </w:tblPr>
      <w:tblGrid>
        <w:gridCol w:w="589"/>
        <w:gridCol w:w="2628"/>
        <w:gridCol w:w="720"/>
        <w:gridCol w:w="786"/>
        <w:gridCol w:w="974"/>
        <w:gridCol w:w="1020"/>
        <w:gridCol w:w="920"/>
        <w:gridCol w:w="940"/>
        <w:gridCol w:w="1161"/>
      </w:tblGrid>
      <w:tr w:rsidR="00E32218" w:rsidRPr="00AB41C1" w:rsidTr="001C2A29">
        <w:trPr>
          <w:trHeight w:val="386"/>
          <w:tblHeader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9C345C" w:rsidRDefault="00E32218" w:rsidP="000C1384">
            <w:pPr>
              <w:widowControl/>
              <w:jc w:val="center"/>
              <w:rPr>
                <w:rFonts w:ascii="楷体" w:eastAsia="楷体" w:hAnsi="楷体" w:cs="宋体"/>
                <w:bCs/>
                <w:kern w:val="0"/>
                <w:sz w:val="24"/>
              </w:rPr>
            </w:pPr>
            <w:r w:rsidRPr="009C345C">
              <w:rPr>
                <w:rFonts w:ascii="楷体" w:eastAsia="楷体" w:hAnsi="楷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9C345C" w:rsidRDefault="00E32218" w:rsidP="00AB41C1">
            <w:pPr>
              <w:widowControl/>
              <w:jc w:val="center"/>
              <w:rPr>
                <w:rFonts w:ascii="楷体" w:eastAsia="楷体" w:hAnsi="楷体" w:cs="宋体"/>
                <w:bCs/>
                <w:kern w:val="0"/>
                <w:sz w:val="24"/>
              </w:rPr>
            </w:pPr>
            <w:r w:rsidRPr="009C345C">
              <w:rPr>
                <w:rFonts w:ascii="楷体" w:eastAsia="楷体" w:hAnsi="楷体" w:cs="宋体" w:hint="eastAsia"/>
                <w:bCs/>
                <w:kern w:val="0"/>
                <w:sz w:val="24"/>
              </w:rPr>
              <w:t>学校名称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9C345C" w:rsidRDefault="00E32218" w:rsidP="00AB41C1">
            <w:pPr>
              <w:widowControl/>
              <w:jc w:val="center"/>
              <w:rPr>
                <w:rFonts w:ascii="楷体" w:eastAsia="楷体" w:hAnsi="楷体" w:cs="宋体"/>
                <w:bCs/>
                <w:kern w:val="0"/>
                <w:sz w:val="24"/>
              </w:rPr>
            </w:pPr>
            <w:r w:rsidRPr="009C345C">
              <w:rPr>
                <w:rFonts w:ascii="楷体" w:eastAsia="楷体" w:hAnsi="楷体" w:cs="宋体" w:hint="eastAsia"/>
                <w:bCs/>
                <w:kern w:val="0"/>
                <w:sz w:val="24"/>
              </w:rPr>
              <w:t>层次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9C345C" w:rsidRDefault="00E32218" w:rsidP="00AB41C1">
            <w:pPr>
              <w:widowControl/>
              <w:jc w:val="center"/>
              <w:rPr>
                <w:rFonts w:ascii="楷体" w:eastAsia="楷体" w:hAnsi="楷体" w:cs="宋体"/>
                <w:bCs/>
                <w:kern w:val="0"/>
                <w:sz w:val="24"/>
              </w:rPr>
            </w:pPr>
            <w:r w:rsidRPr="009C345C">
              <w:rPr>
                <w:rFonts w:ascii="楷体" w:eastAsia="楷体" w:hAnsi="楷体" w:cs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9C345C" w:rsidRDefault="00E32218" w:rsidP="00AB41C1">
            <w:pPr>
              <w:widowControl/>
              <w:jc w:val="center"/>
              <w:rPr>
                <w:rFonts w:ascii="楷体" w:eastAsia="楷体" w:hAnsi="楷体" w:cs="宋体"/>
                <w:bCs/>
                <w:kern w:val="0"/>
                <w:sz w:val="24"/>
              </w:rPr>
            </w:pPr>
            <w:r w:rsidRPr="009C345C">
              <w:rPr>
                <w:rFonts w:ascii="楷体" w:eastAsia="楷体" w:hAnsi="楷体" w:cs="宋体" w:hint="eastAsia"/>
                <w:bCs/>
                <w:kern w:val="0"/>
                <w:sz w:val="24"/>
              </w:rPr>
              <w:t xml:space="preserve">　</w:t>
            </w:r>
          </w:p>
          <w:p w:rsidR="00E32218" w:rsidRPr="009C345C" w:rsidRDefault="00E32218" w:rsidP="00AB41C1">
            <w:pPr>
              <w:jc w:val="center"/>
              <w:rPr>
                <w:rFonts w:ascii="楷体" w:eastAsia="楷体" w:hAnsi="楷体" w:cs="宋体"/>
                <w:bCs/>
                <w:kern w:val="0"/>
                <w:sz w:val="24"/>
              </w:rPr>
            </w:pPr>
            <w:r w:rsidRPr="009C345C">
              <w:rPr>
                <w:rFonts w:ascii="楷体" w:eastAsia="楷体" w:hAnsi="楷体" w:cs="宋体" w:hint="eastAsia"/>
                <w:bCs/>
                <w:kern w:val="0"/>
                <w:sz w:val="24"/>
              </w:rPr>
              <w:t>星级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18" w:rsidRPr="009C345C" w:rsidRDefault="00E32218" w:rsidP="00E3221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C345C">
              <w:rPr>
                <w:rFonts w:ascii="楷体" w:eastAsia="楷体" w:hAnsi="楷体" w:hint="eastAsia"/>
                <w:sz w:val="24"/>
              </w:rPr>
              <w:t>支持建设</w:t>
            </w:r>
            <w:r w:rsidRPr="009C345C">
              <w:rPr>
                <w:rFonts w:ascii="楷体" w:eastAsia="楷体" w:hAnsi="楷体"/>
                <w:sz w:val="24"/>
              </w:rPr>
              <w:t>年度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345C" w:rsidRPr="009C345C" w:rsidRDefault="009C345C" w:rsidP="009C345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C345C">
              <w:rPr>
                <w:rFonts w:ascii="楷体" w:eastAsia="楷体" w:hAnsi="楷体" w:hint="eastAsia"/>
                <w:sz w:val="24"/>
              </w:rPr>
              <w:t>对应</w:t>
            </w:r>
          </w:p>
          <w:p w:rsidR="00E32218" w:rsidRPr="009C345C" w:rsidRDefault="009C345C" w:rsidP="009C345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9C345C">
              <w:rPr>
                <w:rFonts w:ascii="楷体" w:eastAsia="楷体" w:hAnsi="楷体"/>
                <w:sz w:val="24"/>
              </w:rPr>
              <w:t>行指委</w:t>
            </w:r>
          </w:p>
        </w:tc>
      </w:tr>
      <w:tr w:rsidR="00E32218" w:rsidRPr="00AB41C1" w:rsidTr="001C2A29">
        <w:trPr>
          <w:trHeight w:val="449"/>
          <w:tblHeader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18" w:rsidRPr="00E32218" w:rsidRDefault="00E32218" w:rsidP="00AB41C1">
            <w:pPr>
              <w:widowControl/>
              <w:jc w:val="left"/>
              <w:rPr>
                <w:rFonts w:ascii="楷体" w:eastAsia="楷体" w:hAnsi="楷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18" w:rsidRPr="00E32218" w:rsidRDefault="00E32218" w:rsidP="00AB41C1">
            <w:pPr>
              <w:widowControl/>
              <w:jc w:val="left"/>
              <w:rPr>
                <w:rFonts w:ascii="楷体" w:eastAsia="楷体" w:hAnsi="楷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18" w:rsidRPr="00E32218" w:rsidRDefault="00E32218" w:rsidP="00AB41C1">
            <w:pPr>
              <w:widowControl/>
              <w:jc w:val="left"/>
              <w:rPr>
                <w:rFonts w:ascii="楷体" w:eastAsia="楷体" w:hAnsi="楷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18" w:rsidRPr="00E32218" w:rsidRDefault="00E32218" w:rsidP="00AB41C1">
            <w:pPr>
              <w:widowControl/>
              <w:jc w:val="left"/>
              <w:rPr>
                <w:rFonts w:ascii="楷体" w:eastAsia="楷体" w:hAnsi="楷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E32218" w:rsidRDefault="00E32218" w:rsidP="00AB41C1">
            <w:pPr>
              <w:widowControl/>
              <w:jc w:val="center"/>
              <w:rPr>
                <w:rFonts w:ascii="楷体" w:eastAsia="楷体" w:hAnsi="楷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E32218" w:rsidRDefault="00E32218" w:rsidP="00AB41C1">
            <w:pPr>
              <w:widowControl/>
              <w:jc w:val="center"/>
              <w:rPr>
                <w:rFonts w:ascii="楷体" w:eastAsia="楷体" w:hAnsi="楷体" w:cs="宋体"/>
                <w:bCs/>
                <w:kern w:val="0"/>
                <w:sz w:val="18"/>
                <w:szCs w:val="18"/>
              </w:rPr>
            </w:pPr>
            <w:r w:rsidRPr="00E32218">
              <w:rPr>
                <w:rFonts w:ascii="楷体" w:eastAsia="楷体" w:hAnsi="楷体" w:cs="宋体" w:hint="eastAsia"/>
                <w:bCs/>
                <w:kern w:val="0"/>
                <w:sz w:val="18"/>
                <w:szCs w:val="18"/>
              </w:rPr>
              <w:t>2018年   （万元）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E32218" w:rsidRDefault="00E32218" w:rsidP="00AB41C1">
            <w:pPr>
              <w:widowControl/>
              <w:jc w:val="center"/>
              <w:rPr>
                <w:rFonts w:ascii="楷体" w:eastAsia="楷体" w:hAnsi="楷体" w:cs="宋体"/>
                <w:bCs/>
                <w:kern w:val="0"/>
                <w:sz w:val="18"/>
                <w:szCs w:val="18"/>
              </w:rPr>
            </w:pPr>
            <w:r w:rsidRPr="00E32218">
              <w:rPr>
                <w:rFonts w:ascii="楷体" w:eastAsia="楷体" w:hAnsi="楷体" w:cs="宋体" w:hint="eastAsia"/>
                <w:bCs/>
                <w:kern w:val="0"/>
                <w:sz w:val="18"/>
                <w:szCs w:val="18"/>
              </w:rPr>
              <w:t>2019年   （万元）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E32218" w:rsidRDefault="00E32218" w:rsidP="00AB41C1">
            <w:pPr>
              <w:widowControl/>
              <w:jc w:val="center"/>
              <w:rPr>
                <w:rFonts w:ascii="楷体" w:eastAsia="楷体" w:hAnsi="楷体" w:cs="宋体"/>
                <w:bCs/>
                <w:kern w:val="0"/>
                <w:sz w:val="18"/>
                <w:szCs w:val="18"/>
              </w:rPr>
            </w:pPr>
            <w:r w:rsidRPr="00E32218">
              <w:rPr>
                <w:rFonts w:ascii="楷体" w:eastAsia="楷体" w:hAnsi="楷体" w:cs="宋体" w:hint="eastAsia"/>
                <w:bCs/>
                <w:kern w:val="0"/>
                <w:sz w:val="18"/>
                <w:szCs w:val="18"/>
              </w:rPr>
              <w:t>2020年   （万元）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8" w:rsidRPr="00E32218" w:rsidRDefault="00E32218" w:rsidP="00AB41C1">
            <w:pPr>
              <w:widowControl/>
              <w:jc w:val="center"/>
              <w:rPr>
                <w:rFonts w:ascii="楷体" w:eastAsia="楷体" w:hAnsi="楷体" w:cs="宋体"/>
                <w:bCs/>
                <w:kern w:val="0"/>
                <w:sz w:val="18"/>
                <w:szCs w:val="18"/>
              </w:rPr>
            </w:pP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9C345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9C345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广西机电工程学校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9C345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9C345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9C345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五星级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9C345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A46B6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9C34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A46B6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9C34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A46B6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7A46B6" w:rsidRDefault="009C345C" w:rsidP="009C345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广西银行学校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7A46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A46B6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A46B6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A46B6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7A46B6" w:rsidRDefault="009C345C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民族技艺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广西纺织工业学校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9C345C" w:rsidP="007A46B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民族技艺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B41C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B41C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广西体育运动学校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B41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AB41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B41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B41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AB4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AB4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A46B6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7A46B6" w:rsidRDefault="009C345C" w:rsidP="00AB41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学前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教育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广西机电工业学校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9C345C" w:rsidP="007A46B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能源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广西华侨学校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9C345C" w:rsidP="007A46B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民族技艺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广西钦州农业学校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钦州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9C345C" w:rsidP="007A46B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CF44CC" w:rsidRDefault="00E32218" w:rsidP="007A46B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CF44CC" w:rsidRDefault="00E32218" w:rsidP="007A46B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color w:val="000000" w:themeColor="text1"/>
              </w:rPr>
              <w:t>广西农牧工程学校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柳州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9C345C" w:rsidP="007A46B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广西物资学校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946E5B" w:rsidP="007A46B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广西商业学校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柳州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9C345C" w:rsidP="007A46B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商业</w:t>
            </w:r>
          </w:p>
        </w:tc>
      </w:tr>
      <w:tr w:rsidR="00E32218" w:rsidRPr="00AB41C1" w:rsidTr="001C2A29">
        <w:trPr>
          <w:trHeight w:val="25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B41C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B41C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广西艺术学院附属中等艺术学校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B41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AB41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B41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B41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AB4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AB4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BD7144" w:rsidRDefault="00B91436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文化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艺术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广西理工职业技术学校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7A4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五星级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7A46B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食品药品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415EA1" w:rsidRDefault="00E32218" w:rsidP="007A46B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15EA1">
              <w:rPr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415EA1" w:rsidRDefault="00E32218" w:rsidP="007A46B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15EA1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广西第一工业学校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415EA1" w:rsidRDefault="00E32218" w:rsidP="007A46B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15EA1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415EA1" w:rsidRDefault="00FE7CA9" w:rsidP="007A46B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415EA1" w:rsidRDefault="00E32218" w:rsidP="007A46B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15EA1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7A46B6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415EA1" w:rsidRDefault="00E32218" w:rsidP="007A46B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15EA1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415EA1" w:rsidRDefault="006E39D4" w:rsidP="007A46B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能源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广西玉林农业学校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玉林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广西钦州商贸学校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钦州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电子商务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广西工艺美术学校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柳州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4C2923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文化艺术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广西桂林农业学校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广西梧州农业学校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贺州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广西水产畜牧学校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广西工商学校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食品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药品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广西民族中等专业学校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民族技艺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广西城市建设学校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946E5B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415EA1" w:rsidRDefault="00E32218" w:rsidP="00A13CE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15EA1">
              <w:rPr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415EA1" w:rsidRDefault="00E32218" w:rsidP="00A13CE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15EA1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广西艺术学校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B91436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文化艺术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广西梧州商贸学校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梧州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电子商务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广西广播电视学校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EB0754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轨道交通</w:t>
            </w:r>
          </w:p>
        </w:tc>
      </w:tr>
      <w:tr w:rsidR="00E32218" w:rsidRPr="00AB41C1" w:rsidTr="001C2A29">
        <w:trPr>
          <w:trHeight w:val="254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广西右江民族商业学校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0021D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商业</w:t>
            </w:r>
          </w:p>
        </w:tc>
      </w:tr>
      <w:tr w:rsidR="00E32218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FE7C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广西中医学校（广西中医药大学附设中医学校）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Default="00E32218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Default="00E32218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Default="00E32218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BD7144" w:rsidRDefault="006E39D4" w:rsidP="006E39D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卫生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广西二轻工业管理学校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946E5B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广西工贸职业技术学校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河池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A13CE5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A13CE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商务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广西百色农业学校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17362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</w:t>
            </w:r>
          </w:p>
        </w:tc>
      </w:tr>
      <w:tr w:rsidR="00E32218" w:rsidRPr="00AB41C1" w:rsidTr="001C2A29">
        <w:trPr>
          <w:trHeight w:val="319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广西科技大学附属卫生学校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柳州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A438A5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卫生</w:t>
            </w:r>
          </w:p>
        </w:tc>
      </w:tr>
      <w:tr w:rsidR="00E32218" w:rsidRPr="00AB41C1" w:rsidTr="001C2A29">
        <w:trPr>
          <w:trHeight w:val="255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广西交通运输学校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FE7CA9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EC5844" w:rsidP="0017362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轨道交通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南宁市第一职业技术学校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五星级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17362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食品药品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南宁市第三职业技术学校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17362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能源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南宁市第四职业技术学校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五星级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17362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轨道交通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南宁市第六职业技术学校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17362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信息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南宁市卫生学校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17362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卫生</w:t>
            </w:r>
          </w:p>
        </w:tc>
      </w:tr>
      <w:tr w:rsidR="00E32218" w:rsidRPr="00AB41C1" w:rsidTr="001C2A29">
        <w:trPr>
          <w:trHeight w:val="244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6E39D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南宁市武鸣区职业技术学校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Default="00E32218" w:rsidP="00173621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1736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AB41C1" w:rsidRDefault="006E39D4" w:rsidP="001736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</w:t>
            </w:r>
          </w:p>
        </w:tc>
      </w:tr>
      <w:tr w:rsidR="00E32218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上林县职业技术学校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18" w:rsidRPr="00AB41C1" w:rsidRDefault="00E32218" w:rsidP="00A13C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218" w:rsidRPr="00BD7144" w:rsidRDefault="006E39D4" w:rsidP="00A13C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物流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宾阳县职业技术学校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BD7144" w:rsidRDefault="006E39D4" w:rsidP="006E39D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食品药品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横县职业教育中心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BD7144" w:rsidRDefault="004A7DB7" w:rsidP="006E39D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旅游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柳州市交通学校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柳州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BD7144" w:rsidRDefault="006E39D4" w:rsidP="006E39D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</w:t>
            </w:r>
            <w:r w:rsidR="007157B2">
              <w:rPr>
                <w:rFonts w:ascii="宋体" w:hAnsi="宋体" w:cs="宋体" w:hint="eastAsia"/>
                <w:kern w:val="0"/>
                <w:sz w:val="22"/>
                <w:szCs w:val="22"/>
              </w:rPr>
              <w:t>运输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柳州市第一职业技术学校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柳州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五星级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BD7144" w:rsidRDefault="007157B2" w:rsidP="006E39D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柳州市第二职业技术学校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柳州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Default="006E39D4" w:rsidP="006E39D4">
            <w:pPr>
              <w:jc w:val="center"/>
            </w:pPr>
            <w:r w:rsidRPr="00BD7144"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BD7144" w:rsidRDefault="006E39D4" w:rsidP="006E39D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技艺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5C7C75">
              <w:rPr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融水县民族职业教育中心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柳州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C4594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学前教育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5C7C75">
              <w:rPr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桂林市旅游职业中等专业学校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4A7DB7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旅游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5C7C75">
              <w:rPr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桂林市机电职业技术学校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6E39D4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机械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桂林市卫生学校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卫生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灵川县职业中等专业学校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6E39D4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物流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全州县中等职业技术学校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744E28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机械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51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桂林市兴安师范学校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6E39D4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学前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教育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52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永福县职业教育中心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744E28" w:rsidP="00744E2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食品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药品</w:t>
            </w:r>
          </w:p>
        </w:tc>
      </w:tr>
      <w:tr w:rsidR="006E39D4" w:rsidRPr="00AB41C1" w:rsidTr="002F33CB">
        <w:trPr>
          <w:trHeight w:val="793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荔浦县中等职业技术学校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744E28" w:rsidP="00744E2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食品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药品</w:t>
            </w:r>
          </w:p>
        </w:tc>
      </w:tr>
      <w:tr w:rsidR="006E39D4" w:rsidRPr="00AB41C1" w:rsidTr="001C2A29">
        <w:trPr>
          <w:trHeight w:val="315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恭城瑶族自治县民族职业教育中心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744E28" w:rsidP="00744E2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食品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药品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梧州市卫生学校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梧州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744E28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卫生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56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梧州市第一职业中等专业学校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梧州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744E28" w:rsidP="00744E2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民族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技艺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57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梧州市第二职业中等专业学校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梧州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EB0754" w:rsidP="00744E2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轨道交通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58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梧州财经学校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梧州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744E28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商业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59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3264E6" w:rsidRDefault="006E39D4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264E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苍梧县中等专业学校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梧州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853131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学前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教育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3264E6" w:rsidRDefault="006E39D4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264E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藤县中等专业学校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梧州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744E28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民族技艺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3264E6" w:rsidRDefault="006E39D4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264E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岑溪市中等专业学校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梧州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744E28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能源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北海市中等职业技术学校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北海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五星级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744E28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技艺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北海市卫生学校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北海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744E28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卫生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合浦县中等职业技术学校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北海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7157B2" w:rsidP="00744E2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防城港市理工职业学校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防城港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744E28" w:rsidP="00744E2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物流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钦州市合浦师范学校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钦州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AB41C1" w:rsidRDefault="00744E28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学前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教育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钦州市卫生学校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钦州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744E28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卫生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北部湾职业技术学校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钦州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744E28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民族技艺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灵山县职业技术学校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钦州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946E5B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浦北县第一职业技术学校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钦州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946E5B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贵港市职业教育中心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贵港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食品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药品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72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贵港市卫生学校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贵港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744E28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卫生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平南县中等职业技术学校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贵港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EC5844" w:rsidP="0031731A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轨道交通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74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桂平市第一中等职业技术学校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贵港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31731A" w:rsidP="0031731A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能源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31731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EC5844">
            <w:pPr>
              <w:widowControl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3264E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玉林市第一职业中等专业学校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3173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3173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玉林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3173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31731A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31731A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31731A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31731A" w:rsidP="0031731A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学前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教育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76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广西玉林财经学校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商业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77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玉林市机电工程学校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玉林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能源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78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64E6">
              <w:rPr>
                <w:rFonts w:ascii="宋体" w:hAnsi="宋体" w:cs="宋体" w:hint="eastAsia"/>
                <w:kern w:val="0"/>
                <w:sz w:val="22"/>
                <w:szCs w:val="22"/>
              </w:rPr>
              <w:t>北流市中等职业技术学校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玉林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31731A" w:rsidP="0031731A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民族技艺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79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博白县职业中等专业学校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玉林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机械</w:t>
            </w:r>
          </w:p>
        </w:tc>
      </w:tr>
      <w:tr w:rsidR="006E39D4" w:rsidRPr="00AB41C1" w:rsidTr="002F33CB">
        <w:trPr>
          <w:trHeight w:val="486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容县职业中等专业学校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玉林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物流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兴业县中等职业技术学校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玉林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能源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玉林市卫生学校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玉林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卫生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83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百色市民族工业中等专业学校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食品药品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84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百色市机电工程学校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一星级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AB41C1" w:rsidRDefault="0031731A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能源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85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百色市民族卫生学校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卫生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86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百色市财经职业技术学校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商业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744E28" w:rsidRDefault="006E39D4" w:rsidP="00744E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44E28">
              <w:rPr>
                <w:kern w:val="0"/>
                <w:sz w:val="20"/>
                <w:szCs w:val="20"/>
              </w:rPr>
              <w:t>87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FE6456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6456">
              <w:rPr>
                <w:rFonts w:ascii="宋体" w:hAnsi="宋体" w:cs="宋体" w:hint="eastAsia"/>
                <w:kern w:val="0"/>
                <w:sz w:val="22"/>
                <w:szCs w:val="22"/>
              </w:rPr>
              <w:t>田东职业技术学校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食品药品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744E28" w:rsidRDefault="006E39D4" w:rsidP="00744E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44E28">
              <w:rPr>
                <w:kern w:val="0"/>
                <w:sz w:val="20"/>
                <w:szCs w:val="20"/>
              </w:rPr>
              <w:t>88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FE6456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6456">
              <w:rPr>
                <w:rFonts w:ascii="宋体" w:hAnsi="宋体" w:cs="宋体" w:hint="eastAsia"/>
                <w:kern w:val="0"/>
                <w:sz w:val="22"/>
                <w:szCs w:val="22"/>
              </w:rPr>
              <w:t>平果县职业教育中心学校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一星级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AB41C1" w:rsidRDefault="0031731A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信息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744E28" w:rsidRDefault="006E39D4" w:rsidP="00744E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44E28">
              <w:rPr>
                <w:kern w:val="0"/>
                <w:sz w:val="20"/>
                <w:szCs w:val="20"/>
              </w:rPr>
              <w:t>89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FE6456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6456">
              <w:rPr>
                <w:rFonts w:ascii="宋体" w:hAnsi="宋体" w:cs="宋体" w:hint="eastAsia"/>
                <w:kern w:val="0"/>
                <w:sz w:val="22"/>
                <w:szCs w:val="22"/>
              </w:rPr>
              <w:t>德保县职业技术学校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民族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技艺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744E28" w:rsidRDefault="006E39D4" w:rsidP="00744E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44E28">
              <w:rPr>
                <w:kern w:val="0"/>
                <w:sz w:val="20"/>
                <w:szCs w:val="20"/>
              </w:rPr>
              <w:t>90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FE6456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6456">
              <w:rPr>
                <w:rFonts w:ascii="宋体" w:hAnsi="宋体" w:cs="宋体" w:hint="eastAsia"/>
                <w:kern w:val="0"/>
                <w:sz w:val="22"/>
                <w:szCs w:val="22"/>
              </w:rPr>
              <w:t>靖西市职业技术学校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信息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744E28" w:rsidRDefault="006E39D4" w:rsidP="00744E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44E28">
              <w:rPr>
                <w:kern w:val="0"/>
                <w:sz w:val="20"/>
                <w:szCs w:val="20"/>
              </w:rPr>
              <w:t>91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FE6456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6456">
              <w:rPr>
                <w:rFonts w:ascii="宋体" w:hAnsi="宋体" w:cs="宋体" w:hint="eastAsia"/>
                <w:kern w:val="0"/>
                <w:sz w:val="22"/>
                <w:szCs w:val="22"/>
              </w:rPr>
              <w:t>凌云县职业技术学校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7157B2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744E28" w:rsidRDefault="006E39D4" w:rsidP="00744E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44E28">
              <w:rPr>
                <w:kern w:val="0"/>
                <w:sz w:val="20"/>
                <w:szCs w:val="20"/>
              </w:rPr>
              <w:t>92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FE6456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6456">
              <w:rPr>
                <w:rFonts w:ascii="宋体" w:hAnsi="宋体" w:cs="宋体" w:hint="eastAsia"/>
                <w:kern w:val="0"/>
                <w:sz w:val="22"/>
                <w:szCs w:val="22"/>
              </w:rPr>
              <w:t>隆林各族自治县职业技术学校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百色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信息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93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桂东机电工程学校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贺州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信息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94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梧州林业学校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农业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95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桂东卫生学校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贺州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卫生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96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贺州市经济管理干部中等专业学校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贺州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853131" w:rsidP="0031731A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学前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教育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昭平县职业教育中心学校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贺州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商务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钟山县职业技术学校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贺州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信息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富川县职业技术学校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贺州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农业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河池市卫生学校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卫生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101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河池市巴马民族师范学校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河池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31731A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学前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教育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河池民族农业学校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河池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D11C25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农业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河池市职业教育中心学校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河池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五星级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D11C25" w:rsidP="00D11C25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物流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东兰县中等职业技术学校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河池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D11C25" w:rsidP="00D11C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物流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都安瑶族自治县职业教育中心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河池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7157B2" w:rsidP="00D11C25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大化瑶族自治县职业技术学校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河池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7157B2" w:rsidP="00D11C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3D11BE" w:rsidP="006E39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河池市</w:t>
            </w:r>
            <w:r w:rsidR="005E4445"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宜州区</w:t>
            </w:r>
            <w:r w:rsidR="006E39D4"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河池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5E4445" w:rsidP="00D11C25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民族技艺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来宾职业教育中心学校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来宾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D11C25" w:rsidP="00D11C25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信息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109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来宾市卫生学校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来宾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D11C25" w:rsidP="00D11C25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卫生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忻城县职业技术学校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来宾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C4594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学前教育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111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象州县职业技术学校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来宾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7157B2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112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武宣县职业技术学校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来宾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D11C25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信息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金秀县职业技术学校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来宾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D11C25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电子商务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崇左市职业技术学校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市属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崇左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5E4445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轨道交通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扶绥县职业技术学校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崇左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E01D97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机械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116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宁明县职业技术学校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崇左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E01D97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学前教育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117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龙州县职业教育中心学校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崇左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E01D97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电子商务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大新县职业技术学校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崇左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4A7DB7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旅游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44CC">
              <w:rPr>
                <w:color w:val="000000" w:themeColor="text1"/>
                <w:kern w:val="0"/>
                <w:sz w:val="20"/>
                <w:szCs w:val="20"/>
              </w:rPr>
              <w:t>119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天等县中等职业技术学校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崇左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CF44CC" w:rsidRDefault="006E39D4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F44C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7A409D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凭祥市东南亚外语学校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崇左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>二星级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E01D97" w:rsidP="006E39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商业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7728B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2F33C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广西机械高级技工学校（广西机电技师学院）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772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772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772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7728BB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7728BB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7728BB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E01D97" w:rsidP="007728B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机械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广西商贸高级技工学校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FE7CA9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E01D97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电子商务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9D4" w:rsidRPr="00AB41C1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广西石化高级技工学校（广西工业技师学院）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FE7CA9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E01D97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食品药品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124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9D4" w:rsidRPr="00AB41C1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广西工贸高级技工学校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E01D97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电子商务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125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9D4" w:rsidRPr="00AB41C1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广西交通技师学院（广西交通高级技工学校）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FE7CA9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7157B2" w:rsidP="00E01D9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126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9D4" w:rsidRPr="00AB41C1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广西电子高级技工学校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FE7CA9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E01D97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电子信息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E01D9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127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2F33C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广西科技商贸高级技工学校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E01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E01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E01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E01D9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E01D9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E01D9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E01D97" w:rsidP="00E01D9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电子商务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128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9D4" w:rsidRPr="00AB41C1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广西商业技师学院（广西商业高级技工学校）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AB41C1" w:rsidRDefault="00E01D97" w:rsidP="00E01D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商业</w:t>
            </w:r>
          </w:p>
        </w:tc>
      </w:tr>
      <w:tr w:rsidR="006E39D4" w:rsidRPr="00AB41C1" w:rsidTr="001C2A29">
        <w:trPr>
          <w:trHeight w:val="27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129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9D4" w:rsidRPr="00AB41C1" w:rsidRDefault="006E39D4" w:rsidP="002F33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广西二轻高级技工学校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FE7CA9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6E39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6E39D4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9D4" w:rsidRPr="005C7C75" w:rsidRDefault="00946E5B" w:rsidP="006E39D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E01D9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130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2F33C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广西工商技师学院（广西经贸高级技工学校）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E01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E01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梧州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E01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E01D9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E01D9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E01D9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E01D97" w:rsidP="00E01D9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电子信息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131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2F33C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广西轻工技师学院（广西轻工高级技工学校）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FE7CA9" w:rsidP="00BE5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BE5E4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BE5E4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BE5E4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BE5E47" w:rsidP="00BE5E4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食品药品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132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2F33C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广西南宁高级技工学校（广西南宁技师学院）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BE5E4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BE5E4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BE5E4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BE5E47" w:rsidP="00BE5E4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机械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133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2F33C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桂林技师学院（桂林高级技工学校）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桂林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BE5E4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BE5E4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BE5E4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BE5E47" w:rsidP="00BE5E4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电子信息</w:t>
            </w:r>
          </w:p>
        </w:tc>
      </w:tr>
      <w:tr w:rsidR="006E39D4" w:rsidRPr="00AB41C1" w:rsidTr="001C2A29">
        <w:trPr>
          <w:trHeight w:val="54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B41C1">
              <w:rPr>
                <w:kern w:val="0"/>
                <w:sz w:val="20"/>
                <w:szCs w:val="20"/>
              </w:rPr>
              <w:t>134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D4" w:rsidRPr="00AB41C1" w:rsidRDefault="006E39D4" w:rsidP="002F33C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广西玉林技师学院（广西玉林高级技工学校）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玉林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玉林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AB41C1" w:rsidRDefault="006E39D4" w:rsidP="00BE5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41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四星级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BE5E4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BE5E4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9D4" w:rsidRPr="005C7C75" w:rsidRDefault="006E39D4" w:rsidP="00BE5E47">
            <w:pPr>
              <w:jc w:val="center"/>
              <w:rPr>
                <w:color w:val="000000" w:themeColor="text1"/>
              </w:rPr>
            </w:pPr>
            <w:r w:rsidRPr="005C7C7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D4" w:rsidRPr="005C7C75" w:rsidRDefault="00BE5E47" w:rsidP="00BE5E4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机械</w:t>
            </w:r>
          </w:p>
        </w:tc>
      </w:tr>
    </w:tbl>
    <w:p w:rsidR="006B42F7" w:rsidRDefault="006B42F7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</w:p>
    <w:p w:rsidR="006B42F7" w:rsidRDefault="006B42F7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</w:p>
    <w:p w:rsidR="0025152B" w:rsidRDefault="00F21F6A" w:rsidP="000C1384">
      <w:pPr>
        <w:widowControl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 w:rsidR="00F60D81">
        <w:rPr>
          <w:rFonts w:ascii="黑体" w:eastAsia="黑体" w:hAnsi="黑体" w:cs="仿宋_GB2312"/>
          <w:sz w:val="32"/>
          <w:szCs w:val="32"/>
        </w:rPr>
        <w:t>2</w:t>
      </w:r>
    </w:p>
    <w:p w:rsidR="0025152B" w:rsidRDefault="0025152B" w:rsidP="000C1384">
      <w:pPr>
        <w:widowControl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</w:p>
    <w:p w:rsidR="0025152B" w:rsidRDefault="00F21F6A">
      <w:pPr>
        <w:spacing w:line="700" w:lineRule="exact"/>
        <w:jc w:val="center"/>
        <w:rPr>
          <w:rFonts w:ascii="方正小标宋简体" w:eastAsia="方正小标宋简体" w:hAnsi="黑体" w:cs="微软雅黑"/>
          <w:bCs/>
          <w:sz w:val="44"/>
          <w:szCs w:val="44"/>
        </w:rPr>
      </w:pPr>
      <w:r>
        <w:rPr>
          <w:rFonts w:ascii="方正小标宋简体" w:eastAsia="方正小标宋简体" w:hAnsi="黑体" w:cs="微软雅黑" w:hint="eastAsia"/>
          <w:bCs/>
          <w:sz w:val="44"/>
          <w:szCs w:val="44"/>
        </w:rPr>
        <w:t>中等职业学校办学条件达标项目建设</w:t>
      </w:r>
    </w:p>
    <w:p w:rsidR="0025152B" w:rsidRDefault="00F21F6A">
      <w:pPr>
        <w:spacing w:line="700" w:lineRule="exact"/>
        <w:jc w:val="center"/>
        <w:rPr>
          <w:rFonts w:ascii="方正小标宋简体" w:eastAsia="方正小标宋简体" w:hAnsi="黑体" w:cs="微软雅黑"/>
          <w:bCs/>
          <w:sz w:val="44"/>
          <w:szCs w:val="44"/>
        </w:rPr>
      </w:pPr>
      <w:r>
        <w:rPr>
          <w:rFonts w:ascii="方正小标宋简体" w:eastAsia="方正小标宋简体" w:hAnsi="黑体" w:cs="微软雅黑" w:hint="eastAsia"/>
          <w:bCs/>
          <w:sz w:val="44"/>
          <w:szCs w:val="44"/>
        </w:rPr>
        <w:t>总结报告参考提纲</w:t>
      </w:r>
    </w:p>
    <w:p w:rsidR="0025152B" w:rsidRDefault="0025152B" w:rsidP="000C1384">
      <w:pPr>
        <w:spacing w:line="560" w:lineRule="exact"/>
        <w:rPr>
          <w:rFonts w:ascii="黑体" w:eastAsia="黑体" w:hAnsi="黑体"/>
          <w:bCs/>
          <w:sz w:val="32"/>
          <w:szCs w:val="32"/>
        </w:rPr>
      </w:pPr>
    </w:p>
    <w:p w:rsidR="0025152B" w:rsidRDefault="00F21F6A" w:rsidP="000C1384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bookmarkStart w:id="6" w:name="OLE_LINK117"/>
      <w:r>
        <w:rPr>
          <w:rFonts w:ascii="黑体" w:eastAsia="黑体" w:hAnsi="黑体" w:hint="eastAsia"/>
          <w:bCs/>
          <w:sz w:val="32"/>
          <w:szCs w:val="32"/>
        </w:rPr>
        <w:t>一、项目完成情况及总体质量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（一）办学规模情况。</w:t>
      </w:r>
    </w:p>
    <w:bookmarkEnd w:id="0"/>
    <w:bookmarkEnd w:id="1"/>
    <w:bookmarkEnd w:id="6"/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（二）基础设施条件建设完成情况。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校园占地面积</w:t>
      </w:r>
      <w:r>
        <w:rPr>
          <w:rFonts w:ascii="仿宋" w:eastAsia="仿宋" w:hAnsi="仿宋"/>
          <w:bCs/>
          <w:sz w:val="32"/>
          <w:szCs w:val="32"/>
        </w:rPr>
        <w:t>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校舍建筑面积</w:t>
      </w:r>
      <w:r>
        <w:rPr>
          <w:rFonts w:ascii="仿宋" w:eastAsia="仿宋" w:hAnsi="仿宋"/>
          <w:bCs/>
          <w:sz w:val="32"/>
          <w:szCs w:val="32"/>
        </w:rPr>
        <w:t>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体育卫生生活等设施。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4.图书配备</w:t>
      </w:r>
      <w:r>
        <w:rPr>
          <w:rFonts w:ascii="仿宋" w:eastAsia="仿宋" w:hAnsi="仿宋"/>
          <w:bCs/>
          <w:sz w:val="32"/>
          <w:szCs w:val="32"/>
        </w:rPr>
        <w:t>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（三）实训条件建设完成情况。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仪器设备。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实习实训基地。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信息化教学设备。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 w:hint="eastAsia"/>
          <w:bCs/>
          <w:sz w:val="32"/>
          <w:szCs w:val="32"/>
        </w:rPr>
        <w:t>师资队伍建设完成情况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专任教师人数。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2.专业教师数。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师生比。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4.兼职教师。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（五）专业建设完成情况。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（六）内部管理制度与组织机构建设完成情况。</w:t>
      </w:r>
    </w:p>
    <w:p w:rsidR="0025152B" w:rsidRDefault="00F21F6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二、项目资金管理情况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（一）资金落实情况。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（二）资金支出情况。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1.预算执行与</w:t>
      </w:r>
      <w:r w:rsidR="00C625F1">
        <w:rPr>
          <w:rFonts w:ascii="仿宋" w:eastAsia="仿宋" w:hAnsi="仿宋" w:hint="eastAsia"/>
          <w:bCs/>
          <w:sz w:val="32"/>
          <w:szCs w:val="32"/>
        </w:rPr>
        <w:t>备案</w:t>
      </w:r>
      <w:r w:rsidR="00C625F1">
        <w:rPr>
          <w:rFonts w:ascii="仿宋" w:eastAsia="仿宋" w:hAnsi="仿宋"/>
          <w:bCs/>
          <w:sz w:val="32"/>
          <w:szCs w:val="32"/>
        </w:rPr>
        <w:t>方案</w:t>
      </w:r>
      <w:r>
        <w:rPr>
          <w:rFonts w:ascii="仿宋" w:eastAsia="仿宋" w:hAnsi="仿宋"/>
          <w:bCs/>
          <w:sz w:val="32"/>
          <w:szCs w:val="32"/>
        </w:rPr>
        <w:t>的相符性。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2.实际支出调整的合理性。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3.实际支出与财务管理制度和专项资金管理办法的相符性。</w:t>
      </w:r>
    </w:p>
    <w:p w:rsidR="0025152B" w:rsidRDefault="00F21F6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三、项目组织管理水平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（一）管理机构的健全性。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（二）管理制度的健全性和操作性。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（三）组织实施的情况及项目管理水平。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四、项目效益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（一）提高学校办学声誉等社会效益。</w:t>
      </w:r>
    </w:p>
    <w:p w:rsidR="0025152B" w:rsidRDefault="000E1DC3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（二）基础设施条件提升</w:t>
      </w:r>
      <w:r>
        <w:rPr>
          <w:rFonts w:ascii="仿宋" w:eastAsia="仿宋" w:hAnsi="仿宋"/>
          <w:bCs/>
          <w:sz w:val="32"/>
          <w:szCs w:val="32"/>
        </w:rPr>
        <w:t>或改善</w:t>
      </w:r>
      <w:r w:rsidR="00F21F6A">
        <w:rPr>
          <w:rFonts w:ascii="仿宋" w:eastAsia="仿宋" w:hAnsi="仿宋" w:hint="eastAsia"/>
          <w:bCs/>
          <w:sz w:val="32"/>
          <w:szCs w:val="32"/>
        </w:rPr>
        <w:t>情况。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（三）实训条件</w:t>
      </w:r>
      <w:r w:rsidR="001B1CE2">
        <w:rPr>
          <w:rFonts w:ascii="仿宋" w:eastAsia="仿宋" w:hAnsi="仿宋" w:hint="eastAsia"/>
          <w:bCs/>
          <w:sz w:val="32"/>
          <w:szCs w:val="32"/>
        </w:rPr>
        <w:t>提升</w:t>
      </w:r>
      <w:r w:rsidR="001B1CE2">
        <w:rPr>
          <w:rFonts w:ascii="仿宋" w:eastAsia="仿宋" w:hAnsi="仿宋"/>
          <w:bCs/>
          <w:sz w:val="32"/>
          <w:szCs w:val="32"/>
        </w:rPr>
        <w:t>或</w:t>
      </w:r>
      <w:r>
        <w:rPr>
          <w:rFonts w:ascii="仿宋" w:eastAsia="仿宋" w:hAnsi="仿宋" w:hint="eastAsia"/>
          <w:bCs/>
          <w:sz w:val="32"/>
          <w:szCs w:val="32"/>
        </w:rPr>
        <w:t>改善情况。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（四）师资队伍培养及成效。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（五）专业建设成效。</w:t>
      </w:r>
    </w:p>
    <w:p w:rsidR="0025152B" w:rsidRDefault="00F21F6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（六）学校常规管理成效及特色。</w:t>
      </w:r>
    </w:p>
    <w:p w:rsidR="0025152B" w:rsidRDefault="005B0DEC">
      <w:pPr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五、建设、管理和功能发挥的</w:t>
      </w:r>
      <w:r w:rsidR="00F21F6A">
        <w:rPr>
          <w:rFonts w:ascii="黑体" w:eastAsia="黑体" w:hAnsi="黑体" w:hint="eastAsia"/>
          <w:bCs/>
          <w:sz w:val="32"/>
          <w:szCs w:val="32"/>
        </w:rPr>
        <w:t>典型经验</w:t>
      </w:r>
    </w:p>
    <w:p w:rsidR="0025152B" w:rsidRDefault="00F21F6A">
      <w:pPr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/>
          <w:b/>
          <w:sz w:val="32"/>
          <w:szCs w:val="32"/>
        </w:rPr>
        <w:br w:type="page"/>
      </w:r>
    </w:p>
    <w:bookmarkEnd w:id="2"/>
    <w:bookmarkEnd w:id="3"/>
    <w:bookmarkEnd w:id="4"/>
    <w:p w:rsidR="0025152B" w:rsidRDefault="00F21F6A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 w:rsidR="00F60D81">
        <w:rPr>
          <w:rFonts w:ascii="黑体" w:eastAsia="黑体" w:hAnsi="黑体" w:cs="仿宋_GB2312"/>
          <w:sz w:val="32"/>
          <w:szCs w:val="32"/>
        </w:rPr>
        <w:t>3</w:t>
      </w:r>
    </w:p>
    <w:p w:rsidR="0025152B" w:rsidRDefault="0025152B">
      <w:pPr>
        <w:spacing w:line="400" w:lineRule="exact"/>
        <w:rPr>
          <w:rFonts w:ascii="黑体" w:eastAsia="黑体" w:hAnsi="黑体" w:cs="仿宋_GB2312"/>
          <w:sz w:val="32"/>
          <w:szCs w:val="32"/>
        </w:rPr>
      </w:pPr>
    </w:p>
    <w:p w:rsidR="0025152B" w:rsidRDefault="00F21F6A" w:rsidP="001C2A29">
      <w:pPr>
        <w:spacing w:line="6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中等职业学校办学条件达标项目</w:t>
      </w:r>
    </w:p>
    <w:p w:rsidR="0025152B" w:rsidRDefault="002B741B" w:rsidP="001C2A29">
      <w:pPr>
        <w:spacing w:line="6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建设</w:t>
      </w:r>
      <w:r>
        <w:rPr>
          <w:rFonts w:ascii="方正小标宋简体" w:eastAsia="方正小标宋简体" w:hAnsi="仿宋" w:cs="仿宋_GB2312"/>
          <w:sz w:val="44"/>
          <w:szCs w:val="44"/>
        </w:rPr>
        <w:t>成效一览表</w:t>
      </w:r>
    </w:p>
    <w:p w:rsidR="000C1384" w:rsidRDefault="000C1384" w:rsidP="000C1384">
      <w:pPr>
        <w:spacing w:line="5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</w:p>
    <w:tbl>
      <w:tblPr>
        <w:tblW w:w="83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2317"/>
        <w:gridCol w:w="915"/>
        <w:gridCol w:w="990"/>
        <w:gridCol w:w="885"/>
        <w:gridCol w:w="1035"/>
        <w:gridCol w:w="1111"/>
      </w:tblGrid>
      <w:tr w:rsidR="0025152B">
        <w:trPr>
          <w:cantSplit/>
          <w:trHeight w:val="576"/>
          <w:tblHeader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建设内容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关键指标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 w:rsidR="008D2B25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.12</w:t>
            </w:r>
            <w:r>
              <w:rPr>
                <w:rFonts w:ascii="宋体" w:hAnsi="宋体" w:cs="宋体" w:hint="eastAsia"/>
                <w:kern w:val="0"/>
                <w:sz w:val="24"/>
              </w:rPr>
              <w:t>统计数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 w:rsidR="008D2B25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.12</w:t>
            </w:r>
            <w:r>
              <w:rPr>
                <w:rFonts w:ascii="宋体" w:hAnsi="宋体" w:cs="宋体" w:hint="eastAsia"/>
                <w:kern w:val="0"/>
                <w:sz w:val="24"/>
              </w:rPr>
              <w:t>统计数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 w:rsidR="008D2B25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.12</w:t>
            </w:r>
            <w:r>
              <w:rPr>
                <w:rFonts w:ascii="宋体" w:hAnsi="宋体" w:cs="宋体" w:hint="eastAsia"/>
                <w:kern w:val="0"/>
                <w:sz w:val="24"/>
              </w:rPr>
              <w:t>统计数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 w:rsidR="008D2B25"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.12</w:t>
            </w:r>
            <w:r>
              <w:rPr>
                <w:rFonts w:ascii="宋体" w:hAnsi="宋体" w:cs="宋体" w:hint="eastAsia"/>
                <w:kern w:val="0"/>
                <w:sz w:val="24"/>
              </w:rPr>
              <w:t>统计数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F21F6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 w:rsidR="008D2B25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-20</w:t>
            </w:r>
            <w:r w:rsidR="008D2B25"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增量</w:t>
            </w: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办学规模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学历教育在校生数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基础设施条件建设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校园占地面积（㎡）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校舍建筑面积（㎡）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体育卫生生活等设施（个）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图书配备（册、种）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实训条件建设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仪器设备（元）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实习实训基地（个）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信息化教学设备（台）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356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师资队伍建设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专任教师人数（人）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356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专业教师数（人）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356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师生比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356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兼职教师（人）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专业建设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在校生达200人以上专业数量（个）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教师、学生技能比赛获得过自治区二等奖以上专业数量（个）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内部管理制度与组织机构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学校内部管理体制（个）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运行机制（个）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教职工、学生管理（个）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教育教学管理（个）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315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校产和财务管理（个）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F21F6A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教育教学机构（个）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152B">
        <w:trPr>
          <w:cantSplit/>
          <w:trHeight w:val="285"/>
          <w:jc w:val="center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F21F6A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管理机构（个）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B" w:rsidRDefault="002515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25152B" w:rsidRDefault="00F21F6A">
      <w:pPr>
        <w:rPr>
          <w:szCs w:val="21"/>
        </w:rPr>
      </w:pPr>
      <w:r>
        <w:rPr>
          <w:szCs w:val="21"/>
        </w:rPr>
        <w:br w:type="page"/>
      </w:r>
    </w:p>
    <w:p w:rsidR="0025152B" w:rsidRDefault="00F21F6A" w:rsidP="001C2A29">
      <w:pPr>
        <w:spacing w:line="560" w:lineRule="exact"/>
        <w:rPr>
          <w:rFonts w:ascii="黑体" w:eastAsia="黑体" w:hAnsi="黑体"/>
          <w:sz w:val="32"/>
          <w:szCs w:val="32"/>
        </w:rPr>
      </w:pPr>
      <w:r w:rsidRPr="001C2A2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F60D81" w:rsidRPr="001C2A29">
        <w:rPr>
          <w:rFonts w:ascii="黑体" w:eastAsia="黑体" w:hAnsi="黑体"/>
          <w:sz w:val="32"/>
          <w:szCs w:val="32"/>
        </w:rPr>
        <w:t>4</w:t>
      </w:r>
    </w:p>
    <w:p w:rsidR="000C1384" w:rsidRPr="001C2A29" w:rsidRDefault="000C1384" w:rsidP="001C2A29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C1384" w:rsidRDefault="00F21F6A" w:rsidP="001C2A29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7D049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中等职业学校办学条件达标项目建设</w:t>
      </w:r>
    </w:p>
    <w:p w:rsidR="0025152B" w:rsidRDefault="00F21F6A" w:rsidP="001C2A29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7D049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资金使用及来源情况表</w:t>
      </w:r>
    </w:p>
    <w:p w:rsidR="000C1384" w:rsidRPr="007D0498" w:rsidRDefault="000C1384" w:rsidP="007D049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104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952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653"/>
      </w:tblGrid>
      <w:tr w:rsidR="0025152B" w:rsidTr="001C2A29">
        <w:trPr>
          <w:trHeight w:val="170"/>
          <w:tblHeader/>
          <w:jc w:val="center"/>
        </w:trPr>
        <w:tc>
          <w:tcPr>
            <w:tcW w:w="164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建设内容</w:t>
            </w:r>
          </w:p>
        </w:tc>
        <w:tc>
          <w:tcPr>
            <w:tcW w:w="8829" w:type="dxa"/>
            <w:gridSpan w:val="17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资金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使用</w:t>
            </w:r>
            <w:r>
              <w:rPr>
                <w:rFonts w:ascii="宋体" w:hAnsi="宋体"/>
                <w:bCs/>
                <w:sz w:val="18"/>
                <w:szCs w:val="18"/>
              </w:rPr>
              <w:t>及来源</w:t>
            </w:r>
          </w:p>
        </w:tc>
      </w:tr>
      <w:tr w:rsidR="0025152B" w:rsidTr="001C2A29">
        <w:trPr>
          <w:trHeight w:val="170"/>
          <w:tblHeader/>
          <w:jc w:val="center"/>
        </w:trPr>
        <w:tc>
          <w:tcPr>
            <w:tcW w:w="1640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44" w:type="dxa"/>
            <w:gridSpan w:val="4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自治区级财政投入</w:t>
            </w:r>
          </w:p>
        </w:tc>
        <w:tc>
          <w:tcPr>
            <w:tcW w:w="2044" w:type="dxa"/>
            <w:gridSpan w:val="4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主管部门投入</w:t>
            </w:r>
          </w:p>
        </w:tc>
        <w:tc>
          <w:tcPr>
            <w:tcW w:w="2044" w:type="dxa"/>
            <w:gridSpan w:val="4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行业企业</w:t>
            </w:r>
            <w:r>
              <w:rPr>
                <w:rFonts w:ascii="宋体" w:hAnsi="宋体"/>
                <w:bCs/>
                <w:sz w:val="18"/>
                <w:szCs w:val="18"/>
              </w:rPr>
              <w:t>投入</w:t>
            </w:r>
          </w:p>
        </w:tc>
        <w:tc>
          <w:tcPr>
            <w:tcW w:w="2044" w:type="dxa"/>
            <w:gridSpan w:val="4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学校自筹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投入</w:t>
            </w:r>
          </w:p>
        </w:tc>
        <w:tc>
          <w:tcPr>
            <w:tcW w:w="653" w:type="dxa"/>
            <w:vMerge w:val="restart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合计</w:t>
            </w:r>
          </w:p>
        </w:tc>
      </w:tr>
      <w:tr w:rsidR="0025152B" w:rsidTr="001C2A29">
        <w:trPr>
          <w:trHeight w:val="170"/>
          <w:tblHeader/>
          <w:jc w:val="center"/>
        </w:trPr>
        <w:tc>
          <w:tcPr>
            <w:tcW w:w="1640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2018</w:t>
            </w:r>
          </w:p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</w:t>
            </w:r>
          </w:p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2020</w:t>
            </w:r>
          </w:p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2018</w:t>
            </w:r>
          </w:p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</w:t>
            </w:r>
          </w:p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2020</w:t>
            </w:r>
          </w:p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2018</w:t>
            </w:r>
          </w:p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</w:t>
            </w:r>
          </w:p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2020</w:t>
            </w:r>
          </w:p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2018</w:t>
            </w:r>
          </w:p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</w:t>
            </w:r>
          </w:p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2020</w:t>
            </w:r>
          </w:p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653" w:type="dxa"/>
            <w:vMerge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152B" w:rsidTr="001C2A29">
        <w:trPr>
          <w:trHeight w:val="188"/>
          <w:jc w:val="center"/>
        </w:trPr>
        <w:tc>
          <w:tcPr>
            <w:tcW w:w="16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办学规模</w:t>
            </w: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学历教育在校生数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基础设施条件建设</w:t>
            </w: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校园占地面积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校舍建筑面积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体育卫生生活等设施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图书配备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tcBorders>
              <w:bottom w:val="single" w:sz="4" w:space="0" w:color="auto"/>
            </w:tcBorders>
            <w:vAlign w:val="center"/>
          </w:tcPr>
          <w:p w:rsidR="0025152B" w:rsidRDefault="0025152B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</w:tcBorders>
            <w:vAlign w:val="center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实训条件建设</w:t>
            </w:r>
          </w:p>
        </w:tc>
        <w:tc>
          <w:tcPr>
            <w:tcW w:w="95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仪器设备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实习实训基地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信息化教学设备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152B" w:rsidTr="001C2A29">
        <w:trPr>
          <w:trHeight w:val="127"/>
          <w:jc w:val="center"/>
        </w:trPr>
        <w:tc>
          <w:tcPr>
            <w:tcW w:w="688" w:type="dxa"/>
            <w:vMerge w:val="restart"/>
            <w:vAlign w:val="center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师资队伍建设</w:t>
            </w: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专任教师人数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专业教师数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师生比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兼职教师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52B" w:rsidTr="001C2A29">
        <w:trPr>
          <w:trHeight w:val="153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Align w:val="center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专业建设</w:t>
            </w: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专业水平提升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 w:val="restart"/>
            <w:vAlign w:val="center"/>
          </w:tcPr>
          <w:p w:rsidR="0025152B" w:rsidRDefault="00F21F6A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内部管理制度与组织机构</w:t>
            </w: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学校内部管理体制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运行机制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教职工、学生管理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教育教学管理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校产和财务管理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52B" w:rsidTr="001C2A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管理机构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52B" w:rsidTr="001C2A29">
        <w:trPr>
          <w:trHeight w:val="90"/>
          <w:jc w:val="center"/>
        </w:trPr>
        <w:tc>
          <w:tcPr>
            <w:tcW w:w="688" w:type="dxa"/>
            <w:vMerge/>
            <w:vAlign w:val="center"/>
          </w:tcPr>
          <w:p w:rsidR="0025152B" w:rsidRDefault="0025152B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152B" w:rsidRDefault="00F21F6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:rsidR="0025152B" w:rsidRDefault="0025152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0C1384" w:rsidRDefault="000C1384" w:rsidP="007D0498">
      <w:pPr>
        <w:rPr>
          <w:rFonts w:ascii="黑体" w:eastAsia="黑体" w:hAnsi="黑体"/>
          <w:sz w:val="32"/>
          <w:szCs w:val="32"/>
        </w:rPr>
      </w:pPr>
    </w:p>
    <w:p w:rsidR="000C1384" w:rsidRDefault="000C1384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25152B" w:rsidRDefault="00415EA1" w:rsidP="001C2A29">
      <w:pPr>
        <w:spacing w:line="560" w:lineRule="exact"/>
        <w:rPr>
          <w:rFonts w:ascii="黑体" w:eastAsia="黑体" w:hAnsi="黑体"/>
          <w:sz w:val="32"/>
          <w:szCs w:val="32"/>
        </w:rPr>
      </w:pPr>
      <w:r w:rsidRPr="001C2A2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1C2A29">
        <w:rPr>
          <w:rFonts w:ascii="黑体" w:eastAsia="黑体" w:hAnsi="黑体"/>
          <w:sz w:val="32"/>
          <w:szCs w:val="32"/>
        </w:rPr>
        <w:t>5</w:t>
      </w:r>
    </w:p>
    <w:p w:rsidR="000C1384" w:rsidRPr="001C2A29" w:rsidRDefault="000C1384" w:rsidP="001C2A29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D0498" w:rsidRDefault="00415EA1" w:rsidP="001C2A29">
      <w:pPr>
        <w:spacing w:line="6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中等职业学校办学条件达标项目</w:t>
      </w:r>
      <w:r w:rsidR="00430B97">
        <w:rPr>
          <w:rFonts w:ascii="方正小标宋简体" w:eastAsia="方正小标宋简体" w:hAnsi="仿宋" w:cs="仿宋_GB2312" w:hint="eastAsia"/>
          <w:sz w:val="44"/>
          <w:szCs w:val="44"/>
        </w:rPr>
        <w:t>验收</w:t>
      </w:r>
      <w:r>
        <w:rPr>
          <w:rFonts w:ascii="方正小标宋简体" w:eastAsia="方正小标宋简体" w:hAnsi="仿宋" w:cs="仿宋_GB2312" w:hint="eastAsia"/>
          <w:sz w:val="44"/>
          <w:szCs w:val="44"/>
        </w:rPr>
        <w:t>评分表</w:t>
      </w:r>
    </w:p>
    <w:p w:rsidR="000C1384" w:rsidRPr="007D0498" w:rsidRDefault="000C1384" w:rsidP="000C1384">
      <w:pPr>
        <w:spacing w:line="5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</w:p>
    <w:tbl>
      <w:tblPr>
        <w:tblStyle w:val="ab"/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1161"/>
        <w:gridCol w:w="5270"/>
        <w:gridCol w:w="709"/>
        <w:gridCol w:w="1417"/>
        <w:gridCol w:w="911"/>
      </w:tblGrid>
      <w:tr w:rsidR="00415EA1" w:rsidRPr="000C1384" w:rsidTr="001C2A29">
        <w:trPr>
          <w:jc w:val="center"/>
        </w:trPr>
        <w:tc>
          <w:tcPr>
            <w:tcW w:w="1161" w:type="dxa"/>
          </w:tcPr>
          <w:p w:rsidR="00415EA1" w:rsidRPr="001C2A29" w:rsidRDefault="00415EA1" w:rsidP="007D0498">
            <w:pPr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 w:rsidRPr="001C2A29">
              <w:rPr>
                <w:rFonts w:asciiTheme="minorEastAsia" w:eastAsiaTheme="minorEastAsia" w:hAnsiTheme="minorEastAsia" w:cs="仿宋" w:hint="eastAsia"/>
                <w:bCs/>
                <w:szCs w:val="21"/>
              </w:rPr>
              <w:t>指标</w:t>
            </w:r>
          </w:p>
        </w:tc>
        <w:tc>
          <w:tcPr>
            <w:tcW w:w="5270" w:type="dxa"/>
          </w:tcPr>
          <w:p w:rsidR="00415EA1" w:rsidRPr="001C2A29" w:rsidRDefault="00415EA1" w:rsidP="007D0498">
            <w:pPr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 w:rsidRPr="001C2A29">
              <w:rPr>
                <w:rFonts w:asciiTheme="minorEastAsia" w:eastAsiaTheme="minorEastAsia" w:hAnsiTheme="minorEastAsia" w:cs="仿宋" w:hint="eastAsia"/>
                <w:bCs/>
                <w:szCs w:val="21"/>
              </w:rPr>
              <w:t>指标内涵</w:t>
            </w:r>
          </w:p>
        </w:tc>
        <w:tc>
          <w:tcPr>
            <w:tcW w:w="2126" w:type="dxa"/>
            <w:gridSpan w:val="2"/>
          </w:tcPr>
          <w:p w:rsidR="00415EA1" w:rsidRPr="001C2A29" w:rsidRDefault="00415EA1" w:rsidP="007D0498">
            <w:pPr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 w:rsidRPr="001C2A29">
              <w:rPr>
                <w:rFonts w:asciiTheme="minorEastAsia" w:eastAsiaTheme="minorEastAsia" w:hAnsiTheme="minorEastAsia" w:cs="仿宋" w:hint="eastAsia"/>
                <w:bCs/>
                <w:szCs w:val="21"/>
              </w:rPr>
              <w:t>评分等级</w:t>
            </w:r>
          </w:p>
        </w:tc>
        <w:tc>
          <w:tcPr>
            <w:tcW w:w="911" w:type="dxa"/>
          </w:tcPr>
          <w:p w:rsidR="00415EA1" w:rsidRPr="001C2A29" w:rsidRDefault="00415EA1" w:rsidP="007D0498">
            <w:pPr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 w:rsidRPr="001C2A29">
              <w:rPr>
                <w:rFonts w:asciiTheme="minorEastAsia" w:eastAsiaTheme="minorEastAsia" w:hAnsiTheme="minorEastAsia" w:cs="仿宋" w:hint="eastAsia"/>
                <w:bCs/>
                <w:szCs w:val="21"/>
              </w:rPr>
              <w:t>评分</w:t>
            </w:r>
          </w:p>
        </w:tc>
      </w:tr>
      <w:tr w:rsidR="00415EA1" w:rsidRPr="000C1384" w:rsidTr="001C2A29">
        <w:trPr>
          <w:trHeight w:val="412"/>
          <w:jc w:val="center"/>
        </w:trPr>
        <w:tc>
          <w:tcPr>
            <w:tcW w:w="1161" w:type="dxa"/>
            <w:vMerge w:val="restart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达标建设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完成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情况</w:t>
            </w:r>
          </w:p>
        </w:tc>
        <w:tc>
          <w:tcPr>
            <w:tcW w:w="5270" w:type="dxa"/>
            <w:vMerge w:val="restart"/>
            <w:vAlign w:val="center"/>
          </w:tcPr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A:办学规模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增加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10%以上；按照建设方案和任务书完成各项指标建设；办学条件达标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；</w:t>
            </w:r>
          </w:p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B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：按照建设方案和任务书完成各项指标建设；办学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条件达标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；</w:t>
            </w:r>
          </w:p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C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：按照建设方案和任务书完成各项指标建设；</w:t>
            </w:r>
          </w:p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D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：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其他。</w:t>
            </w: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A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(15，25]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412"/>
          <w:jc w:val="center"/>
        </w:trPr>
        <w:tc>
          <w:tcPr>
            <w:tcW w:w="1161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5270" w:type="dxa"/>
            <w:vMerge/>
            <w:vAlign w:val="center"/>
          </w:tcPr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B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(8，15]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412"/>
          <w:jc w:val="center"/>
        </w:trPr>
        <w:tc>
          <w:tcPr>
            <w:tcW w:w="1161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5270" w:type="dxa"/>
            <w:vMerge/>
            <w:vAlign w:val="center"/>
          </w:tcPr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C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(0.5，8]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412"/>
          <w:jc w:val="center"/>
        </w:trPr>
        <w:tc>
          <w:tcPr>
            <w:tcW w:w="1161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5270" w:type="dxa"/>
            <w:vMerge/>
            <w:vAlign w:val="center"/>
          </w:tcPr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D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（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0，0.5]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649"/>
          <w:jc w:val="center"/>
        </w:trPr>
        <w:tc>
          <w:tcPr>
            <w:tcW w:w="1161" w:type="dxa"/>
            <w:vMerge w:val="restart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经费服务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核心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指标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情况</w:t>
            </w:r>
          </w:p>
        </w:tc>
        <w:tc>
          <w:tcPr>
            <w:tcW w:w="5270" w:type="dxa"/>
            <w:vMerge w:val="restart"/>
            <w:vAlign w:val="center"/>
          </w:tcPr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A：经费用在核心指标超过80%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；或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经费用在核心指标超过60%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，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但不足80%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；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且核心指标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已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达标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；</w:t>
            </w:r>
          </w:p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B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：经费用在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核心指标超过60%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，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但不足80%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；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且核心指标未达标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；或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经费用在核心指标超过40%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，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但不足60%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；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且核心指标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已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达标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；</w:t>
            </w:r>
          </w:p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C：经费用在核心指标超过40%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，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但不足60%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，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且核心指标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未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达标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；或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经费用在核心指标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不足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40%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，但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核心指标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已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达标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；</w:t>
            </w:r>
          </w:p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D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：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其他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A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(15，25]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649"/>
          <w:jc w:val="center"/>
        </w:trPr>
        <w:tc>
          <w:tcPr>
            <w:tcW w:w="1161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5270" w:type="dxa"/>
            <w:vMerge/>
            <w:vAlign w:val="center"/>
          </w:tcPr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B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(8，15]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649"/>
          <w:jc w:val="center"/>
        </w:trPr>
        <w:tc>
          <w:tcPr>
            <w:tcW w:w="1161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5270" w:type="dxa"/>
            <w:vMerge/>
            <w:vAlign w:val="center"/>
          </w:tcPr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C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(0.5，8]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649"/>
          <w:jc w:val="center"/>
        </w:trPr>
        <w:tc>
          <w:tcPr>
            <w:tcW w:w="1161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5270" w:type="dxa"/>
            <w:vMerge/>
            <w:vAlign w:val="center"/>
          </w:tcPr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D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（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0，0.5]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616"/>
          <w:jc w:val="center"/>
        </w:trPr>
        <w:tc>
          <w:tcPr>
            <w:tcW w:w="1161" w:type="dxa"/>
            <w:vMerge w:val="restart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1C2A29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经费执行情况</w:t>
            </w:r>
          </w:p>
        </w:tc>
        <w:tc>
          <w:tcPr>
            <w:tcW w:w="5270" w:type="dxa"/>
            <w:vMerge w:val="restart"/>
            <w:vAlign w:val="center"/>
          </w:tcPr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A: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资金使用规范、合理，纳入项目学校统一核算，专款专用、专账管理；按照进度完成经费支付；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无资金浪费或被财政追缴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；</w:t>
            </w:r>
          </w:p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B：资金使用规范、合理，纳入项目学校统一核算，专款专用、专账管理；按照进度完成经费支付；财政追缴资金不超过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在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5%以下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；</w:t>
            </w:r>
          </w:p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C：资金使用规范、合理，纳入项目学校统一核算，专款专用、专账管理；</w:t>
            </w:r>
          </w:p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D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：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其他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A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(15，25]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616"/>
          <w:jc w:val="center"/>
        </w:trPr>
        <w:tc>
          <w:tcPr>
            <w:tcW w:w="1161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5270" w:type="dxa"/>
            <w:vMerge/>
            <w:vAlign w:val="center"/>
          </w:tcPr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B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(8，15]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616"/>
          <w:jc w:val="center"/>
        </w:trPr>
        <w:tc>
          <w:tcPr>
            <w:tcW w:w="1161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5270" w:type="dxa"/>
            <w:vMerge/>
            <w:vAlign w:val="center"/>
          </w:tcPr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C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(0.5，8]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616"/>
          <w:jc w:val="center"/>
        </w:trPr>
        <w:tc>
          <w:tcPr>
            <w:tcW w:w="1161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5270" w:type="dxa"/>
            <w:vMerge/>
            <w:vAlign w:val="center"/>
          </w:tcPr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D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（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0，0.5]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537"/>
          <w:jc w:val="center"/>
        </w:trPr>
        <w:tc>
          <w:tcPr>
            <w:tcW w:w="1161" w:type="dxa"/>
            <w:vMerge w:val="restart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达标建设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成绩</w:t>
            </w:r>
          </w:p>
        </w:tc>
        <w:tc>
          <w:tcPr>
            <w:tcW w:w="5270" w:type="dxa"/>
            <w:vMerge w:val="restart"/>
            <w:vAlign w:val="center"/>
          </w:tcPr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A：办学条件达标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，办学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规模、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生师比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、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校舍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面积、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实训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条件、图书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等核心指标增量明显，发展能力和服务地方能力明显提升</w:t>
            </w:r>
            <w:r w:rsidR="000F5C33" w:rsidRPr="001C2A29">
              <w:rPr>
                <w:rFonts w:asciiTheme="minorEastAsia" w:eastAsiaTheme="minorEastAsia" w:hAnsiTheme="minorEastAsia" w:cs="仿宋" w:hint="eastAsia"/>
                <w:szCs w:val="21"/>
              </w:rPr>
              <w:t>；</w:t>
            </w:r>
          </w:p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B：办学条件达标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，办学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规模、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校舍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面积、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实训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条件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等核心指标有增量明显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，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发展能力和服务地方能力提升</w:t>
            </w:r>
            <w:r w:rsidR="000F5C33" w:rsidRPr="001C2A29">
              <w:rPr>
                <w:rFonts w:asciiTheme="minorEastAsia" w:eastAsiaTheme="minorEastAsia" w:hAnsiTheme="minorEastAsia" w:cs="仿宋" w:hint="eastAsia"/>
                <w:szCs w:val="21"/>
              </w:rPr>
              <w:t>；</w:t>
            </w:r>
          </w:p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C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：校舍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面积、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实训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条件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等核心指标有增量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，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发展能力和服务地方能力有提升</w:t>
            </w:r>
            <w:r w:rsidR="000F5C33" w:rsidRPr="001C2A29">
              <w:rPr>
                <w:rFonts w:asciiTheme="minorEastAsia" w:eastAsiaTheme="minorEastAsia" w:hAnsiTheme="minorEastAsia" w:cs="仿宋" w:hint="eastAsia"/>
                <w:szCs w:val="21"/>
              </w:rPr>
              <w:t>；</w:t>
            </w:r>
          </w:p>
          <w:p w:rsidR="00415EA1" w:rsidRPr="001C2A29" w:rsidRDefault="00415EA1" w:rsidP="00173621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D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：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其他</w:t>
            </w: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A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(15，25]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537"/>
          <w:jc w:val="center"/>
        </w:trPr>
        <w:tc>
          <w:tcPr>
            <w:tcW w:w="1161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5270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B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(8，15]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537"/>
          <w:jc w:val="center"/>
        </w:trPr>
        <w:tc>
          <w:tcPr>
            <w:tcW w:w="1161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5270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C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(0.5，8]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415EA1" w:rsidRPr="000C1384" w:rsidTr="001C2A29">
        <w:trPr>
          <w:trHeight w:val="538"/>
          <w:jc w:val="center"/>
        </w:trPr>
        <w:tc>
          <w:tcPr>
            <w:tcW w:w="1161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5270" w:type="dxa"/>
            <w:vMerge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/>
                <w:szCs w:val="21"/>
              </w:rPr>
              <w:t>D</w:t>
            </w:r>
          </w:p>
        </w:tc>
        <w:tc>
          <w:tcPr>
            <w:tcW w:w="1417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（</w:t>
            </w:r>
            <w:r w:rsidRPr="001C2A29">
              <w:rPr>
                <w:rFonts w:asciiTheme="minorEastAsia" w:eastAsiaTheme="minorEastAsia" w:hAnsiTheme="minorEastAsia" w:cs="仿宋"/>
                <w:szCs w:val="21"/>
              </w:rPr>
              <w:t>0，0.5]</w:t>
            </w:r>
          </w:p>
        </w:tc>
        <w:tc>
          <w:tcPr>
            <w:tcW w:w="911" w:type="dxa"/>
            <w:vAlign w:val="center"/>
          </w:tcPr>
          <w:p w:rsidR="00415EA1" w:rsidRPr="001C2A29" w:rsidRDefault="00415EA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6D0B31" w:rsidRPr="000C1384" w:rsidTr="001C2A29">
        <w:trPr>
          <w:trHeight w:val="319"/>
          <w:jc w:val="center"/>
        </w:trPr>
        <w:tc>
          <w:tcPr>
            <w:tcW w:w="8557" w:type="dxa"/>
            <w:gridSpan w:val="4"/>
            <w:vAlign w:val="center"/>
          </w:tcPr>
          <w:p w:rsidR="006D0B31" w:rsidRPr="001C2A29" w:rsidRDefault="006D0B3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1C2A29">
              <w:rPr>
                <w:rFonts w:asciiTheme="minorEastAsia" w:eastAsiaTheme="minorEastAsia" w:hAnsiTheme="minorEastAsia" w:cs="仿宋" w:hint="eastAsia"/>
                <w:szCs w:val="21"/>
              </w:rPr>
              <w:t>合计</w:t>
            </w:r>
          </w:p>
        </w:tc>
        <w:tc>
          <w:tcPr>
            <w:tcW w:w="911" w:type="dxa"/>
            <w:vAlign w:val="center"/>
          </w:tcPr>
          <w:p w:rsidR="006D0B31" w:rsidRPr="001C2A29" w:rsidRDefault="006D0B31" w:rsidP="0017362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</w:tbl>
    <w:p w:rsidR="000C1384" w:rsidRDefault="007D0498">
      <w:pPr>
        <w:snapToGrid w:val="0"/>
        <w:spacing w:line="560" w:lineRule="exact"/>
        <w:ind w:firstLineChars="220" w:firstLine="462"/>
        <w:rPr>
          <w:rFonts w:ascii="仿宋" w:eastAsia="仿宋" w:hAnsi="仿宋"/>
          <w:szCs w:val="21"/>
        </w:rPr>
        <w:sectPr w:rsidR="000C1384" w:rsidSect="000C1384">
          <w:footerReference w:type="even" r:id="rId9"/>
          <w:footerReference w:type="default" r:id="rId10"/>
          <w:pgSz w:w="11906" w:h="16838" w:code="9"/>
          <w:pgMar w:top="2098" w:right="1474" w:bottom="1985" w:left="1588" w:header="851" w:footer="1559" w:gutter="0"/>
          <w:cols w:space="425"/>
          <w:docGrid w:linePitch="312"/>
        </w:sectPr>
      </w:pPr>
      <w:r w:rsidRPr="007D0498">
        <w:rPr>
          <w:rFonts w:ascii="仿宋" w:eastAsia="仿宋" w:hAnsi="仿宋" w:hint="eastAsia"/>
          <w:szCs w:val="21"/>
        </w:rPr>
        <w:t>注</w:t>
      </w:r>
      <w:r w:rsidRPr="007D0498">
        <w:rPr>
          <w:rFonts w:ascii="仿宋" w:eastAsia="仿宋" w:hAnsi="仿宋"/>
          <w:szCs w:val="21"/>
        </w:rPr>
        <w:t>：得分</w:t>
      </w:r>
      <w:r w:rsidRPr="007D0498">
        <w:rPr>
          <w:rFonts w:ascii="仿宋" w:eastAsia="仿宋" w:hAnsi="仿宋" w:hint="eastAsia"/>
          <w:szCs w:val="21"/>
        </w:rPr>
        <w:t>85分及</w:t>
      </w:r>
      <w:r w:rsidRPr="007D0498">
        <w:rPr>
          <w:rFonts w:ascii="仿宋" w:eastAsia="仿宋" w:hAnsi="仿宋"/>
          <w:szCs w:val="21"/>
        </w:rPr>
        <w:t>以上为优秀，</w:t>
      </w:r>
      <w:r w:rsidRPr="007D0498">
        <w:rPr>
          <w:rFonts w:ascii="仿宋" w:eastAsia="仿宋" w:hAnsi="仿宋" w:hint="eastAsia"/>
          <w:szCs w:val="21"/>
        </w:rPr>
        <w:t>得分60分及</w:t>
      </w:r>
      <w:r w:rsidRPr="007D0498">
        <w:rPr>
          <w:rFonts w:ascii="仿宋" w:eastAsia="仿宋" w:hAnsi="仿宋"/>
          <w:szCs w:val="21"/>
        </w:rPr>
        <w:t>以上</w:t>
      </w:r>
      <w:r w:rsidRPr="007D0498">
        <w:rPr>
          <w:rFonts w:ascii="仿宋" w:eastAsia="仿宋" w:hAnsi="仿宋" w:hint="eastAsia"/>
          <w:szCs w:val="21"/>
        </w:rPr>
        <w:t>但</w:t>
      </w:r>
      <w:r w:rsidRPr="007D0498">
        <w:rPr>
          <w:rFonts w:ascii="仿宋" w:eastAsia="仿宋" w:hAnsi="仿宋"/>
          <w:szCs w:val="21"/>
        </w:rPr>
        <w:t>不足</w:t>
      </w:r>
      <w:r w:rsidRPr="007D0498">
        <w:rPr>
          <w:rFonts w:ascii="仿宋" w:eastAsia="仿宋" w:hAnsi="仿宋" w:hint="eastAsia"/>
          <w:szCs w:val="21"/>
        </w:rPr>
        <w:t>85分</w:t>
      </w:r>
      <w:r w:rsidRPr="007D0498">
        <w:rPr>
          <w:rFonts w:ascii="仿宋" w:eastAsia="仿宋" w:hAnsi="仿宋"/>
          <w:szCs w:val="21"/>
        </w:rPr>
        <w:t>为合格，其他情况为暂缓通过。</w:t>
      </w:r>
    </w:p>
    <w:p w:rsidR="009202E6" w:rsidRPr="001C2A29" w:rsidRDefault="009202E6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1C2A2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1C2A29">
        <w:rPr>
          <w:rFonts w:ascii="黑体" w:eastAsia="黑体" w:hAnsi="黑体"/>
          <w:sz w:val="32"/>
          <w:szCs w:val="32"/>
        </w:rPr>
        <w:t>6</w:t>
      </w:r>
    </w:p>
    <w:p w:rsidR="009202E6" w:rsidRDefault="009202E6" w:rsidP="009202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52E15">
        <w:rPr>
          <w:rFonts w:ascii="方正小标宋简体" w:eastAsia="方正小标宋简体" w:hint="eastAsia"/>
          <w:sz w:val="44"/>
          <w:szCs w:val="44"/>
        </w:rPr>
        <w:t>行业职业教育教学指导委员会联系人名单</w:t>
      </w:r>
    </w:p>
    <w:p w:rsidR="009202E6" w:rsidRDefault="009202E6">
      <w:pPr>
        <w:widowControl/>
        <w:jc w:val="left"/>
        <w:rPr>
          <w:rFonts w:ascii="仿宋" w:eastAsia="仿宋" w:hAnsi="仿宋"/>
          <w:szCs w:val="21"/>
        </w:rPr>
      </w:pPr>
    </w:p>
    <w:tbl>
      <w:tblPr>
        <w:tblW w:w="13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969"/>
        <w:gridCol w:w="2976"/>
        <w:gridCol w:w="1134"/>
        <w:gridCol w:w="1701"/>
        <w:gridCol w:w="2865"/>
      </w:tblGrid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 w:val="24"/>
              </w:rPr>
              <w:t>序号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 w:val="24"/>
              </w:rPr>
              <w:t>行职委名称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 w:val="24"/>
              </w:rPr>
              <w:t>秘书长单位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联系</w:t>
            </w:r>
            <w:r w:rsidRPr="001C2A29">
              <w:rPr>
                <w:rFonts w:asciiTheme="minorEastAsia" w:eastAsiaTheme="minorEastAsia" w:hAnsiTheme="minorEastAsia" w:cs="Arial"/>
                <w:kern w:val="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联系</w:t>
            </w:r>
            <w:r w:rsidRPr="001C2A29">
              <w:rPr>
                <w:rFonts w:asciiTheme="minorEastAsia" w:eastAsiaTheme="minorEastAsia" w:hAnsiTheme="minorEastAsia" w:cs="Arial"/>
                <w:kern w:val="0"/>
                <w:sz w:val="24"/>
              </w:rPr>
              <w:t>电话</w:t>
            </w:r>
          </w:p>
        </w:tc>
        <w:tc>
          <w:tcPr>
            <w:tcW w:w="2865" w:type="dxa"/>
            <w:vAlign w:val="center"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电子邮箱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电子商务职业教育教学指导委员会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广西经贸职业技术学院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李</w:t>
            </w:r>
            <w:r w:rsidR="00BD792F" w:rsidRPr="001C2A29">
              <w:rPr>
                <w:rFonts w:asciiTheme="minorEastAsia" w:eastAsiaTheme="minorEastAsia" w:hAnsiTheme="minorEastAsia" w:cs="Arial"/>
                <w:szCs w:val="21"/>
              </w:rPr>
              <w:t xml:space="preserve">  </w:t>
            </w: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17758697124</w:t>
            </w:r>
          </w:p>
        </w:tc>
        <w:tc>
          <w:tcPr>
            <w:tcW w:w="2865" w:type="dxa"/>
            <w:vAlign w:val="center"/>
          </w:tcPr>
          <w:p w:rsidR="00C55202" w:rsidRPr="001C2A29" w:rsidRDefault="002D7E99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gxdzswhzw@163.com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学前教育职业教育教学指导委员会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广西幼儿师范高等专科学校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邹</w:t>
            </w:r>
            <w:r w:rsidR="00BD792F" w:rsidRPr="001C2A29">
              <w:rPr>
                <w:rFonts w:asciiTheme="minorEastAsia" w:eastAsiaTheme="minorEastAsia" w:hAnsiTheme="minorEastAsia" w:cs="Arial"/>
                <w:szCs w:val="21"/>
              </w:rPr>
              <w:t xml:space="preserve">  </w:t>
            </w: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霞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18275831520</w:t>
            </w:r>
          </w:p>
        </w:tc>
        <w:tc>
          <w:tcPr>
            <w:tcW w:w="2865" w:type="dxa"/>
            <w:vAlign w:val="center"/>
          </w:tcPr>
          <w:p w:rsidR="00C55202" w:rsidRPr="001C2A29" w:rsidRDefault="002D7E99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gxxqjyhzw@126.com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物流职业教育教学指导委员会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广西职业技术学院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杨</w:t>
            </w:r>
            <w:r w:rsidR="00BD792F" w:rsidRPr="001C2A29">
              <w:rPr>
                <w:rFonts w:asciiTheme="minorEastAsia" w:eastAsiaTheme="minorEastAsia" w:hAnsiTheme="minorEastAsia" w:cs="Arial"/>
                <w:szCs w:val="21"/>
              </w:rPr>
              <w:t xml:space="preserve">  </w:t>
            </w: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13657817606</w:t>
            </w:r>
          </w:p>
        </w:tc>
        <w:tc>
          <w:tcPr>
            <w:tcW w:w="2865" w:type="dxa"/>
            <w:vAlign w:val="center"/>
          </w:tcPr>
          <w:p w:rsidR="00C55202" w:rsidRPr="001C2A29" w:rsidRDefault="002D7E99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gxwlhzw@163.com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交通运输职业教育教学指导委员会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广西交通职业技术学院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罗宜春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18778087529</w:t>
            </w:r>
          </w:p>
        </w:tc>
        <w:tc>
          <w:tcPr>
            <w:tcW w:w="2865" w:type="dxa"/>
            <w:vAlign w:val="center"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gxjthzw@163.com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能源职业教育教学指导委员会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广西水利电力职业技术学院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谭社平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18076387311</w:t>
            </w:r>
          </w:p>
        </w:tc>
        <w:tc>
          <w:tcPr>
            <w:tcW w:w="2865" w:type="dxa"/>
            <w:vAlign w:val="center"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nyhzw@163.com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电子信息教育教学指导委员会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柳州职业技术学院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蒙</w:t>
            </w:r>
            <w:r w:rsidR="00BD792F" w:rsidRPr="001C2A29">
              <w:rPr>
                <w:rFonts w:asciiTheme="minorEastAsia" w:eastAsiaTheme="minorEastAsia" w:hAnsiTheme="minorEastAsia" w:cs="Arial"/>
                <w:szCs w:val="21"/>
              </w:rPr>
              <w:t xml:space="preserve">  </w:t>
            </w: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飚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13667728182</w:t>
            </w:r>
          </w:p>
        </w:tc>
        <w:tc>
          <w:tcPr>
            <w:tcW w:w="2865" w:type="dxa"/>
            <w:vAlign w:val="center"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gxdzxxhzw@163.com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民族技艺职业教育教学指导委员会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南宁职业技术学院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宁致远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18677143763</w:t>
            </w:r>
          </w:p>
        </w:tc>
        <w:tc>
          <w:tcPr>
            <w:tcW w:w="2865" w:type="dxa"/>
            <w:vAlign w:val="center"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gxmzjyhzw@163.com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旅游职业教育教学指导委员会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桂林旅游学院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张素梅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15295966166</w:t>
            </w:r>
          </w:p>
        </w:tc>
        <w:tc>
          <w:tcPr>
            <w:tcW w:w="2865" w:type="dxa"/>
            <w:vAlign w:val="center"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gxlyhzw@163.com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建筑职业教育教学指导委员会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广西建设职业技术学院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刘知鱼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13978876149</w:t>
            </w:r>
          </w:p>
        </w:tc>
        <w:tc>
          <w:tcPr>
            <w:tcW w:w="2865" w:type="dxa"/>
            <w:vAlign w:val="center"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gxjzhzw@163.com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卫生职业教育教学指导委员会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广西卫生职业技术学院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黄</w:t>
            </w:r>
            <w:r w:rsidR="00BD792F" w:rsidRPr="001C2A29">
              <w:rPr>
                <w:rFonts w:asciiTheme="minorEastAsia" w:eastAsiaTheme="minorEastAsia" w:hAnsiTheme="minorEastAsia" w:cs="Arial"/>
                <w:szCs w:val="21"/>
              </w:rPr>
              <w:t xml:space="preserve">  </w:t>
            </w: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18977119055</w:t>
            </w:r>
          </w:p>
        </w:tc>
        <w:tc>
          <w:tcPr>
            <w:tcW w:w="2865" w:type="dxa"/>
            <w:vAlign w:val="center"/>
          </w:tcPr>
          <w:p w:rsidR="00C55202" w:rsidRPr="001C2A29" w:rsidRDefault="002D7E99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gxwshzw@163.com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轨道交通职业教育教学指导委员会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柳州铁道职业技术学院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罗莉婷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17754575227</w:t>
            </w:r>
          </w:p>
        </w:tc>
        <w:tc>
          <w:tcPr>
            <w:tcW w:w="2865" w:type="dxa"/>
            <w:vAlign w:val="center"/>
          </w:tcPr>
          <w:p w:rsidR="00C55202" w:rsidRPr="001C2A29" w:rsidRDefault="002D7E99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grtpveg@163.com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12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商业职业教育教学指导委员会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广西国际商务职业技术学院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黄恒拾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13978748621</w:t>
            </w:r>
          </w:p>
        </w:tc>
        <w:tc>
          <w:tcPr>
            <w:tcW w:w="2865" w:type="dxa"/>
            <w:vAlign w:val="center"/>
          </w:tcPr>
          <w:p w:rsidR="00C55202" w:rsidRPr="001C2A29" w:rsidRDefault="002D7E99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GXSYHZW@163.com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13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机械职业教育教学指导委员会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广西机电职业技术学院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黄</w:t>
            </w:r>
            <w:r w:rsidR="00BD792F" w:rsidRPr="001C2A29">
              <w:rPr>
                <w:rFonts w:asciiTheme="minorEastAsia" w:eastAsiaTheme="minorEastAsia" w:hAnsiTheme="minorEastAsia" w:cs="Arial"/>
                <w:szCs w:val="21"/>
              </w:rPr>
              <w:t xml:space="preserve">  </w:t>
            </w: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诚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18978943611</w:t>
            </w:r>
          </w:p>
        </w:tc>
        <w:tc>
          <w:tcPr>
            <w:tcW w:w="2865" w:type="dxa"/>
            <w:vAlign w:val="center"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gxjxhzw@163.com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14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农业职业教育教学指导委员会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广西农业职业技术学院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656304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乔柳彦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</w:t>
            </w:r>
            <w:r w:rsidR="00656304" w:rsidRPr="001C2A29">
              <w:rPr>
                <w:rFonts w:asciiTheme="minorEastAsia" w:eastAsiaTheme="minorEastAsia" w:hAnsiTheme="minorEastAsia" w:cs="Arial"/>
                <w:szCs w:val="21"/>
              </w:rPr>
              <w:t>3517712613</w:t>
            </w:r>
          </w:p>
        </w:tc>
        <w:tc>
          <w:tcPr>
            <w:tcW w:w="2865" w:type="dxa"/>
            <w:vAlign w:val="center"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gxnyhzw@163.com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15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食品药品职业教育教学指导委员会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广西工业职业技术学院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冯双林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18076611496</w:t>
            </w:r>
          </w:p>
        </w:tc>
        <w:tc>
          <w:tcPr>
            <w:tcW w:w="2865" w:type="dxa"/>
            <w:vAlign w:val="center"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gxspyphzw@126.com</w:t>
            </w:r>
          </w:p>
        </w:tc>
      </w:tr>
      <w:tr w:rsidR="00C55202" w:rsidRPr="000C1384" w:rsidTr="001C2A29">
        <w:trPr>
          <w:trHeight w:val="340"/>
          <w:jc w:val="center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kern w:val="0"/>
                <w:szCs w:val="21"/>
              </w:rPr>
              <w:t>16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文化艺术职业教育教学指导委员会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广西艺术学院职业技术学院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陈</w:t>
            </w:r>
            <w:r w:rsidR="00BD792F" w:rsidRPr="001C2A29">
              <w:rPr>
                <w:rFonts w:asciiTheme="minorEastAsia" w:eastAsiaTheme="minorEastAsia" w:hAnsiTheme="minorEastAsia" w:cs="Arial"/>
                <w:szCs w:val="21"/>
              </w:rPr>
              <w:t xml:space="preserve">  </w:t>
            </w:r>
            <w:r w:rsidRPr="001C2A29">
              <w:rPr>
                <w:rFonts w:asciiTheme="minorEastAsia" w:eastAsiaTheme="minorEastAsia" w:hAnsiTheme="minorEastAsia" w:cs="Arial" w:hint="eastAsia"/>
                <w:szCs w:val="21"/>
              </w:rPr>
              <w:t>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5202" w:rsidRPr="001C2A29" w:rsidRDefault="00C55202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15878742449</w:t>
            </w:r>
          </w:p>
        </w:tc>
        <w:tc>
          <w:tcPr>
            <w:tcW w:w="2865" w:type="dxa"/>
            <w:vAlign w:val="center"/>
          </w:tcPr>
          <w:p w:rsidR="00C55202" w:rsidRPr="001C2A29" w:rsidRDefault="002D7E99" w:rsidP="00C5520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C2A29">
              <w:rPr>
                <w:rFonts w:asciiTheme="minorEastAsia" w:eastAsiaTheme="minorEastAsia" w:hAnsiTheme="minorEastAsia" w:cs="Arial"/>
                <w:szCs w:val="21"/>
              </w:rPr>
              <w:t>whysjzwmsc@163.com</w:t>
            </w:r>
          </w:p>
        </w:tc>
      </w:tr>
    </w:tbl>
    <w:p w:rsidR="00415EA1" w:rsidRPr="007D0498" w:rsidRDefault="00415EA1">
      <w:pPr>
        <w:snapToGrid w:val="0"/>
        <w:spacing w:line="560" w:lineRule="exact"/>
        <w:ind w:firstLineChars="220" w:firstLine="462"/>
        <w:rPr>
          <w:rFonts w:ascii="仿宋" w:eastAsia="仿宋" w:hAnsi="仿宋"/>
          <w:szCs w:val="21"/>
        </w:rPr>
      </w:pPr>
    </w:p>
    <w:sectPr w:rsidR="00415EA1" w:rsidRPr="007D0498" w:rsidSect="002F33CB">
      <w:pgSz w:w="16838" w:h="11906" w:orient="landscape" w:code="9"/>
      <w:pgMar w:top="2098" w:right="1474" w:bottom="1985" w:left="1588" w:header="851" w:footer="1559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E0" w:rsidRDefault="00BC51E0">
      <w:r>
        <w:separator/>
      </w:r>
    </w:p>
  </w:endnote>
  <w:endnote w:type="continuationSeparator" w:id="0">
    <w:p w:rsidR="00BC51E0" w:rsidRDefault="00BC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1678"/>
    </w:sdtPr>
    <w:sdtEndPr/>
    <w:sdtContent>
      <w:p w:rsidR="00BE2A02" w:rsidRDefault="00BE2A02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22 -</w:t>
        </w:r>
        <w:r>
          <w:fldChar w:fldCharType="end"/>
        </w:r>
      </w:p>
    </w:sdtContent>
  </w:sdt>
  <w:p w:rsidR="00BE2A02" w:rsidRDefault="00BE2A02">
    <w:pPr>
      <w:pStyle w:val="a7"/>
    </w:pPr>
  </w:p>
  <w:p w:rsidR="00BE2A02" w:rsidRDefault="00BE2A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02" w:rsidRPr="001C2A29" w:rsidRDefault="00BE2A02" w:rsidP="001C2A29">
    <w:pPr>
      <w:pStyle w:val="a7"/>
      <w:framePr w:wrap="around" w:vAnchor="text" w:hAnchor="margin" w:xAlign="outside" w:y="1"/>
      <w:numPr>
        <w:ilvl w:val="0"/>
        <w:numId w:val="1"/>
      </w:numPr>
      <w:adjustRightInd w:val="0"/>
      <w:ind w:rightChars="100" w:right="210"/>
      <w:rPr>
        <w:rStyle w:val="ad"/>
        <w:rFonts w:asciiTheme="minorEastAsia" w:eastAsiaTheme="minorEastAsia" w:hAnsiTheme="minorEastAsia"/>
        <w:sz w:val="28"/>
        <w:szCs w:val="28"/>
      </w:rPr>
    </w:pPr>
    <w:r w:rsidRPr="001C2A29">
      <w:rPr>
        <w:rStyle w:val="ad"/>
        <w:rFonts w:asciiTheme="minorEastAsia" w:eastAsiaTheme="minorEastAsia" w:hAnsiTheme="minorEastAsia"/>
        <w:sz w:val="28"/>
        <w:szCs w:val="28"/>
      </w:rPr>
      <w:fldChar w:fldCharType="begin"/>
    </w:r>
    <w:r w:rsidRPr="001C2A29">
      <w:rPr>
        <w:rStyle w:val="ad"/>
        <w:rFonts w:asciiTheme="minorEastAsia" w:eastAsiaTheme="minorEastAsia" w:hAnsiTheme="minorEastAsia"/>
        <w:sz w:val="28"/>
        <w:szCs w:val="28"/>
      </w:rPr>
      <w:instrText xml:space="preserve">PAGE  </w:instrText>
    </w:r>
    <w:r w:rsidRPr="001C2A29">
      <w:rPr>
        <w:rStyle w:val="ad"/>
        <w:rFonts w:asciiTheme="minorEastAsia" w:eastAsiaTheme="minorEastAsia" w:hAnsiTheme="minorEastAsia"/>
        <w:sz w:val="28"/>
        <w:szCs w:val="28"/>
      </w:rPr>
      <w:fldChar w:fldCharType="separate"/>
    </w:r>
    <w:r w:rsidR="000F58DA">
      <w:rPr>
        <w:rStyle w:val="ad"/>
        <w:rFonts w:asciiTheme="minorEastAsia" w:eastAsiaTheme="minorEastAsia" w:hAnsiTheme="minorEastAsia"/>
        <w:noProof/>
        <w:sz w:val="28"/>
        <w:szCs w:val="28"/>
      </w:rPr>
      <w:t>12</w:t>
    </w:r>
    <w:r w:rsidRPr="001C2A29">
      <w:rPr>
        <w:rStyle w:val="ad"/>
        <w:rFonts w:asciiTheme="minorEastAsia" w:eastAsiaTheme="minorEastAsia" w:hAnsiTheme="minorEastAsia"/>
        <w:sz w:val="28"/>
        <w:szCs w:val="28"/>
      </w:rPr>
      <w:fldChar w:fldCharType="end"/>
    </w:r>
    <w:r w:rsidR="000C1384" w:rsidRPr="001C2A29">
      <w:rPr>
        <w:rStyle w:val="ad"/>
        <w:rFonts w:asciiTheme="minorEastAsia" w:eastAsiaTheme="minorEastAsia" w:hAnsiTheme="minorEastAsia"/>
        <w:sz w:val="28"/>
        <w:szCs w:val="28"/>
      </w:rPr>
      <w:t xml:space="preserve"> </w:t>
    </w:r>
    <w:r w:rsidRPr="001C2A29">
      <w:rPr>
        <w:rStyle w:val="ad"/>
        <w:rFonts w:asciiTheme="minorEastAsia" w:eastAsiaTheme="minorEastAsia" w:hAnsiTheme="minorEastAsia" w:hint="eastAsia"/>
        <w:sz w:val="28"/>
        <w:szCs w:val="28"/>
      </w:rPr>
      <w:t>—</w:t>
    </w:r>
  </w:p>
  <w:p w:rsidR="00BE2A02" w:rsidRDefault="00BE2A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E0" w:rsidRDefault="00BC51E0">
      <w:r>
        <w:separator/>
      </w:r>
    </w:p>
  </w:footnote>
  <w:footnote w:type="continuationSeparator" w:id="0">
    <w:p w:rsidR="00BC51E0" w:rsidRDefault="00BC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E0A1E"/>
    <w:multiLevelType w:val="hybridMultilevel"/>
    <w:tmpl w:val="A46C3BD0"/>
    <w:lvl w:ilvl="0" w:tplc="082E325C">
      <w:start w:val="2021"/>
      <w:numFmt w:val="bullet"/>
      <w:lvlText w:val="—"/>
      <w:lvlJc w:val="left"/>
      <w:pPr>
        <w:ind w:left="570" w:hanging="360"/>
      </w:pPr>
      <w:rPr>
        <w:rFonts w:asciiTheme="minorEastAsia" w:eastAsiaTheme="minorEastAsia" w:hAnsiTheme="minorEastAsi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0A"/>
    <w:rsid w:val="000021D2"/>
    <w:rsid w:val="00010662"/>
    <w:rsid w:val="00014A42"/>
    <w:rsid w:val="0002059E"/>
    <w:rsid w:val="0002253E"/>
    <w:rsid w:val="00023BBD"/>
    <w:rsid w:val="000259BD"/>
    <w:rsid w:val="000330F7"/>
    <w:rsid w:val="00045212"/>
    <w:rsid w:val="00051BB1"/>
    <w:rsid w:val="000539E1"/>
    <w:rsid w:val="00056250"/>
    <w:rsid w:val="00062618"/>
    <w:rsid w:val="00062E97"/>
    <w:rsid w:val="000662ED"/>
    <w:rsid w:val="00067FB2"/>
    <w:rsid w:val="000714B3"/>
    <w:rsid w:val="00071E3B"/>
    <w:rsid w:val="00072EDA"/>
    <w:rsid w:val="00086F1B"/>
    <w:rsid w:val="00093401"/>
    <w:rsid w:val="0009381B"/>
    <w:rsid w:val="000A4C02"/>
    <w:rsid w:val="000A5859"/>
    <w:rsid w:val="000B4BC9"/>
    <w:rsid w:val="000B73EF"/>
    <w:rsid w:val="000C1384"/>
    <w:rsid w:val="000C394C"/>
    <w:rsid w:val="000C59EF"/>
    <w:rsid w:val="000C6DB4"/>
    <w:rsid w:val="000E1DC3"/>
    <w:rsid w:val="000E70FB"/>
    <w:rsid w:val="000F0FB8"/>
    <w:rsid w:val="000F58DA"/>
    <w:rsid w:val="000F5BAE"/>
    <w:rsid w:val="000F5C33"/>
    <w:rsid w:val="000F615E"/>
    <w:rsid w:val="000F7F7A"/>
    <w:rsid w:val="00102498"/>
    <w:rsid w:val="001077E6"/>
    <w:rsid w:val="00107D2D"/>
    <w:rsid w:val="00113357"/>
    <w:rsid w:val="0011410E"/>
    <w:rsid w:val="00122587"/>
    <w:rsid w:val="00127BE0"/>
    <w:rsid w:val="0013072A"/>
    <w:rsid w:val="00136286"/>
    <w:rsid w:val="00136E88"/>
    <w:rsid w:val="001437C9"/>
    <w:rsid w:val="0014442F"/>
    <w:rsid w:val="001461B9"/>
    <w:rsid w:val="00153613"/>
    <w:rsid w:val="00154231"/>
    <w:rsid w:val="00154C0A"/>
    <w:rsid w:val="00173621"/>
    <w:rsid w:val="0017441A"/>
    <w:rsid w:val="00174D2C"/>
    <w:rsid w:val="001760AF"/>
    <w:rsid w:val="001767FF"/>
    <w:rsid w:val="00177ABD"/>
    <w:rsid w:val="00181706"/>
    <w:rsid w:val="00186764"/>
    <w:rsid w:val="001942CA"/>
    <w:rsid w:val="001960E3"/>
    <w:rsid w:val="001977BA"/>
    <w:rsid w:val="001A42D9"/>
    <w:rsid w:val="001A4D57"/>
    <w:rsid w:val="001B1CE2"/>
    <w:rsid w:val="001B37A5"/>
    <w:rsid w:val="001B4CC7"/>
    <w:rsid w:val="001B5A34"/>
    <w:rsid w:val="001C07D2"/>
    <w:rsid w:val="001C2A29"/>
    <w:rsid w:val="001C3087"/>
    <w:rsid w:val="001D0F45"/>
    <w:rsid w:val="001D68B9"/>
    <w:rsid w:val="001E00B0"/>
    <w:rsid w:val="001E3224"/>
    <w:rsid w:val="001E744F"/>
    <w:rsid w:val="001F0DA5"/>
    <w:rsid w:val="001F64B5"/>
    <w:rsid w:val="001F7086"/>
    <w:rsid w:val="002015F2"/>
    <w:rsid w:val="0020260D"/>
    <w:rsid w:val="00202ADA"/>
    <w:rsid w:val="00203CC0"/>
    <w:rsid w:val="0020721F"/>
    <w:rsid w:val="002126FA"/>
    <w:rsid w:val="0021301C"/>
    <w:rsid w:val="0021333D"/>
    <w:rsid w:val="00223EB7"/>
    <w:rsid w:val="00231718"/>
    <w:rsid w:val="0023573E"/>
    <w:rsid w:val="00237827"/>
    <w:rsid w:val="0024367D"/>
    <w:rsid w:val="002500A1"/>
    <w:rsid w:val="0025152B"/>
    <w:rsid w:val="00255462"/>
    <w:rsid w:val="00260115"/>
    <w:rsid w:val="0026288D"/>
    <w:rsid w:val="00264315"/>
    <w:rsid w:val="00275661"/>
    <w:rsid w:val="00284CDB"/>
    <w:rsid w:val="00285093"/>
    <w:rsid w:val="0029252E"/>
    <w:rsid w:val="002A20A0"/>
    <w:rsid w:val="002B0C26"/>
    <w:rsid w:val="002B5B76"/>
    <w:rsid w:val="002B62A9"/>
    <w:rsid w:val="002B741B"/>
    <w:rsid w:val="002C6643"/>
    <w:rsid w:val="002C67C2"/>
    <w:rsid w:val="002C75D4"/>
    <w:rsid w:val="002D7E99"/>
    <w:rsid w:val="002E0BA3"/>
    <w:rsid w:val="002E3115"/>
    <w:rsid w:val="002E7EC4"/>
    <w:rsid w:val="002F1676"/>
    <w:rsid w:val="002F33CB"/>
    <w:rsid w:val="002F79F5"/>
    <w:rsid w:val="00303722"/>
    <w:rsid w:val="00303D88"/>
    <w:rsid w:val="00310AE7"/>
    <w:rsid w:val="0031731A"/>
    <w:rsid w:val="003224C3"/>
    <w:rsid w:val="003264E6"/>
    <w:rsid w:val="00326584"/>
    <w:rsid w:val="003322A0"/>
    <w:rsid w:val="003357F6"/>
    <w:rsid w:val="00340D98"/>
    <w:rsid w:val="00350895"/>
    <w:rsid w:val="00364C77"/>
    <w:rsid w:val="0036563D"/>
    <w:rsid w:val="00370194"/>
    <w:rsid w:val="00372119"/>
    <w:rsid w:val="00372326"/>
    <w:rsid w:val="003757C6"/>
    <w:rsid w:val="00384531"/>
    <w:rsid w:val="00393583"/>
    <w:rsid w:val="003960B8"/>
    <w:rsid w:val="003973EE"/>
    <w:rsid w:val="00397F25"/>
    <w:rsid w:val="003A336E"/>
    <w:rsid w:val="003B0EA2"/>
    <w:rsid w:val="003C31ED"/>
    <w:rsid w:val="003D11BE"/>
    <w:rsid w:val="003E17EB"/>
    <w:rsid w:val="003F1F8C"/>
    <w:rsid w:val="003F3D74"/>
    <w:rsid w:val="00400842"/>
    <w:rsid w:val="00403059"/>
    <w:rsid w:val="004036AF"/>
    <w:rsid w:val="004114B8"/>
    <w:rsid w:val="00415DC1"/>
    <w:rsid w:val="00415EA1"/>
    <w:rsid w:val="004163FA"/>
    <w:rsid w:val="00423398"/>
    <w:rsid w:val="0042646B"/>
    <w:rsid w:val="00430158"/>
    <w:rsid w:val="00430B97"/>
    <w:rsid w:val="0043210A"/>
    <w:rsid w:val="004366A6"/>
    <w:rsid w:val="0043789A"/>
    <w:rsid w:val="004404DB"/>
    <w:rsid w:val="00445331"/>
    <w:rsid w:val="0045043A"/>
    <w:rsid w:val="004678CC"/>
    <w:rsid w:val="00470DD5"/>
    <w:rsid w:val="0047352F"/>
    <w:rsid w:val="00475E45"/>
    <w:rsid w:val="00477469"/>
    <w:rsid w:val="004865DD"/>
    <w:rsid w:val="004878C6"/>
    <w:rsid w:val="004942A3"/>
    <w:rsid w:val="004A5299"/>
    <w:rsid w:val="004A7DB7"/>
    <w:rsid w:val="004B4B68"/>
    <w:rsid w:val="004C2923"/>
    <w:rsid w:val="004C4375"/>
    <w:rsid w:val="004C4C8D"/>
    <w:rsid w:val="004C6E79"/>
    <w:rsid w:val="004D7FCC"/>
    <w:rsid w:val="004E0BC5"/>
    <w:rsid w:val="004E35A0"/>
    <w:rsid w:val="004E408C"/>
    <w:rsid w:val="004F189F"/>
    <w:rsid w:val="00504588"/>
    <w:rsid w:val="005139BA"/>
    <w:rsid w:val="00513AE3"/>
    <w:rsid w:val="00524462"/>
    <w:rsid w:val="00532571"/>
    <w:rsid w:val="00534C7D"/>
    <w:rsid w:val="00537125"/>
    <w:rsid w:val="00537B02"/>
    <w:rsid w:val="0055509D"/>
    <w:rsid w:val="00570EC8"/>
    <w:rsid w:val="00584710"/>
    <w:rsid w:val="00586A9A"/>
    <w:rsid w:val="005902D6"/>
    <w:rsid w:val="00590ED0"/>
    <w:rsid w:val="00597FC8"/>
    <w:rsid w:val="005A06C5"/>
    <w:rsid w:val="005A0FC8"/>
    <w:rsid w:val="005A133C"/>
    <w:rsid w:val="005A3A0D"/>
    <w:rsid w:val="005B0DEC"/>
    <w:rsid w:val="005C2FDA"/>
    <w:rsid w:val="005C79F4"/>
    <w:rsid w:val="005C7C75"/>
    <w:rsid w:val="005E2731"/>
    <w:rsid w:val="005E4445"/>
    <w:rsid w:val="005E610F"/>
    <w:rsid w:val="005E7FB0"/>
    <w:rsid w:val="00621B90"/>
    <w:rsid w:val="00625469"/>
    <w:rsid w:val="00632CE3"/>
    <w:rsid w:val="00634260"/>
    <w:rsid w:val="00643309"/>
    <w:rsid w:val="00644F57"/>
    <w:rsid w:val="00644F5E"/>
    <w:rsid w:val="006542C6"/>
    <w:rsid w:val="00656304"/>
    <w:rsid w:val="006574F4"/>
    <w:rsid w:val="00676B3C"/>
    <w:rsid w:val="00680B6D"/>
    <w:rsid w:val="00682B4A"/>
    <w:rsid w:val="00684BA7"/>
    <w:rsid w:val="006A076C"/>
    <w:rsid w:val="006A149E"/>
    <w:rsid w:val="006A320D"/>
    <w:rsid w:val="006A7A81"/>
    <w:rsid w:val="006B0319"/>
    <w:rsid w:val="006B0D88"/>
    <w:rsid w:val="006B164E"/>
    <w:rsid w:val="006B1F49"/>
    <w:rsid w:val="006B42F7"/>
    <w:rsid w:val="006B747D"/>
    <w:rsid w:val="006B7D34"/>
    <w:rsid w:val="006C0509"/>
    <w:rsid w:val="006C73B0"/>
    <w:rsid w:val="006D0B31"/>
    <w:rsid w:val="006D7711"/>
    <w:rsid w:val="006E12A6"/>
    <w:rsid w:val="006E39D4"/>
    <w:rsid w:val="006E478C"/>
    <w:rsid w:val="006E4910"/>
    <w:rsid w:val="006E4959"/>
    <w:rsid w:val="006E50CC"/>
    <w:rsid w:val="006F23EC"/>
    <w:rsid w:val="006F31C2"/>
    <w:rsid w:val="00706DE8"/>
    <w:rsid w:val="00714DF1"/>
    <w:rsid w:val="0071563A"/>
    <w:rsid w:val="007157B2"/>
    <w:rsid w:val="007262A3"/>
    <w:rsid w:val="0072658C"/>
    <w:rsid w:val="00727A54"/>
    <w:rsid w:val="0073219E"/>
    <w:rsid w:val="00733183"/>
    <w:rsid w:val="007331D7"/>
    <w:rsid w:val="00733DFF"/>
    <w:rsid w:val="00734015"/>
    <w:rsid w:val="007344A1"/>
    <w:rsid w:val="00744E28"/>
    <w:rsid w:val="00746C7F"/>
    <w:rsid w:val="00760D92"/>
    <w:rsid w:val="00762EDF"/>
    <w:rsid w:val="00763B14"/>
    <w:rsid w:val="007664A6"/>
    <w:rsid w:val="0076770A"/>
    <w:rsid w:val="00767A82"/>
    <w:rsid w:val="007728BB"/>
    <w:rsid w:val="0077536B"/>
    <w:rsid w:val="007762E4"/>
    <w:rsid w:val="00777C58"/>
    <w:rsid w:val="00792EEE"/>
    <w:rsid w:val="00793C6C"/>
    <w:rsid w:val="007A184F"/>
    <w:rsid w:val="007A409D"/>
    <w:rsid w:val="007A46B6"/>
    <w:rsid w:val="007A55B4"/>
    <w:rsid w:val="007C20B5"/>
    <w:rsid w:val="007C35C9"/>
    <w:rsid w:val="007C549F"/>
    <w:rsid w:val="007D0498"/>
    <w:rsid w:val="007D0B00"/>
    <w:rsid w:val="007D1523"/>
    <w:rsid w:val="007F217A"/>
    <w:rsid w:val="007F58BD"/>
    <w:rsid w:val="007F7020"/>
    <w:rsid w:val="007F7B33"/>
    <w:rsid w:val="008076D1"/>
    <w:rsid w:val="00810FFC"/>
    <w:rsid w:val="00812D8B"/>
    <w:rsid w:val="00835D27"/>
    <w:rsid w:val="00842DF9"/>
    <w:rsid w:val="00844D57"/>
    <w:rsid w:val="00844FBA"/>
    <w:rsid w:val="008456E5"/>
    <w:rsid w:val="00853131"/>
    <w:rsid w:val="00853FE1"/>
    <w:rsid w:val="0085644F"/>
    <w:rsid w:val="00865DE2"/>
    <w:rsid w:val="00877772"/>
    <w:rsid w:val="008806CD"/>
    <w:rsid w:val="00890C81"/>
    <w:rsid w:val="00893B77"/>
    <w:rsid w:val="008A066E"/>
    <w:rsid w:val="008A668F"/>
    <w:rsid w:val="008B0334"/>
    <w:rsid w:val="008B28BF"/>
    <w:rsid w:val="008B4A1F"/>
    <w:rsid w:val="008B77E6"/>
    <w:rsid w:val="008B7BDA"/>
    <w:rsid w:val="008D08C0"/>
    <w:rsid w:val="008D0ED5"/>
    <w:rsid w:val="008D2B25"/>
    <w:rsid w:val="008D61A2"/>
    <w:rsid w:val="008E350B"/>
    <w:rsid w:val="008F25C5"/>
    <w:rsid w:val="008F2944"/>
    <w:rsid w:val="009047E0"/>
    <w:rsid w:val="00912530"/>
    <w:rsid w:val="00912CAC"/>
    <w:rsid w:val="0091758F"/>
    <w:rsid w:val="009202E6"/>
    <w:rsid w:val="00924904"/>
    <w:rsid w:val="0092750D"/>
    <w:rsid w:val="00936CBC"/>
    <w:rsid w:val="00943B97"/>
    <w:rsid w:val="00946E5B"/>
    <w:rsid w:val="00947BC3"/>
    <w:rsid w:val="00951452"/>
    <w:rsid w:val="009521ED"/>
    <w:rsid w:val="00953A9E"/>
    <w:rsid w:val="009620D2"/>
    <w:rsid w:val="009624B5"/>
    <w:rsid w:val="009625C8"/>
    <w:rsid w:val="0096406B"/>
    <w:rsid w:val="0097258C"/>
    <w:rsid w:val="00973FB1"/>
    <w:rsid w:val="0098619E"/>
    <w:rsid w:val="00987D28"/>
    <w:rsid w:val="0099256E"/>
    <w:rsid w:val="009A3A6A"/>
    <w:rsid w:val="009A4ECD"/>
    <w:rsid w:val="009A67D0"/>
    <w:rsid w:val="009C1972"/>
    <w:rsid w:val="009C323E"/>
    <w:rsid w:val="009C345C"/>
    <w:rsid w:val="009C4E23"/>
    <w:rsid w:val="009E7EC1"/>
    <w:rsid w:val="009F5EA4"/>
    <w:rsid w:val="00A00B78"/>
    <w:rsid w:val="00A018FE"/>
    <w:rsid w:val="00A06F66"/>
    <w:rsid w:val="00A13CE5"/>
    <w:rsid w:val="00A239B7"/>
    <w:rsid w:val="00A30876"/>
    <w:rsid w:val="00A313FD"/>
    <w:rsid w:val="00A318E4"/>
    <w:rsid w:val="00A33840"/>
    <w:rsid w:val="00A33B38"/>
    <w:rsid w:val="00A37E73"/>
    <w:rsid w:val="00A41A3D"/>
    <w:rsid w:val="00A41D7F"/>
    <w:rsid w:val="00A438A5"/>
    <w:rsid w:val="00A43ED6"/>
    <w:rsid w:val="00A4440B"/>
    <w:rsid w:val="00A4671D"/>
    <w:rsid w:val="00A509F1"/>
    <w:rsid w:val="00A5133F"/>
    <w:rsid w:val="00A545E7"/>
    <w:rsid w:val="00A55A81"/>
    <w:rsid w:val="00A573EA"/>
    <w:rsid w:val="00A62F24"/>
    <w:rsid w:val="00A643A2"/>
    <w:rsid w:val="00A6443C"/>
    <w:rsid w:val="00A664FE"/>
    <w:rsid w:val="00A7340C"/>
    <w:rsid w:val="00A75904"/>
    <w:rsid w:val="00A8314B"/>
    <w:rsid w:val="00A85ABD"/>
    <w:rsid w:val="00A92CD0"/>
    <w:rsid w:val="00A94428"/>
    <w:rsid w:val="00A972DE"/>
    <w:rsid w:val="00AA3A59"/>
    <w:rsid w:val="00AA545C"/>
    <w:rsid w:val="00AA65A3"/>
    <w:rsid w:val="00AB41C1"/>
    <w:rsid w:val="00AB6A1D"/>
    <w:rsid w:val="00AB6F02"/>
    <w:rsid w:val="00AC31AD"/>
    <w:rsid w:val="00AD1E99"/>
    <w:rsid w:val="00AD2D90"/>
    <w:rsid w:val="00AD4822"/>
    <w:rsid w:val="00AD5E45"/>
    <w:rsid w:val="00AD7489"/>
    <w:rsid w:val="00B04097"/>
    <w:rsid w:val="00B0415B"/>
    <w:rsid w:val="00B04F6C"/>
    <w:rsid w:val="00B12465"/>
    <w:rsid w:val="00B13590"/>
    <w:rsid w:val="00B175FD"/>
    <w:rsid w:val="00B320B6"/>
    <w:rsid w:val="00B356B0"/>
    <w:rsid w:val="00B366F1"/>
    <w:rsid w:val="00B4010C"/>
    <w:rsid w:val="00B4271A"/>
    <w:rsid w:val="00B45C5A"/>
    <w:rsid w:val="00B56581"/>
    <w:rsid w:val="00B713E0"/>
    <w:rsid w:val="00B72749"/>
    <w:rsid w:val="00B853EC"/>
    <w:rsid w:val="00B8791A"/>
    <w:rsid w:val="00B9085C"/>
    <w:rsid w:val="00B91436"/>
    <w:rsid w:val="00B91908"/>
    <w:rsid w:val="00B93CF1"/>
    <w:rsid w:val="00B943D2"/>
    <w:rsid w:val="00BA2814"/>
    <w:rsid w:val="00BA3266"/>
    <w:rsid w:val="00BB045C"/>
    <w:rsid w:val="00BB4A0F"/>
    <w:rsid w:val="00BB4CB1"/>
    <w:rsid w:val="00BB5D9C"/>
    <w:rsid w:val="00BC0D9F"/>
    <w:rsid w:val="00BC51C3"/>
    <w:rsid w:val="00BC51E0"/>
    <w:rsid w:val="00BC6C99"/>
    <w:rsid w:val="00BC75A4"/>
    <w:rsid w:val="00BC7BB2"/>
    <w:rsid w:val="00BD0573"/>
    <w:rsid w:val="00BD334B"/>
    <w:rsid w:val="00BD70A9"/>
    <w:rsid w:val="00BD792F"/>
    <w:rsid w:val="00BE09E8"/>
    <w:rsid w:val="00BE2227"/>
    <w:rsid w:val="00BE2A02"/>
    <w:rsid w:val="00BE2E50"/>
    <w:rsid w:val="00BE3907"/>
    <w:rsid w:val="00BE4C11"/>
    <w:rsid w:val="00BE5E47"/>
    <w:rsid w:val="00BE7D33"/>
    <w:rsid w:val="00BF3D0B"/>
    <w:rsid w:val="00BF3D29"/>
    <w:rsid w:val="00BF6099"/>
    <w:rsid w:val="00BF6647"/>
    <w:rsid w:val="00C01F5D"/>
    <w:rsid w:val="00C064AE"/>
    <w:rsid w:val="00C073E7"/>
    <w:rsid w:val="00C111CA"/>
    <w:rsid w:val="00C229CC"/>
    <w:rsid w:val="00C24405"/>
    <w:rsid w:val="00C276A0"/>
    <w:rsid w:val="00C31C62"/>
    <w:rsid w:val="00C371C3"/>
    <w:rsid w:val="00C446BF"/>
    <w:rsid w:val="00C45944"/>
    <w:rsid w:val="00C54311"/>
    <w:rsid w:val="00C55202"/>
    <w:rsid w:val="00C567EF"/>
    <w:rsid w:val="00C625F1"/>
    <w:rsid w:val="00C632DB"/>
    <w:rsid w:val="00C66F2D"/>
    <w:rsid w:val="00C802CD"/>
    <w:rsid w:val="00C82B7D"/>
    <w:rsid w:val="00C852CC"/>
    <w:rsid w:val="00C85AF9"/>
    <w:rsid w:val="00C86FC7"/>
    <w:rsid w:val="00C917FB"/>
    <w:rsid w:val="00C91F66"/>
    <w:rsid w:val="00C96D23"/>
    <w:rsid w:val="00CA3DE5"/>
    <w:rsid w:val="00CB09AD"/>
    <w:rsid w:val="00CB4414"/>
    <w:rsid w:val="00CB5418"/>
    <w:rsid w:val="00CC18CB"/>
    <w:rsid w:val="00CC18E9"/>
    <w:rsid w:val="00CD1954"/>
    <w:rsid w:val="00CD5DEC"/>
    <w:rsid w:val="00CE16CA"/>
    <w:rsid w:val="00CE2C2E"/>
    <w:rsid w:val="00CE32B2"/>
    <w:rsid w:val="00CE512C"/>
    <w:rsid w:val="00CF4366"/>
    <w:rsid w:val="00CF44CC"/>
    <w:rsid w:val="00D03DED"/>
    <w:rsid w:val="00D04499"/>
    <w:rsid w:val="00D10E53"/>
    <w:rsid w:val="00D11C25"/>
    <w:rsid w:val="00D12123"/>
    <w:rsid w:val="00D159B9"/>
    <w:rsid w:val="00D16C0C"/>
    <w:rsid w:val="00D43BC3"/>
    <w:rsid w:val="00D472D1"/>
    <w:rsid w:val="00D51A08"/>
    <w:rsid w:val="00D53887"/>
    <w:rsid w:val="00D62226"/>
    <w:rsid w:val="00D72D35"/>
    <w:rsid w:val="00D75164"/>
    <w:rsid w:val="00D77182"/>
    <w:rsid w:val="00D94089"/>
    <w:rsid w:val="00D941A4"/>
    <w:rsid w:val="00D94744"/>
    <w:rsid w:val="00D94E87"/>
    <w:rsid w:val="00D953EE"/>
    <w:rsid w:val="00DA33E0"/>
    <w:rsid w:val="00DA61A5"/>
    <w:rsid w:val="00DD1FC3"/>
    <w:rsid w:val="00DD577C"/>
    <w:rsid w:val="00DD61DA"/>
    <w:rsid w:val="00DF29B2"/>
    <w:rsid w:val="00DF3522"/>
    <w:rsid w:val="00DF39D4"/>
    <w:rsid w:val="00DF7E21"/>
    <w:rsid w:val="00E01D97"/>
    <w:rsid w:val="00E11B97"/>
    <w:rsid w:val="00E14CA8"/>
    <w:rsid w:val="00E2380C"/>
    <w:rsid w:val="00E32218"/>
    <w:rsid w:val="00E33950"/>
    <w:rsid w:val="00E35B96"/>
    <w:rsid w:val="00E37137"/>
    <w:rsid w:val="00E45AE0"/>
    <w:rsid w:val="00E505AC"/>
    <w:rsid w:val="00E5444A"/>
    <w:rsid w:val="00E55568"/>
    <w:rsid w:val="00E6212B"/>
    <w:rsid w:val="00E62EF1"/>
    <w:rsid w:val="00E66A79"/>
    <w:rsid w:val="00E77196"/>
    <w:rsid w:val="00E83567"/>
    <w:rsid w:val="00E862D4"/>
    <w:rsid w:val="00E86515"/>
    <w:rsid w:val="00E86EC6"/>
    <w:rsid w:val="00E949CD"/>
    <w:rsid w:val="00E95CB9"/>
    <w:rsid w:val="00EA24A1"/>
    <w:rsid w:val="00EA39FD"/>
    <w:rsid w:val="00EB0754"/>
    <w:rsid w:val="00EB7462"/>
    <w:rsid w:val="00EC5844"/>
    <w:rsid w:val="00ED7958"/>
    <w:rsid w:val="00EE5FD0"/>
    <w:rsid w:val="00EE773D"/>
    <w:rsid w:val="00EE7D57"/>
    <w:rsid w:val="00EF0928"/>
    <w:rsid w:val="00EF4D79"/>
    <w:rsid w:val="00F05D65"/>
    <w:rsid w:val="00F1300C"/>
    <w:rsid w:val="00F15013"/>
    <w:rsid w:val="00F21F6A"/>
    <w:rsid w:val="00F26160"/>
    <w:rsid w:val="00F30767"/>
    <w:rsid w:val="00F31225"/>
    <w:rsid w:val="00F340EA"/>
    <w:rsid w:val="00F344E5"/>
    <w:rsid w:val="00F359CD"/>
    <w:rsid w:val="00F37E95"/>
    <w:rsid w:val="00F47AC0"/>
    <w:rsid w:val="00F52B8D"/>
    <w:rsid w:val="00F57601"/>
    <w:rsid w:val="00F57CF6"/>
    <w:rsid w:val="00F60D81"/>
    <w:rsid w:val="00F623E9"/>
    <w:rsid w:val="00F65672"/>
    <w:rsid w:val="00F66C76"/>
    <w:rsid w:val="00F67489"/>
    <w:rsid w:val="00F71542"/>
    <w:rsid w:val="00F74BB7"/>
    <w:rsid w:val="00F77CE5"/>
    <w:rsid w:val="00F81713"/>
    <w:rsid w:val="00F86CDA"/>
    <w:rsid w:val="00F912A6"/>
    <w:rsid w:val="00F951FD"/>
    <w:rsid w:val="00FA28FD"/>
    <w:rsid w:val="00FA2F17"/>
    <w:rsid w:val="00FA7359"/>
    <w:rsid w:val="00FA7A9B"/>
    <w:rsid w:val="00FC5B41"/>
    <w:rsid w:val="00FD1F27"/>
    <w:rsid w:val="00FD2ED4"/>
    <w:rsid w:val="00FE0F03"/>
    <w:rsid w:val="00FE2C2B"/>
    <w:rsid w:val="00FE6456"/>
    <w:rsid w:val="00FE7341"/>
    <w:rsid w:val="00FE7CA9"/>
    <w:rsid w:val="00FF0371"/>
    <w:rsid w:val="00FF0574"/>
    <w:rsid w:val="186E1AF7"/>
    <w:rsid w:val="1CA76613"/>
    <w:rsid w:val="46655D4B"/>
    <w:rsid w:val="4F0F3C21"/>
    <w:rsid w:val="534623EA"/>
    <w:rsid w:val="53742DF1"/>
    <w:rsid w:val="68DB1A06"/>
    <w:rsid w:val="69975EE1"/>
    <w:rsid w:val="6F6E6527"/>
    <w:rsid w:val="73987A73"/>
    <w:rsid w:val="7C4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A1750E8C-F73E-465F-9D18-5DE937B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nhideWhenUsed="1" w:qFormat="1"/>
    <w:lsdException w:name="index 6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ind w:firstLineChars="200" w:firstLine="562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unhideWhenUsed/>
    <w:qFormat/>
    <w:pPr>
      <w:ind w:left="1680"/>
    </w:pPr>
    <w:rPr>
      <w:rFonts w:ascii="Calibri" w:hAnsi="Calibri" w:cs="Calibri"/>
      <w:szCs w:val="21"/>
    </w:rPr>
  </w:style>
  <w:style w:type="paragraph" w:styleId="a3">
    <w:name w:val="Document Map"/>
    <w:basedOn w:val="a"/>
    <w:link w:val="Char"/>
    <w:semiHidden/>
    <w:qFormat/>
    <w:pPr>
      <w:shd w:val="clear" w:color="auto" w:fill="000080"/>
    </w:pPr>
  </w:style>
  <w:style w:type="paragraph" w:styleId="a4">
    <w:name w:val="annotation text"/>
    <w:basedOn w:val="a"/>
    <w:link w:val="Char1"/>
    <w:uiPriority w:val="99"/>
    <w:unhideWhenUsed/>
    <w:qFormat/>
    <w:pPr>
      <w:jc w:val="left"/>
    </w:pPr>
  </w:style>
  <w:style w:type="paragraph" w:styleId="6">
    <w:name w:val="index 6"/>
    <w:basedOn w:val="a"/>
    <w:next w:val="a"/>
    <w:uiPriority w:val="99"/>
    <w:unhideWhenUsed/>
    <w:qFormat/>
    <w:pPr>
      <w:ind w:left="2100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pPr>
      <w:ind w:leftChars="400" w:left="840" w:firstLineChars="200" w:firstLine="200"/>
    </w:pPr>
    <w:rPr>
      <w:sz w:val="24"/>
      <w:szCs w:val="22"/>
    </w:rPr>
  </w:style>
  <w:style w:type="paragraph" w:styleId="a5">
    <w:name w:val="Plain Text"/>
    <w:basedOn w:val="a"/>
    <w:link w:val="Char0"/>
    <w:uiPriority w:val="99"/>
    <w:unhideWhenUsed/>
    <w:qFormat/>
    <w:rPr>
      <w:rFonts w:ascii="宋体" w:eastAsiaTheme="minorEastAsia" w:hAnsi="Courier New" w:cs="Courier New"/>
      <w:szCs w:val="21"/>
    </w:rPr>
  </w:style>
  <w:style w:type="paragraph" w:styleId="a6">
    <w:name w:val="Balloon Text"/>
    <w:basedOn w:val="a"/>
    <w:link w:val="Char10"/>
    <w:uiPriority w:val="99"/>
    <w:unhideWhenUsed/>
    <w:qFormat/>
    <w:rPr>
      <w:rFonts w:ascii="Calibri" w:hAnsi="Calibri"/>
      <w:sz w:val="18"/>
      <w:szCs w:val="18"/>
    </w:rPr>
  </w:style>
  <w:style w:type="paragraph" w:styleId="a7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ind w:firstLineChars="200" w:firstLine="200"/>
    </w:pPr>
    <w:rPr>
      <w:sz w:val="24"/>
      <w:szCs w:val="22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 w:firstLineChars="200" w:firstLine="200"/>
    </w:pPr>
    <w:rPr>
      <w:sz w:val="24"/>
      <w:szCs w:val="22"/>
    </w:rPr>
  </w:style>
  <w:style w:type="paragraph" w:styleId="a9">
    <w:name w:val="Normal (Web)"/>
    <w:basedOn w:val="a"/>
    <w:next w:val="6"/>
    <w:uiPriority w:val="99"/>
    <w:unhideWhenUsed/>
    <w:qFormat/>
    <w:pPr>
      <w:spacing w:before="100" w:beforeAutospacing="1" w:after="100" w:afterAutospacing="1"/>
      <w:jc w:val="left"/>
    </w:pPr>
    <w:rPr>
      <w:rFonts w:ascii="宋体" w:hAnsi="Calibri"/>
      <w:sz w:val="24"/>
      <w:szCs w:val="22"/>
    </w:rPr>
  </w:style>
  <w:style w:type="paragraph" w:styleId="aa">
    <w:name w:val="annotation subject"/>
    <w:basedOn w:val="a4"/>
    <w:next w:val="a4"/>
    <w:link w:val="Char11"/>
    <w:qFormat/>
    <w:rPr>
      <w:rFonts w:ascii="Calibri" w:hAnsi="Calibri"/>
      <w:b/>
      <w:bCs/>
    </w:rPr>
  </w:style>
  <w:style w:type="table" w:styleId="ab">
    <w:name w:val="Table Grid"/>
    <w:basedOn w:val="a1"/>
    <w:qFormat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page number"/>
    <w:unhideWhenUsed/>
    <w:qFormat/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4">
    <w:name w:val="批注主题 Char"/>
    <w:qFormat/>
    <w:rPr>
      <w:rFonts w:ascii="Calibri" w:eastAsia="宋体" w:hAnsi="Calibri" w:cs="Times New Roman"/>
      <w:b/>
      <w:bCs/>
      <w:szCs w:val="24"/>
    </w:rPr>
  </w:style>
  <w:style w:type="character" w:customStyle="1" w:styleId="Char5">
    <w:name w:val="批注框文本 Char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6">
    <w:name w:val="批注文字 Char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列出段落1"/>
    <w:next w:val="5"/>
    <w:qFormat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Char">
    <w:name w:val="文档结构图 Char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0">
    <w:name w:val="批注框文本 Char1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7">
    <w:name w:val="Char"/>
    <w:basedOn w:val="a3"/>
    <w:qFormat/>
    <w:pPr>
      <w:adjustRightInd w:val="0"/>
      <w:spacing w:line="436" w:lineRule="exact"/>
    </w:pPr>
    <w:rPr>
      <w:szCs w:val="20"/>
    </w:rPr>
  </w:style>
  <w:style w:type="character" w:customStyle="1" w:styleId="Char1">
    <w:name w:val="批注文字 Char1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1">
    <w:name w:val="批注主题 Char1"/>
    <w:basedOn w:val="Char1"/>
    <w:link w:val="aa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kern w:val="2"/>
      <w:sz w:val="28"/>
      <w:szCs w:val="32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标题1"/>
    <w:basedOn w:val="1"/>
    <w:next w:val="1"/>
    <w:qFormat/>
    <w:pPr>
      <w:keepNext/>
      <w:keepLines/>
      <w:widowControl/>
      <w:adjustRightInd w:val="0"/>
      <w:snapToGrid w:val="0"/>
      <w:spacing w:before="120" w:beforeAutospacing="0" w:after="120" w:afterAutospacing="0" w:line="360" w:lineRule="auto"/>
      <w:ind w:firstLineChars="200" w:firstLine="720"/>
    </w:pPr>
    <w:rPr>
      <w:rFonts w:eastAsia="黑体"/>
      <w:sz w:val="32"/>
      <w:szCs w:val="36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="480" w:beforeAutospacing="0" w:afterAutospacing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customStyle="1" w:styleId="21">
    <w:name w:val="网格型2"/>
    <w:basedOn w:val="a1"/>
    <w:uiPriority w:val="59"/>
    <w:qFormat/>
    <w:rPr>
      <w:rFonts w:eastAsia="Times New Roman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Theme="minorEastAsia" w:hAnsi="黑体" w:cs="黑体"/>
      <w:color w:val="000000"/>
      <w:sz w:val="24"/>
      <w:szCs w:val="24"/>
    </w:rPr>
  </w:style>
  <w:style w:type="paragraph" w:customStyle="1" w:styleId="14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0"/>
    </w:rPr>
  </w:style>
  <w:style w:type="character" w:customStyle="1" w:styleId="Char0">
    <w:name w:val="纯文本 Char"/>
    <w:basedOn w:val="a0"/>
    <w:link w:val="a5"/>
    <w:uiPriority w:val="99"/>
    <w:qFormat/>
    <w:rPr>
      <w:rFonts w:ascii="宋体" w:hAnsi="Courier New" w:cs="Courier New"/>
      <w:kern w:val="2"/>
      <w:sz w:val="21"/>
      <w:szCs w:val="21"/>
    </w:rPr>
  </w:style>
  <w:style w:type="paragraph" w:customStyle="1" w:styleId="2---">
    <w:name w:val="2---文档正文"/>
    <w:basedOn w:val="a"/>
    <w:uiPriority w:val="99"/>
    <w:qFormat/>
    <w:pPr>
      <w:spacing w:line="560" w:lineRule="exact"/>
      <w:ind w:firstLineChars="200" w:firstLine="883"/>
    </w:pPr>
    <w:rPr>
      <w:rFonts w:asciiTheme="minorHAnsi" w:eastAsia="仿宋" w:hAnsiTheme="minorHAnsi" w:cstheme="minorBidi"/>
      <w:sz w:val="32"/>
      <w:szCs w:val="22"/>
    </w:rPr>
  </w:style>
  <w:style w:type="character" w:customStyle="1" w:styleId="Char8">
    <w:name w:val="二级标题 Char"/>
    <w:link w:val="1---"/>
    <w:qFormat/>
    <w:locked/>
    <w:rPr>
      <w:rFonts w:ascii="黑体" w:eastAsia="黑体" w:hAnsi="黑体"/>
      <w:kern w:val="2"/>
      <w:sz w:val="32"/>
      <w:szCs w:val="22"/>
    </w:rPr>
  </w:style>
  <w:style w:type="paragraph" w:customStyle="1" w:styleId="1---">
    <w:name w:val="1---二级标题"/>
    <w:basedOn w:val="a"/>
    <w:link w:val="Char8"/>
    <w:qFormat/>
    <w:pPr>
      <w:spacing w:line="560" w:lineRule="exact"/>
      <w:ind w:firstLineChars="200" w:firstLine="883"/>
    </w:pPr>
    <w:rPr>
      <w:rFonts w:ascii="黑体" w:eastAsia="黑体" w:hAnsi="黑体" w:cstheme="minorBidi"/>
      <w:sz w:val="32"/>
      <w:szCs w:val="22"/>
    </w:rPr>
  </w:style>
  <w:style w:type="character" w:customStyle="1" w:styleId="3---Char">
    <w:name w:val="3---表名 Char"/>
    <w:link w:val="3---"/>
    <w:qFormat/>
    <w:locked/>
    <w:rPr>
      <w:rFonts w:ascii="仿宋" w:eastAsia="仿宋" w:hAnsi="仿宋"/>
      <w:b/>
      <w:kern w:val="2"/>
      <w:sz w:val="28"/>
      <w:szCs w:val="22"/>
    </w:rPr>
  </w:style>
  <w:style w:type="paragraph" w:customStyle="1" w:styleId="3---">
    <w:name w:val="3---表名"/>
    <w:basedOn w:val="a"/>
    <w:link w:val="3---Char"/>
    <w:qFormat/>
    <w:pPr>
      <w:spacing w:line="560" w:lineRule="exact"/>
      <w:jc w:val="center"/>
    </w:pPr>
    <w:rPr>
      <w:rFonts w:ascii="仿宋" w:eastAsia="仿宋" w:hAnsi="仿宋" w:cstheme="minorBidi"/>
      <w:b/>
      <w:sz w:val="28"/>
      <w:szCs w:val="22"/>
    </w:rPr>
  </w:style>
  <w:style w:type="paragraph" w:customStyle="1" w:styleId="6----">
    <w:name w:val="6---表内容-正文（首行缩进）"/>
    <w:basedOn w:val="a"/>
    <w:uiPriority w:val="99"/>
    <w:qFormat/>
    <w:pPr>
      <w:ind w:firstLineChars="200" w:firstLine="883"/>
    </w:pPr>
    <w:rPr>
      <w:rFonts w:asciiTheme="minorHAnsi" w:eastAsia="仿宋" w:hAnsiTheme="minorHAnsi" w:cstheme="minorBidi"/>
      <w:szCs w:val="22"/>
    </w:rPr>
  </w:style>
  <w:style w:type="paragraph" w:customStyle="1" w:styleId="4-----">
    <w:name w:val="4---表内容--标题"/>
    <w:basedOn w:val="6----"/>
    <w:uiPriority w:val="99"/>
    <w:qFormat/>
    <w:rPr>
      <w:b/>
    </w:rPr>
  </w:style>
  <w:style w:type="table" w:customStyle="1" w:styleId="4-11">
    <w:name w:val="网格表 4 - 着色 11"/>
    <w:basedOn w:val="a1"/>
    <w:uiPriority w:val="49"/>
    <w:qFormat/>
    <w:rPr>
      <w:rFonts w:eastAsia="宋体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2">
    <w:name w:val="FollowedHyperlink"/>
    <w:basedOn w:val="a0"/>
    <w:uiPriority w:val="99"/>
    <w:semiHidden/>
    <w:unhideWhenUsed/>
    <w:rsid w:val="00AB41C1"/>
    <w:rPr>
      <w:color w:val="800080"/>
      <w:u w:val="single"/>
    </w:rPr>
  </w:style>
  <w:style w:type="paragraph" w:customStyle="1" w:styleId="font5">
    <w:name w:val="font5"/>
    <w:basedOn w:val="a"/>
    <w:rsid w:val="00AB41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AB41C1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9">
    <w:name w:val="xl69"/>
    <w:basedOn w:val="a"/>
    <w:rsid w:val="00AB41C1"/>
    <w:pPr>
      <w:widowControl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0">
    <w:name w:val="xl70"/>
    <w:basedOn w:val="a"/>
    <w:rsid w:val="00AB41C1"/>
    <w:pPr>
      <w:widowControl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1">
    <w:name w:val="xl71"/>
    <w:basedOn w:val="a"/>
    <w:rsid w:val="00AB41C1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2">
    <w:name w:val="xl72"/>
    <w:basedOn w:val="a"/>
    <w:rsid w:val="00AB41C1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3">
    <w:name w:val="xl73"/>
    <w:basedOn w:val="a"/>
    <w:rsid w:val="00AB41C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4">
    <w:name w:val="xl74"/>
    <w:basedOn w:val="a"/>
    <w:rsid w:val="00AB41C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6">
    <w:name w:val="xl76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7">
    <w:name w:val="xl77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80">
    <w:name w:val="xl80"/>
    <w:basedOn w:val="a"/>
    <w:rsid w:val="00AB41C1"/>
    <w:pPr>
      <w:widowControl/>
      <w:spacing w:before="100" w:beforeAutospacing="1" w:after="100" w:afterAutospacing="1"/>
      <w:jc w:val="center"/>
    </w:pPr>
    <w:rPr>
      <w:color w:val="0070C0"/>
      <w:kern w:val="0"/>
      <w:sz w:val="20"/>
      <w:szCs w:val="20"/>
    </w:rPr>
  </w:style>
  <w:style w:type="paragraph" w:customStyle="1" w:styleId="xl81">
    <w:name w:val="xl81"/>
    <w:basedOn w:val="a"/>
    <w:rsid w:val="00AB41C1"/>
    <w:pPr>
      <w:widowControl/>
      <w:spacing w:before="100" w:beforeAutospacing="1" w:after="100" w:afterAutospacing="1"/>
      <w:jc w:val="center"/>
    </w:pPr>
    <w:rPr>
      <w:color w:val="0070C0"/>
      <w:kern w:val="0"/>
      <w:sz w:val="20"/>
      <w:szCs w:val="20"/>
    </w:rPr>
  </w:style>
  <w:style w:type="paragraph" w:customStyle="1" w:styleId="xl82">
    <w:name w:val="xl82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3">
    <w:name w:val="xl83"/>
    <w:basedOn w:val="a"/>
    <w:rsid w:val="00AB41C1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4">
    <w:name w:val="xl84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5">
    <w:name w:val="xl85"/>
    <w:basedOn w:val="a"/>
    <w:rsid w:val="00AB41C1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6">
    <w:name w:val="xl86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88">
    <w:name w:val="xl88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9">
    <w:name w:val="xl89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0">
    <w:name w:val="xl90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1">
    <w:name w:val="xl91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92">
    <w:name w:val="xl92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3">
    <w:name w:val="xl93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4">
    <w:name w:val="xl94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95">
    <w:name w:val="xl95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6">
    <w:name w:val="xl96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7">
    <w:name w:val="xl97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8">
    <w:name w:val="xl98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9">
    <w:name w:val="xl99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00">
    <w:name w:val="xl100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1">
    <w:name w:val="xl101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102">
    <w:name w:val="xl102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3">
    <w:name w:val="xl103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4">
    <w:name w:val="xl104"/>
    <w:basedOn w:val="a"/>
    <w:rsid w:val="00AB4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5">
    <w:name w:val="xl105"/>
    <w:basedOn w:val="a"/>
    <w:rsid w:val="00AB4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106">
    <w:name w:val="xl106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107">
    <w:name w:val="xl107"/>
    <w:basedOn w:val="a"/>
    <w:rsid w:val="00AB4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8">
    <w:name w:val="xl108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2716C-37D2-4EF2-9B52-EF392B03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12</Pages>
  <Words>5510</Words>
  <Characters>3172</Characters>
  <Application>Microsoft Office Word</Application>
  <DocSecurity>0</DocSecurity>
  <Lines>26</Lines>
  <Paragraphs>17</Paragraphs>
  <ScaleCrop>false</ScaleCrop>
  <Company>Lenovo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楚地生香</dc:creator>
  <cp:lastModifiedBy>Administrator</cp:lastModifiedBy>
  <cp:revision>241</cp:revision>
  <cp:lastPrinted>2021-02-18T08:14:00Z</cp:lastPrinted>
  <dcterms:created xsi:type="dcterms:W3CDTF">2019-01-30T00:59:00Z</dcterms:created>
  <dcterms:modified xsi:type="dcterms:W3CDTF">2021-02-18T08:18:00Z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