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篮球场排水系统安装概况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  <w:lang w:val="en-US" w:eastAsia="zh-CN"/>
        </w:rPr>
        <w:t>砖砌挡土墙C15素混凝土垫层（含模板）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2.砖砌挡土墙C25混凝土基础（含模板、钢筋） 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3.砖砌挡土墙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4.砖砌挡土墙水泥砂浆抹面、压光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5.砖砌集水井：（2.0*2.0*1.0）：石方破除、砖砌筑、抹灰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6.砖砌台阶0.6*0.3*0.2（8级），面层抹灰压光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7.道路硬化（回填级配碎石;水泥稳定层20cm;C25混凝土路面25cm）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8.绿化带（回填种植土;重新铺设草皮、树木）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9.人行道透水砖（回填级配碎石;C20混凝土垫层15cm;粗砂找平5cm）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2021-10-08T07:46:50Z</dcterms:created>
  <dc:creator>Administrator</dc:creator>
  <cp:lastModifiedBy>理工。苏有</cp:lastModifiedBy>
  <dcterms:modified xsi:type="dcterms:W3CDTF">2021-10-08T07:46:55Z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ECE6E8EE5F934E06B08D008DB52D2F12</vt:lpwstr>
  </property>
</Properties>
</file>