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sz w:val="36"/>
          <w:szCs w:val="36"/>
        </w:rPr>
      </w:pPr>
      <w:r>
        <w:rPr>
          <w:rFonts w:hint="eastAsia" w:ascii="宋体" w:hAnsi="宋体"/>
          <w:b/>
          <w:sz w:val="36"/>
          <w:szCs w:val="36"/>
        </w:rPr>
        <w:t>防城港市理工职业学校希沃一体机延保协议</w:t>
      </w:r>
    </w:p>
    <w:p>
      <w:pPr>
        <w:spacing w:line="400" w:lineRule="exact"/>
        <w:rPr>
          <w:rFonts w:ascii="宋体" w:hAnsi="宋体"/>
          <w:b/>
          <w:sz w:val="28"/>
          <w:szCs w:val="28"/>
        </w:rPr>
      </w:pPr>
    </w:p>
    <w:p>
      <w:pPr>
        <w:spacing w:line="400" w:lineRule="exact"/>
        <w:rPr>
          <w:rFonts w:ascii="宋体" w:hAnsi="宋体"/>
          <w:b/>
          <w:sz w:val="28"/>
          <w:szCs w:val="28"/>
          <w:u w:val="single"/>
        </w:rPr>
      </w:pPr>
      <w:r>
        <w:rPr>
          <w:rFonts w:ascii="宋体" w:hAnsi="宋体"/>
          <w:b/>
          <w:sz w:val="28"/>
          <w:szCs w:val="28"/>
        </w:rPr>
        <w:t>甲方</w:t>
      </w:r>
      <w:r>
        <w:rPr>
          <w:rFonts w:hint="eastAsia" w:ascii="宋体" w:hAnsi="宋体"/>
          <w:b/>
          <w:sz w:val="28"/>
          <w:szCs w:val="28"/>
        </w:rPr>
        <w:t>（需求方）</w:t>
      </w:r>
      <w:r>
        <w:rPr>
          <w:rFonts w:ascii="宋体" w:hAnsi="宋体"/>
          <w:b/>
          <w:sz w:val="28"/>
          <w:szCs w:val="28"/>
        </w:rPr>
        <w:t>：</w:t>
      </w:r>
      <w:r>
        <w:rPr>
          <w:rFonts w:hint="eastAsia" w:ascii="宋体" w:hAnsi="宋体"/>
          <w:b/>
          <w:sz w:val="28"/>
          <w:szCs w:val="28"/>
          <w:u w:val="single"/>
        </w:rPr>
        <w:t>防城港市理工职业学校</w:t>
      </w:r>
    </w:p>
    <w:p>
      <w:pPr>
        <w:spacing w:line="400" w:lineRule="exact"/>
        <w:jc w:val="left"/>
        <w:rPr>
          <w:rFonts w:ascii="宋体" w:hAnsi="宋体"/>
          <w:bCs/>
          <w:sz w:val="28"/>
          <w:szCs w:val="28"/>
          <w:u w:val="single"/>
        </w:rPr>
      </w:pPr>
      <w:r>
        <w:rPr>
          <w:rFonts w:hint="eastAsia" w:ascii="宋体" w:hAnsi="宋体"/>
          <w:bCs/>
          <w:sz w:val="28"/>
          <w:szCs w:val="28"/>
        </w:rPr>
        <w:t>负责人： 联系电话：  电子邮箱：</w:t>
      </w:r>
    </w:p>
    <w:p>
      <w:pPr>
        <w:spacing w:line="400" w:lineRule="exact"/>
        <w:rPr>
          <w:rFonts w:ascii="宋体" w:hAnsi="宋体"/>
          <w:b/>
          <w:sz w:val="28"/>
          <w:szCs w:val="28"/>
        </w:rPr>
      </w:pPr>
      <w:r>
        <w:rPr>
          <w:rFonts w:ascii="宋体" w:hAnsi="宋体"/>
          <w:b/>
          <w:sz w:val="28"/>
          <w:szCs w:val="28"/>
        </w:rPr>
        <w:t>乙方</w:t>
      </w:r>
      <w:r>
        <w:rPr>
          <w:rFonts w:hint="eastAsia" w:ascii="宋体" w:hAnsi="宋体"/>
          <w:b/>
          <w:sz w:val="28"/>
          <w:szCs w:val="28"/>
        </w:rPr>
        <w:t>（承保方）</w:t>
      </w:r>
      <w:r>
        <w:rPr>
          <w:rFonts w:ascii="宋体" w:hAnsi="宋体"/>
          <w:b/>
          <w:sz w:val="28"/>
          <w:szCs w:val="28"/>
        </w:rPr>
        <w:t>：</w:t>
      </w:r>
    </w:p>
    <w:p>
      <w:pPr>
        <w:spacing w:line="400" w:lineRule="exact"/>
        <w:rPr>
          <w:rFonts w:ascii="宋体" w:hAnsi="宋体"/>
          <w:bCs/>
          <w:sz w:val="28"/>
          <w:szCs w:val="28"/>
          <w:u w:val="single"/>
        </w:rPr>
      </w:pPr>
      <w:r>
        <w:rPr>
          <w:rFonts w:hint="eastAsia" w:ascii="宋体" w:hAnsi="宋体"/>
          <w:bCs/>
          <w:sz w:val="28"/>
          <w:szCs w:val="28"/>
        </w:rPr>
        <w:t>负责人:</w:t>
      </w:r>
      <w:r>
        <w:rPr>
          <w:rFonts w:hint="eastAsia" w:ascii="宋体" w:hAnsi="宋体"/>
          <w:bCs/>
          <w:sz w:val="28"/>
          <w:szCs w:val="28"/>
          <w:lang w:val="en-US" w:eastAsia="zh-CN"/>
        </w:rPr>
        <w:t xml:space="preserve"> </w:t>
      </w:r>
      <w:r>
        <w:rPr>
          <w:rFonts w:hint="eastAsia" w:ascii="宋体" w:hAnsi="宋体"/>
          <w:bCs/>
          <w:sz w:val="28"/>
          <w:szCs w:val="28"/>
        </w:rPr>
        <w:t>联系电话:</w:t>
      </w:r>
      <w:r>
        <w:rPr>
          <w:rFonts w:hint="eastAsia" w:ascii="宋体" w:hAnsi="宋体"/>
          <w:bCs/>
          <w:sz w:val="28"/>
          <w:szCs w:val="28"/>
          <w:lang w:val="en-US" w:eastAsia="zh-CN"/>
        </w:rPr>
        <w:t xml:space="preserve"> </w:t>
      </w:r>
      <w:r>
        <w:rPr>
          <w:rFonts w:hint="eastAsia" w:ascii="宋体" w:hAnsi="宋体"/>
          <w:bCs/>
          <w:sz w:val="28"/>
          <w:szCs w:val="28"/>
        </w:rPr>
        <w:t>电子邮箱：</w:t>
      </w:r>
    </w:p>
    <w:p>
      <w:pPr>
        <w:pStyle w:val="9"/>
        <w:spacing w:line="400" w:lineRule="exact"/>
        <w:ind w:firstLine="420"/>
        <w:rPr>
          <w:rFonts w:hAnsi="宋体"/>
          <w:sz w:val="21"/>
          <w:szCs w:val="21"/>
        </w:rPr>
      </w:pPr>
    </w:p>
    <w:p>
      <w:pPr>
        <w:pStyle w:val="9"/>
        <w:spacing w:line="400" w:lineRule="exact"/>
        <w:ind w:firstLine="420"/>
        <w:rPr>
          <w:rFonts w:hAnsi="宋体"/>
          <w:sz w:val="21"/>
          <w:szCs w:val="21"/>
        </w:rPr>
      </w:pPr>
      <w:r>
        <w:rPr>
          <w:rFonts w:hint="eastAsia" w:hAnsi="宋体"/>
          <w:sz w:val="21"/>
          <w:szCs w:val="21"/>
        </w:rPr>
        <w:t>鉴于甲方采购</w:t>
      </w:r>
      <w:r>
        <w:rPr>
          <w:rFonts w:hAnsi="宋体"/>
          <w:sz w:val="21"/>
          <w:szCs w:val="21"/>
        </w:rPr>
        <w:t>的</w:t>
      </w:r>
      <w:r>
        <w:rPr>
          <w:rFonts w:hint="eastAsia" w:hAnsi="宋体"/>
          <w:sz w:val="21"/>
          <w:szCs w:val="21"/>
        </w:rPr>
        <w:t>智能交互平板产品（以下简称 “产品”）的保修期即将或已经结束，故甲方委托乙方提供延长产品保修期的服务（以下简称“延保服务”），现双</w:t>
      </w:r>
      <w:r>
        <w:rPr>
          <w:rFonts w:hAnsi="宋体"/>
          <w:sz w:val="21"/>
          <w:szCs w:val="21"/>
        </w:rPr>
        <w:t>方</w:t>
      </w:r>
      <w:r>
        <w:rPr>
          <w:rFonts w:hint="eastAsia" w:hAnsi="宋体"/>
          <w:sz w:val="21"/>
          <w:szCs w:val="21"/>
        </w:rPr>
        <w:t>经协商一致签订本协议，以供遵守。</w:t>
      </w:r>
    </w:p>
    <w:p>
      <w:pPr>
        <w:pStyle w:val="9"/>
        <w:spacing w:line="400" w:lineRule="exact"/>
        <w:ind w:firstLine="420"/>
        <w:rPr>
          <w:rFonts w:hAnsi="宋体"/>
          <w:sz w:val="21"/>
          <w:szCs w:val="21"/>
        </w:rPr>
      </w:pPr>
    </w:p>
    <w:p>
      <w:pPr>
        <w:pStyle w:val="2"/>
        <w:numPr>
          <w:ilvl w:val="0"/>
          <w:numId w:val="1"/>
        </w:numPr>
        <w:wordWrap/>
        <w:spacing w:line="400" w:lineRule="exact"/>
        <w:rPr>
          <w:rFonts w:ascii="宋体" w:hAnsi="宋体" w:eastAsia="宋体" w:cs="宋体"/>
          <w:b/>
          <w:sz w:val="21"/>
          <w:szCs w:val="21"/>
        </w:rPr>
      </w:pPr>
      <w:r>
        <w:rPr>
          <w:rFonts w:hint="eastAsia" w:ascii="宋体" w:hAnsi="宋体" w:eastAsia="宋体" w:cs="宋体"/>
          <w:b/>
          <w:sz w:val="21"/>
          <w:szCs w:val="21"/>
        </w:rPr>
        <w:t>服务内容</w:t>
      </w:r>
    </w:p>
    <w:p>
      <w:pPr>
        <w:pStyle w:val="9"/>
        <w:numPr>
          <w:ilvl w:val="0"/>
          <w:numId w:val="2"/>
        </w:numPr>
        <w:spacing w:line="400" w:lineRule="exact"/>
        <w:ind w:firstLine="420" w:firstLineChars="200"/>
        <w:rPr>
          <w:rFonts w:hAnsi="宋体"/>
          <w:sz w:val="21"/>
          <w:szCs w:val="21"/>
        </w:rPr>
      </w:pPr>
      <w:r>
        <w:rPr>
          <w:rFonts w:hint="eastAsia" w:hAnsi="宋体"/>
          <w:sz w:val="21"/>
          <w:szCs w:val="21"/>
        </w:rPr>
        <w:t>甲乙双方一致同意，延保服务包含的产品部件保修范围如下所述：</w:t>
      </w:r>
    </w:p>
    <w:p>
      <w:pPr>
        <w:pStyle w:val="9"/>
        <w:numPr>
          <w:ilvl w:val="0"/>
          <w:numId w:val="3"/>
        </w:numPr>
        <w:spacing w:line="400" w:lineRule="exact"/>
        <w:rPr>
          <w:rFonts w:hAnsi="宋体"/>
          <w:sz w:val="21"/>
          <w:szCs w:val="21"/>
        </w:rPr>
      </w:pPr>
      <w:r>
        <w:rPr>
          <w:rFonts w:hint="eastAsia" w:hAnsi="宋体"/>
          <w:sz w:val="21"/>
          <w:szCs w:val="21"/>
        </w:rPr>
        <w:t>显示部分：显示主板、显示电源板、显示转接板、液晶屏（是否在保修范围内以附件说明为准）；</w:t>
      </w:r>
    </w:p>
    <w:p>
      <w:pPr>
        <w:pStyle w:val="9"/>
        <w:numPr>
          <w:ilvl w:val="0"/>
          <w:numId w:val="3"/>
        </w:numPr>
        <w:spacing w:line="400" w:lineRule="exact"/>
        <w:rPr>
          <w:rFonts w:hAnsi="宋体"/>
          <w:sz w:val="21"/>
          <w:szCs w:val="21"/>
        </w:rPr>
      </w:pPr>
      <w:r>
        <w:rPr>
          <w:rFonts w:hint="eastAsia" w:hAnsi="宋体"/>
          <w:sz w:val="21"/>
          <w:szCs w:val="21"/>
        </w:rPr>
        <w:t>电脑部分：电脑主板、内存、硬盘、电源、接口转接板；</w:t>
      </w:r>
    </w:p>
    <w:p>
      <w:pPr>
        <w:pStyle w:val="9"/>
        <w:numPr>
          <w:ilvl w:val="0"/>
          <w:numId w:val="3"/>
        </w:numPr>
        <w:spacing w:line="400" w:lineRule="exact"/>
        <w:rPr>
          <w:rFonts w:hAnsi="宋体"/>
          <w:sz w:val="21"/>
          <w:szCs w:val="21"/>
        </w:rPr>
      </w:pPr>
      <w:r>
        <w:rPr>
          <w:rFonts w:hint="eastAsia" w:hAnsi="宋体"/>
          <w:sz w:val="21"/>
          <w:szCs w:val="21"/>
        </w:rPr>
        <w:t>触控部分：触摸框</w:t>
      </w:r>
    </w:p>
    <w:p>
      <w:pPr>
        <w:pStyle w:val="9"/>
        <w:spacing w:line="400" w:lineRule="exact"/>
        <w:ind w:left="420"/>
        <w:rPr>
          <w:rFonts w:hAnsi="宋体"/>
          <w:sz w:val="21"/>
          <w:szCs w:val="21"/>
        </w:rPr>
      </w:pPr>
    </w:p>
    <w:p>
      <w:pPr>
        <w:pStyle w:val="9"/>
        <w:spacing w:line="400" w:lineRule="exact"/>
        <w:ind w:firstLine="420" w:firstLineChars="200"/>
        <w:rPr>
          <w:rFonts w:hAnsi="宋体"/>
          <w:sz w:val="21"/>
          <w:szCs w:val="21"/>
        </w:rPr>
      </w:pPr>
      <w:r>
        <w:rPr>
          <w:rFonts w:hint="eastAsia" w:hAnsi="宋体"/>
          <w:sz w:val="21"/>
          <w:szCs w:val="21"/>
        </w:rPr>
        <w:t>2、甲乙双方一致同意，下述产品部件不属于延保服务的保修范围，即下述产品发生故障以致无法使用需要维修、更换的，由甲乙双方另行协商收费事宜：</w:t>
      </w:r>
    </w:p>
    <w:p>
      <w:pPr>
        <w:pStyle w:val="9"/>
        <w:numPr>
          <w:ilvl w:val="0"/>
          <w:numId w:val="4"/>
        </w:numPr>
        <w:spacing w:line="400" w:lineRule="exact"/>
        <w:rPr>
          <w:rFonts w:hAnsi="宋体"/>
          <w:sz w:val="21"/>
          <w:szCs w:val="21"/>
        </w:rPr>
      </w:pPr>
      <w:r>
        <w:rPr>
          <w:rFonts w:hint="eastAsia" w:hAnsi="宋体"/>
          <w:sz w:val="21"/>
          <w:szCs w:val="21"/>
        </w:rPr>
        <w:t>附件类：遥控器、电源线、WiFi天线、触摸笔；</w:t>
      </w:r>
    </w:p>
    <w:p>
      <w:pPr>
        <w:pStyle w:val="9"/>
        <w:numPr>
          <w:ilvl w:val="0"/>
          <w:numId w:val="4"/>
        </w:numPr>
        <w:spacing w:line="400" w:lineRule="exact"/>
        <w:rPr>
          <w:rFonts w:hAnsi="宋体"/>
          <w:sz w:val="21"/>
          <w:szCs w:val="21"/>
        </w:rPr>
      </w:pPr>
      <w:r>
        <w:rPr>
          <w:rFonts w:hint="eastAsia" w:hAnsi="宋体"/>
          <w:sz w:val="21"/>
          <w:szCs w:val="21"/>
        </w:rPr>
        <w:t>系统类：操作系统，软件安装；</w:t>
      </w:r>
    </w:p>
    <w:p>
      <w:pPr>
        <w:pStyle w:val="9"/>
        <w:numPr>
          <w:ilvl w:val="0"/>
          <w:numId w:val="4"/>
        </w:numPr>
        <w:spacing w:line="400" w:lineRule="exact"/>
        <w:rPr>
          <w:rFonts w:hAnsi="宋体"/>
          <w:sz w:val="21"/>
          <w:szCs w:val="21"/>
        </w:rPr>
      </w:pPr>
      <w:r>
        <w:rPr>
          <w:rFonts w:hint="eastAsia" w:hAnsi="宋体"/>
          <w:sz w:val="21"/>
          <w:szCs w:val="21"/>
        </w:rPr>
        <w:t>配件类：智能笔、摄像头、无线传屏、移动支架；</w:t>
      </w:r>
    </w:p>
    <w:p>
      <w:pPr>
        <w:pStyle w:val="9"/>
        <w:numPr>
          <w:ilvl w:val="0"/>
          <w:numId w:val="4"/>
        </w:numPr>
        <w:spacing w:line="400" w:lineRule="exact"/>
        <w:rPr>
          <w:rFonts w:hAnsi="宋体"/>
          <w:sz w:val="21"/>
          <w:szCs w:val="21"/>
        </w:rPr>
      </w:pPr>
      <w:r>
        <w:rPr>
          <w:rFonts w:hint="eastAsia" w:hAnsi="宋体"/>
          <w:sz w:val="21"/>
          <w:szCs w:val="21"/>
        </w:rPr>
        <w:t>外观：机器前框，玻璃，后壳。</w:t>
      </w:r>
    </w:p>
    <w:p>
      <w:pPr>
        <w:pStyle w:val="9"/>
        <w:spacing w:line="400" w:lineRule="exact"/>
        <w:ind w:firstLine="420" w:firstLineChars="200"/>
        <w:rPr>
          <w:rFonts w:hAnsi="宋体"/>
          <w:sz w:val="21"/>
          <w:szCs w:val="21"/>
        </w:rPr>
      </w:pPr>
      <w:r>
        <w:rPr>
          <w:rFonts w:hint="eastAsia" w:hAnsi="宋体"/>
          <w:sz w:val="21"/>
          <w:szCs w:val="21"/>
        </w:rPr>
        <w:t>3、在本协议约定的延保期内发生的、对于甲方正常使用过程中出现的产品质量问题，乙方同意在中国大陆地区（不含港澳台地区）范围内提供维修服务，但如下所列情形均不属于延保服务范围，如甲方要求</w:t>
      </w:r>
      <w:r>
        <w:rPr>
          <w:rFonts w:hAnsi="宋体"/>
          <w:sz w:val="21"/>
          <w:szCs w:val="21"/>
        </w:rPr>
        <w:t>乙方</w:t>
      </w:r>
      <w:r>
        <w:rPr>
          <w:rFonts w:hint="eastAsia" w:hAnsi="宋体"/>
          <w:sz w:val="21"/>
          <w:szCs w:val="21"/>
        </w:rPr>
        <w:t>进行维修的，由甲乙双方另行协商收费事宜（具体费用参考</w:t>
      </w:r>
      <w:r>
        <w:rPr>
          <w:rFonts w:hAnsi="宋体"/>
          <w:sz w:val="21"/>
          <w:szCs w:val="21"/>
        </w:rPr>
        <w:t>乙方</w:t>
      </w:r>
      <w:r>
        <w:rPr>
          <w:rFonts w:hint="eastAsia" w:hAnsi="宋体"/>
          <w:sz w:val="21"/>
          <w:szCs w:val="21"/>
        </w:rPr>
        <w:t>官网公布信息）：</w:t>
      </w:r>
    </w:p>
    <w:p>
      <w:pPr>
        <w:pStyle w:val="9"/>
        <w:spacing w:line="400" w:lineRule="exact"/>
        <w:ind w:left="113"/>
        <w:rPr>
          <w:rFonts w:hAnsi="宋体"/>
          <w:sz w:val="21"/>
          <w:szCs w:val="21"/>
        </w:rPr>
      </w:pPr>
      <w:r>
        <w:rPr>
          <w:rFonts w:hint="eastAsia" w:hAnsi="宋体"/>
          <w:sz w:val="21"/>
          <w:szCs w:val="21"/>
        </w:rPr>
        <w:t>（1）因人为或非正常使用或不可抗力（水灾、火灾、雷击等自然灾害）造成的产品故障或损毁；</w:t>
      </w:r>
    </w:p>
    <w:p>
      <w:pPr>
        <w:pStyle w:val="9"/>
        <w:spacing w:line="400" w:lineRule="exact"/>
        <w:ind w:left="113" w:firstLine="420" w:firstLineChars="200"/>
        <w:rPr>
          <w:rFonts w:hAnsi="宋体"/>
          <w:sz w:val="21"/>
          <w:szCs w:val="21"/>
        </w:rPr>
      </w:pPr>
      <w:r>
        <w:rPr>
          <w:rFonts w:hint="eastAsia" w:hAnsi="宋体"/>
          <w:sz w:val="21"/>
          <w:szCs w:val="21"/>
        </w:rPr>
        <w:t>（2）非产品本身质量问题导致的产品故障或损毁（包括但不限于后铭牌或品牌被撕毁、变更、外力致损、使用不当致损、挤压、浸水、受潮及其它人为因素造成的损坏等）；</w:t>
      </w:r>
    </w:p>
    <w:p>
      <w:pPr>
        <w:pStyle w:val="9"/>
        <w:spacing w:line="400" w:lineRule="exact"/>
        <w:ind w:left="113" w:firstLine="420" w:firstLineChars="200"/>
        <w:rPr>
          <w:rFonts w:hAnsi="宋体"/>
          <w:sz w:val="21"/>
          <w:szCs w:val="21"/>
        </w:rPr>
      </w:pPr>
      <w:r>
        <w:rPr>
          <w:rFonts w:hint="eastAsia" w:hAnsi="宋体"/>
          <w:sz w:val="21"/>
          <w:szCs w:val="21"/>
        </w:rPr>
        <w:t>（3）电脑操作系统或软件使用操作问题、因甲方使用环境原因（包括但不限于强光干扰、强电磁辐射、高寒高湿等）或甲方自行拆卸、重装产品或在产品中自行安装第三方的配件或软件而造成产品无法正常使用的问题；</w:t>
      </w:r>
    </w:p>
    <w:p>
      <w:pPr>
        <w:pStyle w:val="9"/>
        <w:spacing w:line="400" w:lineRule="exact"/>
        <w:ind w:left="113" w:firstLine="420" w:firstLineChars="200"/>
        <w:rPr>
          <w:rFonts w:hAnsi="宋体"/>
          <w:sz w:val="21"/>
          <w:szCs w:val="21"/>
        </w:rPr>
      </w:pPr>
      <w:r>
        <w:rPr>
          <w:rFonts w:hint="eastAsia" w:hAnsi="宋体"/>
          <w:sz w:val="21"/>
          <w:szCs w:val="21"/>
        </w:rPr>
        <w:t>（4）未签署本协议或未能提供延保凭证、甲方未按照产品说明书的内容操作而造成的损坏、产品上标明的型号、编号、制造号已经更改、删除、移动或不可辨认；以及其他不符合</w:t>
      </w:r>
      <w:r>
        <w:rPr>
          <w:rFonts w:hAnsi="宋体"/>
          <w:sz w:val="21"/>
          <w:szCs w:val="21"/>
        </w:rPr>
        <w:t>乙方</w:t>
      </w:r>
      <w:r>
        <w:rPr>
          <w:rFonts w:hint="eastAsia" w:hAnsi="宋体"/>
          <w:sz w:val="21"/>
          <w:szCs w:val="21"/>
        </w:rPr>
        <w:t>延保服务范围的情形。</w:t>
      </w:r>
    </w:p>
    <w:p>
      <w:pPr>
        <w:pStyle w:val="2"/>
        <w:numPr>
          <w:ilvl w:val="0"/>
          <w:numId w:val="1"/>
        </w:numPr>
        <w:wordWrap/>
        <w:spacing w:line="400" w:lineRule="exact"/>
        <w:rPr>
          <w:rFonts w:ascii="宋体" w:hAnsi="宋体" w:eastAsia="宋体" w:cs="宋体"/>
          <w:b/>
          <w:sz w:val="21"/>
          <w:szCs w:val="21"/>
          <w:lang w:eastAsia="zh-CN"/>
        </w:rPr>
      </w:pPr>
      <w:r>
        <w:rPr>
          <w:rFonts w:hint="eastAsia" w:ascii="宋体" w:hAnsi="宋体" w:eastAsia="宋体" w:cs="宋体"/>
          <w:b/>
          <w:sz w:val="21"/>
          <w:szCs w:val="21"/>
          <w:lang w:eastAsia="zh-CN"/>
        </w:rPr>
        <w:t>服务方式</w:t>
      </w:r>
    </w:p>
    <w:p>
      <w:pPr>
        <w:pStyle w:val="9"/>
        <w:spacing w:line="400" w:lineRule="exact"/>
        <w:ind w:firstLine="420"/>
        <w:rPr>
          <w:rFonts w:hAnsi="宋体"/>
          <w:sz w:val="21"/>
          <w:szCs w:val="21"/>
        </w:rPr>
      </w:pPr>
      <w:r>
        <w:rPr>
          <w:rFonts w:hint="eastAsia" w:hAnsi="宋体"/>
          <w:sz w:val="21"/>
          <w:szCs w:val="21"/>
        </w:rPr>
        <w:t>1、甲方可以通过致电乙方</w:t>
      </w:r>
      <w:r>
        <w:rPr>
          <w:rFonts w:hAnsi="宋体"/>
          <w:sz w:val="21"/>
          <w:szCs w:val="21"/>
        </w:rPr>
        <w:t>客服热线</w:t>
      </w:r>
      <w:r>
        <w:rPr>
          <w:rFonts w:hint="eastAsia" w:hAnsi="宋体"/>
          <w:sz w:val="21"/>
          <w:szCs w:val="21"/>
        </w:rPr>
        <w:t>或将产品运送至乙方指定服务点进行</w:t>
      </w:r>
      <w:r>
        <w:rPr>
          <w:rFonts w:hAnsi="宋体"/>
          <w:sz w:val="21"/>
          <w:szCs w:val="21"/>
        </w:rPr>
        <w:t>报修</w:t>
      </w:r>
      <w:r>
        <w:rPr>
          <w:rFonts w:hint="eastAsia" w:hAnsi="宋体"/>
          <w:sz w:val="21"/>
          <w:szCs w:val="21"/>
        </w:rPr>
        <w:t>（以</w:t>
      </w:r>
      <w:r>
        <w:rPr>
          <w:rFonts w:hAnsi="宋体"/>
          <w:sz w:val="21"/>
          <w:szCs w:val="21"/>
        </w:rPr>
        <w:t>乙方</w:t>
      </w:r>
      <w:r>
        <w:rPr>
          <w:rFonts w:hint="eastAsia" w:hAnsi="宋体"/>
          <w:sz w:val="21"/>
          <w:szCs w:val="21"/>
        </w:rPr>
        <w:t>书面通知为准），</w:t>
      </w:r>
      <w:r>
        <w:rPr>
          <w:rFonts w:hAnsi="宋体"/>
          <w:sz w:val="21"/>
          <w:szCs w:val="21"/>
        </w:rPr>
        <w:t>乙方</w:t>
      </w:r>
      <w:r>
        <w:rPr>
          <w:rFonts w:hint="eastAsia" w:hAnsi="宋体"/>
          <w:sz w:val="21"/>
          <w:szCs w:val="21"/>
        </w:rPr>
        <w:t>应当及时对产品是否符合延保服务范围进行初步判断（该判断不代表产品最终符合延保服务范围）；如不属于延保服务范围的，由甲方另行支付维修费等费用；如属于延保服务范围的，则由</w:t>
      </w:r>
      <w:r>
        <w:rPr>
          <w:rFonts w:hAnsi="宋体"/>
          <w:sz w:val="21"/>
          <w:szCs w:val="21"/>
        </w:rPr>
        <w:t>乙方</w:t>
      </w:r>
      <w:r>
        <w:rPr>
          <w:rFonts w:hint="eastAsia" w:hAnsi="宋体"/>
          <w:sz w:val="21"/>
          <w:szCs w:val="21"/>
        </w:rPr>
        <w:t>提供维修服务并将修复产品寄送至甲方指定地点（以甲方书面通知为准）。</w:t>
      </w:r>
    </w:p>
    <w:p>
      <w:pPr>
        <w:pStyle w:val="9"/>
        <w:spacing w:line="400" w:lineRule="exact"/>
        <w:ind w:firstLine="420"/>
        <w:rPr>
          <w:rFonts w:hAnsi="宋体"/>
          <w:sz w:val="21"/>
          <w:szCs w:val="21"/>
        </w:rPr>
      </w:pPr>
      <w:r>
        <w:rPr>
          <w:rFonts w:hint="eastAsia" w:hAnsi="宋体"/>
          <w:sz w:val="21"/>
          <w:szCs w:val="21"/>
        </w:rPr>
        <w:t>2、甲乙双方一致同意，乙方提供的维修服务包括故障检查及分析、产品部件维修、备件替换以及产品整机更换（原则上更换机型价格不超过原产品购置价格）等，具体服务内容及方式以乙方判断为准，甲方无异议。</w:t>
      </w:r>
    </w:p>
    <w:p>
      <w:pPr>
        <w:pStyle w:val="9"/>
        <w:spacing w:line="400" w:lineRule="exact"/>
        <w:ind w:firstLine="420" w:firstLineChars="200"/>
        <w:rPr>
          <w:rFonts w:hAnsi="宋体"/>
          <w:sz w:val="21"/>
          <w:szCs w:val="21"/>
        </w:rPr>
      </w:pPr>
      <w:r>
        <w:rPr>
          <w:rFonts w:hint="eastAsia" w:hAnsi="宋体"/>
          <w:sz w:val="21"/>
          <w:szCs w:val="21"/>
        </w:rPr>
        <w:t>3、为提高服务效率，甲方同意全力配合乙方的维修工作，具体包括但不限于提供必要的资料、技术支持服务及工作环境等；如需运输或邮寄产品及其部件或相关资料的，甲方应当按照乙方要求配合完成。</w:t>
      </w:r>
    </w:p>
    <w:p>
      <w:pPr>
        <w:pStyle w:val="2"/>
        <w:numPr>
          <w:ilvl w:val="0"/>
          <w:numId w:val="1"/>
        </w:numPr>
        <w:wordWrap/>
        <w:spacing w:line="400" w:lineRule="exact"/>
        <w:rPr>
          <w:rFonts w:ascii="宋体" w:hAnsi="宋体" w:eastAsia="宋体" w:cs="宋体"/>
          <w:b/>
          <w:sz w:val="21"/>
          <w:szCs w:val="21"/>
          <w:lang w:eastAsia="zh-CN"/>
        </w:rPr>
      </w:pPr>
      <w:r>
        <w:rPr>
          <w:rFonts w:hint="eastAsia" w:ascii="宋体" w:hAnsi="宋体" w:eastAsia="宋体" w:cs="宋体"/>
          <w:b/>
          <w:sz w:val="21"/>
          <w:szCs w:val="21"/>
          <w:lang w:eastAsia="zh-CN"/>
        </w:rPr>
        <w:t>服务费用（希沃一体机）</w:t>
      </w:r>
      <w:r>
        <w:rPr>
          <w:rFonts w:hint="eastAsia" w:ascii="宋体" w:hAnsi="宋体" w:eastAsia="宋体" w:cs="宋体"/>
          <w:b/>
          <w:sz w:val="21"/>
          <w:szCs w:val="21"/>
          <w:lang w:val="en-US" w:eastAsia="zh-CN"/>
        </w:rPr>
        <w:t>报价</w:t>
      </w:r>
    </w:p>
    <w:tbl>
      <w:tblPr>
        <w:tblStyle w:val="6"/>
        <w:tblW w:w="8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2144"/>
        <w:gridCol w:w="2576"/>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144" w:type="dxa"/>
          </w:tcPr>
          <w:p>
            <w:pPr>
              <w:adjustRightInd w:val="0"/>
              <w:spacing w:line="400" w:lineRule="exact"/>
              <w:rPr>
                <w:szCs w:val="21"/>
              </w:rPr>
            </w:pPr>
            <w:r>
              <w:rPr>
                <w:rFonts w:hint="eastAsia"/>
                <w:szCs w:val="21"/>
              </w:rPr>
              <w:t>型号</w:t>
            </w:r>
          </w:p>
        </w:tc>
        <w:tc>
          <w:tcPr>
            <w:tcW w:w="2144" w:type="dxa"/>
          </w:tcPr>
          <w:p>
            <w:pPr>
              <w:adjustRightInd w:val="0"/>
              <w:spacing w:line="400" w:lineRule="exact"/>
              <w:rPr>
                <w:szCs w:val="21"/>
              </w:rPr>
            </w:pPr>
            <w:r>
              <w:rPr>
                <w:rFonts w:hint="eastAsia"/>
                <w:szCs w:val="21"/>
              </w:rPr>
              <w:t>延保期限</w:t>
            </w:r>
          </w:p>
        </w:tc>
        <w:tc>
          <w:tcPr>
            <w:tcW w:w="2576" w:type="dxa"/>
          </w:tcPr>
          <w:p>
            <w:pPr>
              <w:adjustRightInd w:val="0"/>
              <w:spacing w:line="400" w:lineRule="exact"/>
              <w:rPr>
                <w:szCs w:val="21"/>
              </w:rPr>
            </w:pPr>
            <w:r>
              <w:rPr>
                <w:rFonts w:hint="eastAsia"/>
                <w:szCs w:val="21"/>
              </w:rPr>
              <w:t>项目</w:t>
            </w:r>
          </w:p>
        </w:tc>
        <w:tc>
          <w:tcPr>
            <w:tcW w:w="1714" w:type="dxa"/>
          </w:tcPr>
          <w:p>
            <w:pPr>
              <w:adjustRightInd w:val="0"/>
              <w:spacing w:line="400" w:lineRule="exact"/>
              <w:rPr>
                <w:szCs w:val="21"/>
              </w:rPr>
            </w:pPr>
            <w:r>
              <w:rPr>
                <w:rFonts w:hint="eastAsia"/>
                <w:szCs w:val="21"/>
              </w:rPr>
              <w:t>费用（2年）/台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144" w:type="dxa"/>
          </w:tcPr>
          <w:p>
            <w:pPr>
              <w:adjustRightInd w:val="0"/>
              <w:spacing w:line="400" w:lineRule="exact"/>
              <w:rPr>
                <w:szCs w:val="21"/>
              </w:rPr>
            </w:pPr>
            <w:r>
              <w:rPr>
                <w:rFonts w:hint="eastAsia"/>
                <w:szCs w:val="21"/>
              </w:rPr>
              <w:t>F86EA</w:t>
            </w:r>
          </w:p>
        </w:tc>
        <w:tc>
          <w:tcPr>
            <w:tcW w:w="2144" w:type="dxa"/>
          </w:tcPr>
          <w:p>
            <w:pPr>
              <w:adjustRightInd w:val="0"/>
              <w:spacing w:line="400" w:lineRule="exact"/>
              <w:rPr>
                <w:szCs w:val="21"/>
              </w:rPr>
            </w:pPr>
            <w:r>
              <w:rPr>
                <w:rFonts w:hint="eastAsia"/>
                <w:szCs w:val="21"/>
              </w:rPr>
              <w:t>2年</w:t>
            </w:r>
          </w:p>
        </w:tc>
        <w:tc>
          <w:tcPr>
            <w:tcW w:w="2576" w:type="dxa"/>
          </w:tcPr>
          <w:p>
            <w:pPr>
              <w:adjustRightInd w:val="0"/>
              <w:spacing w:line="400" w:lineRule="exact"/>
              <w:rPr>
                <w:szCs w:val="21"/>
              </w:rPr>
            </w:pPr>
            <w:r>
              <w:rPr>
                <w:rFonts w:hint="eastAsia"/>
                <w:szCs w:val="21"/>
              </w:rPr>
              <w:t>希沃一体机</w:t>
            </w:r>
          </w:p>
        </w:tc>
        <w:tc>
          <w:tcPr>
            <w:tcW w:w="1714" w:type="dxa"/>
          </w:tcPr>
          <w:p>
            <w:pPr>
              <w:adjustRightInd w:val="0"/>
              <w:spacing w:line="400" w:lineRule="exact"/>
              <w:rPr>
                <w:szCs w:val="21"/>
              </w:rPr>
            </w:pPr>
          </w:p>
        </w:tc>
      </w:tr>
    </w:tbl>
    <w:p>
      <w:pPr>
        <w:adjustRightInd w:val="0"/>
        <w:spacing w:line="400" w:lineRule="exact"/>
        <w:ind w:firstLine="420" w:firstLineChars="200"/>
        <w:rPr>
          <w:szCs w:val="21"/>
        </w:rPr>
      </w:pPr>
      <w:r>
        <w:rPr>
          <w:rFonts w:hint="eastAsia"/>
          <w:szCs w:val="21"/>
        </w:rPr>
        <w:t>1、甲乙双方一致同意，本合同项下产品共有 46  台希沃一体机，延保服务费用共计大写：</w:t>
      </w:r>
      <w:r>
        <w:rPr>
          <w:rFonts w:hint="eastAsia"/>
          <w:szCs w:val="21"/>
          <w:lang w:val="en-US" w:eastAsia="zh-CN"/>
        </w:rPr>
        <w:t xml:space="preserve"> </w:t>
      </w:r>
      <w:r>
        <w:rPr>
          <w:rFonts w:hint="eastAsia"/>
          <w:szCs w:val="21"/>
        </w:rPr>
        <w:t>元（人民币</w:t>
      </w:r>
      <w:r>
        <w:rPr>
          <w:rFonts w:hint="eastAsia"/>
          <w:szCs w:val="21"/>
          <w:lang w:val="en-US" w:eastAsia="zh-CN"/>
        </w:rPr>
        <w:t>:</w:t>
      </w:r>
      <w:r>
        <w:rPr>
          <w:rFonts w:hint="eastAsia"/>
          <w:szCs w:val="21"/>
        </w:rPr>
        <w:t>¥</w:t>
      </w:r>
      <w:r>
        <w:rPr>
          <w:rFonts w:hint="eastAsia"/>
          <w:szCs w:val="21"/>
          <w:lang w:val="en-US" w:eastAsia="zh-CN"/>
        </w:rPr>
        <w:t xml:space="preserve"> </w:t>
      </w:r>
      <w:r>
        <w:rPr>
          <w:rFonts w:hint="eastAsia"/>
          <w:szCs w:val="21"/>
        </w:rPr>
        <w:t>）。产品详细信息如附件。</w:t>
      </w:r>
    </w:p>
    <w:p>
      <w:pPr>
        <w:adjustRightInd w:val="0"/>
        <w:spacing w:line="400" w:lineRule="exact"/>
        <w:ind w:firstLine="420" w:firstLineChars="200"/>
        <w:rPr>
          <w:szCs w:val="21"/>
        </w:rPr>
      </w:pPr>
      <w:r>
        <w:rPr>
          <w:rFonts w:hint="eastAsia"/>
          <w:szCs w:val="21"/>
        </w:rPr>
        <w:t>2、甲方应年月日前支付上述延保服务费用，</w:t>
      </w:r>
      <w:r>
        <w:rPr>
          <w:szCs w:val="21"/>
        </w:rPr>
        <w:t>乙方</w:t>
      </w:r>
      <w:r>
        <w:rPr>
          <w:rFonts w:hint="eastAsia"/>
          <w:szCs w:val="21"/>
        </w:rPr>
        <w:t>在收到全部款项后开具等额增值税专用/普通发票并开始提供延保服务；延保期限自乙方收到全部款项后第3日起算，如甲方支付延保服务费用后，原免费保修期仍未结束的，则延保起算期为原保修期满后第1日。</w:t>
      </w:r>
    </w:p>
    <w:p>
      <w:pPr>
        <w:adjustRightInd w:val="0"/>
        <w:spacing w:line="400" w:lineRule="exact"/>
        <w:ind w:firstLine="420" w:firstLineChars="200"/>
        <w:rPr>
          <w:szCs w:val="21"/>
        </w:rPr>
      </w:pPr>
      <w:r>
        <w:rPr>
          <w:rFonts w:hint="eastAsia"/>
          <w:szCs w:val="21"/>
        </w:rPr>
        <w:t>3、如甲方产品故障或损毁不属于延保服务范围的，则运输费、邮寄费用以及维修费用由甲方承担；反之，由</w:t>
      </w:r>
      <w:r>
        <w:rPr>
          <w:szCs w:val="21"/>
        </w:rPr>
        <w:t>乙方</w:t>
      </w:r>
      <w:r>
        <w:rPr>
          <w:rFonts w:hint="eastAsia"/>
          <w:szCs w:val="21"/>
        </w:rPr>
        <w:t>承担。甲方应当在收到修复产品之日起的三日内向</w:t>
      </w:r>
      <w:r>
        <w:rPr>
          <w:szCs w:val="21"/>
        </w:rPr>
        <w:t>乙方</w:t>
      </w:r>
      <w:r>
        <w:rPr>
          <w:rFonts w:hint="eastAsia"/>
          <w:szCs w:val="21"/>
        </w:rPr>
        <w:t>支付因往返运送产品所产生的运输、邮寄费用及维修费用，费用金额以乙方通知为准。</w:t>
      </w:r>
    </w:p>
    <w:p>
      <w:pPr>
        <w:adjustRightInd w:val="0"/>
        <w:spacing w:line="400" w:lineRule="exact"/>
        <w:ind w:firstLine="420" w:firstLineChars="200"/>
        <w:rPr>
          <w:szCs w:val="21"/>
        </w:rPr>
      </w:pPr>
      <w:r>
        <w:rPr>
          <w:rFonts w:hint="eastAsia"/>
          <w:szCs w:val="21"/>
        </w:rPr>
        <w:t>4、甲方逾期支付上述延保服务费用、运输及邮寄费用或维修费用的，应按未付应付款的1%/日的标准向</w:t>
      </w:r>
      <w:r>
        <w:rPr>
          <w:szCs w:val="21"/>
        </w:rPr>
        <w:t>乙方</w:t>
      </w:r>
      <w:r>
        <w:rPr>
          <w:rFonts w:hint="eastAsia"/>
          <w:szCs w:val="21"/>
        </w:rPr>
        <w:t>支付违约金，直至付清全部费用之日为止；逾期支付超过20日的，视为甲方放弃享受延保服务；同时，</w:t>
      </w:r>
      <w:r>
        <w:rPr>
          <w:szCs w:val="21"/>
        </w:rPr>
        <w:t>乙方</w:t>
      </w:r>
      <w:r>
        <w:rPr>
          <w:rFonts w:hint="eastAsia"/>
          <w:szCs w:val="21"/>
        </w:rPr>
        <w:t>有权根据上述款项的支付情况，暂停或拒绝退还修复产品至甲方，并有权在其他甲方向乙方支付的款项中直接扣除。</w:t>
      </w:r>
    </w:p>
    <w:p>
      <w:pPr>
        <w:pStyle w:val="2"/>
        <w:numPr>
          <w:ilvl w:val="0"/>
          <w:numId w:val="1"/>
        </w:numPr>
        <w:wordWrap/>
        <w:spacing w:line="400" w:lineRule="exact"/>
        <w:rPr>
          <w:rFonts w:ascii="宋体" w:hAnsi="宋体" w:eastAsia="宋体" w:cs="宋体"/>
          <w:b/>
          <w:sz w:val="21"/>
          <w:szCs w:val="21"/>
          <w:lang w:eastAsia="zh-CN"/>
        </w:rPr>
      </w:pPr>
      <w:r>
        <w:rPr>
          <w:rFonts w:hint="eastAsia" w:ascii="宋体" w:hAnsi="宋体" w:eastAsia="宋体" w:cs="宋体"/>
          <w:b/>
          <w:sz w:val="21"/>
          <w:szCs w:val="21"/>
          <w:lang w:eastAsia="zh-CN"/>
        </w:rPr>
        <w:t>验收事宜</w:t>
      </w:r>
    </w:p>
    <w:p>
      <w:pPr>
        <w:spacing w:line="400" w:lineRule="exact"/>
        <w:ind w:firstLine="420" w:firstLineChars="200"/>
        <w:rPr>
          <w:rFonts w:hAnsi="宋体"/>
          <w:szCs w:val="21"/>
        </w:rPr>
      </w:pPr>
      <w:r>
        <w:rPr>
          <w:rFonts w:hint="eastAsia" w:hAnsi="宋体"/>
          <w:szCs w:val="21"/>
        </w:rPr>
        <w:t>甲方应在收到修复产品之日起的三日内完成开箱通电验收工作，如存在型号、开机故障、显示屏破损或配件缺失等情形的，甲方应在发现该情形之日起的三日内向乙方发出书面通知，否则，视为</w:t>
      </w:r>
      <w:r>
        <w:rPr>
          <w:rFonts w:hAnsi="宋体"/>
          <w:szCs w:val="21"/>
        </w:rPr>
        <w:t>乙方</w:t>
      </w:r>
      <w:r>
        <w:rPr>
          <w:rFonts w:hint="eastAsia" w:hAnsi="宋体"/>
          <w:szCs w:val="21"/>
        </w:rPr>
        <w:t>提交的修复产品验收合格。</w:t>
      </w:r>
    </w:p>
    <w:p>
      <w:pPr>
        <w:pStyle w:val="2"/>
        <w:numPr>
          <w:ilvl w:val="0"/>
          <w:numId w:val="1"/>
        </w:numPr>
        <w:wordWrap/>
        <w:spacing w:line="400" w:lineRule="exact"/>
        <w:rPr>
          <w:rFonts w:ascii="宋体" w:hAnsi="宋体" w:eastAsia="宋体" w:cs="宋体"/>
          <w:b/>
          <w:sz w:val="21"/>
          <w:szCs w:val="21"/>
          <w:lang w:eastAsia="zh-CN"/>
        </w:rPr>
      </w:pPr>
      <w:r>
        <w:rPr>
          <w:rFonts w:hint="eastAsia" w:ascii="宋体" w:hAnsi="宋体" w:eastAsia="宋体" w:cs="宋体"/>
          <w:b/>
          <w:sz w:val="21"/>
          <w:szCs w:val="21"/>
          <w:lang w:eastAsia="zh-CN"/>
        </w:rPr>
        <w:t>特别约定</w:t>
      </w:r>
    </w:p>
    <w:p>
      <w:pPr>
        <w:spacing w:line="400" w:lineRule="exact"/>
        <w:ind w:firstLine="424" w:firstLineChars="202"/>
        <w:rPr>
          <w:rFonts w:hAnsi="宋体"/>
          <w:szCs w:val="21"/>
        </w:rPr>
      </w:pPr>
      <w:r>
        <w:rPr>
          <w:rFonts w:hAnsi="宋体"/>
          <w:szCs w:val="21"/>
        </w:rPr>
        <w:t>本协议项下</w:t>
      </w:r>
      <w:r>
        <w:rPr>
          <w:rFonts w:hint="eastAsia" w:hAnsi="宋体"/>
          <w:szCs w:val="21"/>
        </w:rPr>
        <w:t>乙方提供的服务累计费用应</w:t>
      </w:r>
      <w:r>
        <w:rPr>
          <w:rFonts w:hAnsi="宋体"/>
          <w:szCs w:val="21"/>
        </w:rPr>
        <w:t>低于</w:t>
      </w:r>
      <w:r>
        <w:rPr>
          <w:rFonts w:hint="eastAsia" w:hAnsi="宋体"/>
          <w:szCs w:val="21"/>
        </w:rPr>
        <w:t>修复</w:t>
      </w:r>
      <w:r>
        <w:rPr>
          <w:rFonts w:hAnsi="宋体"/>
          <w:szCs w:val="21"/>
        </w:rPr>
        <w:t>产品</w:t>
      </w:r>
      <w:r>
        <w:rPr>
          <w:rFonts w:hint="eastAsia" w:hAnsi="宋体"/>
          <w:szCs w:val="21"/>
        </w:rPr>
        <w:t>原购置价格；如乙方判断乙方提供的服务累计费用将等</w:t>
      </w:r>
      <w:r>
        <w:rPr>
          <w:rFonts w:hAnsi="宋体"/>
          <w:szCs w:val="21"/>
        </w:rPr>
        <w:t>于</w:t>
      </w:r>
      <w:r>
        <w:rPr>
          <w:rFonts w:hint="eastAsia" w:hAnsi="宋体"/>
          <w:szCs w:val="21"/>
        </w:rPr>
        <w:t>或高于修复</w:t>
      </w:r>
      <w:r>
        <w:rPr>
          <w:rFonts w:hAnsi="宋体"/>
          <w:szCs w:val="21"/>
        </w:rPr>
        <w:t>产品</w:t>
      </w:r>
      <w:r>
        <w:rPr>
          <w:rFonts w:hint="eastAsia" w:hAnsi="宋体"/>
          <w:szCs w:val="21"/>
        </w:rPr>
        <w:t>原购置价格的，乙方可选择以</w:t>
      </w:r>
      <w:r>
        <w:rPr>
          <w:rFonts w:hAnsi="宋体"/>
          <w:szCs w:val="21"/>
        </w:rPr>
        <w:t>类似</w:t>
      </w:r>
      <w:r>
        <w:rPr>
          <w:rFonts w:hint="eastAsia" w:hAnsi="宋体"/>
          <w:szCs w:val="21"/>
        </w:rPr>
        <w:t>功能</w:t>
      </w:r>
      <w:r>
        <w:rPr>
          <w:rFonts w:hAnsi="宋体"/>
          <w:szCs w:val="21"/>
        </w:rPr>
        <w:t>的产品更换</w:t>
      </w:r>
      <w:r>
        <w:rPr>
          <w:rFonts w:hint="eastAsia" w:hAnsi="宋体"/>
          <w:szCs w:val="21"/>
        </w:rPr>
        <w:t>修复</w:t>
      </w:r>
      <w:r>
        <w:rPr>
          <w:rFonts w:hAnsi="宋体"/>
          <w:szCs w:val="21"/>
        </w:rPr>
        <w:t>产品。</w:t>
      </w:r>
      <w:r>
        <w:rPr>
          <w:rFonts w:hint="eastAsia" w:hAnsi="宋体"/>
          <w:szCs w:val="21"/>
        </w:rPr>
        <w:t>修复</w:t>
      </w:r>
      <w:r>
        <w:rPr>
          <w:rFonts w:hAnsi="宋体"/>
          <w:szCs w:val="21"/>
        </w:rPr>
        <w:t>产品更换后，</w:t>
      </w:r>
      <w:r>
        <w:rPr>
          <w:rFonts w:hint="eastAsia" w:hAnsi="宋体"/>
          <w:szCs w:val="21"/>
        </w:rPr>
        <w:t>甲方有权</w:t>
      </w:r>
      <w:r>
        <w:rPr>
          <w:rFonts w:hAnsi="宋体"/>
          <w:szCs w:val="21"/>
        </w:rPr>
        <w:t>享受厂家的保修</w:t>
      </w:r>
      <w:r>
        <w:rPr>
          <w:rFonts w:hint="eastAsia" w:hAnsi="宋体"/>
          <w:szCs w:val="21"/>
        </w:rPr>
        <w:t>服务</w:t>
      </w:r>
      <w:r>
        <w:rPr>
          <w:rFonts w:hAnsi="宋体"/>
          <w:szCs w:val="21"/>
        </w:rPr>
        <w:t>，</w:t>
      </w:r>
      <w:r>
        <w:rPr>
          <w:rFonts w:hint="eastAsia" w:hAnsi="宋体"/>
          <w:szCs w:val="21"/>
        </w:rPr>
        <w:t>本协议自动</w:t>
      </w:r>
      <w:r>
        <w:rPr>
          <w:rFonts w:hAnsi="宋体"/>
          <w:szCs w:val="21"/>
        </w:rPr>
        <w:t>终止。</w:t>
      </w:r>
    </w:p>
    <w:p>
      <w:pPr>
        <w:pStyle w:val="2"/>
        <w:numPr>
          <w:ilvl w:val="0"/>
          <w:numId w:val="1"/>
        </w:numPr>
        <w:wordWrap/>
        <w:spacing w:line="400" w:lineRule="exact"/>
        <w:rPr>
          <w:rFonts w:ascii="宋体" w:hAnsi="宋体" w:eastAsia="宋体" w:cs="宋体"/>
          <w:b/>
          <w:sz w:val="21"/>
          <w:szCs w:val="21"/>
          <w:lang w:eastAsia="zh-CN"/>
        </w:rPr>
      </w:pPr>
      <w:r>
        <w:rPr>
          <w:rFonts w:hint="eastAsia" w:ascii="宋体" w:hAnsi="宋体" w:eastAsia="宋体" w:cs="宋体"/>
          <w:b/>
          <w:sz w:val="21"/>
          <w:szCs w:val="21"/>
          <w:lang w:eastAsia="zh-CN"/>
        </w:rPr>
        <w:t>数据责任</w:t>
      </w:r>
    </w:p>
    <w:p>
      <w:pPr>
        <w:pStyle w:val="9"/>
        <w:spacing w:line="400" w:lineRule="exact"/>
        <w:ind w:firstLine="420" w:firstLineChars="200"/>
        <w:rPr>
          <w:rFonts w:hAnsi="宋体"/>
          <w:sz w:val="21"/>
          <w:szCs w:val="21"/>
        </w:rPr>
      </w:pPr>
      <w:r>
        <w:rPr>
          <w:rFonts w:hint="eastAsia" w:hAnsi="宋体"/>
          <w:sz w:val="21"/>
          <w:szCs w:val="21"/>
        </w:rPr>
        <w:t>在任何情况下，对于产品发生的与安卓系统、PC 部件（如：硬件、内存等）相关的故障、损毁现象而导致的直接或间接损失，</w:t>
      </w:r>
      <w:r>
        <w:rPr>
          <w:rFonts w:hAnsi="宋体"/>
          <w:sz w:val="21"/>
          <w:szCs w:val="21"/>
        </w:rPr>
        <w:t>乙方</w:t>
      </w:r>
      <w:r>
        <w:rPr>
          <w:rFonts w:hint="eastAsia" w:hAnsi="宋体"/>
          <w:sz w:val="21"/>
          <w:szCs w:val="21"/>
        </w:rPr>
        <w:t>均不承担任何责任，包括但不限于：（1）甲方资料、数据及记录损坏与丢失引致之损失；（2）甲方因资料、数据及记录损坏与丢失以致第三方遭受的损失；（3）其他任何与安卓系统、PC 失效等问题相关的损失。</w:t>
      </w:r>
    </w:p>
    <w:p>
      <w:pPr>
        <w:pStyle w:val="2"/>
        <w:numPr>
          <w:ilvl w:val="0"/>
          <w:numId w:val="1"/>
        </w:numPr>
        <w:wordWrap/>
        <w:spacing w:line="400" w:lineRule="exact"/>
        <w:rPr>
          <w:rFonts w:hAnsi="宋体" w:eastAsia="宋体"/>
          <w:sz w:val="21"/>
          <w:szCs w:val="21"/>
          <w:lang w:eastAsia="zh-CN"/>
        </w:rPr>
      </w:pPr>
      <w:r>
        <w:rPr>
          <w:rFonts w:hint="eastAsia" w:ascii="宋体" w:hAnsi="宋体" w:eastAsia="宋体" w:cs="宋体"/>
          <w:b/>
          <w:sz w:val="21"/>
          <w:szCs w:val="21"/>
          <w:lang w:eastAsia="zh-CN"/>
        </w:rPr>
        <w:t>附则</w:t>
      </w:r>
    </w:p>
    <w:p>
      <w:pPr>
        <w:numPr>
          <w:ilvl w:val="0"/>
          <w:numId w:val="5"/>
        </w:numPr>
        <w:spacing w:line="400" w:lineRule="exact"/>
        <w:ind w:firstLine="420" w:firstLineChars="200"/>
        <w:rPr>
          <w:rFonts w:ascii="宋体" w:hAnsi="宋体"/>
          <w:szCs w:val="21"/>
        </w:rPr>
      </w:pPr>
      <w:r>
        <w:rPr>
          <w:rFonts w:hint="eastAsia" w:ascii="宋体" w:hAnsi="宋体"/>
          <w:szCs w:val="21"/>
        </w:rPr>
        <w:t>甲乙双方一致同意，本协议所涉的延保服务可以伴随产品所有权的变化而转移，但甲方应在产品发生所有权变化之日起的两个工作日书面通知</w:t>
      </w:r>
      <w:r>
        <w:rPr>
          <w:rFonts w:ascii="宋体" w:hAnsi="宋体"/>
          <w:szCs w:val="21"/>
        </w:rPr>
        <w:t>乙方</w:t>
      </w:r>
      <w:r>
        <w:rPr>
          <w:rFonts w:hint="eastAsia" w:ascii="宋体" w:hAnsi="宋体"/>
          <w:szCs w:val="21"/>
        </w:rPr>
        <w:t>相关情况，否则乙方有权拒绝提供相关服务。</w:t>
      </w:r>
    </w:p>
    <w:p>
      <w:pPr>
        <w:numPr>
          <w:ilvl w:val="0"/>
          <w:numId w:val="5"/>
        </w:numPr>
        <w:spacing w:line="400" w:lineRule="exact"/>
        <w:ind w:firstLine="420" w:firstLineChars="200"/>
        <w:rPr>
          <w:rFonts w:ascii="宋体" w:hAnsi="宋体"/>
          <w:szCs w:val="21"/>
        </w:rPr>
      </w:pPr>
      <w:r>
        <w:rPr>
          <w:rFonts w:hint="eastAsia" w:ascii="宋体" w:hAnsi="宋体"/>
          <w:szCs w:val="21"/>
        </w:rPr>
        <w:t>本协议履行过程中发生的争议经双方协商不成的，则由</w:t>
      </w:r>
      <w:r>
        <w:rPr>
          <w:rFonts w:ascii="宋体" w:hAnsi="宋体"/>
          <w:szCs w:val="21"/>
        </w:rPr>
        <w:t>乙方</w:t>
      </w:r>
      <w:r>
        <w:rPr>
          <w:rFonts w:hint="eastAsia" w:ascii="宋体" w:hAnsi="宋体"/>
          <w:szCs w:val="21"/>
        </w:rPr>
        <w:t>所在地人民法院裁决。</w:t>
      </w:r>
    </w:p>
    <w:p>
      <w:pPr>
        <w:numPr>
          <w:ilvl w:val="0"/>
          <w:numId w:val="5"/>
        </w:numPr>
        <w:spacing w:line="400" w:lineRule="exact"/>
        <w:ind w:firstLine="420" w:firstLineChars="200"/>
        <w:rPr>
          <w:rFonts w:ascii="宋体" w:hAnsi="宋体"/>
          <w:szCs w:val="21"/>
        </w:rPr>
      </w:pPr>
      <w:r>
        <w:rPr>
          <w:rFonts w:hint="eastAsia" w:ascii="宋体" w:hAnsi="宋体"/>
          <w:szCs w:val="21"/>
        </w:rPr>
        <w:t>本协议一式两份，甲乙</w:t>
      </w:r>
      <w:r>
        <w:rPr>
          <w:rFonts w:ascii="宋体" w:hAnsi="宋体"/>
          <w:szCs w:val="21"/>
        </w:rPr>
        <w:t>双</w:t>
      </w:r>
      <w:r>
        <w:rPr>
          <w:rFonts w:hint="eastAsia" w:ascii="宋体" w:hAnsi="宋体"/>
          <w:szCs w:val="21"/>
        </w:rPr>
        <w:t>方各执一份</w:t>
      </w:r>
      <w:r>
        <w:rPr>
          <w:rFonts w:ascii="宋体" w:hAnsi="宋体"/>
          <w:szCs w:val="21"/>
        </w:rPr>
        <w:t>，</w:t>
      </w:r>
      <w:r>
        <w:rPr>
          <w:rFonts w:hint="eastAsia" w:ascii="宋体" w:hAnsi="宋体"/>
          <w:szCs w:val="21"/>
        </w:rPr>
        <w:t>均具有同等法律效力，自甲乙双方盖章之日起生效。（以下无正文）</w:t>
      </w:r>
    </w:p>
    <w:p>
      <w:pPr>
        <w:spacing w:line="400" w:lineRule="exact"/>
        <w:rPr>
          <w:rFonts w:ascii="宋体" w:hAnsi="宋体" w:cs="Arial"/>
          <w:b/>
          <w:szCs w:val="21"/>
        </w:rPr>
      </w:pPr>
    </w:p>
    <w:p>
      <w:pPr>
        <w:spacing w:line="400" w:lineRule="exact"/>
        <w:rPr>
          <w:rFonts w:ascii="宋体" w:hAnsi="宋体" w:cs="Arial"/>
          <w:b/>
          <w:szCs w:val="21"/>
        </w:rPr>
      </w:pPr>
    </w:p>
    <w:p>
      <w:pPr>
        <w:spacing w:line="400" w:lineRule="exact"/>
        <w:rPr>
          <w:rFonts w:ascii="宋体" w:hAnsi="宋体" w:cs="Arial"/>
          <w:b/>
          <w:szCs w:val="21"/>
        </w:rPr>
      </w:pPr>
    </w:p>
    <w:p>
      <w:pPr>
        <w:spacing w:line="276" w:lineRule="auto"/>
        <w:ind w:firstLine="426" w:firstLineChars="202"/>
        <w:rPr>
          <w:rFonts w:ascii="宋体" w:hAnsi="宋体" w:cs="Arial"/>
          <w:b/>
          <w:szCs w:val="21"/>
        </w:rPr>
      </w:pPr>
      <w:r>
        <w:rPr>
          <w:rFonts w:hint="eastAsia" w:ascii="宋体" w:hAnsi="宋体" w:cs="Arial"/>
          <w:b/>
          <w:szCs w:val="21"/>
        </w:rPr>
        <w:t>甲方：（盖章）</w:t>
      </w:r>
    </w:p>
    <w:p>
      <w:pPr>
        <w:spacing w:line="276" w:lineRule="auto"/>
        <w:ind w:firstLine="424" w:firstLineChars="202"/>
        <w:rPr>
          <w:rFonts w:ascii="宋体" w:hAnsi="宋体" w:cs="Arial"/>
          <w:szCs w:val="21"/>
        </w:rPr>
      </w:pPr>
      <w:r>
        <w:rPr>
          <w:rFonts w:hint="eastAsia" w:ascii="宋体" w:hAnsi="宋体" w:cs="Arial"/>
          <w:szCs w:val="21"/>
        </w:rPr>
        <w:t>代表人： （签字）</w:t>
      </w:r>
    </w:p>
    <w:p>
      <w:pPr>
        <w:spacing w:line="276" w:lineRule="auto"/>
        <w:ind w:firstLine="424" w:firstLineChars="202"/>
        <w:rPr>
          <w:rFonts w:ascii="宋体" w:hAnsi="宋体" w:cs="Arial"/>
          <w:szCs w:val="21"/>
        </w:rPr>
      </w:pPr>
      <w:r>
        <w:rPr>
          <w:rFonts w:hint="eastAsia" w:ascii="宋体" w:hAnsi="宋体" w:cs="Arial"/>
          <w:szCs w:val="21"/>
        </w:rPr>
        <w:t>日期：</w:t>
      </w:r>
      <w:r>
        <w:rPr>
          <w:rFonts w:hint="eastAsia" w:ascii="宋体" w:hAnsi="宋体" w:cs="Arial"/>
          <w:szCs w:val="21"/>
          <w:u w:val="single"/>
        </w:rPr>
        <w:t xml:space="preserve">二○一 </w:t>
      </w:r>
      <w:r>
        <w:rPr>
          <w:rFonts w:hint="eastAsia" w:ascii="宋体" w:hAnsi="宋体" w:cs="Arial"/>
          <w:szCs w:val="21"/>
        </w:rPr>
        <w:t>年月日</w:t>
      </w:r>
    </w:p>
    <w:p>
      <w:pPr>
        <w:adjustRightInd w:val="0"/>
        <w:spacing w:line="400" w:lineRule="exact"/>
        <w:ind w:firstLine="527" w:firstLineChars="250"/>
        <w:rPr>
          <w:b/>
          <w:szCs w:val="21"/>
        </w:rPr>
      </w:pPr>
      <w:r>
        <w:rPr>
          <w:rFonts w:hint="eastAsia"/>
          <w:b/>
          <w:szCs w:val="21"/>
        </w:rPr>
        <w:t>【发票开具信息】</w:t>
      </w:r>
    </w:p>
    <w:p>
      <w:pPr>
        <w:adjustRightInd w:val="0"/>
        <w:spacing w:line="400" w:lineRule="exact"/>
        <w:ind w:firstLine="525" w:firstLineChars="250"/>
        <w:rPr>
          <w:szCs w:val="21"/>
        </w:rPr>
      </w:pPr>
      <w:r>
        <w:rPr>
          <w:rFonts w:hint="eastAsia"/>
          <w:szCs w:val="21"/>
        </w:rPr>
        <w:t>发票抬头/名称：</w:t>
      </w:r>
    </w:p>
    <w:p>
      <w:pPr>
        <w:adjustRightInd w:val="0"/>
        <w:spacing w:line="400" w:lineRule="exact"/>
        <w:ind w:firstLine="525" w:firstLineChars="250"/>
        <w:rPr>
          <w:szCs w:val="21"/>
        </w:rPr>
      </w:pPr>
      <w:r>
        <w:rPr>
          <w:rFonts w:hint="eastAsia"/>
          <w:szCs w:val="21"/>
        </w:rPr>
        <w:t>纳税人识别号：</w:t>
      </w:r>
    </w:p>
    <w:p>
      <w:pPr>
        <w:adjustRightInd w:val="0"/>
        <w:spacing w:line="400" w:lineRule="exact"/>
        <w:ind w:firstLine="525" w:firstLineChars="250"/>
        <w:rPr>
          <w:szCs w:val="21"/>
        </w:rPr>
      </w:pPr>
      <w:r>
        <w:rPr>
          <w:rFonts w:hint="eastAsia"/>
          <w:szCs w:val="21"/>
        </w:rPr>
        <w:t>地址、电话（如需开具增值税专用发票请填写）：</w:t>
      </w:r>
    </w:p>
    <w:p>
      <w:pPr>
        <w:adjustRightInd w:val="0"/>
        <w:spacing w:line="400" w:lineRule="exact"/>
        <w:ind w:firstLine="525" w:firstLineChars="250"/>
        <w:rPr>
          <w:szCs w:val="21"/>
        </w:rPr>
      </w:pPr>
      <w:r>
        <w:rPr>
          <w:rFonts w:hint="eastAsia"/>
          <w:szCs w:val="21"/>
        </w:rPr>
        <w:t>开户行及账号（如需开具增值税专用发票请填写）：</w:t>
      </w:r>
    </w:p>
    <w:p>
      <w:pPr>
        <w:spacing w:line="276" w:lineRule="auto"/>
        <w:ind w:firstLine="529" w:firstLineChars="252"/>
        <w:rPr>
          <w:rFonts w:ascii="宋体" w:hAnsi="宋体" w:cs="Arial"/>
          <w:szCs w:val="21"/>
        </w:rPr>
      </w:pPr>
      <w:r>
        <w:rPr>
          <w:rFonts w:hint="eastAsia" w:ascii="宋体" w:hAnsi="宋体" w:cs="Arial"/>
          <w:szCs w:val="21"/>
        </w:rPr>
        <w:t>合同及发票邮寄地址、联系人：</w:t>
      </w:r>
    </w:p>
    <w:p>
      <w:pPr>
        <w:spacing w:line="276" w:lineRule="auto"/>
        <w:rPr>
          <w:rFonts w:ascii="宋体" w:hAnsi="宋体" w:cs="Arial"/>
          <w:b/>
          <w:szCs w:val="21"/>
        </w:rPr>
      </w:pPr>
    </w:p>
    <w:p>
      <w:pPr>
        <w:spacing w:line="276" w:lineRule="auto"/>
        <w:ind w:firstLine="426" w:firstLineChars="202"/>
        <w:rPr>
          <w:rFonts w:ascii="宋体" w:hAnsi="宋体" w:cs="Arial"/>
          <w:b/>
          <w:szCs w:val="21"/>
        </w:rPr>
      </w:pPr>
      <w:r>
        <w:rPr>
          <w:rFonts w:ascii="宋体" w:hAnsi="宋体" w:cs="Arial"/>
          <w:b/>
          <w:szCs w:val="21"/>
        </w:rPr>
        <w:t>乙方</w:t>
      </w:r>
      <w:r>
        <w:rPr>
          <w:rFonts w:hint="eastAsia" w:ascii="宋体" w:hAnsi="宋体" w:cs="Arial"/>
          <w:b/>
          <w:szCs w:val="21"/>
        </w:rPr>
        <w:t>：</w:t>
      </w:r>
    </w:p>
    <w:p>
      <w:pPr>
        <w:spacing w:line="276" w:lineRule="auto"/>
        <w:ind w:firstLine="424" w:firstLineChars="202"/>
        <w:rPr>
          <w:rFonts w:ascii="宋体" w:hAnsi="宋体" w:cs="Arial"/>
          <w:b/>
          <w:szCs w:val="21"/>
        </w:rPr>
      </w:pPr>
      <w:r>
        <w:rPr>
          <w:rFonts w:hint="eastAsia" w:ascii="宋体" w:hAnsi="宋体" w:cs="Arial"/>
          <w:szCs w:val="21"/>
        </w:rPr>
        <w:t>代表人：（签字）</w:t>
      </w:r>
    </w:p>
    <w:p>
      <w:pPr>
        <w:spacing w:line="276" w:lineRule="auto"/>
        <w:ind w:firstLine="424" w:firstLineChars="202"/>
        <w:rPr>
          <w:rFonts w:ascii="宋体" w:hAnsi="宋体" w:cs="Arial"/>
          <w:szCs w:val="21"/>
        </w:rPr>
      </w:pPr>
      <w:r>
        <w:rPr>
          <w:rFonts w:hint="eastAsia" w:ascii="宋体" w:hAnsi="宋体" w:cs="Arial"/>
          <w:szCs w:val="21"/>
        </w:rPr>
        <w:t>日期：</w:t>
      </w:r>
      <w:r>
        <w:rPr>
          <w:rFonts w:hint="eastAsia" w:ascii="宋体" w:hAnsi="宋体" w:cs="Arial"/>
          <w:szCs w:val="21"/>
          <w:u w:val="single"/>
        </w:rPr>
        <w:t xml:space="preserve">二○一 </w:t>
      </w:r>
      <w:r>
        <w:rPr>
          <w:rFonts w:hint="eastAsia" w:ascii="宋体" w:hAnsi="宋体" w:cs="Arial"/>
          <w:szCs w:val="21"/>
        </w:rPr>
        <w:t>年月日</w:t>
      </w:r>
    </w:p>
    <w:p>
      <w:pPr>
        <w:spacing w:line="276" w:lineRule="auto"/>
        <w:ind w:firstLine="424" w:firstLineChars="202"/>
        <w:rPr>
          <w:rFonts w:ascii="宋体" w:hAnsi="宋体" w:cs="Arial"/>
          <w:szCs w:val="21"/>
        </w:rPr>
      </w:pPr>
      <w:r>
        <w:rPr>
          <w:rFonts w:ascii="宋体" w:hAnsi="宋体" w:cs="Arial"/>
          <w:szCs w:val="21"/>
        </w:rPr>
        <w:t>账户名：</w:t>
      </w:r>
    </w:p>
    <w:p>
      <w:pPr>
        <w:spacing w:line="276" w:lineRule="auto"/>
        <w:ind w:firstLine="424" w:firstLineChars="202"/>
        <w:rPr>
          <w:rFonts w:ascii="宋体" w:hAnsi="宋体" w:cs="Arial"/>
          <w:szCs w:val="21"/>
        </w:rPr>
      </w:pPr>
      <w:r>
        <w:rPr>
          <w:rFonts w:ascii="宋体" w:hAnsi="宋体" w:cs="Arial"/>
          <w:szCs w:val="21"/>
        </w:rPr>
        <w:t>开户行：</w:t>
      </w:r>
    </w:p>
    <w:p>
      <w:pPr>
        <w:spacing w:line="276" w:lineRule="auto"/>
        <w:ind w:firstLine="424" w:firstLineChars="202"/>
        <w:rPr>
          <w:rFonts w:ascii="宋体" w:hAnsi="宋体" w:cs="Arial"/>
          <w:szCs w:val="21"/>
        </w:rPr>
      </w:pPr>
      <w:r>
        <w:rPr>
          <w:rFonts w:ascii="宋体" w:hAnsi="宋体" w:cs="Arial"/>
          <w:szCs w:val="21"/>
        </w:rPr>
        <w:t xml:space="preserve">账号： </w:t>
      </w:r>
    </w:p>
    <w:p>
      <w:pPr>
        <w:pStyle w:val="2"/>
        <w:numPr>
          <w:ilvl w:val="0"/>
          <w:numId w:val="1"/>
        </w:numPr>
        <w:wordWrap/>
        <w:spacing w:line="400" w:lineRule="exact"/>
        <w:rPr>
          <w:rFonts w:ascii="宋体" w:hAnsi="宋体" w:eastAsia="宋体" w:cs="宋体"/>
          <w:b/>
          <w:sz w:val="21"/>
          <w:szCs w:val="21"/>
          <w:lang w:eastAsia="zh-CN"/>
        </w:rPr>
      </w:pPr>
      <w:bookmarkStart w:id="0" w:name="_GoBack"/>
      <w:bookmarkEnd w:id="0"/>
      <w:r>
        <w:rPr>
          <w:rFonts w:hint="eastAsia" w:ascii="宋体" w:hAnsi="宋体" w:eastAsia="宋体" w:cs="宋体"/>
          <w:b/>
          <w:sz w:val="21"/>
          <w:szCs w:val="21"/>
          <w:lang w:eastAsia="zh-CN"/>
        </w:rPr>
        <w:t>附件编号：</w:t>
      </w:r>
    </w:p>
    <w:tbl>
      <w:tblPr>
        <w:tblStyle w:val="5"/>
        <w:tblW w:w="7120" w:type="dxa"/>
        <w:tblInd w:w="93" w:type="dxa"/>
        <w:tblLayout w:type="autofit"/>
        <w:tblCellMar>
          <w:top w:w="0" w:type="dxa"/>
          <w:left w:w="108" w:type="dxa"/>
          <w:bottom w:w="0" w:type="dxa"/>
          <w:right w:w="108" w:type="dxa"/>
        </w:tblCellMar>
      </w:tblPr>
      <w:tblGrid>
        <w:gridCol w:w="3560"/>
        <w:gridCol w:w="3560"/>
      </w:tblGrid>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40180713001590</w:t>
            </w:r>
          </w:p>
        </w:tc>
        <w:tc>
          <w:tcPr>
            <w:tcW w:w="3560" w:type="dxa"/>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40180713001533</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40180713001682</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40180713001613</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40180713001537</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40180713001694</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40180713001522</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40180713001494</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40180713001581</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40180713001579</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40180713001693</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40180713001687</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40180713001487</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40180713001459</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40190809901244</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40180713001577</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40180713001644</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40180713001509</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40180713001634</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40180713001684</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40180713001493</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40180713001572</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40180713001503</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40180713001625</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40180713001616</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40180713001482</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40180713001519</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40180713001521</w:t>
            </w:r>
          </w:p>
        </w:tc>
      </w:tr>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40180713001578</w:t>
            </w:r>
          </w:p>
        </w:tc>
        <w:tc>
          <w:tcPr>
            <w:tcW w:w="0" w:type="auto"/>
            <w:vAlign w:val="center"/>
          </w:tcPr>
          <w:p>
            <w:pPr>
              <w:rPr>
                <w:rFonts w:ascii="等线" w:hAnsi="等线" w:eastAsia="等线" w:cs="宋体"/>
                <w:color w:val="000000"/>
                <w:sz w:val="22"/>
                <w:szCs w:val="22"/>
              </w:rPr>
            </w:pPr>
            <w:r>
              <w:rPr>
                <w:rFonts w:hint="eastAsia" w:ascii="等线" w:hAnsi="等线" w:eastAsia="等线"/>
                <w:color w:val="000000"/>
                <w:sz w:val="22"/>
                <w:szCs w:val="22"/>
              </w:rPr>
              <w:t>51200316000534</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40180713001530</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40180713001495</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40180713001584</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40180713001514</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40180713001517</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40180713001681</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40180713001640</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40180713001457</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40180713001678</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40180713001557</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40180713001607</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40180713001555</w:t>
            </w:r>
          </w:p>
        </w:tc>
      </w:tr>
      <w:tr>
        <w:tblPrEx>
          <w:tblCellMar>
            <w:top w:w="0" w:type="dxa"/>
            <w:left w:w="108" w:type="dxa"/>
            <w:bottom w:w="0" w:type="dxa"/>
            <w:right w:w="108" w:type="dxa"/>
          </w:tblCellMar>
        </w:tblPrEx>
        <w:trPr>
          <w:gridAfter w:val="1"/>
          <w:wAfter w:w="3560" w:type="dxa"/>
          <w:trHeight w:val="285"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40180713001592</w:t>
            </w:r>
          </w:p>
        </w:tc>
      </w:tr>
      <w:tr>
        <w:tblPrEx>
          <w:tblCellMar>
            <w:top w:w="0" w:type="dxa"/>
            <w:left w:w="108" w:type="dxa"/>
            <w:bottom w:w="0" w:type="dxa"/>
            <w:right w:w="108" w:type="dxa"/>
          </w:tblCellMar>
        </w:tblPrEx>
        <w:trPr>
          <w:gridAfter w:val="1"/>
          <w:wAfter w:w="3560" w:type="dxa"/>
          <w:trHeight w:val="80" w:hRule="atLeast"/>
        </w:trPr>
        <w:tc>
          <w:tcPr>
            <w:tcW w:w="3560" w:type="dxa"/>
            <w:tcBorders>
              <w:top w:val="nil"/>
              <w:left w:val="nil"/>
              <w:bottom w:val="nil"/>
              <w:right w:val="nil"/>
            </w:tcBorders>
            <w:shd w:val="clear" w:color="auto" w:fill="auto"/>
            <w:noWrap/>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40180713001489</w:t>
            </w:r>
          </w:p>
        </w:tc>
      </w:tr>
    </w:tbl>
    <w:p>
      <w:pPr>
        <w:pStyle w:val="12"/>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411E2"/>
    <w:multiLevelType w:val="multilevel"/>
    <w:tmpl w:val="01B411E2"/>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38D4390"/>
    <w:multiLevelType w:val="multilevel"/>
    <w:tmpl w:val="438D4390"/>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74F0D76"/>
    <w:multiLevelType w:val="multilevel"/>
    <w:tmpl w:val="574F0D76"/>
    <w:lvl w:ilvl="0" w:tentative="0">
      <w:start w:val="1"/>
      <w:numFmt w:val="decimal"/>
      <w:suff w:val="nothing"/>
      <w:lvlText w:val="%1、"/>
      <w:lvlJc w:val="left"/>
      <w:pPr>
        <w:ind w:left="0" w:firstLine="113"/>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74F984F"/>
    <w:multiLevelType w:val="singleLevel"/>
    <w:tmpl w:val="574F984F"/>
    <w:lvl w:ilvl="0" w:tentative="0">
      <w:start w:val="1"/>
      <w:numFmt w:val="chineseCounting"/>
      <w:suff w:val="nothing"/>
      <w:lvlText w:val="%1、"/>
      <w:lvlJc w:val="left"/>
      <w:pPr>
        <w:ind w:left="0" w:firstLine="0"/>
      </w:pPr>
      <w:rPr>
        <w:rFonts w:hint="eastAsia"/>
        <w:b/>
      </w:rPr>
    </w:lvl>
  </w:abstractNum>
  <w:abstractNum w:abstractNumId="4">
    <w:nsid w:val="5750209E"/>
    <w:multiLevelType w:val="singleLevel"/>
    <w:tmpl w:val="5750209E"/>
    <w:lvl w:ilvl="0" w:tentative="0">
      <w:start w:val="1"/>
      <w:numFmt w:val="decimal"/>
      <w:suff w:val="nothing"/>
      <w:lvlText w:val="%1、"/>
      <w:lvlJc w:val="left"/>
      <w:pPr>
        <w:ind w:left="0" w:firstLine="113"/>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0C29"/>
    <w:rsid w:val="002144B2"/>
    <w:rsid w:val="00231605"/>
    <w:rsid w:val="00232A7B"/>
    <w:rsid w:val="002A56A5"/>
    <w:rsid w:val="002E4E54"/>
    <w:rsid w:val="005245AB"/>
    <w:rsid w:val="00580C29"/>
    <w:rsid w:val="005B7053"/>
    <w:rsid w:val="006C3C8E"/>
    <w:rsid w:val="00755737"/>
    <w:rsid w:val="007768F5"/>
    <w:rsid w:val="007D0D05"/>
    <w:rsid w:val="00866264"/>
    <w:rsid w:val="008D35B3"/>
    <w:rsid w:val="009510BC"/>
    <w:rsid w:val="009567F7"/>
    <w:rsid w:val="00C75A51"/>
    <w:rsid w:val="00D41B5E"/>
    <w:rsid w:val="24A33058"/>
    <w:rsid w:val="2CC848D7"/>
    <w:rsid w:val="314B304E"/>
    <w:rsid w:val="3ED62DD7"/>
    <w:rsid w:val="45CB0079"/>
    <w:rsid w:val="5E8458F7"/>
    <w:rsid w:val="66133ECA"/>
    <w:rsid w:val="6EB4613B"/>
    <w:rsid w:val="7C9149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wordWrap w:val="0"/>
      <w:autoSpaceDN w:val="0"/>
      <w:adjustRightInd w:val="0"/>
      <w:spacing w:line="300" w:lineRule="atLeast"/>
      <w:ind w:left="425" w:hanging="425"/>
      <w:textAlignment w:val="baseline"/>
      <w:outlineLvl w:val="0"/>
    </w:pPr>
    <w:rPr>
      <w:rFonts w:ascii="Arial" w:hAnsi="Arial" w:eastAsia="MingLiU"/>
      <w:kern w:val="0"/>
      <w:sz w:val="24"/>
      <w:szCs w:val="20"/>
      <w:lang w:eastAsia="zh-TW"/>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1 Char"/>
    <w:basedOn w:val="7"/>
    <w:link w:val="2"/>
    <w:qFormat/>
    <w:uiPriority w:val="0"/>
    <w:rPr>
      <w:rFonts w:ascii="Arial" w:hAnsi="Arial" w:eastAsia="MingLiU" w:cs="Times New Roman"/>
      <w:kern w:val="0"/>
      <w:sz w:val="24"/>
      <w:szCs w:val="20"/>
      <w:lang w:eastAsia="zh-TW"/>
    </w:rPr>
  </w:style>
  <w:style w:type="paragraph" w:customStyle="1" w:styleId="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
    <w:name w:val="页眉 Char"/>
    <w:basedOn w:val="7"/>
    <w:link w:val="4"/>
    <w:semiHidden/>
    <w:uiPriority w:val="99"/>
    <w:rPr>
      <w:rFonts w:ascii="Times New Roman" w:hAnsi="Times New Roman" w:eastAsia="宋体" w:cs="Times New Roman"/>
      <w:kern w:val="2"/>
      <w:sz w:val="18"/>
      <w:szCs w:val="18"/>
    </w:rPr>
  </w:style>
  <w:style w:type="character" w:customStyle="1" w:styleId="11">
    <w:name w:val="页脚 Char"/>
    <w:basedOn w:val="7"/>
    <w:link w:val="3"/>
    <w:semiHidden/>
    <w:uiPriority w:val="99"/>
    <w:rPr>
      <w:rFonts w:ascii="Times New Roman" w:hAnsi="Times New Roman" w:eastAsia="宋体" w:cs="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494</Words>
  <Characters>2820</Characters>
  <Lines>23</Lines>
  <Paragraphs>6</Paragraphs>
  <TotalTime>1</TotalTime>
  <ScaleCrop>false</ScaleCrop>
  <LinksUpToDate>false</LinksUpToDate>
  <CharactersWithSpaces>3308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2019-10-14T02:54:00Z</dcterms:created>
  <dc:creator>Administrator</dc:creator>
  <cp:lastModifiedBy>想要翻身的咸鱼</cp:lastModifiedBy>
  <dcterms:modified xsi:type="dcterms:W3CDTF">2021-10-14T00:37:01Z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49DF2F465BFD4DC187B568402035C3C2</vt:lpwstr>
  </property>
</Properties>
</file>