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cs="ArialUnicodeMS"/>
          <w:kern w:val="0"/>
          <w:sz w:val="32"/>
          <w:szCs w:val="32"/>
        </w:rPr>
      </w:pPr>
    </w:p>
    <w:p>
      <w:pPr>
        <w:rPr>
          <w:rFonts w:hint="eastAsia" w:ascii="黑体" w:eastAsia="黑体" w:cs="ArialUnicodeMS"/>
          <w:kern w:val="0"/>
          <w:sz w:val="72"/>
          <w:szCs w:val="72"/>
        </w:rPr>
      </w:pPr>
    </w:p>
    <w:p>
      <w:pPr>
        <w:rPr>
          <w:rFonts w:hint="eastAsia" w:ascii="黑体" w:eastAsia="黑体" w:cs="ArialUnicodeMS"/>
          <w:kern w:val="0"/>
          <w:sz w:val="72"/>
          <w:szCs w:val="72"/>
        </w:rPr>
      </w:pPr>
    </w:p>
    <w:p>
      <w:pPr>
        <w:jc w:val="center"/>
        <w:rPr>
          <w:rFonts w:hint="default" w:ascii="方正小标宋简体" w:hAnsi="黑体" w:eastAsia="方正小标宋简体"/>
          <w:bCs/>
          <w:color w:val="000000"/>
          <w:sz w:val="52"/>
          <w:szCs w:val="52"/>
          <w:lang w:val="en-US" w:eastAsia="zh-CN"/>
        </w:rPr>
      </w:pPr>
      <w:r>
        <w:rPr>
          <w:rFonts w:hint="eastAsia" w:ascii="方正小标宋简体" w:eastAsia="方正小标宋简体" w:cs="ArialUnicodeMS"/>
          <w:kern w:val="0"/>
          <w:sz w:val="52"/>
          <w:szCs w:val="52"/>
        </w:rPr>
        <w:t>防城港市</w:t>
      </w:r>
      <w:r>
        <w:rPr>
          <w:rFonts w:hint="eastAsia" w:ascii="方正小标宋简体" w:hAnsi="黑体" w:eastAsia="方正小标宋简体"/>
          <w:bCs/>
          <w:color w:val="000000"/>
          <w:sz w:val="52"/>
          <w:szCs w:val="52"/>
          <w:u w:val="none"/>
          <w:lang w:val="en-US" w:eastAsia="zh-CN"/>
        </w:rPr>
        <w:t>理工职业学校</w:t>
      </w:r>
    </w:p>
    <w:p>
      <w:pPr>
        <w:jc w:val="center"/>
        <w:rPr>
          <w:rFonts w:hint="eastAsia" w:ascii="方正小标宋简体" w:eastAsia="方正小标宋简体" w:cs="ArialUnicodeMS"/>
          <w:kern w:val="0"/>
          <w:sz w:val="52"/>
          <w:szCs w:val="52"/>
        </w:rPr>
      </w:pPr>
      <w:r>
        <w:rPr>
          <w:rFonts w:hint="eastAsia" w:ascii="方正小标宋简体" w:eastAsia="方正小标宋简体"/>
          <w:kern w:val="0"/>
          <w:sz w:val="52"/>
          <w:szCs w:val="52"/>
        </w:rPr>
        <w:t>202</w:t>
      </w:r>
      <w:r>
        <w:rPr>
          <w:rFonts w:hint="eastAsia" w:ascii="方正小标宋简体" w:eastAsia="方正小标宋简体"/>
          <w:kern w:val="0"/>
          <w:sz w:val="52"/>
          <w:szCs w:val="52"/>
          <w:lang w:val="en-US" w:eastAsia="zh-CN"/>
        </w:rPr>
        <w:t>1</w:t>
      </w:r>
      <w:r>
        <w:rPr>
          <w:rFonts w:hint="eastAsia" w:ascii="方正小标宋简体" w:eastAsia="方正小标宋简体" w:cs="ArialUnicodeMS"/>
          <w:kern w:val="0"/>
          <w:sz w:val="52"/>
          <w:szCs w:val="52"/>
        </w:rPr>
        <w:t>年度单位决算</w:t>
      </w:r>
    </w:p>
    <w:p>
      <w:pPr>
        <w:rPr>
          <w:rFonts w:hint="eastAsia" w:ascii="方正小标宋简体" w:eastAsia="方正小标宋简体" w:cs="ArialUnicodeMS"/>
          <w:kern w:val="0"/>
          <w:sz w:val="84"/>
          <w:szCs w:val="84"/>
        </w:rPr>
      </w:pPr>
    </w:p>
    <w:p>
      <w:pPr>
        <w:rPr>
          <w:rFonts w:hint="eastAsia" w:ascii="ArialUnicodeMS" w:eastAsia="ArialUnicodeMS" w:cs="ArialUnicodeMS"/>
          <w:kern w:val="0"/>
          <w:sz w:val="84"/>
          <w:szCs w:val="84"/>
        </w:rPr>
      </w:pPr>
    </w:p>
    <w:p>
      <w:pPr>
        <w:rPr>
          <w:rFonts w:hint="eastAsia" w:ascii="ArialUnicodeMS" w:eastAsia="ArialUnicodeMS" w:cs="ArialUnicodeMS"/>
          <w:kern w:val="0"/>
          <w:sz w:val="84"/>
          <w:szCs w:val="84"/>
        </w:rPr>
      </w:pPr>
    </w:p>
    <w:p>
      <w:pPr>
        <w:rPr>
          <w:rFonts w:hint="eastAsia" w:ascii="ArialUnicodeMS" w:eastAsia="ArialUnicodeMS" w:cs="ArialUnicodeMS"/>
          <w:kern w:val="0"/>
          <w:sz w:val="84"/>
          <w:szCs w:val="84"/>
        </w:rPr>
      </w:pPr>
    </w:p>
    <w:p>
      <w:pPr>
        <w:rPr>
          <w:rFonts w:hint="eastAsia" w:ascii="ArialUnicodeMS" w:eastAsia="ArialUnicodeMS" w:cs="ArialUnicodeMS"/>
          <w:kern w:val="0"/>
          <w:sz w:val="84"/>
          <w:szCs w:val="84"/>
        </w:rPr>
      </w:pPr>
    </w:p>
    <w:p>
      <w:pPr>
        <w:jc w:val="center"/>
        <w:rPr>
          <w:rFonts w:hint="eastAsia" w:ascii="黑体" w:eastAsia="黑体" w:cs="黑体"/>
          <w:kern w:val="0"/>
          <w:sz w:val="44"/>
          <w:szCs w:val="44"/>
        </w:rPr>
      </w:pPr>
    </w:p>
    <w:p>
      <w:pPr>
        <w:jc w:val="center"/>
        <w:rPr>
          <w:rFonts w:hint="eastAsia" w:ascii="黑体" w:eastAsia="黑体" w:cs="黑体"/>
          <w:kern w:val="0"/>
          <w:sz w:val="44"/>
          <w:szCs w:val="44"/>
        </w:rPr>
      </w:pPr>
    </w:p>
    <w:p>
      <w:pPr>
        <w:ind w:firstLine="646"/>
        <w:jc w:val="center"/>
        <w:rPr>
          <w:rFonts w:hint="eastAsia" w:ascii="方正小标宋简体" w:eastAsia="方正小标宋简体"/>
          <w:b/>
          <w:sz w:val="44"/>
          <w:szCs w:val="44"/>
        </w:rPr>
      </w:pPr>
      <w:r>
        <w:rPr>
          <w:rFonts w:hint="eastAsia" w:ascii="方正小标宋简体" w:eastAsia="方正小标宋简体"/>
          <w:b/>
          <w:sz w:val="44"/>
          <w:szCs w:val="44"/>
        </w:rPr>
        <w:t>目    录</w:t>
      </w:r>
    </w:p>
    <w:p>
      <w:pPr>
        <w:ind w:firstLine="645"/>
        <w:rPr>
          <w:rFonts w:hint="eastAsia" w:ascii="仿宋_GB2312" w:eastAsia="仿宋_GB2312"/>
          <w:b/>
          <w:sz w:val="32"/>
          <w:szCs w:val="32"/>
        </w:rPr>
      </w:pPr>
    </w:p>
    <w:p>
      <w:pPr>
        <w:ind w:firstLine="645"/>
        <w:rPr>
          <w:rFonts w:hint="eastAsia" w:ascii="黑体" w:hAnsi="黑体" w:eastAsia="黑体"/>
          <w:sz w:val="32"/>
          <w:szCs w:val="32"/>
        </w:rPr>
      </w:pPr>
      <w:r>
        <w:rPr>
          <w:rFonts w:hint="eastAsia" w:ascii="黑体" w:hAnsi="黑体" w:eastAsia="黑体"/>
          <w:sz w:val="32"/>
          <w:szCs w:val="32"/>
        </w:rPr>
        <w:t>第一部分：</w:t>
      </w:r>
      <w:r>
        <w:rPr>
          <w:rFonts w:hint="eastAsia" w:ascii="黑体" w:hAnsi="黑体" w:eastAsia="黑体"/>
          <w:sz w:val="32"/>
          <w:szCs w:val="32"/>
          <w:lang w:val="en-US" w:eastAsia="zh-CN"/>
        </w:rPr>
        <w:t>防城港市理工职业学校</w:t>
      </w:r>
      <w:r>
        <w:rPr>
          <w:rFonts w:hint="eastAsia" w:ascii="黑体" w:hAnsi="黑体" w:eastAsia="黑体"/>
          <w:sz w:val="32"/>
          <w:szCs w:val="32"/>
        </w:rPr>
        <w:t>概况</w:t>
      </w:r>
    </w:p>
    <w:p>
      <w:pPr>
        <w:ind w:firstLine="645"/>
        <w:rPr>
          <w:rFonts w:hint="eastAsia" w:ascii="仿宋_GB2312" w:eastAsia="仿宋_GB2312"/>
          <w:sz w:val="32"/>
          <w:szCs w:val="32"/>
        </w:rPr>
      </w:pPr>
      <w:r>
        <w:rPr>
          <w:rFonts w:hint="eastAsia" w:ascii="仿宋_GB2312" w:eastAsia="仿宋_GB2312"/>
          <w:sz w:val="32"/>
          <w:szCs w:val="32"/>
        </w:rPr>
        <w:t>一、主要职能</w:t>
      </w:r>
    </w:p>
    <w:p>
      <w:pPr>
        <w:ind w:firstLine="645"/>
        <w:rPr>
          <w:rFonts w:hint="eastAsia" w:ascii="仿宋_GB2312" w:eastAsia="仿宋_GB2312"/>
          <w:sz w:val="32"/>
          <w:szCs w:val="32"/>
        </w:rPr>
      </w:pPr>
      <w:r>
        <w:rPr>
          <w:rFonts w:hint="eastAsia" w:ascii="仿宋_GB2312" w:eastAsia="仿宋_GB2312"/>
          <w:sz w:val="32"/>
          <w:szCs w:val="32"/>
        </w:rPr>
        <w:t>二、单位决算单位构成</w:t>
      </w:r>
    </w:p>
    <w:p>
      <w:pPr>
        <w:ind w:firstLine="645"/>
        <w:rPr>
          <w:rFonts w:hint="eastAsia" w:ascii="黑体" w:hAnsi="黑体" w:eastAsia="黑体"/>
          <w:sz w:val="32"/>
          <w:szCs w:val="32"/>
        </w:rPr>
      </w:pPr>
      <w:r>
        <w:rPr>
          <w:rFonts w:hint="eastAsia" w:ascii="黑体" w:hAnsi="黑体" w:eastAsia="黑体"/>
          <w:sz w:val="32"/>
          <w:szCs w:val="32"/>
        </w:rPr>
        <w:t>第二部分：</w:t>
      </w:r>
      <w:r>
        <w:rPr>
          <w:rFonts w:hint="eastAsia" w:ascii="黑体" w:hAnsi="黑体" w:eastAsia="黑体"/>
          <w:sz w:val="32"/>
          <w:szCs w:val="32"/>
          <w:lang w:val="en-US" w:eastAsia="zh-CN"/>
        </w:rPr>
        <w:t>防城港市理工职业学校</w:t>
      </w:r>
      <w:r>
        <w:rPr>
          <w:rFonts w:hint="eastAsia" w:ascii="黑体" w:hAnsi="黑体" w:eastAsia="黑体"/>
          <w:sz w:val="32"/>
          <w:szCs w:val="32"/>
        </w:rPr>
        <w:t>202</w:t>
      </w:r>
      <w:r>
        <w:rPr>
          <w:rFonts w:hint="eastAsia" w:ascii="黑体" w:hAnsi="黑体" w:eastAsia="黑体"/>
          <w:sz w:val="32"/>
          <w:szCs w:val="32"/>
          <w:lang w:val="en-US" w:eastAsia="zh-CN"/>
        </w:rPr>
        <w:t>1</w:t>
      </w:r>
      <w:r>
        <w:rPr>
          <w:rFonts w:hint="eastAsia" w:ascii="黑体" w:hAnsi="黑体" w:eastAsia="黑体"/>
          <w:sz w:val="32"/>
          <w:szCs w:val="32"/>
        </w:rPr>
        <w:t>年度单位决算报表</w:t>
      </w:r>
    </w:p>
    <w:p>
      <w:pPr>
        <w:ind w:left="645"/>
        <w:rPr>
          <w:rFonts w:hint="eastAsia" w:ascii="仿宋_GB2312" w:eastAsia="仿宋_GB2312"/>
          <w:sz w:val="32"/>
          <w:szCs w:val="32"/>
        </w:rPr>
      </w:pPr>
      <w:r>
        <w:rPr>
          <w:rFonts w:hint="eastAsia" w:ascii="仿宋_GB2312" w:eastAsia="仿宋_GB2312"/>
          <w:sz w:val="32"/>
          <w:szCs w:val="32"/>
        </w:rPr>
        <w:t>表一：收入支出决算总表</w:t>
      </w:r>
    </w:p>
    <w:p>
      <w:pPr>
        <w:ind w:left="645"/>
        <w:rPr>
          <w:rFonts w:hint="eastAsia" w:ascii="仿宋_GB2312" w:eastAsia="仿宋_GB2312"/>
          <w:sz w:val="32"/>
          <w:szCs w:val="32"/>
        </w:rPr>
      </w:pPr>
      <w:r>
        <w:rPr>
          <w:rFonts w:hint="eastAsia" w:ascii="仿宋_GB2312" w:eastAsia="仿宋_GB2312"/>
          <w:sz w:val="32"/>
          <w:szCs w:val="32"/>
        </w:rPr>
        <w:t>表二：收入决算表</w:t>
      </w:r>
    </w:p>
    <w:p>
      <w:pPr>
        <w:ind w:left="645"/>
        <w:rPr>
          <w:rFonts w:hint="eastAsia" w:ascii="仿宋_GB2312" w:eastAsia="仿宋_GB2312"/>
          <w:sz w:val="32"/>
          <w:szCs w:val="32"/>
        </w:rPr>
      </w:pPr>
      <w:r>
        <w:rPr>
          <w:rFonts w:hint="eastAsia" w:ascii="仿宋_GB2312" w:eastAsia="仿宋_GB2312"/>
          <w:sz w:val="32"/>
          <w:szCs w:val="32"/>
        </w:rPr>
        <w:t>表三：支出决算表</w:t>
      </w:r>
    </w:p>
    <w:p>
      <w:pPr>
        <w:ind w:left="645"/>
        <w:rPr>
          <w:rFonts w:hint="eastAsia" w:ascii="仿宋_GB2312" w:eastAsia="仿宋_GB2312"/>
          <w:sz w:val="32"/>
          <w:szCs w:val="32"/>
        </w:rPr>
      </w:pPr>
      <w:r>
        <w:rPr>
          <w:rFonts w:hint="eastAsia" w:ascii="仿宋_GB2312" w:eastAsia="仿宋_GB2312"/>
          <w:sz w:val="32"/>
          <w:szCs w:val="32"/>
        </w:rPr>
        <w:t>表四：财政拨款收入支出决算总表</w:t>
      </w:r>
    </w:p>
    <w:p>
      <w:pPr>
        <w:ind w:left="645"/>
        <w:rPr>
          <w:rFonts w:hint="eastAsia" w:ascii="仿宋_GB2312" w:eastAsia="仿宋_GB2312"/>
          <w:sz w:val="32"/>
          <w:szCs w:val="32"/>
        </w:rPr>
      </w:pPr>
      <w:r>
        <w:rPr>
          <w:rFonts w:hint="eastAsia" w:ascii="仿宋_GB2312" w:eastAsia="仿宋_GB2312"/>
          <w:sz w:val="32"/>
          <w:szCs w:val="32"/>
        </w:rPr>
        <w:t>表五：一般公共预算财政拨款支出决算表</w:t>
      </w:r>
    </w:p>
    <w:p>
      <w:pPr>
        <w:ind w:left="645"/>
        <w:rPr>
          <w:rFonts w:hint="eastAsia" w:ascii="仿宋_GB2312" w:eastAsia="仿宋_GB2312"/>
          <w:sz w:val="32"/>
          <w:szCs w:val="32"/>
        </w:rPr>
      </w:pPr>
      <w:r>
        <w:rPr>
          <w:rFonts w:hint="eastAsia" w:ascii="仿宋_GB2312" w:eastAsia="仿宋_GB2312"/>
          <w:sz w:val="32"/>
          <w:szCs w:val="32"/>
        </w:rPr>
        <w:t>表六：一般公共预算财政拨款基本支出决算表</w:t>
      </w:r>
    </w:p>
    <w:p>
      <w:pPr>
        <w:ind w:left="645"/>
        <w:rPr>
          <w:rFonts w:hint="eastAsia" w:ascii="仿宋_GB2312" w:eastAsia="仿宋_GB2312"/>
          <w:sz w:val="32"/>
          <w:szCs w:val="32"/>
        </w:rPr>
      </w:pPr>
      <w:r>
        <w:rPr>
          <w:rFonts w:hint="eastAsia" w:ascii="仿宋_GB2312" w:eastAsia="仿宋_GB2312"/>
          <w:sz w:val="32"/>
          <w:szCs w:val="32"/>
        </w:rPr>
        <w:t>表七：一般公共预算财政拨款安排的“三公”经费支出决算表</w:t>
      </w:r>
    </w:p>
    <w:p>
      <w:pPr>
        <w:ind w:left="645"/>
        <w:rPr>
          <w:rFonts w:hint="eastAsia" w:ascii="仿宋_GB2312" w:eastAsia="仿宋_GB2312"/>
          <w:sz w:val="32"/>
          <w:szCs w:val="32"/>
        </w:rPr>
      </w:pPr>
      <w:r>
        <w:rPr>
          <w:rFonts w:hint="eastAsia" w:ascii="仿宋_GB2312" w:eastAsia="仿宋_GB2312"/>
          <w:sz w:val="32"/>
          <w:szCs w:val="32"/>
        </w:rPr>
        <w:t>表八：政府性基金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ind w:left="645"/>
        <w:rPr>
          <w:rFonts w:hint="eastAsia" w:ascii="仿宋_GB2312" w:eastAsia="仿宋_GB2312"/>
          <w:sz w:val="32"/>
          <w:szCs w:val="32"/>
        </w:rPr>
      </w:pPr>
      <w:r>
        <w:rPr>
          <w:rFonts w:hint="eastAsia" w:ascii="仿宋_GB2312" w:eastAsia="仿宋_GB2312"/>
          <w:sz w:val="32"/>
          <w:szCs w:val="32"/>
        </w:rPr>
        <w:t>表九：国有资本经营预算</w:t>
      </w:r>
      <w:r>
        <w:rPr>
          <w:rFonts w:hint="eastAsia" w:ascii="仿宋_GB2312" w:hAnsi="黑体" w:eastAsia="仿宋_GB2312"/>
          <w:sz w:val="32"/>
          <w:szCs w:val="32"/>
        </w:rPr>
        <w:t>财政拨款</w:t>
      </w:r>
      <w:r>
        <w:rPr>
          <w:rFonts w:hint="eastAsia" w:ascii="仿宋_GB2312" w:eastAsia="仿宋_GB2312"/>
          <w:sz w:val="32"/>
          <w:szCs w:val="32"/>
        </w:rPr>
        <w:t>收入支出决算表</w:t>
      </w:r>
    </w:p>
    <w:p>
      <w:pPr>
        <w:ind w:firstLine="645"/>
        <w:rPr>
          <w:rFonts w:hint="eastAsia" w:ascii="黑体" w:hAnsi="黑体" w:eastAsia="黑体"/>
          <w:sz w:val="32"/>
          <w:szCs w:val="32"/>
        </w:rPr>
      </w:pPr>
      <w:r>
        <w:rPr>
          <w:rFonts w:hint="eastAsia" w:ascii="黑体" w:hAnsi="黑体" w:eastAsia="黑体"/>
          <w:sz w:val="32"/>
          <w:szCs w:val="32"/>
        </w:rPr>
        <w:t>第三部分：</w:t>
      </w:r>
      <w:r>
        <w:rPr>
          <w:rFonts w:hint="eastAsia" w:ascii="黑体" w:hAnsi="黑体" w:eastAsia="黑体"/>
          <w:sz w:val="32"/>
          <w:szCs w:val="32"/>
          <w:lang w:val="en-US" w:eastAsia="zh-CN"/>
        </w:rPr>
        <w:t>防城港市理工职业学校</w:t>
      </w:r>
      <w:r>
        <w:rPr>
          <w:rFonts w:hint="eastAsia" w:ascii="黑体" w:hAnsi="黑体" w:eastAsia="黑体"/>
          <w:sz w:val="32"/>
          <w:szCs w:val="32"/>
        </w:rPr>
        <w:t>202</w:t>
      </w:r>
      <w:r>
        <w:rPr>
          <w:rFonts w:hint="eastAsia" w:ascii="黑体" w:hAnsi="黑体" w:eastAsia="黑体"/>
          <w:sz w:val="32"/>
          <w:szCs w:val="32"/>
          <w:lang w:val="en-US" w:eastAsia="zh-CN"/>
        </w:rPr>
        <w:t>1</w:t>
      </w:r>
      <w:r>
        <w:rPr>
          <w:rFonts w:hint="eastAsia" w:ascii="黑体" w:hAnsi="黑体" w:eastAsia="黑体"/>
          <w:sz w:val="32"/>
          <w:szCs w:val="32"/>
        </w:rPr>
        <w:t>年度单位决算情况说明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一、</w:t>
      </w:r>
      <w:r>
        <w:rPr>
          <w:rFonts w:hint="eastAsia" w:ascii="仿宋_GB2312" w:eastAsia="仿宋_GB2312"/>
          <w:kern w:val="0"/>
          <w:sz w:val="32"/>
          <w:szCs w:val="32"/>
        </w:rPr>
        <w:t>202</w:t>
      </w:r>
      <w:r>
        <w:rPr>
          <w:rFonts w:hint="eastAsia" w:ascii="仿宋_GB2312" w:eastAsia="仿宋_GB2312"/>
          <w:kern w:val="0"/>
          <w:sz w:val="32"/>
          <w:szCs w:val="32"/>
          <w:lang w:val="en-US" w:eastAsia="zh-CN"/>
        </w:rPr>
        <w:t>1</w:t>
      </w:r>
      <w:r>
        <w:rPr>
          <w:rFonts w:hint="eastAsia" w:ascii="仿宋_GB2312" w:eastAsia="仿宋_GB2312"/>
          <w:kern w:val="0"/>
          <w:sz w:val="32"/>
          <w:szCs w:val="32"/>
        </w:rPr>
        <w:t xml:space="preserve"> </w:t>
      </w:r>
      <w:r>
        <w:rPr>
          <w:rFonts w:hint="eastAsia" w:ascii="仿宋_GB2312" w:eastAsia="仿宋_GB2312" w:cs="仿宋_GB2312"/>
          <w:kern w:val="0"/>
          <w:sz w:val="32"/>
          <w:szCs w:val="32"/>
        </w:rPr>
        <w:t>年度收入支出决算总体情况。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二、</w:t>
      </w:r>
      <w:r>
        <w:rPr>
          <w:rFonts w:hint="eastAsia" w:ascii="仿宋_GB2312" w:eastAsia="仿宋_GB2312"/>
          <w:kern w:val="0"/>
          <w:sz w:val="32"/>
          <w:szCs w:val="32"/>
          <w:lang w:eastAsia="zh-CN"/>
        </w:rPr>
        <w:t>2021</w:t>
      </w:r>
      <w:r>
        <w:rPr>
          <w:rFonts w:hint="eastAsia" w:ascii="仿宋_GB2312" w:eastAsia="仿宋_GB2312"/>
          <w:kern w:val="0"/>
          <w:sz w:val="32"/>
          <w:szCs w:val="32"/>
        </w:rPr>
        <w:t xml:space="preserve"> </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公共预算财政拨款支出决算情况。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三、</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年度一般公共预算财政拨款基本支出决算情况说明。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四、</w:t>
      </w:r>
      <w:r>
        <w:rPr>
          <w:rFonts w:hint="eastAsia" w:ascii="仿宋_GB2312" w:eastAsia="仿宋_GB2312"/>
          <w:kern w:val="0"/>
          <w:sz w:val="32"/>
          <w:szCs w:val="32"/>
          <w:lang w:eastAsia="zh-CN"/>
        </w:rPr>
        <w:t>2021</w:t>
      </w:r>
      <w:r>
        <w:rPr>
          <w:rFonts w:hint="eastAsia" w:ascii="仿宋_GB2312" w:eastAsia="仿宋_GB2312"/>
          <w:kern w:val="0"/>
          <w:sz w:val="32"/>
          <w:szCs w:val="32"/>
        </w:rPr>
        <w:t xml:space="preserve"> </w:t>
      </w:r>
      <w:r>
        <w:rPr>
          <w:rFonts w:hint="eastAsia" w:ascii="仿宋_GB2312" w:eastAsia="仿宋_GB2312" w:cs="仿宋_GB2312"/>
          <w:kern w:val="0"/>
          <w:sz w:val="32"/>
          <w:szCs w:val="32"/>
        </w:rPr>
        <w:t>年度政府性基金支出决算情况。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五、</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年度国有资本经营预算支出决算情况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六、</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公共预算财政拨款安排的“三公”经费支出决算情况说明。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七、其他重要事项情况说明。</w:t>
      </w:r>
    </w:p>
    <w:p>
      <w:pPr>
        <w:autoSpaceDE w:val="0"/>
        <w:autoSpaceDN w:val="0"/>
        <w:adjustRightInd w:val="0"/>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第四部分：名词解释</w:t>
      </w:r>
    </w:p>
    <w:p>
      <w:pPr>
        <w:jc w:val="center"/>
        <w:rPr>
          <w:rFonts w:hint="eastAsia" w:ascii="仿宋_GB2312" w:eastAsia="仿宋_GB231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ind w:firstLine="646"/>
        <w:jc w:val="center"/>
        <w:rPr>
          <w:rFonts w:hint="eastAsia" w:ascii="黑体" w:hAnsi="黑体" w:eastAsia="黑体"/>
          <w:sz w:val="32"/>
          <w:szCs w:val="32"/>
        </w:rPr>
      </w:pPr>
      <w:r>
        <w:rPr>
          <w:rFonts w:hint="eastAsia" w:ascii="黑体" w:hAnsi="黑体" w:eastAsia="黑体"/>
          <w:sz w:val="32"/>
          <w:szCs w:val="32"/>
        </w:rPr>
        <w:t>第一部分：</w:t>
      </w:r>
      <w:r>
        <w:rPr>
          <w:rFonts w:hint="eastAsia" w:ascii="黑体" w:hAnsi="黑体" w:eastAsia="黑体"/>
          <w:sz w:val="32"/>
          <w:szCs w:val="32"/>
          <w:lang w:val="en-US" w:eastAsia="zh-CN"/>
        </w:rPr>
        <w:t>防城港市理工职业学校</w:t>
      </w:r>
      <w:r>
        <w:rPr>
          <w:rFonts w:hint="eastAsia" w:ascii="黑体" w:hAnsi="黑体" w:eastAsia="黑体"/>
          <w:sz w:val="32"/>
          <w:szCs w:val="32"/>
        </w:rPr>
        <w:t>概况</w:t>
      </w:r>
    </w:p>
    <w:p>
      <w:pPr>
        <w:ind w:firstLine="646"/>
        <w:rPr>
          <w:rFonts w:hint="eastAsia" w:ascii="黑体" w:hAnsi="黑体" w:eastAsia="黑体"/>
          <w:sz w:val="32"/>
          <w:szCs w:val="32"/>
        </w:rPr>
      </w:pPr>
      <w:r>
        <w:rPr>
          <w:rFonts w:hint="eastAsia" w:ascii="黑体" w:hAnsi="黑体" w:eastAsia="黑体"/>
          <w:sz w:val="32"/>
          <w:szCs w:val="32"/>
        </w:rPr>
        <w:t>一、主要职能</w:t>
      </w:r>
    </w:p>
    <w:p>
      <w:pPr>
        <w:ind w:firstLine="1200" w:firstLineChars="400"/>
        <w:rPr>
          <w:rFonts w:hint="eastAsia" w:ascii="仿宋_GB2312" w:eastAsia="仿宋_GB2312"/>
          <w:sz w:val="32"/>
          <w:szCs w:val="32"/>
        </w:rPr>
      </w:pPr>
      <w:r>
        <w:rPr>
          <w:rFonts w:hint="eastAsia" w:ascii="仿宋_GB2312" w:eastAsia="仿宋_GB2312"/>
          <w:sz w:val="30"/>
          <w:szCs w:val="30"/>
        </w:rPr>
        <w:t>全日制中等职业学历教育</w:t>
      </w:r>
    </w:p>
    <w:p>
      <w:pPr>
        <w:ind w:firstLine="646"/>
        <w:rPr>
          <w:rFonts w:hint="eastAsia" w:ascii="黑体" w:hAnsi="黑体" w:eastAsia="黑体"/>
          <w:sz w:val="32"/>
          <w:szCs w:val="32"/>
        </w:rPr>
      </w:pPr>
      <w:r>
        <w:rPr>
          <w:rFonts w:hint="eastAsia" w:ascii="黑体" w:hAnsi="黑体" w:eastAsia="黑体"/>
          <w:sz w:val="32"/>
          <w:szCs w:val="32"/>
        </w:rPr>
        <w:t>二、单位决算单位构成</w:t>
      </w:r>
    </w:p>
    <w:p>
      <w:pPr>
        <w:spacing w:line="560" w:lineRule="exact"/>
        <w:ind w:firstLine="1200" w:firstLineChars="400"/>
        <w:rPr>
          <w:rFonts w:hint="eastAsia" w:ascii="仿宋_GB2312" w:eastAsia="仿宋_GB2312"/>
          <w:sz w:val="32"/>
          <w:szCs w:val="32"/>
        </w:rPr>
      </w:pPr>
      <w:r>
        <w:rPr>
          <w:rFonts w:hint="eastAsia" w:ascii="仿宋_GB2312" w:eastAsia="仿宋_GB2312"/>
          <w:sz w:val="30"/>
          <w:szCs w:val="30"/>
        </w:rPr>
        <w:t>防城港市理工职业学校</w:t>
      </w:r>
    </w:p>
    <w:p>
      <w:pPr>
        <w:ind w:firstLine="645"/>
        <w:rPr>
          <w:rFonts w:hint="eastAsia" w:ascii="仿宋_GB2312" w:eastAsia="仿宋_GB2312"/>
          <w:sz w:val="32"/>
          <w:szCs w:val="32"/>
        </w:rPr>
      </w:pPr>
    </w:p>
    <w:p>
      <w:pPr>
        <w:jc w:val="center"/>
        <w:rPr>
          <w:rFonts w:hint="eastAsia"/>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rPr>
          <w:rFonts w:hint="eastAsia"/>
        </w:rPr>
      </w:pPr>
    </w:p>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jc w:val="center"/>
        <w:rPr>
          <w:rFonts w:ascii="黑体" w:hAnsi="黑体" w:eastAsia="黑体"/>
          <w:sz w:val="32"/>
          <w:szCs w:val="32"/>
        </w:rPr>
      </w:pPr>
      <w:r>
        <w:rPr>
          <w:rFonts w:hint="eastAsia" w:ascii="黑体" w:hAnsi="黑体" w:eastAsia="黑体"/>
          <w:sz w:val="32"/>
          <w:szCs w:val="32"/>
        </w:rPr>
        <w:t xml:space="preserve">第二部分：防城港市理工职业学校 </w:t>
      </w:r>
      <w:r>
        <w:rPr>
          <w:rFonts w:hint="eastAsia" w:ascii="黑体" w:hAnsi="黑体" w:eastAsia="黑体"/>
          <w:sz w:val="32"/>
          <w:szCs w:val="32"/>
          <w:lang w:eastAsia="zh-CN"/>
        </w:rPr>
        <w:t>2021</w:t>
      </w:r>
      <w:r>
        <w:rPr>
          <w:rFonts w:hint="eastAsia" w:ascii="黑体" w:hAnsi="黑体" w:eastAsia="黑体"/>
          <w:sz w:val="32"/>
          <w:szCs w:val="32"/>
        </w:rPr>
        <w:t>年度单位决算报表</w:t>
      </w:r>
    </w:p>
    <w:p>
      <w:pPr>
        <w:autoSpaceDE w:val="0"/>
        <w:autoSpaceDN w:val="0"/>
        <w:adjustRightInd w:val="0"/>
        <w:spacing w:line="560" w:lineRule="exact"/>
        <w:ind w:firstLine="627" w:firstLineChars="196"/>
        <w:jc w:val="left"/>
        <w:rPr>
          <w:rFonts w:hint="eastAsia" w:ascii="仿宋_GB2312" w:eastAsia="仿宋_GB2312"/>
          <w:kern w:val="0"/>
          <w:sz w:val="32"/>
          <w:szCs w:val="32"/>
        </w:rPr>
      </w:pPr>
      <w:r>
        <w:rPr>
          <w:rFonts w:hint="eastAsia" w:ascii="仿宋_GB2312" w:eastAsia="仿宋_GB2312"/>
          <w:kern w:val="0"/>
          <w:sz w:val="32"/>
          <w:szCs w:val="32"/>
          <w:lang w:val="en-US" w:eastAsia="zh-CN"/>
        </w:rPr>
        <w:t>一、</w:t>
      </w:r>
      <w:r>
        <w:rPr>
          <w:rFonts w:hint="default" w:ascii="仿宋_GB2312" w:eastAsia="仿宋_GB2312"/>
          <w:kern w:val="0"/>
          <w:sz w:val="32"/>
          <w:szCs w:val="32"/>
          <w:lang w:val="en-US" w:eastAsia="zh-CN"/>
        </w:rPr>
        <w:t>收入支出决算总表</w:t>
      </w:r>
    </w:p>
    <w:p>
      <w:pPr>
        <w:autoSpaceDE w:val="0"/>
        <w:autoSpaceDN w:val="0"/>
        <w:adjustRightInd w:val="0"/>
        <w:spacing w:line="560" w:lineRule="exact"/>
        <w:ind w:firstLine="627" w:firstLineChars="196"/>
        <w:jc w:val="left"/>
        <w:rPr>
          <w:rFonts w:hint="eastAsia" w:ascii="仿宋_GB2312" w:eastAsia="仿宋_GB2312"/>
          <w:kern w:val="0"/>
          <w:sz w:val="32"/>
          <w:szCs w:val="32"/>
        </w:rPr>
      </w:pPr>
      <w:r>
        <w:rPr>
          <w:rFonts w:hint="default" w:ascii="仿宋_GB2312" w:eastAsia="仿宋_GB2312"/>
          <w:kern w:val="0"/>
          <w:sz w:val="32"/>
          <w:szCs w:val="32"/>
          <w:lang w:val="en-US" w:eastAsia="zh-CN"/>
        </w:rPr>
        <w:t>二、收入决算表</w:t>
      </w:r>
    </w:p>
    <w:p>
      <w:pPr>
        <w:autoSpaceDE w:val="0"/>
        <w:autoSpaceDN w:val="0"/>
        <w:adjustRightInd w:val="0"/>
        <w:spacing w:line="560" w:lineRule="exact"/>
        <w:ind w:firstLine="627" w:firstLineChars="196"/>
        <w:jc w:val="left"/>
        <w:rPr>
          <w:rFonts w:hint="eastAsia" w:ascii="仿宋_GB2312" w:eastAsia="仿宋_GB2312"/>
          <w:kern w:val="0"/>
          <w:sz w:val="32"/>
          <w:szCs w:val="32"/>
        </w:rPr>
      </w:pPr>
      <w:r>
        <w:rPr>
          <w:rFonts w:hint="default" w:ascii="仿宋_GB2312" w:eastAsia="仿宋_GB2312"/>
          <w:kern w:val="0"/>
          <w:sz w:val="32"/>
          <w:szCs w:val="32"/>
          <w:lang w:val="en-US" w:eastAsia="zh-CN"/>
        </w:rPr>
        <w:t>三、支出决算表</w:t>
      </w:r>
    </w:p>
    <w:p>
      <w:pPr>
        <w:autoSpaceDE w:val="0"/>
        <w:autoSpaceDN w:val="0"/>
        <w:adjustRightInd w:val="0"/>
        <w:spacing w:line="560" w:lineRule="exact"/>
        <w:ind w:firstLine="627" w:firstLineChars="196"/>
        <w:jc w:val="left"/>
        <w:rPr>
          <w:rFonts w:hint="eastAsia" w:ascii="仿宋_GB2312" w:eastAsia="仿宋_GB2312"/>
          <w:kern w:val="0"/>
          <w:sz w:val="32"/>
          <w:szCs w:val="32"/>
        </w:rPr>
      </w:pPr>
      <w:r>
        <w:rPr>
          <w:rFonts w:hint="default" w:ascii="仿宋_GB2312" w:eastAsia="仿宋_GB2312"/>
          <w:kern w:val="0"/>
          <w:sz w:val="32"/>
          <w:szCs w:val="32"/>
          <w:lang w:val="en-US" w:eastAsia="zh-CN"/>
        </w:rPr>
        <w:t>四、财政拨款收入支出决算总表</w:t>
      </w:r>
    </w:p>
    <w:p>
      <w:pPr>
        <w:autoSpaceDE w:val="0"/>
        <w:autoSpaceDN w:val="0"/>
        <w:adjustRightInd w:val="0"/>
        <w:spacing w:line="560" w:lineRule="exact"/>
        <w:ind w:firstLine="627" w:firstLineChars="196"/>
        <w:jc w:val="left"/>
        <w:rPr>
          <w:rFonts w:hint="eastAsia" w:ascii="仿宋_GB2312" w:eastAsia="仿宋_GB2312"/>
          <w:kern w:val="0"/>
          <w:sz w:val="32"/>
          <w:szCs w:val="32"/>
        </w:rPr>
      </w:pPr>
      <w:r>
        <w:rPr>
          <w:rFonts w:hint="default" w:ascii="仿宋_GB2312" w:eastAsia="仿宋_GB2312"/>
          <w:kern w:val="0"/>
          <w:sz w:val="32"/>
          <w:szCs w:val="32"/>
          <w:lang w:val="en-US" w:eastAsia="zh-CN"/>
        </w:rPr>
        <w:t>五、一般公共预算财政拨款支出决算表</w:t>
      </w:r>
    </w:p>
    <w:p>
      <w:pPr>
        <w:autoSpaceDE w:val="0"/>
        <w:autoSpaceDN w:val="0"/>
        <w:adjustRightInd w:val="0"/>
        <w:spacing w:line="560" w:lineRule="exact"/>
        <w:ind w:firstLine="627" w:firstLineChars="196"/>
        <w:jc w:val="left"/>
        <w:rPr>
          <w:rFonts w:hint="eastAsia" w:ascii="仿宋_GB2312" w:eastAsia="仿宋_GB2312"/>
          <w:kern w:val="0"/>
          <w:sz w:val="32"/>
          <w:szCs w:val="32"/>
        </w:rPr>
      </w:pPr>
      <w:r>
        <w:rPr>
          <w:rFonts w:hint="default" w:ascii="仿宋_GB2312" w:eastAsia="仿宋_GB2312"/>
          <w:kern w:val="0"/>
          <w:sz w:val="32"/>
          <w:szCs w:val="32"/>
          <w:lang w:val="en-US" w:eastAsia="zh-CN"/>
        </w:rPr>
        <w:t>六、一般公共预算财政拨款基本支出决算表</w:t>
      </w:r>
    </w:p>
    <w:p>
      <w:pPr>
        <w:autoSpaceDE w:val="0"/>
        <w:autoSpaceDN w:val="0"/>
        <w:adjustRightInd w:val="0"/>
        <w:spacing w:line="560" w:lineRule="exact"/>
        <w:ind w:firstLine="627" w:firstLineChars="196"/>
        <w:jc w:val="left"/>
        <w:rPr>
          <w:rFonts w:hint="eastAsia" w:ascii="仿宋_GB2312" w:eastAsia="仿宋_GB2312"/>
          <w:kern w:val="0"/>
          <w:sz w:val="32"/>
          <w:szCs w:val="32"/>
        </w:rPr>
      </w:pPr>
      <w:r>
        <w:rPr>
          <w:rFonts w:hint="default" w:ascii="仿宋_GB2312" w:eastAsia="仿宋_GB2312"/>
          <w:kern w:val="0"/>
          <w:sz w:val="32"/>
          <w:szCs w:val="32"/>
          <w:lang w:val="en-US" w:eastAsia="zh-CN"/>
        </w:rPr>
        <w:t>七、一般公共预算财政拨款“三公”经费支出决算表</w:t>
      </w:r>
    </w:p>
    <w:p>
      <w:pPr>
        <w:autoSpaceDE w:val="0"/>
        <w:autoSpaceDN w:val="0"/>
        <w:adjustRightInd w:val="0"/>
        <w:spacing w:line="560" w:lineRule="exact"/>
        <w:ind w:firstLine="627" w:firstLineChars="196"/>
        <w:jc w:val="left"/>
        <w:rPr>
          <w:rFonts w:hint="eastAsia" w:ascii="仿宋_GB2312" w:eastAsia="仿宋_GB2312"/>
          <w:kern w:val="0"/>
          <w:sz w:val="32"/>
          <w:szCs w:val="32"/>
        </w:rPr>
      </w:pPr>
      <w:r>
        <w:rPr>
          <w:rFonts w:hint="default" w:ascii="仿宋_GB2312" w:eastAsia="仿宋_GB2312"/>
          <w:kern w:val="0"/>
          <w:sz w:val="32"/>
          <w:szCs w:val="32"/>
          <w:lang w:val="en-US" w:eastAsia="zh-CN"/>
        </w:rPr>
        <w:t>八、政府性基金预算财政拨款收入支出决算表</w:t>
      </w:r>
    </w:p>
    <w:p>
      <w:pPr>
        <w:autoSpaceDE w:val="0"/>
        <w:autoSpaceDN w:val="0"/>
        <w:adjustRightInd w:val="0"/>
        <w:spacing w:line="560" w:lineRule="exact"/>
        <w:ind w:firstLine="627" w:firstLineChars="196"/>
        <w:jc w:val="left"/>
        <w:rPr>
          <w:rFonts w:hint="eastAsia" w:ascii="仿宋_GB2312" w:eastAsia="仿宋_GB2312"/>
          <w:kern w:val="0"/>
          <w:sz w:val="32"/>
          <w:szCs w:val="32"/>
        </w:rPr>
      </w:pPr>
      <w:r>
        <w:rPr>
          <w:rFonts w:hint="default" w:ascii="仿宋_GB2312" w:eastAsia="仿宋_GB2312"/>
          <w:kern w:val="0"/>
          <w:sz w:val="32"/>
          <w:szCs w:val="32"/>
          <w:lang w:val="en-US" w:eastAsia="zh-CN"/>
        </w:rPr>
        <w:t>九、国有资本经营预算财政拨款支出决算表</w:t>
      </w:r>
    </w:p>
    <w:p>
      <w:pPr>
        <w:autoSpaceDE w:val="0"/>
        <w:autoSpaceDN w:val="0"/>
        <w:adjustRightInd w:val="0"/>
        <w:spacing w:line="560" w:lineRule="exact"/>
        <w:ind w:firstLine="627" w:firstLineChars="196"/>
        <w:jc w:val="left"/>
        <w:rPr>
          <w:rFonts w:hint="eastAsia" w:ascii="仿宋_GB2312" w:eastAsia="仿宋_GB2312"/>
          <w:kern w:val="0"/>
          <w:sz w:val="32"/>
          <w:szCs w:val="32"/>
        </w:rPr>
      </w:pPr>
      <w:r>
        <w:rPr>
          <w:rFonts w:hint="default" w:ascii="仿宋_GB2312" w:eastAsia="仿宋_GB2312"/>
          <w:kern w:val="0"/>
          <w:sz w:val="32"/>
          <w:szCs w:val="32"/>
          <w:lang w:val="en-US" w:eastAsia="zh-CN"/>
        </w:rPr>
        <w:t>详见附件</w:t>
      </w:r>
    </w:p>
    <w:p>
      <w:pPr>
        <w:jc w:val="center"/>
        <w:rPr>
          <w:rFonts w:hint="eastAsia"/>
        </w:rPr>
      </w:pPr>
    </w:p>
    <w:p>
      <w:pPr>
        <w:spacing w:line="560" w:lineRule="exact"/>
        <w:rPr>
          <w:rFonts w:hint="eastAsia" w:ascii="仿宋_GB2312" w:eastAsia="仿宋_GB2312"/>
          <w:b/>
          <w:sz w:val="32"/>
          <w:szCs w:val="32"/>
        </w:rPr>
        <w:sectPr>
          <w:footerReference r:id="rId3" w:type="default"/>
          <w:footerReference r:id="rId4" w:type="even"/>
          <w:pgSz w:w="11906" w:h="16838"/>
          <w:pgMar w:top="1440" w:right="1797" w:bottom="1440" w:left="1797" w:header="851" w:footer="992" w:gutter="0"/>
          <w:cols w:space="425" w:num="1"/>
          <w:docGrid w:type="lines" w:linePitch="312" w:charSpace="0"/>
        </w:sectPr>
      </w:pPr>
    </w:p>
    <w:p>
      <w:pPr>
        <w:spacing w:line="560" w:lineRule="exact"/>
        <w:rPr>
          <w:rFonts w:hint="eastAsia" w:ascii="黑体" w:hAnsi="黑体" w:eastAsia="黑体"/>
          <w:sz w:val="32"/>
          <w:szCs w:val="32"/>
        </w:rPr>
      </w:pPr>
      <w:r>
        <w:rPr>
          <w:rFonts w:hint="eastAsia" w:ascii="黑体" w:hAnsi="黑体" w:eastAsia="黑体"/>
          <w:sz w:val="32"/>
          <w:szCs w:val="32"/>
        </w:rPr>
        <w:t>第三部分：防城港市理工职业学校</w:t>
      </w:r>
      <w:r>
        <w:rPr>
          <w:rFonts w:hint="eastAsia" w:ascii="黑体" w:hAnsi="黑体" w:eastAsia="黑体"/>
          <w:sz w:val="32"/>
          <w:szCs w:val="32"/>
          <w:lang w:eastAsia="zh-CN"/>
        </w:rPr>
        <w:t>2021</w:t>
      </w:r>
      <w:r>
        <w:rPr>
          <w:rFonts w:hint="eastAsia" w:ascii="黑体" w:hAnsi="黑体" w:eastAsia="黑体"/>
          <w:sz w:val="32"/>
          <w:szCs w:val="32"/>
        </w:rPr>
        <w:t>年度单位决算情况说明</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一、</w:t>
      </w:r>
      <w:r>
        <w:rPr>
          <w:rFonts w:hint="eastAsia" w:ascii="黑体" w:hAnsi="黑体" w:eastAsia="黑体"/>
          <w:kern w:val="0"/>
          <w:sz w:val="32"/>
          <w:szCs w:val="32"/>
          <w:lang w:eastAsia="zh-CN"/>
        </w:rPr>
        <w:t>2021</w:t>
      </w:r>
      <w:r>
        <w:rPr>
          <w:rFonts w:hint="eastAsia" w:ascii="黑体" w:hAnsi="黑体" w:eastAsia="黑体" w:cs="仿宋_GB2312"/>
          <w:kern w:val="0"/>
          <w:sz w:val="32"/>
          <w:szCs w:val="32"/>
        </w:rPr>
        <w:t>年度收入支出决算总体情况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（一）本部门</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年度总收入</w:t>
      </w:r>
      <w:r>
        <w:rPr>
          <w:rFonts w:hint="eastAsia" w:ascii="仿宋_GB2312" w:eastAsia="仿宋_GB2312"/>
          <w:kern w:val="0"/>
          <w:sz w:val="32"/>
          <w:szCs w:val="32"/>
        </w:rPr>
        <w:t>6532.74</w:t>
      </w:r>
      <w:r>
        <w:rPr>
          <w:rFonts w:hint="eastAsia" w:ascii="仿宋_GB2312" w:eastAsia="仿宋_GB2312" w:cs="仿宋_GB2312"/>
          <w:kern w:val="0"/>
          <w:sz w:val="32"/>
          <w:szCs w:val="32"/>
        </w:rPr>
        <w:t xml:space="preserve">万元，其中本年收入6532.74万元, </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val="en-US" w:eastAsia="zh-CN"/>
        </w:rPr>
        <w:t xml:space="preserve">                                                                                                                                                                                                                                                                                                                                                                           </w:t>
      </w:r>
      <w:r>
        <w:rPr>
          <w:rFonts w:hint="eastAsia" w:ascii="仿宋_GB2312" w:hAnsi="黑体" w:eastAsia="仿宋_GB2312" w:cs="仿宋_GB2312"/>
          <w:kern w:val="0"/>
          <w:sz w:val="32"/>
          <w:szCs w:val="32"/>
        </w:rPr>
        <w:t>20</w:t>
      </w:r>
      <w:r>
        <w:rPr>
          <w:rFonts w:hint="eastAsia" w:ascii="仿宋_GB2312" w:hAnsi="黑体" w:eastAsia="仿宋_GB2312" w:cs="仿宋_GB2312"/>
          <w:kern w:val="0"/>
          <w:sz w:val="32"/>
          <w:szCs w:val="32"/>
          <w:lang w:val="en-US" w:eastAsia="zh-CN"/>
        </w:rPr>
        <w:t>20</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val="en-US" w:eastAsia="zh-CN"/>
        </w:rPr>
        <w:t>减少489.93</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val="en-US" w:eastAsia="zh-CN"/>
        </w:rPr>
        <w:t>下降7.5</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收入具体情况如下。</w:t>
      </w:r>
    </w:p>
    <w:p>
      <w:pPr>
        <w:autoSpaceDE w:val="0"/>
        <w:autoSpaceDN w:val="0"/>
        <w:adjustRightInd w:val="0"/>
        <w:spacing w:line="560" w:lineRule="exact"/>
        <w:ind w:firstLine="627" w:firstLineChars="196"/>
        <w:jc w:val="left"/>
        <w:rPr>
          <w:rFonts w:hint="eastAsia" w:ascii="仿宋_GB2312" w:hAnsi="黑体" w:eastAsia="仿宋_GB2312" w:cs="仿宋_GB2312"/>
          <w:kern w:val="0"/>
          <w:sz w:val="32"/>
          <w:szCs w:val="32"/>
        </w:rPr>
      </w:pPr>
      <w:r>
        <w:rPr>
          <w:rFonts w:hint="eastAsia" w:ascii="仿宋_GB2312" w:eastAsia="仿宋_GB2312"/>
          <w:bCs/>
          <w:kern w:val="0"/>
          <w:sz w:val="32"/>
          <w:szCs w:val="32"/>
        </w:rPr>
        <w:t>1</w:t>
      </w:r>
      <w:r>
        <w:rPr>
          <w:rFonts w:hint="eastAsia" w:ascii="仿宋_GB2312" w:eastAsia="仿宋_GB2312" w:cs="仿宋_GB2312"/>
          <w:kern w:val="0"/>
          <w:sz w:val="32"/>
          <w:szCs w:val="32"/>
        </w:rPr>
        <w:t>.一般公共预算财政拨款收入</w:t>
      </w:r>
      <w:r>
        <w:rPr>
          <w:rFonts w:hint="eastAsia" w:ascii="仿宋_GB2312" w:eastAsia="仿宋_GB2312"/>
          <w:kern w:val="0"/>
          <w:sz w:val="32"/>
          <w:szCs w:val="32"/>
          <w:lang w:val="en-US" w:eastAsia="zh-CN"/>
        </w:rPr>
        <w:t>4203.52</w:t>
      </w:r>
      <w:r>
        <w:rPr>
          <w:rFonts w:hint="eastAsia" w:ascii="仿宋_GB2312" w:eastAsia="仿宋_GB2312" w:cs="仿宋_GB2312"/>
          <w:kern w:val="0"/>
          <w:sz w:val="32"/>
          <w:szCs w:val="32"/>
        </w:rPr>
        <w:t>万元，为防城港市本级财政当年拨付的资金。</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val="en-US" w:eastAsia="zh-CN"/>
        </w:rPr>
        <w:t>增加1366.19</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val="en-US" w:eastAsia="zh-CN"/>
        </w:rPr>
        <w:t>增长32.5</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val="en-US" w:eastAsia="zh-CN"/>
        </w:rPr>
        <w:t>学生大幅度增加及学生生均经费标准提高</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cs="仿宋_GB2312"/>
          <w:kern w:val="0"/>
          <w:sz w:val="32"/>
          <w:szCs w:val="32"/>
          <w:lang w:val="en-US" w:eastAsia="zh-CN"/>
        </w:rPr>
        <w:t>2</w:t>
      </w:r>
      <w:r>
        <w:rPr>
          <w:rFonts w:hint="eastAsia" w:ascii="仿宋_GB2312" w:eastAsia="仿宋_GB2312" w:cs="仿宋_GB2312"/>
          <w:kern w:val="0"/>
          <w:sz w:val="32"/>
          <w:szCs w:val="32"/>
        </w:rPr>
        <w:t>.上年结转和结余</w:t>
      </w:r>
      <w:r>
        <w:rPr>
          <w:rFonts w:hint="eastAsia" w:ascii="仿宋_GB2312" w:eastAsia="仿宋_GB2312"/>
          <w:kern w:val="0"/>
          <w:sz w:val="32"/>
          <w:szCs w:val="32"/>
        </w:rPr>
        <w:t>2329.22</w:t>
      </w:r>
      <w:r>
        <w:rPr>
          <w:rFonts w:hint="eastAsia" w:ascii="仿宋_GB2312" w:eastAsia="仿宋_GB2312" w:cs="仿宋_GB2312"/>
          <w:kern w:val="0"/>
          <w:sz w:val="32"/>
          <w:szCs w:val="32"/>
        </w:rPr>
        <w:t>万元，为以前年度支出预算因客观条件变化未执行完毕、结转到本年度按有关规定继续使用的资金。</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年度决算数增加</w:t>
      </w:r>
      <w:r>
        <w:rPr>
          <w:rFonts w:hint="eastAsia" w:ascii="仿宋_GB2312" w:hAnsi="黑体" w:eastAsia="仿宋_GB2312" w:cs="仿宋_GB2312"/>
          <w:kern w:val="0"/>
          <w:sz w:val="32"/>
          <w:szCs w:val="32"/>
          <w:lang w:val="en-US" w:eastAsia="zh-CN"/>
        </w:rPr>
        <w:t>1728.55</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74.21</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w:t>
      </w:r>
      <w:r>
        <w:rPr>
          <w:rFonts w:hint="eastAsia" w:ascii="仿宋_GB2312" w:hAnsi="黑体" w:eastAsia="仿宋_GB2312" w:cs="仿宋_GB2312"/>
          <w:kern w:val="0"/>
          <w:sz w:val="32"/>
          <w:szCs w:val="32"/>
          <w:lang w:val="en-US" w:eastAsia="zh-CN"/>
        </w:rPr>
        <w:t>1）防城港市理工职业学校中越劳务人员技能培训基地项目市本级配套资金来源为新增国债结转继续使用；（2）现代职业教育素质提升计划</w:t>
      </w:r>
      <w:r>
        <w:rPr>
          <w:rFonts w:hint="eastAsia" w:ascii="仿宋_GB2312" w:eastAsia="仿宋_GB2312" w:cs="仿宋_GB2312"/>
          <w:kern w:val="0"/>
          <w:sz w:val="32"/>
          <w:szCs w:val="32"/>
          <w:lang w:eastAsia="zh-CN"/>
        </w:rPr>
        <w:t>采购</w:t>
      </w:r>
      <w:r>
        <w:rPr>
          <w:rFonts w:hint="eastAsia" w:ascii="仿宋_GB2312" w:eastAsia="仿宋_GB2312" w:cs="仿宋_GB2312"/>
          <w:kern w:val="0"/>
          <w:sz w:val="32"/>
          <w:szCs w:val="32"/>
        </w:rPr>
        <w:t>支付进度还</w:t>
      </w:r>
      <w:r>
        <w:rPr>
          <w:rFonts w:hint="eastAsia" w:ascii="仿宋_GB2312" w:eastAsia="仿宋_GB2312" w:cs="仿宋_GB2312"/>
          <w:kern w:val="0"/>
          <w:sz w:val="32"/>
          <w:szCs w:val="32"/>
          <w:lang w:val="en-US" w:eastAsia="zh-CN"/>
        </w:rPr>
        <w:t>未</w:t>
      </w:r>
      <w:r>
        <w:rPr>
          <w:rFonts w:hint="eastAsia" w:ascii="仿宋_GB2312" w:eastAsia="仿宋_GB2312" w:cs="仿宋_GB2312"/>
          <w:kern w:val="0"/>
          <w:sz w:val="32"/>
          <w:szCs w:val="32"/>
        </w:rPr>
        <w:t>完成</w:t>
      </w:r>
      <w:r>
        <w:rPr>
          <w:rFonts w:ascii="仿宋_GB2312" w:eastAsia="仿宋_GB2312" w:cs="仿宋_GB2312"/>
          <w:kern w:val="0"/>
          <w:sz w:val="32"/>
          <w:szCs w:val="32"/>
        </w:rPr>
        <w:t>,</w:t>
      </w:r>
      <w:r>
        <w:rPr>
          <w:rFonts w:hint="eastAsia" w:ascii="仿宋_GB2312" w:eastAsia="仿宋_GB2312" w:cs="仿宋_GB2312"/>
          <w:kern w:val="0"/>
          <w:sz w:val="32"/>
          <w:szCs w:val="32"/>
          <w:lang w:val="en-US" w:eastAsia="zh-CN"/>
        </w:rPr>
        <w:t>尚未</w:t>
      </w:r>
      <w:r>
        <w:rPr>
          <w:rFonts w:hint="eastAsia" w:ascii="仿宋_GB2312" w:eastAsia="仿宋_GB2312" w:cs="仿宋_GB2312"/>
          <w:kern w:val="0"/>
          <w:sz w:val="32"/>
          <w:szCs w:val="32"/>
        </w:rPr>
        <w:t>支出，结转继续使用</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（二）本部门</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年度总支出</w:t>
      </w:r>
      <w:r>
        <w:rPr>
          <w:rFonts w:hint="eastAsia" w:ascii="仿宋_GB2312" w:eastAsia="仿宋_GB2312"/>
          <w:kern w:val="0"/>
          <w:sz w:val="32"/>
          <w:szCs w:val="32"/>
          <w:lang w:val="en-US" w:eastAsia="zh-CN"/>
        </w:rPr>
        <w:t>6477.08</w:t>
      </w:r>
      <w:r>
        <w:rPr>
          <w:rFonts w:hint="eastAsia" w:ascii="仿宋_GB2312" w:eastAsia="仿宋_GB2312" w:cs="仿宋_GB2312"/>
          <w:kern w:val="0"/>
          <w:sz w:val="32"/>
          <w:szCs w:val="32"/>
        </w:rPr>
        <w:t xml:space="preserve">万元, </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年度决算数增加</w:t>
      </w:r>
      <w:r>
        <w:rPr>
          <w:rFonts w:hint="eastAsia" w:ascii="仿宋_GB2312" w:hAnsi="黑体" w:eastAsia="仿宋_GB2312" w:cs="仿宋_GB2312"/>
          <w:kern w:val="0"/>
          <w:sz w:val="32"/>
          <w:szCs w:val="32"/>
          <w:lang w:val="en-US" w:eastAsia="zh-CN"/>
        </w:rPr>
        <w:t>1182.96</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18.26</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支出具体情况如下：</w:t>
      </w:r>
    </w:p>
    <w:p>
      <w:pPr>
        <w:autoSpaceDE w:val="0"/>
        <w:autoSpaceDN w:val="0"/>
        <w:adjustRightInd w:val="0"/>
        <w:spacing w:line="560" w:lineRule="exact"/>
        <w:ind w:firstLine="627" w:firstLineChars="196"/>
        <w:jc w:val="left"/>
        <w:rPr>
          <w:rFonts w:hint="eastAsia" w:ascii="仿宋_GB2312" w:eastAsia="仿宋_GB2312"/>
          <w:bCs/>
          <w:kern w:val="0"/>
          <w:sz w:val="32"/>
          <w:szCs w:val="32"/>
        </w:rPr>
      </w:pPr>
      <w:r>
        <w:rPr>
          <w:rFonts w:hint="eastAsia" w:ascii="仿宋_GB2312" w:eastAsia="仿宋_GB2312"/>
          <w:bCs/>
          <w:kern w:val="0"/>
          <w:sz w:val="32"/>
          <w:szCs w:val="32"/>
          <w:lang w:val="en-US" w:eastAsia="zh-CN"/>
        </w:rPr>
        <w:t>1.教育支出（类）4288.09万元：主要用于教育事务的支出。较2020年度决算数增加1235.28万元，增长40.46%，主要原因是</w:t>
      </w:r>
      <w:r>
        <w:rPr>
          <w:rFonts w:hint="eastAsia" w:ascii="仿宋_GB2312" w:hAnsi="黑体" w:eastAsia="仿宋_GB2312" w:cs="仿宋_GB2312"/>
          <w:kern w:val="0"/>
          <w:sz w:val="32"/>
          <w:szCs w:val="32"/>
          <w:lang w:val="en-US" w:eastAsia="zh-CN"/>
        </w:rPr>
        <w:t>学生大幅度增加及学生生均经费标准提高</w:t>
      </w:r>
      <w:r>
        <w:rPr>
          <w:rFonts w:hint="eastAsia" w:ascii="仿宋_GB2312" w:eastAsia="仿宋_GB2312"/>
          <w:bCs/>
          <w:kern w:val="0"/>
          <w:sz w:val="32"/>
          <w:szCs w:val="32"/>
          <w:lang w:val="en-US" w:eastAsia="zh-CN"/>
        </w:rPr>
        <w:t>。</w:t>
      </w:r>
    </w:p>
    <w:p>
      <w:pPr>
        <w:autoSpaceDE w:val="0"/>
        <w:autoSpaceDN w:val="0"/>
        <w:adjustRightInd w:val="0"/>
        <w:spacing w:line="560" w:lineRule="exact"/>
        <w:ind w:firstLine="627" w:firstLineChars="196"/>
        <w:jc w:val="left"/>
        <w:rPr>
          <w:rFonts w:hint="eastAsia" w:ascii="仿宋_GB2312" w:eastAsia="仿宋_GB2312"/>
          <w:bCs/>
          <w:kern w:val="0"/>
          <w:sz w:val="32"/>
          <w:szCs w:val="32"/>
        </w:rPr>
      </w:pPr>
      <w:r>
        <w:rPr>
          <w:rFonts w:hint="eastAsia" w:ascii="仿宋_GB2312" w:eastAsia="仿宋_GB2312"/>
          <w:bCs/>
          <w:kern w:val="0"/>
          <w:sz w:val="32"/>
          <w:szCs w:val="32"/>
          <w:lang w:val="en-US" w:eastAsia="zh-CN"/>
        </w:rPr>
        <w:t>2.社会保障和就业（类）6.18万元：主要用于单位在职在编人员和学校教职工养老保险缴费支出。较2020年度决算数减少133.12万元，下降95.56%，主要原因是2021年单位在职在编人员和学校教职工养老保险缴费支出纳入到教育支出。</w:t>
      </w:r>
    </w:p>
    <w:p>
      <w:pPr>
        <w:autoSpaceDE w:val="0"/>
        <w:autoSpaceDN w:val="0"/>
        <w:adjustRightInd w:val="0"/>
        <w:spacing w:line="560" w:lineRule="exact"/>
        <w:ind w:firstLine="627" w:firstLineChars="196"/>
        <w:jc w:val="left"/>
        <w:rPr>
          <w:rFonts w:hint="eastAsia" w:ascii="仿宋_GB2312" w:eastAsia="仿宋_GB2312"/>
          <w:bCs/>
          <w:kern w:val="0"/>
          <w:sz w:val="32"/>
          <w:szCs w:val="32"/>
        </w:rPr>
      </w:pPr>
      <w:r>
        <w:rPr>
          <w:rFonts w:hint="eastAsia" w:ascii="仿宋_GB2312" w:eastAsia="仿宋_GB2312"/>
          <w:bCs/>
          <w:kern w:val="0"/>
          <w:sz w:val="32"/>
          <w:szCs w:val="32"/>
          <w:lang w:val="en-US" w:eastAsia="zh-CN"/>
        </w:rPr>
        <w:t>3.卫生健康（类）80.34万元：主要用于医疗保障及公务员医疗补助方面的支出。较2020年度决算数减少1.27万元，减少1.56%，主要原因是学校在编教职工人数减少。</w:t>
      </w:r>
    </w:p>
    <w:p>
      <w:pPr>
        <w:autoSpaceDE w:val="0"/>
        <w:autoSpaceDN w:val="0"/>
        <w:adjustRightInd w:val="0"/>
        <w:spacing w:line="560" w:lineRule="exact"/>
        <w:ind w:firstLine="627" w:firstLineChars="196"/>
        <w:jc w:val="left"/>
        <w:rPr>
          <w:rFonts w:hint="eastAsia" w:ascii="仿宋_GB2312" w:eastAsia="仿宋_GB2312"/>
          <w:bCs/>
          <w:kern w:val="0"/>
          <w:sz w:val="32"/>
          <w:szCs w:val="32"/>
        </w:rPr>
      </w:pPr>
      <w:r>
        <w:rPr>
          <w:rFonts w:hint="eastAsia" w:ascii="仿宋_GB2312" w:eastAsia="仿宋_GB2312"/>
          <w:bCs/>
          <w:kern w:val="0"/>
          <w:sz w:val="32"/>
          <w:szCs w:val="32"/>
          <w:lang w:val="en-US" w:eastAsia="zh-CN"/>
        </w:rPr>
        <w:t>4.其他支出（类）2102.47万元。属于政府性基金预算财政拨款支出，主要用于防城港市理工职业学校中越劳务人员技能培训基地二期建设支出，2020年度决算数增加204.94万元，增长10.8%，主要原因是2020年度新增国债结转继续使用。</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bCs/>
          <w:kern w:val="0"/>
          <w:sz w:val="32"/>
          <w:szCs w:val="32"/>
          <w:lang w:val="en-US" w:eastAsia="zh-CN"/>
        </w:rPr>
        <w:t>5</w:t>
      </w:r>
      <w:r>
        <w:rPr>
          <w:rFonts w:hint="eastAsia" w:ascii="仿宋_GB2312" w:eastAsia="仿宋_GB2312" w:cs="仿宋_GB2312"/>
          <w:kern w:val="0"/>
          <w:sz w:val="32"/>
          <w:szCs w:val="32"/>
        </w:rPr>
        <w:t>.年末结转和结余</w:t>
      </w:r>
      <w:r>
        <w:rPr>
          <w:rFonts w:hint="eastAsia" w:ascii="仿宋_GB2312" w:eastAsia="仿宋_GB2312"/>
          <w:kern w:val="0"/>
          <w:sz w:val="32"/>
          <w:szCs w:val="32"/>
        </w:rPr>
        <w:t>55.66</w:t>
      </w:r>
      <w:r>
        <w:rPr>
          <w:rFonts w:hint="eastAsia" w:ascii="仿宋_GB2312" w:eastAsia="仿宋_GB2312" w:cs="仿宋_GB2312"/>
          <w:kern w:val="0"/>
          <w:sz w:val="32"/>
          <w:szCs w:val="32"/>
        </w:rPr>
        <w:t>万元，为本年度或以前年度</w:t>
      </w:r>
    </w:p>
    <w:p>
      <w:pPr>
        <w:autoSpaceDE w:val="0"/>
        <w:autoSpaceDN w:val="0"/>
        <w:adjustRightInd w:val="0"/>
        <w:spacing w:line="560" w:lineRule="exact"/>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预算安排、因客观条件发生变化无法按原计划实施，需要延迟到以后年度按有关规定继续使用的资金。</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val="en-US" w:eastAsia="zh-CN"/>
        </w:rPr>
        <w:t>减少2273.56</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val="en-US" w:eastAsia="zh-CN"/>
        </w:rPr>
        <w:t>下降97.61</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val="en-US" w:eastAsia="zh-CN"/>
        </w:rPr>
        <w:t>现代职业教育素质提升计划</w:t>
      </w:r>
      <w:r>
        <w:rPr>
          <w:rFonts w:hint="eastAsia" w:ascii="仿宋_GB2312" w:eastAsia="仿宋_GB2312" w:cs="仿宋_GB2312"/>
          <w:kern w:val="0"/>
          <w:sz w:val="32"/>
          <w:szCs w:val="32"/>
          <w:lang w:eastAsia="zh-CN"/>
        </w:rPr>
        <w:t>采购</w:t>
      </w:r>
      <w:r>
        <w:rPr>
          <w:rFonts w:hint="eastAsia" w:ascii="仿宋_GB2312" w:eastAsia="仿宋_GB2312" w:cs="仿宋_GB2312"/>
          <w:kern w:val="0"/>
          <w:sz w:val="32"/>
          <w:szCs w:val="32"/>
        </w:rPr>
        <w:t>支付进度还</w:t>
      </w:r>
      <w:r>
        <w:rPr>
          <w:rFonts w:hint="eastAsia" w:ascii="仿宋_GB2312" w:eastAsia="仿宋_GB2312" w:cs="仿宋_GB2312"/>
          <w:kern w:val="0"/>
          <w:sz w:val="32"/>
          <w:szCs w:val="32"/>
          <w:lang w:val="en-US" w:eastAsia="zh-CN"/>
        </w:rPr>
        <w:t>未</w:t>
      </w:r>
      <w:r>
        <w:rPr>
          <w:rFonts w:hint="eastAsia" w:ascii="仿宋_GB2312" w:eastAsia="仿宋_GB2312" w:cs="仿宋_GB2312"/>
          <w:kern w:val="0"/>
          <w:sz w:val="32"/>
          <w:szCs w:val="32"/>
        </w:rPr>
        <w:t>完成</w:t>
      </w:r>
      <w:r>
        <w:rPr>
          <w:rFonts w:ascii="仿宋_GB2312" w:eastAsia="仿宋_GB2312" w:cs="仿宋_GB2312"/>
          <w:kern w:val="0"/>
          <w:sz w:val="32"/>
          <w:szCs w:val="32"/>
        </w:rPr>
        <w:t>,</w:t>
      </w:r>
      <w:r>
        <w:rPr>
          <w:rFonts w:hint="eastAsia" w:ascii="仿宋_GB2312" w:eastAsia="仿宋_GB2312" w:cs="仿宋_GB2312"/>
          <w:kern w:val="0"/>
          <w:sz w:val="32"/>
          <w:szCs w:val="32"/>
          <w:lang w:val="en-US" w:eastAsia="zh-CN"/>
        </w:rPr>
        <w:t>尚未</w:t>
      </w:r>
      <w:r>
        <w:rPr>
          <w:rFonts w:hint="eastAsia" w:ascii="仿宋_GB2312" w:eastAsia="仿宋_GB2312" w:cs="仿宋_GB2312"/>
          <w:kern w:val="0"/>
          <w:sz w:val="32"/>
          <w:szCs w:val="32"/>
        </w:rPr>
        <w:t>支出，结转继续使用</w:t>
      </w:r>
      <w:r>
        <w:rPr>
          <w:rFonts w:hint="eastAsia" w:ascii="仿宋_GB2312" w:hAnsi="黑体" w:eastAsia="仿宋_GB2312" w:cs="仿宋_GB2312"/>
          <w:kern w:val="0"/>
          <w:sz w:val="32"/>
          <w:szCs w:val="32"/>
        </w:rPr>
        <w:t>。</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二、</w:t>
      </w:r>
      <w:r>
        <w:rPr>
          <w:rFonts w:hint="eastAsia" w:ascii="黑体" w:hAnsi="黑体" w:eastAsia="黑体"/>
          <w:kern w:val="0"/>
          <w:sz w:val="32"/>
          <w:szCs w:val="32"/>
          <w:lang w:eastAsia="zh-CN"/>
        </w:rPr>
        <w:t>2021</w:t>
      </w:r>
      <w:r>
        <w:rPr>
          <w:rFonts w:hint="eastAsia" w:ascii="黑体" w:hAnsi="黑体" w:eastAsia="黑体"/>
          <w:kern w:val="0"/>
          <w:sz w:val="32"/>
          <w:szCs w:val="32"/>
        </w:rPr>
        <w:t xml:space="preserve"> </w:t>
      </w:r>
      <w:r>
        <w:rPr>
          <w:rFonts w:hint="eastAsia" w:ascii="黑体" w:hAnsi="黑体" w:eastAsia="黑体" w:cs="仿宋_GB2312"/>
          <w:kern w:val="0"/>
          <w:sz w:val="32"/>
          <w:szCs w:val="32"/>
        </w:rPr>
        <w:t>年度</w:t>
      </w:r>
      <w:r>
        <w:rPr>
          <w:rFonts w:hint="eastAsia" w:ascii="黑体" w:hAnsi="黑体" w:eastAsia="黑体"/>
          <w:sz w:val="32"/>
          <w:szCs w:val="32"/>
        </w:rPr>
        <w:t>一般</w:t>
      </w:r>
      <w:r>
        <w:rPr>
          <w:rFonts w:hint="eastAsia" w:ascii="黑体" w:hAnsi="黑体" w:eastAsia="黑体" w:cs="仿宋_GB2312"/>
          <w:kern w:val="0"/>
          <w:sz w:val="32"/>
          <w:szCs w:val="32"/>
        </w:rPr>
        <w:t>公共预算财政拨款支出决算情况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hAnsi="黑体" w:eastAsia="仿宋_GB2312"/>
          <w:bCs/>
          <w:color w:val="000000"/>
          <w:sz w:val="32"/>
          <w:szCs w:val="32"/>
          <w:u w:val="none"/>
          <w:lang w:val="en-US" w:eastAsia="zh-CN"/>
        </w:rPr>
        <w:t>防城港市理工职业学校</w:t>
      </w:r>
      <w:r>
        <w:rPr>
          <w:rFonts w:hint="eastAsia" w:ascii="仿宋_GB2312" w:eastAsia="仿宋_GB2312"/>
          <w:kern w:val="0"/>
          <w:sz w:val="32"/>
          <w:szCs w:val="32"/>
          <w:lang w:eastAsia="zh-CN"/>
        </w:rPr>
        <w:t>2021</w:t>
      </w:r>
      <w:r>
        <w:rPr>
          <w:rFonts w:hint="eastAsia" w:ascii="仿宋_GB2312" w:eastAsia="仿宋_GB2312"/>
          <w:kern w:val="0"/>
          <w:sz w:val="32"/>
          <w:szCs w:val="32"/>
        </w:rPr>
        <w:t xml:space="preserve"> </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w:t>
      </w:r>
      <w:r>
        <w:rPr>
          <w:rFonts w:hint="eastAsia" w:ascii="仿宋_GB2312" w:eastAsia="仿宋_GB2312"/>
          <w:kern w:val="0"/>
          <w:sz w:val="32"/>
          <w:szCs w:val="32"/>
          <w:lang w:val="en-US" w:eastAsia="zh-CN"/>
        </w:rPr>
        <w:t>6477.08</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年度决算数增加</w:t>
      </w:r>
      <w:r>
        <w:rPr>
          <w:rFonts w:hint="eastAsia" w:ascii="仿宋_GB2312" w:hAnsi="黑体" w:eastAsia="仿宋_GB2312" w:cs="仿宋_GB2312"/>
          <w:kern w:val="0"/>
          <w:sz w:val="32"/>
          <w:szCs w:val="32"/>
          <w:lang w:val="en-US" w:eastAsia="zh-CN"/>
        </w:rPr>
        <w:t>1182.96</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18.26</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其中：基本支出</w:t>
      </w:r>
      <w:r>
        <w:rPr>
          <w:rFonts w:hint="eastAsia" w:ascii="仿宋_GB2312" w:eastAsia="仿宋_GB2312"/>
          <w:kern w:val="0"/>
          <w:sz w:val="32"/>
          <w:szCs w:val="32"/>
        </w:rPr>
        <w:t>1478.33</w:t>
      </w:r>
      <w:r>
        <w:rPr>
          <w:rFonts w:hint="eastAsia" w:ascii="仿宋_GB2312" w:eastAsia="仿宋_GB2312" w:cs="仿宋_GB2312"/>
          <w:kern w:val="0"/>
          <w:sz w:val="32"/>
          <w:szCs w:val="32"/>
        </w:rPr>
        <w:t>万元，项目支出</w:t>
      </w:r>
      <w:r>
        <w:rPr>
          <w:rFonts w:hint="eastAsia" w:ascii="仿宋_GB2312" w:eastAsia="仿宋_GB2312"/>
          <w:kern w:val="0"/>
          <w:sz w:val="32"/>
          <w:szCs w:val="32"/>
        </w:rPr>
        <w:t>4998.75</w:t>
      </w:r>
      <w:r>
        <w:rPr>
          <w:rFonts w:hint="eastAsia" w:ascii="仿宋_GB2312" w:eastAsia="仿宋_GB2312" w:cs="仿宋_GB2312"/>
          <w:kern w:val="0"/>
          <w:sz w:val="32"/>
          <w:szCs w:val="32"/>
        </w:rPr>
        <w:t>万元。</w:t>
      </w:r>
    </w:p>
    <w:p>
      <w:pPr>
        <w:autoSpaceDE w:val="0"/>
        <w:autoSpaceDN w:val="0"/>
        <w:adjustRightInd w:val="0"/>
        <w:spacing w:line="560" w:lineRule="exact"/>
        <w:ind w:firstLine="640" w:firstLineChars="200"/>
        <w:jc w:val="left"/>
        <w:rPr>
          <w:rFonts w:hint="eastAsia" w:ascii="仿宋_GB2312" w:eastAsia="仿宋_GB2312"/>
          <w:bCs/>
          <w:kern w:val="0"/>
          <w:sz w:val="32"/>
          <w:szCs w:val="32"/>
        </w:rPr>
      </w:pPr>
      <w:r>
        <w:rPr>
          <w:rFonts w:hint="eastAsia" w:ascii="仿宋_GB2312" w:eastAsia="仿宋_GB2312"/>
          <w:bCs/>
          <w:kern w:val="0"/>
          <w:sz w:val="32"/>
          <w:szCs w:val="32"/>
          <w:lang w:val="en-US" w:eastAsia="zh-CN"/>
        </w:rPr>
        <w:t>（一）教育管理事务（款）59.63元：主要用于教育管理方面的支出。</w:t>
      </w:r>
    </w:p>
    <w:p>
      <w:pPr>
        <w:autoSpaceDE w:val="0"/>
        <w:autoSpaceDN w:val="0"/>
        <w:adjustRightInd w:val="0"/>
        <w:spacing w:line="560" w:lineRule="exact"/>
        <w:ind w:firstLine="640" w:firstLineChars="200"/>
        <w:jc w:val="left"/>
        <w:rPr>
          <w:rFonts w:hint="eastAsia" w:ascii="仿宋_GB2312" w:eastAsia="仿宋_GB2312"/>
          <w:bCs/>
          <w:kern w:val="0"/>
          <w:sz w:val="32"/>
          <w:szCs w:val="32"/>
        </w:rPr>
      </w:pPr>
      <w:r>
        <w:rPr>
          <w:rFonts w:hint="eastAsia" w:ascii="仿宋_GB2312" w:eastAsia="仿宋_GB2312"/>
          <w:bCs/>
          <w:kern w:val="0"/>
          <w:sz w:val="32"/>
          <w:szCs w:val="32"/>
          <w:lang w:val="en-US" w:eastAsia="zh-CN"/>
        </w:rPr>
        <w:t>（二）职业教育（款）3904.17万元：主要用于职业教育方面的支出。</w:t>
      </w:r>
    </w:p>
    <w:p>
      <w:pPr>
        <w:autoSpaceDE w:val="0"/>
        <w:autoSpaceDN w:val="0"/>
        <w:adjustRightInd w:val="0"/>
        <w:spacing w:line="560" w:lineRule="exact"/>
        <w:ind w:firstLine="640" w:firstLineChars="200"/>
        <w:jc w:val="left"/>
        <w:rPr>
          <w:rFonts w:hint="eastAsia" w:ascii="仿宋_GB2312" w:eastAsia="仿宋_GB2312"/>
          <w:bCs/>
          <w:kern w:val="0"/>
          <w:sz w:val="32"/>
          <w:szCs w:val="32"/>
        </w:rPr>
      </w:pPr>
      <w:r>
        <w:rPr>
          <w:rFonts w:hint="eastAsia" w:ascii="仿宋_GB2312" w:eastAsia="仿宋_GB2312"/>
          <w:bCs/>
          <w:kern w:val="0"/>
          <w:sz w:val="32"/>
          <w:szCs w:val="32"/>
          <w:lang w:val="en-US" w:eastAsia="zh-CN"/>
        </w:rPr>
        <w:t>（三）教育费附加安排的支出（款）324.29万元：主要用于城市中小学校舍建设、教学设施和中等职业学校教学设施和其他教育附加安排的支出。</w:t>
      </w:r>
    </w:p>
    <w:p>
      <w:pPr>
        <w:autoSpaceDE w:val="0"/>
        <w:autoSpaceDN w:val="0"/>
        <w:adjustRightInd w:val="0"/>
        <w:spacing w:line="560" w:lineRule="exact"/>
        <w:ind w:firstLine="640" w:firstLineChars="200"/>
        <w:jc w:val="left"/>
        <w:rPr>
          <w:rFonts w:hint="eastAsia" w:ascii="仿宋_GB2312" w:eastAsia="仿宋_GB2312"/>
          <w:bCs/>
          <w:kern w:val="0"/>
          <w:sz w:val="32"/>
          <w:szCs w:val="32"/>
        </w:rPr>
      </w:pPr>
      <w:r>
        <w:rPr>
          <w:rFonts w:hint="eastAsia" w:ascii="仿宋_GB2312" w:eastAsia="仿宋_GB2312"/>
          <w:bCs/>
          <w:kern w:val="0"/>
          <w:sz w:val="32"/>
          <w:szCs w:val="32"/>
          <w:lang w:val="en-US" w:eastAsia="zh-CN"/>
        </w:rPr>
        <w:t>（四）社会保障和就业支出（款）6.18万元，其中事业单位离退休支出6.18万元。</w:t>
      </w:r>
    </w:p>
    <w:p>
      <w:pPr>
        <w:autoSpaceDE w:val="0"/>
        <w:autoSpaceDN w:val="0"/>
        <w:adjustRightInd w:val="0"/>
        <w:spacing w:line="560" w:lineRule="exact"/>
        <w:ind w:firstLine="640" w:firstLineChars="200"/>
        <w:jc w:val="left"/>
        <w:rPr>
          <w:rFonts w:hint="eastAsia" w:ascii="仿宋_GB2312" w:eastAsia="仿宋_GB2312"/>
          <w:bCs/>
          <w:kern w:val="0"/>
          <w:sz w:val="32"/>
          <w:szCs w:val="32"/>
        </w:rPr>
      </w:pPr>
      <w:r>
        <w:rPr>
          <w:rFonts w:hint="eastAsia" w:ascii="仿宋_GB2312" w:eastAsia="仿宋_GB2312"/>
          <w:bCs/>
          <w:kern w:val="0"/>
          <w:sz w:val="32"/>
          <w:szCs w:val="32"/>
          <w:lang w:val="en-US" w:eastAsia="zh-CN"/>
        </w:rPr>
        <w:t>（五）卫生健康支出（款）80.34万元：主要用于医疗保障及公务员医疗补助的支出。</w:t>
      </w:r>
    </w:p>
    <w:p>
      <w:pPr>
        <w:autoSpaceDE w:val="0"/>
        <w:autoSpaceDN w:val="0"/>
        <w:adjustRightInd w:val="0"/>
        <w:spacing w:line="560" w:lineRule="exact"/>
        <w:ind w:firstLine="640" w:firstLineChars="200"/>
        <w:jc w:val="left"/>
        <w:rPr>
          <w:rFonts w:hint="eastAsia" w:ascii="仿宋_GB2312" w:eastAsia="仿宋_GB2312"/>
          <w:bCs/>
          <w:kern w:val="0"/>
          <w:sz w:val="32"/>
          <w:szCs w:val="32"/>
        </w:rPr>
      </w:pPr>
      <w:r>
        <w:rPr>
          <w:rFonts w:hint="eastAsia" w:ascii="仿宋_GB2312" w:eastAsia="仿宋_GB2312"/>
          <w:bCs/>
          <w:kern w:val="0"/>
          <w:sz w:val="32"/>
          <w:szCs w:val="32"/>
          <w:lang w:val="en-US" w:eastAsia="zh-CN"/>
        </w:rPr>
        <w:t>（六）其他支出（款）2102.47万元：全部用于其他政府性基金及对应专项债务收入安排的支出。</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三、</w:t>
      </w:r>
      <w:r>
        <w:rPr>
          <w:rFonts w:hint="eastAsia" w:ascii="黑体" w:hAnsi="黑体" w:eastAsia="黑体" w:cs="仿宋_GB2312"/>
          <w:kern w:val="0"/>
          <w:sz w:val="32"/>
          <w:szCs w:val="32"/>
          <w:lang w:eastAsia="zh-CN"/>
        </w:rPr>
        <w:t>2021</w:t>
      </w:r>
      <w:r>
        <w:rPr>
          <w:rFonts w:hint="eastAsia" w:ascii="黑体" w:hAnsi="黑体" w:eastAsia="黑体" w:cs="仿宋_GB2312"/>
          <w:kern w:val="0"/>
          <w:sz w:val="32"/>
          <w:szCs w:val="32"/>
        </w:rPr>
        <w:t>年度一般公共预算财政拨款基本支出决算情况说明</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年度一般公共预算财政拨款基本支出1478.33万元，其中：人员经费</w:t>
      </w:r>
      <w:r>
        <w:rPr>
          <w:rFonts w:hint="eastAsia" w:ascii="仿宋_GB2312" w:eastAsia="仿宋_GB2312" w:cs="仿宋_GB2312"/>
          <w:kern w:val="0"/>
          <w:sz w:val="32"/>
          <w:szCs w:val="32"/>
          <w:lang w:val="en-US" w:eastAsia="zh-CN"/>
        </w:rPr>
        <w:t>1478.33</w:t>
      </w:r>
      <w:r>
        <w:rPr>
          <w:rFonts w:hint="eastAsia" w:ascii="仿宋_GB2312" w:eastAsia="仿宋_GB2312" w:cs="仿宋_GB2312"/>
          <w:kern w:val="0"/>
          <w:sz w:val="32"/>
          <w:szCs w:val="32"/>
        </w:rPr>
        <w:t>万元，主要包括：基本工资、津贴补贴、绩效工资、退休费、住房公积金。</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四、</w:t>
      </w:r>
      <w:r>
        <w:rPr>
          <w:rFonts w:hint="eastAsia" w:ascii="黑体" w:hAnsi="黑体" w:eastAsia="黑体" w:cs="仿宋_GB2312"/>
          <w:kern w:val="0"/>
          <w:sz w:val="32"/>
          <w:szCs w:val="32"/>
          <w:lang w:eastAsia="zh-CN"/>
        </w:rPr>
        <w:t>2021</w:t>
      </w:r>
      <w:r>
        <w:rPr>
          <w:rFonts w:hint="eastAsia" w:ascii="黑体" w:hAnsi="黑体" w:eastAsia="黑体" w:cs="仿宋_GB2312"/>
          <w:kern w:val="0"/>
          <w:sz w:val="32"/>
          <w:szCs w:val="32"/>
        </w:rPr>
        <w:t>年度政府性基金支出决算情况</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kern w:val="0"/>
          <w:sz w:val="32"/>
          <w:szCs w:val="32"/>
          <w:lang w:val="en-US" w:eastAsia="zh-CN"/>
        </w:rPr>
        <w:t>防城港市理工职业学校</w:t>
      </w:r>
      <w:r>
        <w:rPr>
          <w:rFonts w:hint="eastAsia" w:ascii="仿宋_GB2312" w:eastAsia="仿宋_GB2312"/>
          <w:kern w:val="0"/>
          <w:sz w:val="32"/>
          <w:szCs w:val="32"/>
          <w:lang w:eastAsia="zh-CN"/>
        </w:rPr>
        <w:t>2021</w:t>
      </w:r>
      <w:r>
        <w:rPr>
          <w:rFonts w:hint="eastAsia" w:ascii="仿宋_GB2312" w:eastAsia="仿宋_GB2312" w:cs="仿宋_GB2312"/>
          <w:kern w:val="0"/>
          <w:sz w:val="32"/>
          <w:szCs w:val="32"/>
        </w:rPr>
        <w:t>年度政府性基金支出</w:t>
      </w:r>
      <w:r>
        <w:rPr>
          <w:rFonts w:hint="eastAsia" w:ascii="仿宋_GB2312" w:eastAsia="仿宋_GB2312"/>
          <w:bCs/>
          <w:kern w:val="0"/>
          <w:sz w:val="32"/>
          <w:szCs w:val="32"/>
          <w:lang w:val="en-US" w:eastAsia="zh-CN"/>
        </w:rPr>
        <w:t>2102.47</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较</w:t>
      </w:r>
      <w:r>
        <w:rPr>
          <w:rFonts w:hint="eastAsia" w:ascii="仿宋_GB2312" w:eastAsia="仿宋_GB2312"/>
          <w:bCs/>
          <w:kern w:val="0"/>
          <w:sz w:val="32"/>
          <w:szCs w:val="32"/>
          <w:lang w:val="en-US" w:eastAsia="zh-CN"/>
        </w:rPr>
        <w:t>2020年度决算数增加204.94万元，增加10.8%，</w:t>
      </w:r>
      <w:r>
        <w:rPr>
          <w:rFonts w:hint="eastAsia" w:ascii="仿宋_GB2312" w:eastAsia="仿宋_GB2312" w:cs="仿宋_GB2312"/>
          <w:kern w:val="0"/>
          <w:sz w:val="32"/>
          <w:szCs w:val="32"/>
        </w:rPr>
        <w:t>其中：基本支出</w:t>
      </w:r>
      <w:r>
        <w:rPr>
          <w:rFonts w:hint="eastAsia" w:ascii="仿宋_GB2312" w:eastAsia="仿宋_GB2312"/>
          <w:kern w:val="0"/>
          <w:sz w:val="32"/>
          <w:szCs w:val="32"/>
        </w:rPr>
        <w:t xml:space="preserve"> </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万元，项目支出</w:t>
      </w:r>
      <w:r>
        <w:rPr>
          <w:rFonts w:hint="eastAsia" w:ascii="仿宋_GB2312" w:eastAsia="仿宋_GB2312"/>
          <w:bCs/>
          <w:kern w:val="0"/>
          <w:sz w:val="32"/>
          <w:szCs w:val="32"/>
          <w:lang w:val="en-US" w:eastAsia="zh-CN"/>
        </w:rPr>
        <w:t>2102.47</w:t>
      </w:r>
      <w:r>
        <w:rPr>
          <w:rFonts w:hint="eastAsia" w:ascii="仿宋_GB2312" w:eastAsia="仿宋_GB2312" w:cs="仿宋_GB2312"/>
          <w:kern w:val="0"/>
          <w:sz w:val="32"/>
          <w:szCs w:val="32"/>
        </w:rPr>
        <w:t>万元。</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hAnsi="黑体" w:eastAsia="仿宋_GB2312"/>
          <w:bCs/>
          <w:color w:val="000000"/>
          <w:sz w:val="32"/>
          <w:szCs w:val="32"/>
          <w:u w:val="none"/>
          <w:lang w:val="en-US" w:eastAsia="zh-CN"/>
        </w:rPr>
        <w:t>防城港市理工职业学校</w:t>
      </w:r>
      <w:r>
        <w:rPr>
          <w:rFonts w:hint="eastAsia" w:ascii="仿宋_GB2312" w:hAnsi="黑体" w:eastAsia="仿宋_GB2312"/>
          <w:kern w:val="0"/>
          <w:sz w:val="32"/>
          <w:szCs w:val="32"/>
          <w:lang w:eastAsia="zh-CN"/>
        </w:rPr>
        <w:t>2021</w:t>
      </w:r>
      <w:r>
        <w:rPr>
          <w:rFonts w:hint="eastAsia" w:ascii="仿宋_GB2312" w:hAnsi="黑体" w:eastAsia="仿宋_GB2312"/>
          <w:kern w:val="0"/>
          <w:sz w:val="32"/>
          <w:szCs w:val="32"/>
        </w:rPr>
        <w:t xml:space="preserve"> </w:t>
      </w:r>
      <w:r>
        <w:rPr>
          <w:rFonts w:hint="eastAsia" w:ascii="仿宋_GB2312" w:hAnsi="黑体" w:eastAsia="仿宋_GB2312" w:cs="仿宋_GB2312"/>
          <w:kern w:val="0"/>
          <w:sz w:val="32"/>
          <w:szCs w:val="32"/>
        </w:rPr>
        <w:t>年度政府性基金支出年初预算为</w:t>
      </w:r>
      <w:r>
        <w:rPr>
          <w:rFonts w:hint="eastAsia" w:ascii="仿宋_GB2312" w:eastAsia="仿宋_GB2312"/>
          <w:bCs/>
          <w:kern w:val="0"/>
          <w:sz w:val="32"/>
          <w:szCs w:val="32"/>
          <w:lang w:val="en-US" w:eastAsia="zh-CN"/>
        </w:rPr>
        <w:t>2102.47</w:t>
      </w:r>
      <w:r>
        <w:rPr>
          <w:rFonts w:hint="eastAsia" w:ascii="仿宋_GB2312" w:hAnsi="黑体" w:eastAsia="仿宋_GB2312" w:cs="仿宋_GB2312"/>
          <w:kern w:val="0"/>
          <w:sz w:val="32"/>
          <w:szCs w:val="32"/>
        </w:rPr>
        <w:t>万元，支出决算为</w:t>
      </w:r>
      <w:r>
        <w:rPr>
          <w:rFonts w:hint="eastAsia" w:ascii="仿宋_GB2312" w:eastAsia="仿宋_GB2312"/>
          <w:bCs/>
          <w:kern w:val="0"/>
          <w:sz w:val="32"/>
          <w:szCs w:val="32"/>
          <w:lang w:val="en-US" w:eastAsia="zh-CN"/>
        </w:rPr>
        <w:t>2102.47</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100</w:t>
      </w:r>
      <w:r>
        <w:rPr>
          <w:rFonts w:hint="eastAsia" w:ascii="仿宋_GB2312" w:hAnsi="黑体" w:eastAsia="仿宋_GB2312" w:cs="仿宋_GB2312"/>
          <w:kern w:val="0"/>
          <w:sz w:val="32"/>
          <w:szCs w:val="32"/>
        </w:rPr>
        <w:t>%。</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五、</w:t>
      </w:r>
      <w:r>
        <w:rPr>
          <w:rFonts w:hint="eastAsia" w:ascii="黑体" w:hAnsi="黑体" w:eastAsia="黑体" w:cs="仿宋_GB2312"/>
          <w:kern w:val="0"/>
          <w:sz w:val="32"/>
          <w:szCs w:val="32"/>
          <w:lang w:eastAsia="zh-CN"/>
        </w:rPr>
        <w:t>2021</w:t>
      </w:r>
      <w:r>
        <w:rPr>
          <w:rFonts w:hint="eastAsia" w:ascii="黑体" w:hAnsi="黑体" w:eastAsia="黑体" w:cs="仿宋_GB2312"/>
          <w:kern w:val="0"/>
          <w:sz w:val="32"/>
          <w:szCs w:val="32"/>
        </w:rPr>
        <w:t>年度国有资本经营预算支出决算情况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防城港市</w:t>
      </w:r>
      <w:r>
        <w:rPr>
          <w:rFonts w:hint="eastAsia" w:ascii="仿宋_GB2312" w:eastAsia="仿宋_GB2312" w:cs="仿宋_GB2312"/>
          <w:kern w:val="0"/>
          <w:sz w:val="32"/>
          <w:szCs w:val="32"/>
          <w:lang w:val="en-US" w:eastAsia="zh-CN"/>
        </w:rPr>
        <w:t>理工职业学校</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年度无国有资本经营支出。</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六、</w:t>
      </w:r>
      <w:r>
        <w:rPr>
          <w:rFonts w:hint="eastAsia" w:ascii="黑体" w:hAnsi="黑体" w:eastAsia="黑体"/>
          <w:sz w:val="32"/>
          <w:szCs w:val="32"/>
        </w:rPr>
        <w:t>一般</w:t>
      </w:r>
      <w:r>
        <w:rPr>
          <w:rFonts w:hint="eastAsia" w:ascii="黑体" w:hAnsi="黑体" w:eastAsia="黑体" w:cs="仿宋_GB2312"/>
          <w:kern w:val="0"/>
          <w:sz w:val="32"/>
          <w:szCs w:val="32"/>
        </w:rPr>
        <w:t>公共预算财政拨款安排的“三公”经费支出决算情况说明</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年度一般公共预算财政拨款安排的“三公”经费支出决算中，公务接待费支出决算</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具体情况如下：</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公务接待费支出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万元，完成年初预算的</w:t>
      </w:r>
      <w:r>
        <w:rPr>
          <w:rFonts w:hint="eastAsia" w:ascii="仿宋_GB2312" w:eastAsia="仿宋_GB2312" w:cs="仿宋_GB2312"/>
          <w:kern w:val="0"/>
          <w:sz w:val="32"/>
          <w:szCs w:val="32"/>
          <w:lang w:val="en-US" w:eastAsia="zh-CN"/>
        </w:rPr>
        <w:t>100</w:t>
      </w:r>
      <w:r>
        <w:rPr>
          <w:rFonts w:hint="eastAsia" w:ascii="仿宋_GB2312" w:eastAsia="仿宋_GB2312" w:cs="仿宋_GB2312"/>
          <w:kern w:val="0"/>
          <w:sz w:val="32"/>
          <w:szCs w:val="32"/>
        </w:rPr>
        <w:t>%， 比上年</w:t>
      </w:r>
      <w:r>
        <w:rPr>
          <w:rFonts w:hint="eastAsia" w:ascii="仿宋_GB2312" w:eastAsia="仿宋_GB2312" w:cs="仿宋_GB2312"/>
          <w:kern w:val="0"/>
          <w:sz w:val="32"/>
          <w:szCs w:val="32"/>
          <w:lang w:val="en-US" w:eastAsia="zh-CN"/>
        </w:rPr>
        <w:t>减少0.1</w:t>
      </w:r>
      <w:r>
        <w:rPr>
          <w:rFonts w:hint="eastAsia" w:ascii="仿宋_GB2312" w:eastAsia="仿宋_GB2312" w:cs="仿宋_GB2312"/>
          <w:kern w:val="0"/>
          <w:sz w:val="32"/>
          <w:szCs w:val="32"/>
        </w:rPr>
        <w:t>万元。国内公务接待批次</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次，人次</w:t>
      </w:r>
      <w:r>
        <w:rPr>
          <w:rFonts w:hint="eastAsia" w:ascii="仿宋_GB2312" w:eastAsia="仿宋_GB2312" w:cs="仿宋_GB2312"/>
          <w:kern w:val="0"/>
          <w:sz w:val="32"/>
          <w:szCs w:val="32"/>
          <w:lang w:val="en-US" w:eastAsia="zh-CN"/>
        </w:rPr>
        <w:t>0</w:t>
      </w:r>
      <w:bookmarkStart w:id="0" w:name="_GoBack"/>
      <w:bookmarkEnd w:id="0"/>
      <w:r>
        <w:rPr>
          <w:rFonts w:hint="eastAsia" w:ascii="仿宋_GB2312" w:eastAsia="仿宋_GB2312" w:cs="仿宋_GB2312"/>
          <w:kern w:val="0"/>
          <w:sz w:val="32"/>
          <w:szCs w:val="32"/>
        </w:rPr>
        <w:t>次。</w:t>
      </w:r>
    </w:p>
    <w:p>
      <w:pPr>
        <w:autoSpaceDE w:val="0"/>
        <w:autoSpaceDN w:val="0"/>
        <w:adjustRightInd w:val="0"/>
        <w:spacing w:line="560" w:lineRule="exact"/>
        <w:ind w:firstLine="627" w:firstLineChars="196"/>
        <w:jc w:val="left"/>
        <w:rPr>
          <w:rFonts w:hint="eastAsia" w:ascii="黑体" w:hAnsi="黑体" w:eastAsia="黑体" w:cs="仿宋_GB2312"/>
          <w:kern w:val="0"/>
          <w:sz w:val="32"/>
          <w:szCs w:val="32"/>
        </w:rPr>
      </w:pPr>
      <w:r>
        <w:rPr>
          <w:rFonts w:hint="eastAsia" w:ascii="黑体" w:hAnsi="黑体" w:eastAsia="黑体" w:cs="仿宋_GB2312"/>
          <w:kern w:val="0"/>
          <w:sz w:val="32"/>
          <w:szCs w:val="32"/>
        </w:rPr>
        <w:t>七、其他重要事项情况说明</w:t>
      </w:r>
    </w:p>
    <w:p>
      <w:pPr>
        <w:autoSpaceDE w:val="0"/>
        <w:autoSpaceDN w:val="0"/>
        <w:adjustRightInd w:val="0"/>
        <w:spacing w:line="560" w:lineRule="exact"/>
        <w:ind w:firstLine="640" w:firstLineChars="200"/>
        <w:jc w:val="left"/>
        <w:rPr>
          <w:rFonts w:hint="eastAsia" w:ascii="楷体_GB2312" w:eastAsia="楷体_GB2312" w:cs="仿宋_GB2312"/>
          <w:kern w:val="0"/>
          <w:sz w:val="32"/>
          <w:szCs w:val="32"/>
        </w:rPr>
      </w:pPr>
      <w:r>
        <w:rPr>
          <w:rFonts w:hint="eastAsia" w:ascii="楷体_GB2312" w:eastAsia="楷体_GB2312" w:cs="仿宋_GB2312"/>
          <w:kern w:val="0"/>
          <w:sz w:val="32"/>
          <w:szCs w:val="32"/>
        </w:rPr>
        <w:t>（一）</w:t>
      </w:r>
      <w:r>
        <w:rPr>
          <w:rFonts w:hint="eastAsia" w:ascii="楷体_GB2312" w:eastAsia="楷体_GB2312"/>
          <w:sz w:val="32"/>
          <w:szCs w:val="32"/>
        </w:rPr>
        <w:t xml:space="preserve"> </w:t>
      </w:r>
      <w:r>
        <w:rPr>
          <w:rFonts w:hint="eastAsia" w:ascii="楷体_GB2312" w:eastAsia="楷体_GB2312" w:cs="仿宋_GB2312"/>
          <w:kern w:val="0"/>
          <w:sz w:val="32"/>
          <w:szCs w:val="32"/>
        </w:rPr>
        <w:t>机关运行经费支出情况说明。</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本部门无机关运行经费支出</w:t>
      </w:r>
    </w:p>
    <w:p>
      <w:pPr>
        <w:autoSpaceDE w:val="0"/>
        <w:autoSpaceDN w:val="0"/>
        <w:adjustRightInd w:val="0"/>
        <w:spacing w:line="560" w:lineRule="exact"/>
        <w:ind w:firstLine="640" w:firstLineChars="200"/>
        <w:jc w:val="left"/>
        <w:rPr>
          <w:rFonts w:hint="eastAsia" w:ascii="楷体_GB2312" w:eastAsia="楷体_GB2312" w:cs="仿宋_GB2312"/>
          <w:kern w:val="0"/>
          <w:sz w:val="32"/>
          <w:szCs w:val="32"/>
        </w:rPr>
      </w:pPr>
      <w:r>
        <w:rPr>
          <w:rFonts w:hint="eastAsia" w:ascii="楷体_GB2312" w:eastAsia="楷体_GB2312" w:cs="仿宋_GB2312"/>
          <w:kern w:val="0"/>
          <w:sz w:val="32"/>
          <w:szCs w:val="32"/>
        </w:rPr>
        <w:t>（二）政府采购支出情况说明。</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本部门</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年度政府采购支出总额</w:t>
      </w:r>
      <w:r>
        <w:rPr>
          <w:rFonts w:hint="eastAsia" w:ascii="仿宋_GB2312" w:eastAsia="仿宋_GB2312" w:cs="仿宋_GB2312"/>
          <w:kern w:val="0"/>
          <w:sz w:val="32"/>
          <w:szCs w:val="32"/>
          <w:lang w:val="en-US" w:eastAsia="zh-CN"/>
        </w:rPr>
        <w:t>1002.37</w:t>
      </w:r>
      <w:r>
        <w:rPr>
          <w:rFonts w:hint="eastAsia" w:ascii="仿宋_GB2312" w:eastAsia="仿宋_GB2312" w:cs="仿宋_GB2312"/>
          <w:kern w:val="0"/>
          <w:sz w:val="32"/>
          <w:szCs w:val="32"/>
        </w:rPr>
        <w:t>万元，其中：政府采购货物支出</w:t>
      </w:r>
      <w:r>
        <w:rPr>
          <w:rFonts w:hint="eastAsia" w:ascii="仿宋_GB2312" w:eastAsia="仿宋_GB2312" w:cs="仿宋_GB2312"/>
          <w:kern w:val="0"/>
          <w:sz w:val="32"/>
          <w:szCs w:val="32"/>
          <w:lang w:val="en-US" w:eastAsia="zh-CN"/>
        </w:rPr>
        <w:t>702.52</w:t>
      </w:r>
      <w:r>
        <w:rPr>
          <w:rFonts w:hint="eastAsia" w:ascii="仿宋_GB2312" w:eastAsia="仿宋_GB2312" w:cs="仿宋_GB2312"/>
          <w:kern w:val="0"/>
          <w:sz w:val="32"/>
          <w:szCs w:val="32"/>
        </w:rPr>
        <w:t>万元、政府采购工程支出</w:t>
      </w:r>
      <w:r>
        <w:rPr>
          <w:rFonts w:hint="eastAsia" w:ascii="仿宋_GB2312" w:eastAsia="仿宋_GB2312" w:cs="仿宋_GB2312"/>
          <w:kern w:val="0"/>
          <w:sz w:val="32"/>
          <w:szCs w:val="32"/>
          <w:lang w:val="en-US" w:eastAsia="zh-CN"/>
        </w:rPr>
        <w:t>299.85</w:t>
      </w:r>
      <w:r>
        <w:rPr>
          <w:rFonts w:hint="eastAsia" w:ascii="仿宋_GB2312" w:eastAsia="仿宋_GB2312" w:cs="仿宋_GB2312"/>
          <w:kern w:val="0"/>
          <w:sz w:val="32"/>
          <w:szCs w:val="32"/>
        </w:rPr>
        <w:t>万元、政府采购服务支出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w:t>
      </w:r>
    </w:p>
    <w:p>
      <w:pPr>
        <w:autoSpaceDE w:val="0"/>
        <w:autoSpaceDN w:val="0"/>
        <w:adjustRightInd w:val="0"/>
        <w:spacing w:line="560" w:lineRule="exact"/>
        <w:ind w:firstLine="640" w:firstLineChars="200"/>
        <w:jc w:val="left"/>
        <w:rPr>
          <w:rFonts w:hint="eastAsia" w:ascii="楷体_GB2312" w:eastAsia="楷体_GB2312" w:cs="仿宋_GB2312"/>
          <w:kern w:val="0"/>
          <w:sz w:val="32"/>
          <w:szCs w:val="32"/>
        </w:rPr>
      </w:pPr>
      <w:r>
        <w:rPr>
          <w:rFonts w:hint="eastAsia" w:ascii="楷体_GB2312" w:eastAsia="楷体_GB2312" w:cs="仿宋_GB2312"/>
          <w:kern w:val="0"/>
          <w:sz w:val="32"/>
          <w:szCs w:val="32"/>
        </w:rPr>
        <w:t>（三）国有资产占用情况说明。</w:t>
      </w:r>
    </w:p>
    <w:p>
      <w:pPr>
        <w:autoSpaceDE w:val="0"/>
        <w:autoSpaceDN w:val="0"/>
        <w:adjustRightInd w:val="0"/>
        <w:spacing w:line="560" w:lineRule="exact"/>
        <w:ind w:firstLine="640" w:firstLineChars="200"/>
        <w:jc w:val="left"/>
        <w:rPr>
          <w:rFonts w:hint="eastAsia" w:ascii="仿宋_GB2312" w:eastAsia="仿宋_GB2312" w:cs="仿宋_GB2312"/>
          <w:b/>
          <w:kern w:val="0"/>
          <w:sz w:val="32"/>
          <w:szCs w:val="32"/>
          <w:lang w:eastAsia="zh-CN"/>
        </w:rPr>
      </w:pPr>
      <w:r>
        <w:rPr>
          <w:rFonts w:hint="eastAsia" w:ascii="仿宋_GB2312" w:eastAsia="仿宋_GB2312" w:cs="仿宋_GB2312"/>
          <w:kern w:val="0"/>
          <w:sz w:val="32"/>
          <w:szCs w:val="32"/>
        </w:rPr>
        <w:t>截截至</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年12月31日，本部门无单位价值50万元以上通用设备或100万元以上专用设备</w:t>
      </w:r>
      <w:r>
        <w:rPr>
          <w:rFonts w:hint="eastAsia" w:ascii="仿宋_GB2312" w:eastAsia="仿宋_GB2312" w:cs="仿宋_GB2312"/>
          <w:kern w:val="0"/>
          <w:sz w:val="32"/>
          <w:szCs w:val="32"/>
          <w:lang w:eastAsia="zh-CN"/>
        </w:rPr>
        <w:t>。</w:t>
      </w:r>
    </w:p>
    <w:p>
      <w:pPr>
        <w:autoSpaceDE w:val="0"/>
        <w:autoSpaceDN w:val="0"/>
        <w:adjustRightInd w:val="0"/>
        <w:spacing w:line="560" w:lineRule="exact"/>
        <w:ind w:firstLine="640" w:firstLineChars="200"/>
        <w:jc w:val="left"/>
        <w:rPr>
          <w:rFonts w:hint="eastAsia" w:ascii="楷体_GB2312" w:eastAsia="楷体_GB2312" w:cs="仿宋_GB2312"/>
          <w:kern w:val="0"/>
          <w:sz w:val="32"/>
          <w:szCs w:val="32"/>
        </w:rPr>
      </w:pPr>
      <w:r>
        <w:rPr>
          <w:rFonts w:hint="eastAsia" w:ascii="楷体_GB2312" w:eastAsia="楷体_GB2312" w:cs="仿宋_GB2312"/>
          <w:kern w:val="0"/>
          <w:sz w:val="32"/>
          <w:szCs w:val="32"/>
        </w:rPr>
        <w:t>（四）预算绩效管理工作开展情况。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1.绩效管理工作开展情况。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根据财政预算管理要求，我部门组织对</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年度一般公共预算项目支出全面开展绩效自评。共涉及资金</w:t>
      </w:r>
      <w:r>
        <w:rPr>
          <w:rFonts w:hint="eastAsia" w:ascii="仿宋_GB2312" w:eastAsia="仿宋_GB2312" w:cs="仿宋_GB2312"/>
          <w:kern w:val="0"/>
          <w:sz w:val="32"/>
          <w:szCs w:val="32"/>
          <w:lang w:val="en-US" w:eastAsia="zh-CN"/>
        </w:rPr>
        <w:t>323.53</w:t>
      </w:r>
      <w:r>
        <w:rPr>
          <w:rFonts w:hint="eastAsia" w:ascii="仿宋_GB2312" w:eastAsia="仿宋_GB2312" w:cs="仿宋_GB2312"/>
          <w:kern w:val="0"/>
          <w:sz w:val="32"/>
          <w:szCs w:val="32"/>
        </w:rPr>
        <w:t>万元，占一般公共预算项目支出总额的</w:t>
      </w:r>
      <w:r>
        <w:rPr>
          <w:rFonts w:hint="eastAsia" w:ascii="仿宋_GB2312" w:eastAsia="仿宋_GB2312" w:cs="仿宋_GB2312"/>
          <w:kern w:val="0"/>
          <w:sz w:val="32"/>
          <w:szCs w:val="32"/>
          <w:lang w:val="en-US" w:eastAsia="zh-CN"/>
        </w:rPr>
        <w:t>6.11</w:t>
      </w:r>
      <w:r>
        <w:rPr>
          <w:rFonts w:hint="eastAsia" w:ascii="仿宋_GB2312" w:eastAsia="仿宋_GB2312" w:cs="仿宋_GB2312"/>
          <w:kern w:val="0"/>
          <w:sz w:val="32"/>
          <w:szCs w:val="32"/>
        </w:rPr>
        <w:t>%。组织对</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w:t>
      </w:r>
      <w:r>
        <w:rPr>
          <w:rFonts w:hint="eastAsia" w:ascii="仿宋_GB2312" w:eastAsia="仿宋_GB2312" w:cs="仿宋_GB2312"/>
          <w:kern w:val="0"/>
          <w:sz w:val="32"/>
          <w:szCs w:val="32"/>
          <w:lang w:val="en-US" w:eastAsia="zh-CN"/>
        </w:rPr>
        <w:t>生均公用经费</w:t>
      </w:r>
      <w:r>
        <w:rPr>
          <w:rFonts w:hint="eastAsia" w:ascii="仿宋_GB2312" w:eastAsia="仿宋_GB2312" w:cs="仿宋_GB2312"/>
          <w:kern w:val="0"/>
          <w:sz w:val="32"/>
          <w:szCs w:val="32"/>
        </w:rPr>
        <w:t>、</w:t>
      </w:r>
      <w:r>
        <w:rPr>
          <w:rFonts w:hint="eastAsia" w:ascii="仿宋_GB2312" w:eastAsia="仿宋_GB2312" w:cs="仿宋_GB2312"/>
          <w:kern w:val="0"/>
          <w:sz w:val="32"/>
          <w:szCs w:val="32"/>
          <w:lang w:val="en-US" w:eastAsia="zh-CN"/>
        </w:rPr>
        <w:t>物业管理费</w:t>
      </w:r>
      <w:r>
        <w:rPr>
          <w:rFonts w:hint="eastAsia" w:ascii="仿宋_GB2312" w:eastAsia="仿宋_GB2312" w:cs="仿宋_GB2312"/>
          <w:kern w:val="0"/>
          <w:sz w:val="32"/>
          <w:szCs w:val="32"/>
        </w:rPr>
        <w:t>等</w:t>
      </w:r>
      <w:r>
        <w:rPr>
          <w:rFonts w:hint="eastAsia" w:ascii="仿宋_GB2312" w:eastAsia="仿宋_GB2312" w:cs="仿宋_GB2312"/>
          <w:kern w:val="0"/>
          <w:sz w:val="32"/>
          <w:szCs w:val="32"/>
          <w:lang w:val="en-US" w:eastAsia="zh-CN"/>
        </w:rPr>
        <w:t>4</w:t>
      </w:r>
      <w:r>
        <w:rPr>
          <w:rFonts w:hint="eastAsia" w:ascii="仿宋_GB2312" w:eastAsia="仿宋_GB2312" w:cs="仿宋_GB2312"/>
          <w:kern w:val="0"/>
          <w:sz w:val="32"/>
          <w:szCs w:val="32"/>
        </w:rPr>
        <w:t>个政府性基金预算项目支出开展绩效自评，共涉及资金</w:t>
      </w:r>
      <w:r>
        <w:rPr>
          <w:rFonts w:hint="eastAsia" w:ascii="仿宋_GB2312" w:eastAsia="仿宋_GB2312" w:cs="仿宋_GB2312"/>
          <w:kern w:val="0"/>
          <w:sz w:val="32"/>
          <w:szCs w:val="32"/>
          <w:lang w:val="en-US" w:eastAsia="zh-CN"/>
        </w:rPr>
        <w:t>2441.53</w:t>
      </w:r>
      <w:r>
        <w:rPr>
          <w:rFonts w:hint="eastAsia" w:ascii="仿宋_GB2312" w:eastAsia="仿宋_GB2312" w:cs="仿宋_GB2312"/>
          <w:kern w:val="0"/>
          <w:sz w:val="32"/>
          <w:szCs w:val="32"/>
        </w:rPr>
        <w:t>万元。</w:t>
      </w:r>
    </w:p>
    <w:p>
      <w:pPr>
        <w:autoSpaceDE w:val="0"/>
        <w:autoSpaceDN w:val="0"/>
        <w:adjustRightInd w:val="0"/>
        <w:spacing w:line="560" w:lineRule="exact"/>
        <w:jc w:val="center"/>
        <w:rPr>
          <w:rFonts w:hint="eastAsia" w:ascii="仿宋_GB2312" w:eastAsia="仿宋_GB2312" w:cs="仿宋_GB2312"/>
          <w:b/>
          <w:kern w:val="0"/>
          <w:sz w:val="32"/>
          <w:szCs w:val="32"/>
        </w:rPr>
      </w:pPr>
    </w:p>
    <w:p>
      <w:pPr>
        <w:autoSpaceDE w:val="0"/>
        <w:autoSpaceDN w:val="0"/>
        <w:adjustRightInd w:val="0"/>
        <w:spacing w:line="560" w:lineRule="exact"/>
        <w:jc w:val="center"/>
        <w:rPr>
          <w:rFonts w:hint="eastAsia" w:ascii="仿宋_GB2312" w:eastAsia="仿宋_GB2312" w:cs="仿宋_GB2312"/>
          <w:b/>
          <w:kern w:val="0"/>
          <w:sz w:val="32"/>
          <w:szCs w:val="32"/>
        </w:rPr>
      </w:pPr>
    </w:p>
    <w:p>
      <w:pPr>
        <w:autoSpaceDE w:val="0"/>
        <w:autoSpaceDN w:val="0"/>
        <w:adjustRightInd w:val="0"/>
        <w:spacing w:line="560" w:lineRule="exact"/>
        <w:jc w:val="center"/>
        <w:rPr>
          <w:rFonts w:hint="eastAsia" w:ascii="仿宋_GB2312" w:eastAsia="仿宋_GB2312" w:cs="仿宋_GB2312"/>
          <w:b/>
          <w:kern w:val="0"/>
          <w:sz w:val="32"/>
          <w:szCs w:val="32"/>
        </w:rPr>
      </w:pPr>
    </w:p>
    <w:p>
      <w:pPr>
        <w:autoSpaceDE w:val="0"/>
        <w:autoSpaceDN w:val="0"/>
        <w:adjustRightInd w:val="0"/>
        <w:spacing w:line="560" w:lineRule="exact"/>
        <w:jc w:val="center"/>
        <w:rPr>
          <w:rFonts w:hint="eastAsia" w:ascii="仿宋_GB2312" w:eastAsia="仿宋_GB2312" w:cs="仿宋_GB2312"/>
          <w:b/>
          <w:kern w:val="0"/>
          <w:sz w:val="32"/>
          <w:szCs w:val="32"/>
        </w:rPr>
      </w:pPr>
    </w:p>
    <w:p>
      <w:pPr>
        <w:autoSpaceDE w:val="0"/>
        <w:autoSpaceDN w:val="0"/>
        <w:adjustRightInd w:val="0"/>
        <w:spacing w:line="560" w:lineRule="exact"/>
        <w:jc w:val="center"/>
        <w:rPr>
          <w:rFonts w:hint="eastAsia" w:ascii="仿宋_GB2312" w:eastAsia="仿宋_GB2312" w:cs="仿宋_GB2312"/>
          <w:b/>
          <w:kern w:val="0"/>
          <w:sz w:val="32"/>
          <w:szCs w:val="32"/>
        </w:rPr>
      </w:pPr>
    </w:p>
    <w:p>
      <w:pPr>
        <w:autoSpaceDE w:val="0"/>
        <w:autoSpaceDN w:val="0"/>
        <w:adjustRightInd w:val="0"/>
        <w:spacing w:line="560" w:lineRule="exact"/>
        <w:jc w:val="center"/>
        <w:rPr>
          <w:rFonts w:hint="eastAsia" w:ascii="仿宋_GB2312" w:eastAsia="仿宋_GB2312" w:cs="仿宋_GB2312"/>
          <w:b/>
          <w:kern w:val="0"/>
          <w:sz w:val="32"/>
          <w:szCs w:val="32"/>
        </w:rPr>
      </w:pPr>
    </w:p>
    <w:p>
      <w:pPr>
        <w:autoSpaceDE w:val="0"/>
        <w:autoSpaceDN w:val="0"/>
        <w:adjustRightInd w:val="0"/>
        <w:spacing w:line="560" w:lineRule="exact"/>
        <w:jc w:val="center"/>
        <w:rPr>
          <w:rFonts w:hint="eastAsia" w:ascii="仿宋_GB2312" w:eastAsia="仿宋_GB2312" w:cs="仿宋_GB2312"/>
          <w:b/>
          <w:kern w:val="0"/>
          <w:sz w:val="32"/>
          <w:szCs w:val="32"/>
        </w:rPr>
      </w:pPr>
    </w:p>
    <w:p>
      <w:pPr>
        <w:autoSpaceDE w:val="0"/>
        <w:autoSpaceDN w:val="0"/>
        <w:adjustRightInd w:val="0"/>
        <w:spacing w:line="560" w:lineRule="exact"/>
        <w:jc w:val="center"/>
        <w:rPr>
          <w:rFonts w:hint="eastAsia" w:ascii="仿宋_GB2312" w:eastAsia="仿宋_GB2312" w:cs="仿宋_GB2312"/>
          <w:b/>
          <w:kern w:val="0"/>
          <w:sz w:val="32"/>
          <w:szCs w:val="32"/>
        </w:rPr>
      </w:pPr>
    </w:p>
    <w:p>
      <w:pPr>
        <w:autoSpaceDE w:val="0"/>
        <w:autoSpaceDN w:val="0"/>
        <w:adjustRightInd w:val="0"/>
        <w:spacing w:line="560" w:lineRule="exact"/>
        <w:jc w:val="center"/>
        <w:rPr>
          <w:rFonts w:hint="eastAsia" w:ascii="仿宋_GB2312" w:eastAsia="仿宋_GB2312" w:cs="仿宋_GB2312"/>
          <w:b/>
          <w:kern w:val="0"/>
          <w:sz w:val="32"/>
          <w:szCs w:val="32"/>
        </w:rPr>
      </w:pPr>
    </w:p>
    <w:p>
      <w:pPr>
        <w:autoSpaceDE w:val="0"/>
        <w:autoSpaceDN w:val="0"/>
        <w:adjustRightInd w:val="0"/>
        <w:spacing w:line="560" w:lineRule="exact"/>
        <w:jc w:val="center"/>
        <w:rPr>
          <w:rFonts w:hint="eastAsia" w:ascii="仿宋_GB2312" w:eastAsia="仿宋_GB2312" w:cs="仿宋_GB2312"/>
          <w:b/>
          <w:kern w:val="0"/>
          <w:sz w:val="32"/>
          <w:szCs w:val="32"/>
        </w:rPr>
      </w:pPr>
    </w:p>
    <w:p>
      <w:pPr>
        <w:autoSpaceDE w:val="0"/>
        <w:autoSpaceDN w:val="0"/>
        <w:adjustRightInd w:val="0"/>
        <w:spacing w:line="560" w:lineRule="exact"/>
        <w:jc w:val="center"/>
        <w:rPr>
          <w:rFonts w:hint="eastAsia" w:ascii="仿宋_GB2312" w:eastAsia="仿宋_GB2312" w:cs="仿宋_GB2312"/>
          <w:b/>
          <w:kern w:val="0"/>
          <w:sz w:val="32"/>
          <w:szCs w:val="32"/>
        </w:rPr>
      </w:pPr>
    </w:p>
    <w:p>
      <w:pPr>
        <w:autoSpaceDE w:val="0"/>
        <w:autoSpaceDN w:val="0"/>
        <w:adjustRightInd w:val="0"/>
        <w:spacing w:line="560" w:lineRule="exact"/>
        <w:rPr>
          <w:rFonts w:hint="eastAsia" w:ascii="仿宋_GB2312" w:eastAsia="仿宋_GB2312" w:cs="仿宋_GB2312"/>
          <w:b/>
          <w:kern w:val="0"/>
          <w:sz w:val="32"/>
          <w:szCs w:val="32"/>
        </w:rPr>
      </w:pPr>
    </w:p>
    <w:p>
      <w:pPr>
        <w:autoSpaceDE w:val="0"/>
        <w:autoSpaceDN w:val="0"/>
        <w:adjustRightInd w:val="0"/>
        <w:spacing w:line="560" w:lineRule="exact"/>
        <w:jc w:val="center"/>
        <w:rPr>
          <w:rFonts w:hint="eastAsia" w:ascii="黑体" w:hAnsi="黑体" w:eastAsia="黑体" w:cs="仿宋_GB2312"/>
          <w:kern w:val="0"/>
          <w:sz w:val="32"/>
          <w:szCs w:val="32"/>
        </w:rPr>
      </w:pPr>
      <w:r>
        <w:rPr>
          <w:rFonts w:hint="eastAsia" w:ascii="黑体" w:hAnsi="黑体" w:eastAsia="黑体" w:cs="仿宋_GB2312"/>
          <w:kern w:val="0"/>
          <w:sz w:val="32"/>
          <w:szCs w:val="32"/>
        </w:rPr>
        <w:t>第四部分  名词解释</w:t>
      </w:r>
    </w:p>
    <w:p>
      <w:pPr>
        <w:ind w:firstLine="640"/>
        <w:rPr>
          <w:rFonts w:hint="eastAsia" w:ascii="仿宋_GB2312" w:eastAsia="仿宋_GB2312"/>
          <w:sz w:val="32"/>
          <w:szCs w:val="32"/>
        </w:rPr>
      </w:pPr>
      <w:r>
        <w:rPr>
          <w:rFonts w:hint="eastAsia" w:ascii="仿宋_GB2312" w:eastAsia="仿宋_GB2312"/>
          <w:sz w:val="32"/>
          <w:szCs w:val="32"/>
        </w:rPr>
        <w:t xml:space="preserve">一、财政拨款收入：指防城港市财政部门当年拨付的资金。 </w:t>
      </w:r>
    </w:p>
    <w:p>
      <w:pPr>
        <w:ind w:firstLine="640" w:firstLineChars="200"/>
        <w:rPr>
          <w:rFonts w:hint="eastAsia" w:ascii="仿宋_GB2312" w:eastAsia="仿宋_GB2312"/>
          <w:sz w:val="32"/>
          <w:szCs w:val="32"/>
        </w:rPr>
      </w:pPr>
      <w:r>
        <w:rPr>
          <w:rFonts w:hint="eastAsia" w:ascii="仿宋_GB2312" w:eastAsia="仿宋_GB2312"/>
          <w:sz w:val="32"/>
          <w:szCs w:val="32"/>
        </w:rPr>
        <w:t>二、事业收入：指事业单位开展专业业务活动及辅助活动所取得的收入。</w:t>
      </w:r>
    </w:p>
    <w:p>
      <w:pPr>
        <w:ind w:firstLine="640" w:firstLineChars="200"/>
        <w:rPr>
          <w:rFonts w:hint="eastAsia" w:ascii="仿宋_GB2312" w:eastAsia="仿宋_GB2312"/>
          <w:sz w:val="32"/>
          <w:szCs w:val="32"/>
        </w:rPr>
      </w:pPr>
      <w:r>
        <w:rPr>
          <w:rFonts w:hint="eastAsia" w:ascii="仿宋_GB2312" w:eastAsia="仿宋_GB2312"/>
          <w:sz w:val="32"/>
          <w:szCs w:val="32"/>
        </w:rPr>
        <w:t>三、经营收入：指事业单位在专业业务活动及其辅助活动之外开展非独立核算经营活动取得的收入。</w:t>
      </w:r>
    </w:p>
    <w:p>
      <w:pPr>
        <w:ind w:firstLine="640"/>
        <w:rPr>
          <w:rFonts w:hint="eastAsia" w:ascii="仿宋_GB2312" w:eastAsia="仿宋_GB2312"/>
          <w:sz w:val="32"/>
          <w:szCs w:val="32"/>
        </w:rPr>
      </w:pPr>
      <w:r>
        <w:rPr>
          <w:rFonts w:hint="eastAsia" w:ascii="仿宋_GB2312" w:eastAsia="仿宋_GB2312"/>
          <w:sz w:val="32"/>
          <w:szCs w:val="32"/>
        </w:rPr>
        <w:t>四、其他收入：指除上述“财政拨款收入”“事业收入”“经营收入”等以外的收入。</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五、用事业基金弥补收支差额指事业单位在当年的“财政拨款收入”“事业收入”“经营收入”“其他收入”不足以安排当年支出的情况下，使用非财政拨款结余弥补本年度收支缺口的资金。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六、年初结转和结余：指以前年度尚未完成、结转到本年 按有关规定继续使用的资金。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七、结余分配：指事业单位按规定提取的职工福利基金、事业基金和缴纳的所得税，以及建设单位按规定应交回的基本建设竣工项目结余资金。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八、年末结转和结余：指本年度或以前年度预算安排、因客观条件发生变化无法按原计划实施，需要延迟到以后年度按有关规定继续使用的资金。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九、基本支出：指为保障机构正常运转、完成日常工作任务而发生的人员支出和公用支出。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十、项目支出：指在基本支出之外为完成特定行政任务和事业发展目标所发生的支出。 </w:t>
      </w:r>
    </w:p>
    <w:p>
      <w:pPr>
        <w:ind w:firstLine="640"/>
        <w:rPr>
          <w:rFonts w:hint="eastAsia" w:ascii="仿宋_GB2312" w:eastAsia="仿宋_GB2312"/>
          <w:sz w:val="32"/>
          <w:szCs w:val="32"/>
        </w:rPr>
      </w:pPr>
      <w:r>
        <w:rPr>
          <w:rFonts w:hint="eastAsia" w:ascii="仿宋_GB2312" w:eastAsia="仿宋_GB2312"/>
          <w:sz w:val="32"/>
          <w:szCs w:val="32"/>
        </w:rPr>
        <w:t>十一、经营支出：指事业单位在专业业务活动及其辅助活动之外开展非独立核算经营活动发生的支出。</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十二、“三公”经费：纳入防城港市财政预决算管理的“三公”经费，是指防城港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rPr>
          <w:rFonts w:hint="eastAsia" w:ascii="仿宋_GB2312" w:eastAsia="仿宋_GB2312"/>
          <w:sz w:val="32"/>
          <w:szCs w:val="32"/>
        </w:rPr>
      </w:pPr>
      <w:r>
        <w:rPr>
          <w:rFonts w:hint="eastAsia" w:ascii="仿宋_GB2312" w:eastAsia="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UnicodeMS">
    <w:altName w:val="方正小标宋简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80"/>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14</w:t>
    </w:r>
    <w:r>
      <w:rPr>
        <w:rFonts w:ascii="宋体" w:hAnsi="宋体"/>
        <w:sz w:val="28"/>
        <w:szCs w:val="28"/>
      </w:rPr>
      <w:fldChar w:fldCharType="end"/>
    </w:r>
    <w:r>
      <w:rPr>
        <w:rFonts w:hint="eastAsia" w:ascii="宋体" w:hAnsi="宋体"/>
        <w:sz w:val="28"/>
        <w:szCs w:val="28"/>
      </w:rPr>
      <w:t>—</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420" w:firstLineChars="150"/>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hint="eastAsia" w:ascii="宋体" w:hAnsi="宋体"/>
        <w:sz w:val="28"/>
        <w:szCs w:val="28"/>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4YzM2ZDJhZTQ3MzVmYTc0YmRiMmFlZGM5YWNjZjEifQ=="/>
  </w:docVars>
  <w:rsids>
    <w:rsidRoot w:val="00D83C5C"/>
    <w:rsid w:val="00451E6F"/>
    <w:rsid w:val="004D6B38"/>
    <w:rsid w:val="00840647"/>
    <w:rsid w:val="00AC3CB6"/>
    <w:rsid w:val="00C23923"/>
    <w:rsid w:val="00D83C5C"/>
    <w:rsid w:val="00E77905"/>
    <w:rsid w:val="0A720D86"/>
    <w:rsid w:val="21832875"/>
    <w:rsid w:val="28345D51"/>
    <w:rsid w:val="2AE72E7A"/>
    <w:rsid w:val="2BDA7396"/>
    <w:rsid w:val="2CDB43B1"/>
    <w:rsid w:val="3C7343C6"/>
    <w:rsid w:val="4CD80DA7"/>
    <w:rsid w:val="51581C39"/>
    <w:rsid w:val="53E96017"/>
    <w:rsid w:val="56246FD5"/>
    <w:rsid w:val="701F77DD"/>
    <w:rsid w:val="7B5C05FC"/>
    <w:rsid w:val="7BF23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
    <w:uiPriority w:val="99"/>
    <w:pPr>
      <w:tabs>
        <w:tab w:val="center" w:pos="4153"/>
        <w:tab w:val="right" w:pos="8306"/>
      </w:tabs>
      <w:snapToGrid w:val="0"/>
      <w:jc w:val="left"/>
    </w:pPr>
    <w:rPr>
      <w:sz w:val="18"/>
      <w:szCs w:val="18"/>
    </w:rPr>
  </w:style>
  <w:style w:type="character" w:customStyle="1" w:styleId="5">
    <w:name w:val="页脚 Char"/>
    <w:basedOn w:val="4"/>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3318</Words>
  <Characters>3739</Characters>
  <Lines>42</Lines>
  <Paragraphs>12</Paragraphs>
  <TotalTime>3</TotalTime>
  <ScaleCrop>false</ScaleCrop>
  <LinksUpToDate>false</LinksUpToDate>
  <CharactersWithSpaces>4130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2021-09-24T10:20:00Z</dcterms:created>
  <dc:creator>CZJ</dc:creator>
  <cp:lastModifiedBy>毒辣小天后</cp:lastModifiedBy>
  <dcterms:modified xsi:type="dcterms:W3CDTF">2022-09-17T05:50:50Z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ED6FAC965EBD4675A0D9CA1178DBC257</vt:lpwstr>
  </property>
</Properties>
</file>