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595EEE">
      <w:pPr>
        <w:jc w:val="center"/>
        <w:rPr>
          <w:rFonts w:ascii="仿宋_GB2312" w:hAnsi="黑体" w:eastAsia="仿宋_GB2312"/>
          <w:sz w:val="44"/>
          <w:szCs w:val="44"/>
        </w:rPr>
      </w:pPr>
      <w:bookmarkStart w:id="0" w:name="_Toc532047320"/>
      <w:bookmarkStart w:id="15" w:name="_GoBack"/>
      <w:bookmarkEnd w:id="15"/>
      <w:r>
        <w:drawing>
          <wp:inline distT="0" distB="0" distL="0" distR="0">
            <wp:extent cx="5181600" cy="779145"/>
            <wp:effectExtent l="0" t="0" r="0" b="1905"/>
            <wp:docPr id="3" name="图片 1" descr="防城港市理工logo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防城港市理工logo透明"/>
                    <pic:cNvPicPr>
                      <a:picLocks noChangeAspect="1" noChangeArrowheads="1"/>
                    </pic:cNvPicPr>
                  </pic:nvPicPr>
                  <pic:blipFill>
                    <a:blip r:embed="rId6" cstate="print"/>
                    <a:srcRect/>
                    <a:stretch>
                      <a:fillRect/>
                    </a:stretch>
                  </pic:blipFill>
                  <pic:spPr>
                    <a:xfrm>
                      <a:off x="0" y="0"/>
                      <a:ext cx="5181600" cy="779145"/>
                    </a:xfrm>
                    <a:prstGeom prst="rect">
                      <a:avLst/>
                    </a:prstGeom>
                    <a:noFill/>
                    <a:ln w="9525">
                      <a:noFill/>
                      <a:miter lim="800000"/>
                      <a:headEnd/>
                      <a:tailEnd/>
                    </a:ln>
                  </pic:spPr>
                </pic:pic>
              </a:graphicData>
            </a:graphic>
          </wp:inline>
        </w:drawing>
      </w:r>
    </w:p>
    <w:p w14:paraId="5EE8B032">
      <w:pPr>
        <w:jc w:val="center"/>
        <w:rPr>
          <w:rFonts w:ascii="仿宋_GB2312" w:hAnsi="黑体" w:eastAsia="仿宋_GB2312"/>
          <w:sz w:val="30"/>
          <w:szCs w:val="30"/>
        </w:rPr>
      </w:pPr>
    </w:p>
    <w:p w14:paraId="6742EBAC">
      <w:pPr>
        <w:jc w:val="center"/>
        <w:rPr>
          <w:rFonts w:ascii="黑体" w:hAnsi="黑体" w:eastAsia="黑体"/>
          <w:szCs w:val="21"/>
        </w:rPr>
      </w:pPr>
    </w:p>
    <w:p w14:paraId="3DB1B1ED">
      <w:pPr>
        <w:jc w:val="center"/>
        <w:rPr>
          <w:rFonts w:ascii="黑体" w:hAnsi="黑体" w:eastAsia="黑体"/>
          <w:b/>
          <w:sz w:val="84"/>
          <w:szCs w:val="84"/>
        </w:rPr>
      </w:pPr>
      <w:r>
        <w:rPr>
          <w:rFonts w:hint="eastAsia" w:ascii="黑体" w:hAnsi="黑体" w:eastAsia="黑体"/>
          <w:b/>
          <w:sz w:val="84"/>
          <w:szCs w:val="84"/>
        </w:rPr>
        <w:t>人才培养方案</w:t>
      </w:r>
    </w:p>
    <w:p w14:paraId="447F9209">
      <w:pPr>
        <w:rPr>
          <w:rFonts w:ascii="黑体" w:hAnsi="黑体" w:eastAsia="黑体"/>
          <w:sz w:val="32"/>
          <w:szCs w:val="32"/>
        </w:rPr>
      </w:pPr>
    </w:p>
    <w:p w14:paraId="2FEACB18">
      <w:pPr>
        <w:ind w:left="2520" w:firstLine="32"/>
        <w:rPr>
          <w:rFonts w:ascii="黑体" w:hAnsi="黑体" w:eastAsia="黑体"/>
          <w:sz w:val="28"/>
          <w:szCs w:val="28"/>
        </w:rPr>
      </w:pPr>
    </w:p>
    <w:p w14:paraId="3BB164B9">
      <w:pPr>
        <w:ind w:left="2520" w:firstLine="32"/>
        <w:rPr>
          <w:rFonts w:ascii="仿宋_GB2312" w:hAnsi="黑体" w:eastAsia="黑体"/>
          <w:sz w:val="28"/>
          <w:szCs w:val="28"/>
        </w:rPr>
      </w:pPr>
      <w:r>
        <w:rPr>
          <w:rFonts w:hint="eastAsia" w:ascii="黑体" w:hAnsi="黑体" w:eastAsia="黑体"/>
          <w:sz w:val="28"/>
          <w:szCs w:val="28"/>
        </w:rPr>
        <w:t>专业名称</w:t>
      </w:r>
      <w:r>
        <w:rPr>
          <w:rFonts w:hint="eastAsia" w:ascii="黑体" w:hAnsi="黑体" w:eastAsia="黑体"/>
          <w:sz w:val="28"/>
          <w:szCs w:val="28"/>
          <w:u w:val="single"/>
        </w:rPr>
        <w:t xml:space="preserve">  </w:t>
      </w:r>
      <w:r>
        <w:rPr>
          <w:rFonts w:hint="eastAsia" w:ascii="黑体" w:hAnsi="黑体" w:eastAsia="黑体"/>
          <w:sz w:val="28"/>
          <w:szCs w:val="28"/>
          <w:u w:val="single"/>
          <w:lang w:val="en-US" w:eastAsia="zh-CN"/>
        </w:rPr>
        <w:t xml:space="preserve">    幼儿保育  </w:t>
      </w:r>
      <w:r>
        <w:rPr>
          <w:rFonts w:hint="eastAsia" w:ascii="黑体" w:hAnsi="黑体" w:eastAsia="黑体"/>
          <w:sz w:val="28"/>
          <w:szCs w:val="28"/>
          <w:u w:val="single"/>
        </w:rPr>
        <w:t xml:space="preserve">  </w:t>
      </w:r>
      <w:r>
        <w:rPr>
          <w:rFonts w:hint="eastAsia" w:ascii="黑体" w:hAnsi="黑体" w:eastAsia="黑体"/>
          <w:b/>
          <w:bCs/>
          <w:sz w:val="28"/>
          <w:szCs w:val="28"/>
          <w:u w:val="single"/>
        </w:rPr>
        <w:t xml:space="preserve"> </w:t>
      </w:r>
    </w:p>
    <w:p w14:paraId="1B0493BF">
      <w:pPr>
        <w:ind w:left="2520" w:firstLine="32"/>
        <w:rPr>
          <w:rFonts w:ascii="仿宋_GB2312" w:hAnsi="黑体" w:eastAsia="仿宋_GB2312"/>
          <w:sz w:val="28"/>
          <w:szCs w:val="28"/>
          <w:u w:val="single"/>
        </w:rPr>
      </w:pPr>
      <w:r>
        <w:rPr>
          <w:rFonts w:hint="eastAsia" w:ascii="黑体" w:hAnsi="黑体" w:eastAsia="黑体"/>
          <w:sz w:val="28"/>
          <w:szCs w:val="28"/>
        </w:rPr>
        <w:t xml:space="preserve">专业性质 </w:t>
      </w:r>
      <w:r>
        <w:rPr>
          <w:rFonts w:hint="eastAsia" w:ascii="黑体" w:hAnsi="黑体" w:eastAsia="黑体"/>
          <w:sz w:val="28"/>
          <w:szCs w:val="28"/>
          <w:u w:val="single"/>
        </w:rPr>
        <w:t xml:space="preserve">       中职       </w:t>
      </w:r>
    </w:p>
    <w:p w14:paraId="129DF16D">
      <w:pPr>
        <w:ind w:left="2520" w:firstLine="32"/>
        <w:rPr>
          <w:rFonts w:ascii="仿宋_GB2312" w:hAnsi="黑体" w:eastAsia="仿宋_GB2312"/>
          <w:sz w:val="28"/>
          <w:szCs w:val="28"/>
          <w:u w:val="single"/>
        </w:rPr>
      </w:pPr>
      <w:r>
        <w:rPr>
          <w:rFonts w:hint="eastAsia" w:ascii="黑体" w:hAnsi="黑体" w:eastAsia="黑体"/>
          <w:sz w:val="28"/>
          <w:szCs w:val="28"/>
        </w:rPr>
        <w:t xml:space="preserve">专业类别 </w:t>
      </w:r>
      <w:r>
        <w:rPr>
          <w:rFonts w:hint="eastAsia" w:ascii="黑体" w:hAnsi="黑体" w:eastAsia="黑体"/>
          <w:sz w:val="28"/>
          <w:szCs w:val="28"/>
          <w:u w:val="single"/>
        </w:rPr>
        <w:t xml:space="preserve">  </w:t>
      </w:r>
      <w:r>
        <w:rPr>
          <w:rFonts w:hint="eastAsia" w:ascii="黑体" w:hAnsi="黑体" w:eastAsia="黑体"/>
          <w:sz w:val="28"/>
          <w:szCs w:val="28"/>
          <w:u w:val="single"/>
          <w:lang w:val="en-US" w:eastAsia="zh-CN"/>
        </w:rPr>
        <w:t xml:space="preserve">   </w:t>
      </w:r>
      <w:r>
        <w:rPr>
          <w:rFonts w:hint="eastAsia" w:ascii="黑体" w:hAnsi="黑体" w:eastAsia="黑体"/>
          <w:sz w:val="28"/>
          <w:szCs w:val="28"/>
          <w:u w:val="single"/>
        </w:rPr>
        <w:t xml:space="preserve"> </w:t>
      </w:r>
      <w:r>
        <w:rPr>
          <w:rFonts w:hint="eastAsia" w:ascii="黑体" w:hAnsi="黑体" w:eastAsia="黑体"/>
          <w:sz w:val="28"/>
          <w:szCs w:val="28"/>
          <w:u w:val="single"/>
          <w:lang w:val="en-US" w:eastAsia="zh-CN"/>
        </w:rPr>
        <w:t>教育类</w:t>
      </w:r>
      <w:r>
        <w:rPr>
          <w:rFonts w:hint="eastAsia" w:ascii="黑体" w:hAnsi="黑体" w:eastAsia="黑体"/>
          <w:sz w:val="28"/>
          <w:szCs w:val="28"/>
          <w:u w:val="single"/>
        </w:rPr>
        <w:t xml:space="preserve">   </w:t>
      </w:r>
      <w:r>
        <w:rPr>
          <w:rFonts w:hint="eastAsia" w:ascii="黑体" w:hAnsi="黑体" w:eastAsia="黑体"/>
          <w:sz w:val="28"/>
          <w:szCs w:val="28"/>
          <w:u w:val="single"/>
          <w:lang w:val="en-US" w:eastAsia="zh-CN"/>
        </w:rPr>
        <w:t xml:space="preserve">  </w:t>
      </w:r>
      <w:r>
        <w:rPr>
          <w:rFonts w:hint="eastAsia" w:ascii="黑体" w:hAnsi="黑体" w:eastAsia="黑体"/>
          <w:sz w:val="28"/>
          <w:szCs w:val="28"/>
          <w:u w:val="single"/>
        </w:rPr>
        <w:t xml:space="preserve"> </w:t>
      </w:r>
    </w:p>
    <w:p w14:paraId="307870CE">
      <w:pPr>
        <w:ind w:left="2520" w:firstLine="32"/>
        <w:rPr>
          <w:rFonts w:ascii="仿宋_GB2312" w:hAnsi="黑体" w:eastAsia="仿宋_GB2312"/>
          <w:sz w:val="28"/>
          <w:szCs w:val="28"/>
        </w:rPr>
      </w:pPr>
      <w:r>
        <w:rPr>
          <w:rFonts w:hint="eastAsia" w:ascii="黑体" w:hAnsi="黑体" w:eastAsia="黑体"/>
          <w:sz w:val="28"/>
          <w:szCs w:val="28"/>
        </w:rPr>
        <w:t>专业代码</w:t>
      </w:r>
      <w:r>
        <w:rPr>
          <w:rFonts w:hint="eastAsia" w:ascii="黑体" w:hAnsi="黑体" w:eastAsia="黑体"/>
          <w:sz w:val="28"/>
          <w:szCs w:val="28"/>
          <w:u w:val="single"/>
        </w:rPr>
        <w:t xml:space="preserve">       </w:t>
      </w:r>
      <w:r>
        <w:rPr>
          <w:rFonts w:hint="eastAsia" w:ascii="黑体" w:hAnsi="黑体" w:eastAsia="黑体"/>
          <w:sz w:val="28"/>
          <w:szCs w:val="28"/>
          <w:u w:val="single"/>
          <w:lang w:val="en-US" w:eastAsia="zh-CN"/>
        </w:rPr>
        <w:t xml:space="preserve">770101 </w:t>
      </w:r>
      <w:r>
        <w:rPr>
          <w:rFonts w:hint="eastAsia" w:ascii="黑体" w:hAnsi="黑体" w:eastAsia="黑体"/>
          <w:sz w:val="28"/>
          <w:szCs w:val="28"/>
          <w:u w:val="single"/>
        </w:rPr>
        <w:t xml:space="preserve">    </w:t>
      </w:r>
    </w:p>
    <w:p w14:paraId="3F8EB400">
      <w:pPr>
        <w:ind w:left="2520" w:firstLine="32"/>
        <w:rPr>
          <w:rFonts w:ascii="仿宋_GB2312" w:hAnsi="黑体" w:eastAsia="仿宋_GB2312"/>
          <w:sz w:val="28"/>
          <w:szCs w:val="28"/>
          <w:u w:val="single"/>
        </w:rPr>
      </w:pPr>
      <w:r>
        <w:rPr>
          <w:rFonts w:hint="eastAsia" w:ascii="黑体" w:hAnsi="黑体" w:eastAsia="黑体"/>
          <w:sz w:val="28"/>
          <w:szCs w:val="28"/>
        </w:rPr>
        <w:t xml:space="preserve">基本学制 </w:t>
      </w:r>
      <w:r>
        <w:rPr>
          <w:rFonts w:hint="eastAsia" w:ascii="黑体" w:hAnsi="黑体" w:eastAsia="黑体"/>
          <w:sz w:val="28"/>
          <w:szCs w:val="28"/>
          <w:u w:val="single"/>
        </w:rPr>
        <w:t xml:space="preserve">       三年       </w:t>
      </w:r>
    </w:p>
    <w:p w14:paraId="0994C46A">
      <w:pPr>
        <w:ind w:left="2520" w:firstLine="32"/>
        <w:rPr>
          <w:rFonts w:ascii="仿宋_GB2312" w:hAnsi="黑体" w:eastAsia="仿宋_GB2312"/>
          <w:sz w:val="28"/>
          <w:szCs w:val="28"/>
        </w:rPr>
      </w:pPr>
      <w:r>
        <w:rPr>
          <w:rFonts w:hint="eastAsia" w:ascii="黑体" w:hAnsi="黑体" w:eastAsia="黑体"/>
          <w:sz w:val="28"/>
          <w:szCs w:val="28"/>
        </w:rPr>
        <w:t xml:space="preserve">招生对象 </w:t>
      </w:r>
      <w:r>
        <w:rPr>
          <w:rFonts w:hint="eastAsia" w:ascii="黑体" w:hAnsi="黑体" w:eastAsia="黑体"/>
          <w:sz w:val="28"/>
          <w:szCs w:val="28"/>
          <w:u w:val="single"/>
        </w:rPr>
        <w:t xml:space="preserve">    初中毕业生    </w:t>
      </w:r>
    </w:p>
    <w:p w14:paraId="49945BFC">
      <w:pPr>
        <w:jc w:val="center"/>
        <w:rPr>
          <w:rFonts w:ascii="仿宋_GB2312" w:hAnsi="黑体" w:eastAsia="仿宋_GB2312"/>
          <w:sz w:val="32"/>
          <w:szCs w:val="32"/>
        </w:rPr>
      </w:pPr>
    </w:p>
    <w:p w14:paraId="2622604B">
      <w:pPr>
        <w:jc w:val="center"/>
        <w:rPr>
          <w:rFonts w:ascii="仿宋_GB2312" w:hAnsi="黑体" w:eastAsia="仿宋_GB2312"/>
          <w:sz w:val="32"/>
          <w:szCs w:val="32"/>
        </w:rPr>
      </w:pPr>
    </w:p>
    <w:p w14:paraId="65105BAC">
      <w:pPr>
        <w:ind w:firstLine="2200" w:firstLineChars="500"/>
        <w:rPr>
          <w:rFonts w:ascii="黑体" w:hAnsi="黑体" w:eastAsia="黑体"/>
          <w:sz w:val="44"/>
          <w:szCs w:val="44"/>
        </w:rPr>
      </w:pPr>
      <w:r>
        <w:rPr>
          <w:rFonts w:hint="eastAsia" w:ascii="黑体" w:hAnsi="黑体" w:eastAsia="黑体"/>
          <w:sz w:val="44"/>
          <w:szCs w:val="44"/>
        </w:rPr>
        <w:t>防城港市理工职业学校</w:t>
      </w:r>
    </w:p>
    <w:p w14:paraId="0A0B436C">
      <w:pPr>
        <w:jc w:val="center"/>
        <w:rPr>
          <w:rFonts w:ascii="黑体" w:hAnsi="黑体" w:eastAsia="黑体"/>
          <w:sz w:val="36"/>
          <w:szCs w:val="36"/>
        </w:rPr>
      </w:pPr>
      <w:r>
        <w:rPr>
          <w:rFonts w:hint="eastAsia" w:ascii="黑体" w:hAnsi="黑体" w:eastAsia="黑体"/>
          <w:sz w:val="36"/>
          <w:szCs w:val="36"/>
        </w:rPr>
        <w:t>二○二</w:t>
      </w:r>
      <w:r>
        <w:rPr>
          <w:rFonts w:hint="eastAsia" w:ascii="黑体" w:hAnsi="黑体" w:eastAsia="黑体"/>
          <w:sz w:val="36"/>
          <w:szCs w:val="36"/>
          <w:lang w:val="en-US" w:eastAsia="zh-CN"/>
        </w:rPr>
        <w:t>四</w:t>
      </w:r>
      <w:r>
        <w:rPr>
          <w:rFonts w:hint="eastAsia" w:ascii="黑体" w:hAnsi="黑体" w:eastAsia="黑体"/>
          <w:sz w:val="36"/>
          <w:szCs w:val="36"/>
        </w:rPr>
        <w:t>年</w:t>
      </w:r>
      <w:r>
        <w:rPr>
          <w:rFonts w:hint="eastAsia" w:ascii="黑体" w:hAnsi="黑体" w:eastAsia="黑体"/>
          <w:sz w:val="36"/>
          <w:szCs w:val="36"/>
          <w:lang w:val="en-US" w:eastAsia="zh-CN"/>
        </w:rPr>
        <w:t>六</w:t>
      </w:r>
      <w:r>
        <w:rPr>
          <w:rFonts w:hint="eastAsia" w:ascii="黑体" w:hAnsi="黑体" w:eastAsia="黑体"/>
          <w:sz w:val="36"/>
          <w:szCs w:val="36"/>
        </w:rPr>
        <w:t>月</w:t>
      </w:r>
    </w:p>
    <w:p w14:paraId="6C86364E">
      <w:pPr>
        <w:spacing w:line="520" w:lineRule="exact"/>
        <w:jc w:val="center"/>
        <w:rPr>
          <w:b/>
          <w:bCs/>
          <w:sz w:val="44"/>
          <w:szCs w:val="44"/>
        </w:rPr>
      </w:pPr>
    </w:p>
    <w:p w14:paraId="47C6A648">
      <w:pPr>
        <w:spacing w:line="520" w:lineRule="exact"/>
        <w:jc w:val="center"/>
        <w:rPr>
          <w:b/>
          <w:bCs/>
          <w:sz w:val="44"/>
          <w:szCs w:val="44"/>
        </w:rPr>
      </w:pPr>
    </w:p>
    <w:p w14:paraId="72F69EF1">
      <w:pPr>
        <w:spacing w:line="520" w:lineRule="exact"/>
        <w:jc w:val="both"/>
        <w:rPr>
          <w:b/>
          <w:bCs/>
          <w:sz w:val="44"/>
          <w:szCs w:val="44"/>
        </w:rPr>
      </w:pPr>
    </w:p>
    <w:p w14:paraId="2F2953E4">
      <w:pPr>
        <w:spacing w:line="560" w:lineRule="exact"/>
        <w:ind w:firstLine="3960" w:firstLineChars="900"/>
        <w:jc w:val="both"/>
        <w:rPr>
          <w:rFonts w:hint="eastAsia" w:ascii="方正小标宋简体" w:hAnsi="仿宋_GB2312" w:eastAsia="方正小标宋简体" w:cs="仿宋_GB2312"/>
          <w:sz w:val="44"/>
          <w:szCs w:val="44"/>
        </w:rPr>
      </w:pPr>
      <w:r>
        <w:rPr>
          <w:rFonts w:hint="eastAsia" w:ascii="方正小标宋简体" w:hAnsi="仿宋_GB2312" w:eastAsia="方正小标宋简体" w:cs="仿宋_GB2312"/>
          <w:sz w:val="44"/>
          <w:szCs w:val="44"/>
        </w:rPr>
        <w:t>前</w:t>
      </w:r>
      <w:r>
        <w:rPr>
          <w:rFonts w:hint="eastAsia" w:ascii="方正小标宋简体" w:hAnsi="仿宋_GB2312" w:eastAsia="方正小标宋简体" w:cs="仿宋_GB2312"/>
          <w:sz w:val="44"/>
          <w:szCs w:val="44"/>
          <w:lang w:val="en-US" w:eastAsia="zh-CN"/>
        </w:rPr>
        <w:t xml:space="preserve"> </w:t>
      </w:r>
      <w:r>
        <w:rPr>
          <w:rFonts w:hint="eastAsia" w:ascii="方正小标宋简体" w:hAnsi="仿宋_GB2312" w:eastAsia="方正小标宋简体" w:cs="仿宋_GB2312"/>
          <w:sz w:val="44"/>
          <w:szCs w:val="44"/>
        </w:rPr>
        <w:t>言</w:t>
      </w:r>
    </w:p>
    <w:p w14:paraId="6FCBCADA">
      <w:pPr>
        <w:spacing w:line="560" w:lineRule="exact"/>
        <w:ind w:firstLine="3960" w:firstLineChars="900"/>
        <w:jc w:val="both"/>
        <w:rPr>
          <w:rFonts w:hint="eastAsia" w:ascii="方正小标宋简体" w:hAnsi="仿宋_GB2312" w:eastAsia="方正小标宋简体" w:cs="仿宋_GB2312"/>
          <w:sz w:val="44"/>
          <w:szCs w:val="44"/>
        </w:rPr>
      </w:pPr>
    </w:p>
    <w:p w14:paraId="5E66D34D">
      <w:pPr>
        <w:keepNext w:val="0"/>
        <w:keepLines w:val="0"/>
        <w:pageBreakBefore w:val="0"/>
        <w:widowControl w:val="0"/>
        <w:numPr>
          <w:ilvl w:val="0"/>
          <w:numId w:val="1"/>
        </w:numPr>
        <w:kinsoku/>
        <w:wordWrap/>
        <w:overflowPunct/>
        <w:topLinePunct w:val="0"/>
        <w:autoSpaceDE/>
        <w:autoSpaceDN/>
        <w:bidi w:val="0"/>
        <w:adjustRightInd/>
        <w:snapToGrid/>
        <w:spacing w:before="156" w:beforeLines="50" w:after="156" w:afterLines="50" w:line="560" w:lineRule="exact"/>
        <w:ind w:firstLine="640" w:firstLineChars="200"/>
        <w:rPr>
          <w:rFonts w:hint="eastAsia" w:ascii="黑体" w:hAnsi="仿宋_GB2312" w:eastAsia="黑体" w:cs="仿宋_GB2312"/>
          <w:sz w:val="32"/>
          <w:szCs w:val="32"/>
          <w:lang w:val="en-US" w:eastAsia="zh-CN"/>
        </w:rPr>
      </w:pPr>
      <w:r>
        <w:rPr>
          <w:rFonts w:hint="eastAsia" w:ascii="黑体" w:hAnsi="仿宋_GB2312" w:eastAsia="黑体" w:cs="仿宋_GB2312"/>
          <w:sz w:val="32"/>
          <w:szCs w:val="32"/>
          <w:lang w:val="en-US" w:eastAsia="zh-CN"/>
        </w:rPr>
        <w:t>编制依据</w:t>
      </w:r>
    </w:p>
    <w:p w14:paraId="0453B3E6">
      <w:pPr>
        <w:keepNext w:val="0"/>
        <w:keepLines w:val="0"/>
        <w:pageBreakBefore w:val="0"/>
        <w:widowControl w:val="0"/>
        <w:numPr>
          <w:ilvl w:val="0"/>
          <w:numId w:val="0"/>
        </w:numPr>
        <w:kinsoku/>
        <w:wordWrap/>
        <w:overflowPunct/>
        <w:topLinePunct w:val="0"/>
        <w:autoSpaceDE/>
        <w:autoSpaceDN/>
        <w:bidi w:val="0"/>
        <w:adjustRightInd/>
        <w:snapToGrid/>
        <w:spacing w:before="156" w:beforeLines="50" w:after="156" w:afterLines="50"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专业人才培养方案是落实党和国家关于技术技能人才培养总体要求，组织开展教学活动、安排教学任务的规范性文件，是实施专业人才培养和开展质量评价的基本依据。根据教育部《关于学习宣传贯彻习近平总书记重要指示和全国职业教育大会精神的通知》教职成〔2021〕3号、《教育部关于印发＜职业教育专业目录（2022年）＞的通知》教职成〔2021〕2号、《教育部关于职业院校专业人才培养方案制订与实施工作的指导意见》（教职成［2019］13号）、《关于组织做好职业院校专业人才培养方案制订与实施工作的通知》（教职成司函〔2019〕61号）、《职业学校学生顶岗实习标准》（教职成厅函〔2016〕29号）、《职业学校学生实习管理规定》（教育部等五部门教职成〔2016〕3号）等文件精神，对接国家专业教学标准，结合当前经济社会发展对幼儿保育专业人才需要的实际进行编制和修订。</w:t>
      </w:r>
    </w:p>
    <w:p w14:paraId="529B2C44">
      <w:pPr>
        <w:keepNext w:val="0"/>
        <w:keepLines w:val="0"/>
        <w:pageBreakBefore w:val="0"/>
        <w:widowControl w:val="0"/>
        <w:kinsoku/>
        <w:wordWrap/>
        <w:overflowPunct/>
        <w:topLinePunct w:val="0"/>
        <w:autoSpaceDE/>
        <w:autoSpaceDN/>
        <w:bidi w:val="0"/>
        <w:adjustRightInd/>
        <w:snapToGrid/>
        <w:spacing w:before="156" w:beforeLines="50" w:after="156" w:afterLines="50" w:line="560" w:lineRule="exact"/>
        <w:ind w:firstLine="640" w:firstLineChars="200"/>
        <w:rPr>
          <w:rFonts w:hint="eastAsia" w:ascii="黑体" w:hAnsi="仿宋_GB2312" w:eastAsia="黑体" w:cs="仿宋_GB2312"/>
          <w:sz w:val="32"/>
          <w:szCs w:val="32"/>
          <w:lang w:val="en-US" w:eastAsia="zh-CN"/>
        </w:rPr>
      </w:pPr>
      <w:r>
        <w:rPr>
          <w:rFonts w:hint="eastAsia" w:ascii="黑体" w:hAnsi="仿宋_GB2312" w:eastAsia="黑体" w:cs="仿宋_GB2312"/>
          <w:sz w:val="32"/>
          <w:szCs w:val="32"/>
          <w:lang w:val="en-US" w:eastAsia="zh-CN"/>
        </w:rPr>
        <w:t>二、指导思想</w:t>
      </w:r>
    </w:p>
    <w:p w14:paraId="07F508A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方案以习近平新时代中国特色社会主义思想为指导，深入贯彻党的二十大精神，落实立德树人根本任务，坚持面向市场、服务发展、促进就业和升学并重的办学方向，健全德技并修、工学结合育人机制，构建德智体美劳全面发展的人才培养体系，突出职业教育的类型特点，深化产教融合、校企合作，推进三教改革，规范人才培养全过程，加快培养婴幼儿保育行业需要的技术技能人才。</w:t>
      </w:r>
    </w:p>
    <w:p w14:paraId="23149A70">
      <w:pPr>
        <w:spacing w:line="560" w:lineRule="exact"/>
        <w:ind w:firstLine="640" w:firstLineChars="200"/>
        <w:jc w:val="left"/>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bookmarkEnd w:id="0"/>
    <w:sdt>
      <w:sdtPr>
        <w:rPr>
          <w:lang w:val="zh-CN"/>
        </w:rPr>
        <w:id w:val="-2060545293"/>
        <w:docPartObj>
          <w:docPartGallery w:val="Table of Contents"/>
          <w:docPartUnique/>
        </w:docPartObj>
      </w:sdtPr>
      <w:sdtEndPr>
        <w:rPr>
          <w:rFonts w:ascii="Times New Roman" w:hAnsi="Times New Roman" w:eastAsia="宋体" w:cs="Times New Roman"/>
          <w:b/>
          <w:bCs/>
          <w:color w:val="auto"/>
          <w:kern w:val="2"/>
          <w:sz w:val="21"/>
          <w:szCs w:val="24"/>
          <w:lang w:val="zh-CN"/>
        </w:rPr>
      </w:sdtEndPr>
      <w:sdtContent>
        <w:p w14:paraId="5840BDFC">
          <w:pPr>
            <w:pStyle w:val="21"/>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eastAsia="方正小标宋简体"/>
              <w:color w:val="000000" w:themeColor="text1"/>
              <w:sz w:val="44"/>
              <w:szCs w:val="44"/>
              <w:lang w:val="zh-CN"/>
              <w14:textFill>
                <w14:solidFill>
                  <w14:schemeClr w14:val="tx1"/>
                </w14:solidFill>
              </w14:textFill>
            </w:rPr>
            <w:t>目录</w:t>
          </w:r>
        </w:p>
        <w:p w14:paraId="3C816E43">
          <w:pPr>
            <w:pStyle w:val="9"/>
            <w:tabs>
              <w:tab w:val="right" w:leader="dot" w:pos="8844"/>
            </w:tabs>
            <w:rPr>
              <w:rFonts w:hint="eastAsia" w:ascii="仿宋_GB2312" w:hAnsi="仿宋_GB2312" w:eastAsia="仿宋_GB2312" w:cs="仿宋_GB2312"/>
              <w:bCs/>
              <w:kern w:val="0"/>
              <w:sz w:val="32"/>
              <w:szCs w:val="32"/>
              <w:lang w:val="en-US" w:eastAsia="zh-CN" w:bidi="ar-SA"/>
            </w:rPr>
          </w:pPr>
          <w:r>
            <w:rPr>
              <w:rFonts w:hint="eastAsia" w:ascii="仿宋_GB2312" w:eastAsia="仿宋_GB2312"/>
              <w:sz w:val="32"/>
              <w:szCs w:val="32"/>
            </w:rPr>
            <w:fldChar w:fldCharType="begin"/>
          </w:r>
          <w:r>
            <w:rPr>
              <w:rFonts w:hint="eastAsia" w:ascii="仿宋_GB2312" w:eastAsia="仿宋_GB2312"/>
              <w:sz w:val="32"/>
              <w:szCs w:val="32"/>
            </w:rPr>
            <w:instrText xml:space="preserve"> TOC \o "1-3" \h \z \u </w:instrText>
          </w:r>
          <w:r>
            <w:rPr>
              <w:rFonts w:hint="eastAsia" w:ascii="仿宋_GB2312" w:eastAsia="仿宋_GB2312"/>
              <w:sz w:val="32"/>
              <w:szCs w:val="32"/>
            </w:rPr>
            <w:fldChar w:fldCharType="separate"/>
          </w:r>
          <w:r>
            <w:rPr>
              <w:rFonts w:hint="eastAsia" w:ascii="仿宋_GB2312" w:hAnsi="仿宋_GB2312" w:eastAsia="仿宋_GB2312" w:cs="仿宋_GB2312"/>
              <w:bCs/>
              <w:kern w:val="0"/>
              <w:sz w:val="32"/>
              <w:szCs w:val="32"/>
              <w:lang w:val="en-US" w:eastAsia="zh-CN" w:bidi="ar-SA"/>
            </w:rPr>
            <w:fldChar w:fldCharType="begin"/>
          </w:r>
          <w:r>
            <w:rPr>
              <w:rFonts w:hint="eastAsia" w:ascii="仿宋_GB2312" w:hAnsi="仿宋_GB2312" w:eastAsia="仿宋_GB2312" w:cs="仿宋_GB2312"/>
              <w:bCs/>
              <w:kern w:val="0"/>
              <w:sz w:val="32"/>
              <w:szCs w:val="32"/>
              <w:lang w:val="en-US" w:eastAsia="zh-CN" w:bidi="ar-SA"/>
            </w:rPr>
            <w:instrText xml:space="preserve"> HYPERLINK \l _Toc10168 </w:instrText>
          </w:r>
          <w:r>
            <w:rPr>
              <w:rFonts w:hint="eastAsia" w:ascii="仿宋_GB2312" w:hAnsi="仿宋_GB2312" w:eastAsia="仿宋_GB2312" w:cs="仿宋_GB2312"/>
              <w:bCs/>
              <w:kern w:val="0"/>
              <w:sz w:val="32"/>
              <w:szCs w:val="32"/>
              <w:lang w:val="en-US" w:eastAsia="zh-CN" w:bidi="ar-SA"/>
            </w:rPr>
            <w:fldChar w:fldCharType="separate"/>
          </w:r>
          <w:r>
            <w:rPr>
              <w:rFonts w:hint="eastAsia" w:ascii="仿宋_GB2312" w:hAnsi="仿宋_GB2312" w:eastAsia="仿宋_GB2312" w:cs="仿宋_GB2312"/>
              <w:bCs/>
              <w:kern w:val="0"/>
              <w:sz w:val="32"/>
              <w:szCs w:val="32"/>
              <w:lang w:val="en-US" w:eastAsia="zh-CN" w:bidi="ar-SA"/>
            </w:rPr>
            <w:t>一、专业名称及代码</w:t>
          </w:r>
          <w:r>
            <w:rPr>
              <w:rFonts w:hint="eastAsia" w:ascii="仿宋_GB2312" w:hAnsi="仿宋_GB2312" w:eastAsia="仿宋_GB2312" w:cs="仿宋_GB2312"/>
              <w:bCs/>
              <w:kern w:val="0"/>
              <w:sz w:val="32"/>
              <w:szCs w:val="32"/>
              <w:lang w:val="en-US" w:eastAsia="zh-CN" w:bidi="ar-SA"/>
            </w:rPr>
            <w:tab/>
          </w:r>
          <w:r>
            <w:rPr>
              <w:rFonts w:hint="eastAsia" w:ascii="仿宋_GB2312" w:hAnsi="仿宋_GB2312" w:eastAsia="仿宋_GB2312" w:cs="仿宋_GB2312"/>
              <w:bCs/>
              <w:kern w:val="0"/>
              <w:sz w:val="32"/>
              <w:szCs w:val="32"/>
              <w:lang w:val="en-US" w:eastAsia="zh-CN" w:bidi="ar-SA"/>
            </w:rPr>
            <w:fldChar w:fldCharType="begin"/>
          </w:r>
          <w:r>
            <w:rPr>
              <w:rFonts w:hint="eastAsia" w:ascii="仿宋_GB2312" w:hAnsi="仿宋_GB2312" w:eastAsia="仿宋_GB2312" w:cs="仿宋_GB2312"/>
              <w:bCs/>
              <w:kern w:val="0"/>
              <w:sz w:val="32"/>
              <w:szCs w:val="32"/>
              <w:lang w:val="en-US" w:eastAsia="zh-CN" w:bidi="ar-SA"/>
            </w:rPr>
            <w:instrText xml:space="preserve"> PAGEREF _Toc10168 \h </w:instrText>
          </w:r>
          <w:r>
            <w:rPr>
              <w:rFonts w:hint="eastAsia" w:ascii="仿宋_GB2312" w:hAnsi="仿宋_GB2312" w:eastAsia="仿宋_GB2312" w:cs="仿宋_GB2312"/>
              <w:bCs/>
              <w:kern w:val="0"/>
              <w:sz w:val="32"/>
              <w:szCs w:val="32"/>
              <w:lang w:val="en-US" w:eastAsia="zh-CN" w:bidi="ar-SA"/>
            </w:rPr>
            <w:fldChar w:fldCharType="separate"/>
          </w:r>
          <w:r>
            <w:rPr>
              <w:rFonts w:hint="eastAsia" w:ascii="仿宋_GB2312" w:hAnsi="仿宋_GB2312" w:eastAsia="仿宋_GB2312" w:cs="仿宋_GB2312"/>
              <w:bCs/>
              <w:kern w:val="0"/>
              <w:sz w:val="32"/>
              <w:szCs w:val="32"/>
              <w:lang w:val="en-US" w:eastAsia="zh-CN" w:bidi="ar-SA"/>
            </w:rPr>
            <w:t>1</w:t>
          </w:r>
          <w:r>
            <w:rPr>
              <w:rFonts w:hint="eastAsia" w:ascii="仿宋_GB2312" w:hAnsi="仿宋_GB2312" w:eastAsia="仿宋_GB2312" w:cs="仿宋_GB2312"/>
              <w:bCs/>
              <w:kern w:val="0"/>
              <w:sz w:val="32"/>
              <w:szCs w:val="32"/>
              <w:lang w:val="en-US" w:eastAsia="zh-CN" w:bidi="ar-SA"/>
            </w:rPr>
            <w:fldChar w:fldCharType="end"/>
          </w:r>
          <w:r>
            <w:rPr>
              <w:rFonts w:hint="eastAsia" w:ascii="仿宋_GB2312" w:hAnsi="仿宋_GB2312" w:eastAsia="仿宋_GB2312" w:cs="仿宋_GB2312"/>
              <w:bCs/>
              <w:kern w:val="0"/>
              <w:sz w:val="32"/>
              <w:szCs w:val="32"/>
              <w:lang w:val="en-US" w:eastAsia="zh-CN" w:bidi="ar-SA"/>
            </w:rPr>
            <w:fldChar w:fldCharType="end"/>
          </w:r>
        </w:p>
        <w:p w14:paraId="414D6395">
          <w:pPr>
            <w:pStyle w:val="9"/>
            <w:tabs>
              <w:tab w:val="right" w:leader="dot" w:pos="8844"/>
            </w:tabs>
            <w:rPr>
              <w:rFonts w:hint="eastAsia" w:ascii="仿宋_GB2312" w:hAnsi="仿宋_GB2312" w:eastAsia="仿宋_GB2312" w:cs="仿宋_GB2312"/>
              <w:bCs/>
              <w:kern w:val="0"/>
              <w:sz w:val="32"/>
              <w:szCs w:val="32"/>
              <w:lang w:val="en-US" w:eastAsia="zh-CN" w:bidi="ar-SA"/>
            </w:rPr>
          </w:pPr>
          <w:r>
            <w:rPr>
              <w:rFonts w:hint="eastAsia" w:ascii="仿宋_GB2312" w:hAnsi="仿宋_GB2312" w:eastAsia="仿宋_GB2312" w:cs="仿宋_GB2312"/>
              <w:bCs/>
              <w:kern w:val="0"/>
              <w:sz w:val="32"/>
              <w:szCs w:val="32"/>
              <w:lang w:val="en-US" w:eastAsia="zh-CN" w:bidi="ar-SA"/>
            </w:rPr>
            <w:fldChar w:fldCharType="begin"/>
          </w:r>
          <w:r>
            <w:rPr>
              <w:rFonts w:hint="eastAsia" w:ascii="仿宋_GB2312" w:hAnsi="仿宋_GB2312" w:eastAsia="仿宋_GB2312" w:cs="仿宋_GB2312"/>
              <w:bCs/>
              <w:kern w:val="0"/>
              <w:sz w:val="32"/>
              <w:szCs w:val="32"/>
              <w:lang w:val="en-US" w:eastAsia="zh-CN" w:bidi="ar-SA"/>
            </w:rPr>
            <w:instrText xml:space="preserve"> HYPERLINK \l _Toc19800 </w:instrText>
          </w:r>
          <w:r>
            <w:rPr>
              <w:rFonts w:hint="eastAsia" w:ascii="仿宋_GB2312" w:hAnsi="仿宋_GB2312" w:eastAsia="仿宋_GB2312" w:cs="仿宋_GB2312"/>
              <w:bCs/>
              <w:kern w:val="0"/>
              <w:sz w:val="32"/>
              <w:szCs w:val="32"/>
              <w:lang w:val="en-US" w:eastAsia="zh-CN" w:bidi="ar-SA"/>
            </w:rPr>
            <w:fldChar w:fldCharType="separate"/>
          </w:r>
          <w:r>
            <w:rPr>
              <w:rFonts w:hint="eastAsia" w:ascii="仿宋_GB2312" w:hAnsi="仿宋_GB2312" w:eastAsia="仿宋_GB2312" w:cs="仿宋_GB2312"/>
              <w:bCs/>
              <w:kern w:val="0"/>
              <w:sz w:val="32"/>
              <w:szCs w:val="32"/>
              <w:lang w:val="en-US" w:eastAsia="zh-CN" w:bidi="ar-SA"/>
            </w:rPr>
            <w:t>二、入学要求</w:t>
          </w:r>
          <w:r>
            <w:rPr>
              <w:rFonts w:hint="eastAsia" w:ascii="仿宋_GB2312" w:hAnsi="仿宋_GB2312" w:eastAsia="仿宋_GB2312" w:cs="仿宋_GB2312"/>
              <w:bCs/>
              <w:kern w:val="0"/>
              <w:sz w:val="32"/>
              <w:szCs w:val="32"/>
              <w:lang w:val="en-US" w:eastAsia="zh-CN" w:bidi="ar-SA"/>
            </w:rPr>
            <w:tab/>
          </w:r>
          <w:r>
            <w:rPr>
              <w:rFonts w:hint="eastAsia" w:ascii="仿宋_GB2312" w:hAnsi="仿宋_GB2312" w:eastAsia="仿宋_GB2312" w:cs="仿宋_GB2312"/>
              <w:bCs/>
              <w:kern w:val="0"/>
              <w:sz w:val="32"/>
              <w:szCs w:val="32"/>
              <w:lang w:val="en-US" w:eastAsia="zh-CN" w:bidi="ar-SA"/>
            </w:rPr>
            <w:fldChar w:fldCharType="begin"/>
          </w:r>
          <w:r>
            <w:rPr>
              <w:rFonts w:hint="eastAsia" w:ascii="仿宋_GB2312" w:hAnsi="仿宋_GB2312" w:eastAsia="仿宋_GB2312" w:cs="仿宋_GB2312"/>
              <w:bCs/>
              <w:kern w:val="0"/>
              <w:sz w:val="32"/>
              <w:szCs w:val="32"/>
              <w:lang w:val="en-US" w:eastAsia="zh-CN" w:bidi="ar-SA"/>
            </w:rPr>
            <w:instrText xml:space="preserve"> PAGEREF _Toc19800 \h </w:instrText>
          </w:r>
          <w:r>
            <w:rPr>
              <w:rFonts w:hint="eastAsia" w:ascii="仿宋_GB2312" w:hAnsi="仿宋_GB2312" w:eastAsia="仿宋_GB2312" w:cs="仿宋_GB2312"/>
              <w:bCs/>
              <w:kern w:val="0"/>
              <w:sz w:val="32"/>
              <w:szCs w:val="32"/>
              <w:lang w:val="en-US" w:eastAsia="zh-CN" w:bidi="ar-SA"/>
            </w:rPr>
            <w:fldChar w:fldCharType="separate"/>
          </w:r>
          <w:r>
            <w:rPr>
              <w:rFonts w:hint="eastAsia" w:ascii="仿宋_GB2312" w:hAnsi="仿宋_GB2312" w:eastAsia="仿宋_GB2312" w:cs="仿宋_GB2312"/>
              <w:bCs/>
              <w:kern w:val="0"/>
              <w:sz w:val="32"/>
              <w:szCs w:val="32"/>
              <w:lang w:val="en-US" w:eastAsia="zh-CN" w:bidi="ar-SA"/>
            </w:rPr>
            <w:t>1</w:t>
          </w:r>
          <w:r>
            <w:rPr>
              <w:rFonts w:hint="eastAsia" w:ascii="仿宋_GB2312" w:hAnsi="仿宋_GB2312" w:eastAsia="仿宋_GB2312" w:cs="仿宋_GB2312"/>
              <w:bCs/>
              <w:kern w:val="0"/>
              <w:sz w:val="32"/>
              <w:szCs w:val="32"/>
              <w:lang w:val="en-US" w:eastAsia="zh-CN" w:bidi="ar-SA"/>
            </w:rPr>
            <w:fldChar w:fldCharType="end"/>
          </w:r>
          <w:r>
            <w:rPr>
              <w:rFonts w:hint="eastAsia" w:ascii="仿宋_GB2312" w:hAnsi="仿宋_GB2312" w:eastAsia="仿宋_GB2312" w:cs="仿宋_GB2312"/>
              <w:bCs/>
              <w:kern w:val="0"/>
              <w:sz w:val="32"/>
              <w:szCs w:val="32"/>
              <w:lang w:val="en-US" w:eastAsia="zh-CN" w:bidi="ar-SA"/>
            </w:rPr>
            <w:fldChar w:fldCharType="end"/>
          </w:r>
        </w:p>
        <w:p w14:paraId="369EF9E9">
          <w:pPr>
            <w:pStyle w:val="9"/>
            <w:tabs>
              <w:tab w:val="right" w:leader="dot" w:pos="8844"/>
            </w:tabs>
            <w:rPr>
              <w:rFonts w:hint="eastAsia" w:ascii="仿宋_GB2312" w:hAnsi="仿宋_GB2312" w:eastAsia="仿宋_GB2312" w:cs="仿宋_GB2312"/>
              <w:bCs/>
              <w:kern w:val="0"/>
              <w:sz w:val="32"/>
              <w:szCs w:val="32"/>
              <w:lang w:val="en-US" w:eastAsia="zh-CN" w:bidi="ar-SA"/>
            </w:rPr>
          </w:pPr>
          <w:r>
            <w:rPr>
              <w:rFonts w:hint="eastAsia" w:ascii="仿宋_GB2312" w:hAnsi="仿宋_GB2312" w:eastAsia="仿宋_GB2312" w:cs="仿宋_GB2312"/>
              <w:bCs/>
              <w:kern w:val="0"/>
              <w:sz w:val="32"/>
              <w:szCs w:val="32"/>
              <w:lang w:val="en-US" w:eastAsia="zh-CN" w:bidi="ar-SA"/>
            </w:rPr>
            <w:fldChar w:fldCharType="begin"/>
          </w:r>
          <w:r>
            <w:rPr>
              <w:rFonts w:hint="eastAsia" w:ascii="仿宋_GB2312" w:hAnsi="仿宋_GB2312" w:eastAsia="仿宋_GB2312" w:cs="仿宋_GB2312"/>
              <w:bCs/>
              <w:kern w:val="0"/>
              <w:sz w:val="32"/>
              <w:szCs w:val="32"/>
              <w:lang w:val="en-US" w:eastAsia="zh-CN" w:bidi="ar-SA"/>
            </w:rPr>
            <w:instrText xml:space="preserve"> HYPERLINK \l _Toc816 </w:instrText>
          </w:r>
          <w:r>
            <w:rPr>
              <w:rFonts w:hint="eastAsia" w:ascii="仿宋_GB2312" w:hAnsi="仿宋_GB2312" w:eastAsia="仿宋_GB2312" w:cs="仿宋_GB2312"/>
              <w:bCs/>
              <w:kern w:val="0"/>
              <w:sz w:val="32"/>
              <w:szCs w:val="32"/>
              <w:lang w:val="en-US" w:eastAsia="zh-CN" w:bidi="ar-SA"/>
            </w:rPr>
            <w:fldChar w:fldCharType="separate"/>
          </w:r>
          <w:r>
            <w:rPr>
              <w:rFonts w:hint="eastAsia" w:ascii="仿宋_GB2312" w:hAnsi="仿宋_GB2312" w:eastAsia="仿宋_GB2312" w:cs="仿宋_GB2312"/>
              <w:bCs/>
              <w:kern w:val="0"/>
              <w:sz w:val="32"/>
              <w:szCs w:val="32"/>
              <w:lang w:val="en-US" w:eastAsia="zh-CN" w:bidi="ar-SA"/>
            </w:rPr>
            <w:t>三、学习年限</w:t>
          </w:r>
          <w:r>
            <w:rPr>
              <w:rFonts w:hint="eastAsia" w:ascii="仿宋_GB2312" w:hAnsi="仿宋_GB2312" w:eastAsia="仿宋_GB2312" w:cs="仿宋_GB2312"/>
              <w:bCs/>
              <w:kern w:val="0"/>
              <w:sz w:val="32"/>
              <w:szCs w:val="32"/>
              <w:lang w:val="en-US" w:eastAsia="zh-CN" w:bidi="ar-SA"/>
            </w:rPr>
            <w:tab/>
          </w:r>
          <w:r>
            <w:rPr>
              <w:rFonts w:hint="eastAsia" w:ascii="仿宋_GB2312" w:hAnsi="仿宋_GB2312" w:eastAsia="仿宋_GB2312" w:cs="仿宋_GB2312"/>
              <w:bCs/>
              <w:kern w:val="0"/>
              <w:sz w:val="32"/>
              <w:szCs w:val="32"/>
              <w:lang w:val="en-US" w:eastAsia="zh-CN" w:bidi="ar-SA"/>
            </w:rPr>
            <w:fldChar w:fldCharType="begin"/>
          </w:r>
          <w:r>
            <w:rPr>
              <w:rFonts w:hint="eastAsia" w:ascii="仿宋_GB2312" w:hAnsi="仿宋_GB2312" w:eastAsia="仿宋_GB2312" w:cs="仿宋_GB2312"/>
              <w:bCs/>
              <w:kern w:val="0"/>
              <w:sz w:val="32"/>
              <w:szCs w:val="32"/>
              <w:lang w:val="en-US" w:eastAsia="zh-CN" w:bidi="ar-SA"/>
            </w:rPr>
            <w:instrText xml:space="preserve"> PAGEREF _Toc816 \h </w:instrText>
          </w:r>
          <w:r>
            <w:rPr>
              <w:rFonts w:hint="eastAsia" w:ascii="仿宋_GB2312" w:hAnsi="仿宋_GB2312" w:eastAsia="仿宋_GB2312" w:cs="仿宋_GB2312"/>
              <w:bCs/>
              <w:kern w:val="0"/>
              <w:sz w:val="32"/>
              <w:szCs w:val="32"/>
              <w:lang w:val="en-US" w:eastAsia="zh-CN" w:bidi="ar-SA"/>
            </w:rPr>
            <w:fldChar w:fldCharType="separate"/>
          </w:r>
          <w:r>
            <w:rPr>
              <w:rFonts w:hint="eastAsia" w:ascii="仿宋_GB2312" w:hAnsi="仿宋_GB2312" w:eastAsia="仿宋_GB2312" w:cs="仿宋_GB2312"/>
              <w:bCs/>
              <w:kern w:val="0"/>
              <w:sz w:val="32"/>
              <w:szCs w:val="32"/>
              <w:lang w:val="en-US" w:eastAsia="zh-CN" w:bidi="ar-SA"/>
            </w:rPr>
            <w:t>1</w:t>
          </w:r>
          <w:r>
            <w:rPr>
              <w:rFonts w:hint="eastAsia" w:ascii="仿宋_GB2312" w:hAnsi="仿宋_GB2312" w:eastAsia="仿宋_GB2312" w:cs="仿宋_GB2312"/>
              <w:bCs/>
              <w:kern w:val="0"/>
              <w:sz w:val="32"/>
              <w:szCs w:val="32"/>
              <w:lang w:val="en-US" w:eastAsia="zh-CN" w:bidi="ar-SA"/>
            </w:rPr>
            <w:fldChar w:fldCharType="end"/>
          </w:r>
          <w:r>
            <w:rPr>
              <w:rFonts w:hint="eastAsia" w:ascii="仿宋_GB2312" w:hAnsi="仿宋_GB2312" w:eastAsia="仿宋_GB2312" w:cs="仿宋_GB2312"/>
              <w:bCs/>
              <w:kern w:val="0"/>
              <w:sz w:val="32"/>
              <w:szCs w:val="32"/>
              <w:lang w:val="en-US" w:eastAsia="zh-CN" w:bidi="ar-SA"/>
            </w:rPr>
            <w:fldChar w:fldCharType="end"/>
          </w:r>
        </w:p>
        <w:p w14:paraId="70B3B929">
          <w:pPr>
            <w:pStyle w:val="9"/>
            <w:tabs>
              <w:tab w:val="right" w:leader="dot" w:pos="8844"/>
            </w:tabs>
            <w:rPr>
              <w:rFonts w:hint="eastAsia" w:ascii="仿宋_GB2312" w:hAnsi="仿宋_GB2312" w:eastAsia="仿宋_GB2312" w:cs="仿宋_GB2312"/>
              <w:bCs/>
              <w:kern w:val="0"/>
              <w:sz w:val="32"/>
              <w:szCs w:val="32"/>
              <w:lang w:val="en-US" w:eastAsia="zh-CN" w:bidi="ar-SA"/>
            </w:rPr>
          </w:pPr>
          <w:r>
            <w:rPr>
              <w:rFonts w:hint="eastAsia" w:ascii="仿宋_GB2312" w:hAnsi="仿宋_GB2312" w:eastAsia="仿宋_GB2312" w:cs="仿宋_GB2312"/>
              <w:bCs/>
              <w:kern w:val="0"/>
              <w:sz w:val="32"/>
              <w:szCs w:val="32"/>
              <w:lang w:val="en-US" w:eastAsia="zh-CN" w:bidi="ar-SA"/>
            </w:rPr>
            <w:fldChar w:fldCharType="begin"/>
          </w:r>
          <w:r>
            <w:rPr>
              <w:rFonts w:hint="eastAsia" w:ascii="仿宋_GB2312" w:hAnsi="仿宋_GB2312" w:eastAsia="仿宋_GB2312" w:cs="仿宋_GB2312"/>
              <w:bCs/>
              <w:kern w:val="0"/>
              <w:sz w:val="32"/>
              <w:szCs w:val="32"/>
              <w:lang w:val="en-US" w:eastAsia="zh-CN" w:bidi="ar-SA"/>
            </w:rPr>
            <w:instrText xml:space="preserve"> HYPERLINK \l _Toc12523 </w:instrText>
          </w:r>
          <w:r>
            <w:rPr>
              <w:rFonts w:hint="eastAsia" w:ascii="仿宋_GB2312" w:hAnsi="仿宋_GB2312" w:eastAsia="仿宋_GB2312" w:cs="仿宋_GB2312"/>
              <w:bCs/>
              <w:kern w:val="0"/>
              <w:sz w:val="32"/>
              <w:szCs w:val="32"/>
              <w:lang w:val="en-US" w:eastAsia="zh-CN" w:bidi="ar-SA"/>
            </w:rPr>
            <w:fldChar w:fldCharType="separate"/>
          </w:r>
          <w:r>
            <w:rPr>
              <w:rFonts w:hint="eastAsia" w:ascii="仿宋_GB2312" w:hAnsi="仿宋_GB2312" w:eastAsia="仿宋_GB2312" w:cs="仿宋_GB2312"/>
              <w:bCs/>
              <w:kern w:val="0"/>
              <w:sz w:val="32"/>
              <w:szCs w:val="32"/>
              <w:lang w:val="en-US" w:eastAsia="zh-CN" w:bidi="ar-SA"/>
            </w:rPr>
            <w:t>四、 职业面向</w:t>
          </w:r>
          <w:r>
            <w:rPr>
              <w:rFonts w:hint="eastAsia" w:ascii="仿宋_GB2312" w:hAnsi="仿宋_GB2312" w:eastAsia="仿宋_GB2312" w:cs="仿宋_GB2312"/>
              <w:bCs/>
              <w:kern w:val="0"/>
              <w:sz w:val="32"/>
              <w:szCs w:val="32"/>
              <w:lang w:val="en-US" w:eastAsia="zh-CN" w:bidi="ar-SA"/>
            </w:rPr>
            <w:tab/>
          </w:r>
          <w:r>
            <w:rPr>
              <w:rFonts w:hint="eastAsia" w:ascii="仿宋_GB2312" w:hAnsi="仿宋_GB2312" w:eastAsia="仿宋_GB2312" w:cs="仿宋_GB2312"/>
              <w:bCs/>
              <w:kern w:val="0"/>
              <w:sz w:val="32"/>
              <w:szCs w:val="32"/>
              <w:lang w:val="en-US" w:eastAsia="zh-CN" w:bidi="ar-SA"/>
            </w:rPr>
            <w:fldChar w:fldCharType="begin"/>
          </w:r>
          <w:r>
            <w:rPr>
              <w:rFonts w:hint="eastAsia" w:ascii="仿宋_GB2312" w:hAnsi="仿宋_GB2312" w:eastAsia="仿宋_GB2312" w:cs="仿宋_GB2312"/>
              <w:bCs/>
              <w:kern w:val="0"/>
              <w:sz w:val="32"/>
              <w:szCs w:val="32"/>
              <w:lang w:val="en-US" w:eastAsia="zh-CN" w:bidi="ar-SA"/>
            </w:rPr>
            <w:instrText xml:space="preserve"> PAGEREF _Toc12523 \h </w:instrText>
          </w:r>
          <w:r>
            <w:rPr>
              <w:rFonts w:hint="eastAsia" w:ascii="仿宋_GB2312" w:hAnsi="仿宋_GB2312" w:eastAsia="仿宋_GB2312" w:cs="仿宋_GB2312"/>
              <w:bCs/>
              <w:kern w:val="0"/>
              <w:sz w:val="32"/>
              <w:szCs w:val="32"/>
              <w:lang w:val="en-US" w:eastAsia="zh-CN" w:bidi="ar-SA"/>
            </w:rPr>
            <w:fldChar w:fldCharType="separate"/>
          </w:r>
          <w:r>
            <w:rPr>
              <w:rFonts w:hint="eastAsia" w:ascii="仿宋_GB2312" w:hAnsi="仿宋_GB2312" w:eastAsia="仿宋_GB2312" w:cs="仿宋_GB2312"/>
              <w:bCs/>
              <w:kern w:val="0"/>
              <w:sz w:val="32"/>
              <w:szCs w:val="32"/>
              <w:lang w:val="en-US" w:eastAsia="zh-CN" w:bidi="ar-SA"/>
            </w:rPr>
            <w:t>1</w:t>
          </w:r>
          <w:r>
            <w:rPr>
              <w:rFonts w:hint="eastAsia" w:ascii="仿宋_GB2312" w:hAnsi="仿宋_GB2312" w:eastAsia="仿宋_GB2312" w:cs="仿宋_GB2312"/>
              <w:bCs/>
              <w:kern w:val="0"/>
              <w:sz w:val="32"/>
              <w:szCs w:val="32"/>
              <w:lang w:val="en-US" w:eastAsia="zh-CN" w:bidi="ar-SA"/>
            </w:rPr>
            <w:fldChar w:fldCharType="end"/>
          </w:r>
          <w:r>
            <w:rPr>
              <w:rFonts w:hint="eastAsia" w:ascii="仿宋_GB2312" w:hAnsi="仿宋_GB2312" w:eastAsia="仿宋_GB2312" w:cs="仿宋_GB2312"/>
              <w:bCs/>
              <w:kern w:val="0"/>
              <w:sz w:val="32"/>
              <w:szCs w:val="32"/>
              <w:lang w:val="en-US" w:eastAsia="zh-CN" w:bidi="ar-SA"/>
            </w:rPr>
            <w:fldChar w:fldCharType="end"/>
          </w:r>
        </w:p>
        <w:p w14:paraId="3EF3F372">
          <w:pPr>
            <w:pStyle w:val="9"/>
            <w:tabs>
              <w:tab w:val="right" w:leader="dot" w:pos="8844"/>
            </w:tabs>
            <w:rPr>
              <w:rFonts w:hint="eastAsia" w:ascii="仿宋_GB2312" w:hAnsi="仿宋_GB2312" w:eastAsia="仿宋_GB2312" w:cs="仿宋_GB2312"/>
              <w:bCs/>
              <w:kern w:val="0"/>
              <w:sz w:val="32"/>
              <w:szCs w:val="32"/>
              <w:lang w:val="en-US" w:eastAsia="zh-CN" w:bidi="ar-SA"/>
            </w:rPr>
          </w:pPr>
          <w:r>
            <w:rPr>
              <w:rFonts w:hint="eastAsia" w:ascii="仿宋_GB2312" w:hAnsi="仿宋_GB2312" w:eastAsia="仿宋_GB2312" w:cs="仿宋_GB2312"/>
              <w:bCs/>
              <w:kern w:val="0"/>
              <w:sz w:val="32"/>
              <w:szCs w:val="32"/>
              <w:lang w:val="en-US" w:eastAsia="zh-CN" w:bidi="ar-SA"/>
            </w:rPr>
            <w:fldChar w:fldCharType="begin"/>
          </w:r>
          <w:r>
            <w:rPr>
              <w:rFonts w:hint="eastAsia" w:ascii="仿宋_GB2312" w:hAnsi="仿宋_GB2312" w:eastAsia="仿宋_GB2312" w:cs="仿宋_GB2312"/>
              <w:bCs/>
              <w:kern w:val="0"/>
              <w:sz w:val="32"/>
              <w:szCs w:val="32"/>
              <w:lang w:val="en-US" w:eastAsia="zh-CN" w:bidi="ar-SA"/>
            </w:rPr>
            <w:instrText xml:space="preserve"> HYPERLINK \l _Toc12198 </w:instrText>
          </w:r>
          <w:r>
            <w:rPr>
              <w:rFonts w:hint="eastAsia" w:ascii="仿宋_GB2312" w:hAnsi="仿宋_GB2312" w:eastAsia="仿宋_GB2312" w:cs="仿宋_GB2312"/>
              <w:bCs/>
              <w:kern w:val="0"/>
              <w:sz w:val="32"/>
              <w:szCs w:val="32"/>
              <w:lang w:val="en-US" w:eastAsia="zh-CN" w:bidi="ar-SA"/>
            </w:rPr>
            <w:fldChar w:fldCharType="separate"/>
          </w:r>
          <w:r>
            <w:rPr>
              <w:rFonts w:hint="eastAsia" w:ascii="仿宋_GB2312" w:hAnsi="仿宋_GB2312" w:eastAsia="仿宋_GB2312" w:cs="仿宋_GB2312"/>
              <w:bCs/>
              <w:kern w:val="0"/>
              <w:sz w:val="32"/>
              <w:szCs w:val="32"/>
              <w:lang w:val="en-US" w:eastAsia="zh-CN" w:bidi="ar-SA"/>
            </w:rPr>
            <w:t>五、培养目标和培养规格</w:t>
          </w:r>
          <w:r>
            <w:rPr>
              <w:rFonts w:hint="eastAsia" w:ascii="仿宋_GB2312" w:hAnsi="仿宋_GB2312" w:eastAsia="仿宋_GB2312" w:cs="仿宋_GB2312"/>
              <w:bCs/>
              <w:kern w:val="0"/>
              <w:sz w:val="32"/>
              <w:szCs w:val="32"/>
              <w:lang w:val="en-US" w:eastAsia="zh-CN" w:bidi="ar-SA"/>
            </w:rPr>
            <w:tab/>
          </w:r>
          <w:r>
            <w:rPr>
              <w:rFonts w:hint="eastAsia" w:ascii="仿宋_GB2312" w:hAnsi="仿宋_GB2312" w:eastAsia="仿宋_GB2312" w:cs="仿宋_GB2312"/>
              <w:bCs/>
              <w:kern w:val="0"/>
              <w:sz w:val="32"/>
              <w:szCs w:val="32"/>
              <w:lang w:val="en-US" w:eastAsia="zh-CN" w:bidi="ar-SA"/>
            </w:rPr>
            <w:fldChar w:fldCharType="begin"/>
          </w:r>
          <w:r>
            <w:rPr>
              <w:rFonts w:hint="eastAsia" w:ascii="仿宋_GB2312" w:hAnsi="仿宋_GB2312" w:eastAsia="仿宋_GB2312" w:cs="仿宋_GB2312"/>
              <w:bCs/>
              <w:kern w:val="0"/>
              <w:sz w:val="32"/>
              <w:szCs w:val="32"/>
              <w:lang w:val="en-US" w:eastAsia="zh-CN" w:bidi="ar-SA"/>
            </w:rPr>
            <w:instrText xml:space="preserve"> PAGEREF _Toc12198 \h </w:instrText>
          </w:r>
          <w:r>
            <w:rPr>
              <w:rFonts w:hint="eastAsia" w:ascii="仿宋_GB2312" w:hAnsi="仿宋_GB2312" w:eastAsia="仿宋_GB2312" w:cs="仿宋_GB2312"/>
              <w:bCs/>
              <w:kern w:val="0"/>
              <w:sz w:val="32"/>
              <w:szCs w:val="32"/>
              <w:lang w:val="en-US" w:eastAsia="zh-CN" w:bidi="ar-SA"/>
            </w:rPr>
            <w:fldChar w:fldCharType="separate"/>
          </w:r>
          <w:r>
            <w:rPr>
              <w:rFonts w:hint="eastAsia" w:ascii="仿宋_GB2312" w:hAnsi="仿宋_GB2312" w:eastAsia="仿宋_GB2312" w:cs="仿宋_GB2312"/>
              <w:bCs/>
              <w:kern w:val="0"/>
              <w:sz w:val="32"/>
              <w:szCs w:val="32"/>
              <w:lang w:val="en-US" w:eastAsia="zh-CN" w:bidi="ar-SA"/>
            </w:rPr>
            <w:t>1</w:t>
          </w:r>
          <w:r>
            <w:rPr>
              <w:rFonts w:hint="eastAsia" w:ascii="仿宋_GB2312" w:hAnsi="仿宋_GB2312" w:eastAsia="仿宋_GB2312" w:cs="仿宋_GB2312"/>
              <w:bCs/>
              <w:kern w:val="0"/>
              <w:sz w:val="32"/>
              <w:szCs w:val="32"/>
              <w:lang w:val="en-US" w:eastAsia="zh-CN" w:bidi="ar-SA"/>
            </w:rPr>
            <w:fldChar w:fldCharType="end"/>
          </w:r>
          <w:r>
            <w:rPr>
              <w:rFonts w:hint="eastAsia" w:ascii="仿宋_GB2312" w:hAnsi="仿宋_GB2312" w:eastAsia="仿宋_GB2312" w:cs="仿宋_GB2312"/>
              <w:bCs/>
              <w:kern w:val="0"/>
              <w:sz w:val="32"/>
              <w:szCs w:val="32"/>
              <w:lang w:val="en-US" w:eastAsia="zh-CN" w:bidi="ar-SA"/>
            </w:rPr>
            <w:fldChar w:fldCharType="end"/>
          </w:r>
        </w:p>
        <w:p w14:paraId="5518C4E5">
          <w:pPr>
            <w:pStyle w:val="9"/>
            <w:tabs>
              <w:tab w:val="right" w:leader="dot" w:pos="8844"/>
            </w:tabs>
            <w:rPr>
              <w:rFonts w:hint="eastAsia" w:ascii="仿宋_GB2312" w:hAnsi="仿宋_GB2312" w:eastAsia="仿宋_GB2312" w:cs="仿宋_GB2312"/>
              <w:bCs/>
              <w:kern w:val="0"/>
              <w:sz w:val="32"/>
              <w:szCs w:val="32"/>
              <w:lang w:val="en-US" w:eastAsia="zh-CN" w:bidi="ar-SA"/>
            </w:rPr>
          </w:pPr>
          <w:r>
            <w:rPr>
              <w:rFonts w:hint="eastAsia" w:ascii="仿宋_GB2312" w:hAnsi="仿宋_GB2312" w:eastAsia="仿宋_GB2312" w:cs="仿宋_GB2312"/>
              <w:bCs/>
              <w:kern w:val="0"/>
              <w:sz w:val="32"/>
              <w:szCs w:val="32"/>
              <w:lang w:val="en-US" w:eastAsia="zh-CN" w:bidi="ar-SA"/>
            </w:rPr>
            <w:fldChar w:fldCharType="begin"/>
          </w:r>
          <w:r>
            <w:rPr>
              <w:rFonts w:hint="eastAsia" w:ascii="仿宋_GB2312" w:hAnsi="仿宋_GB2312" w:eastAsia="仿宋_GB2312" w:cs="仿宋_GB2312"/>
              <w:bCs/>
              <w:kern w:val="0"/>
              <w:sz w:val="32"/>
              <w:szCs w:val="32"/>
              <w:lang w:val="en-US" w:eastAsia="zh-CN" w:bidi="ar-SA"/>
            </w:rPr>
            <w:instrText xml:space="preserve"> HYPERLINK \l _Toc31396 </w:instrText>
          </w:r>
          <w:r>
            <w:rPr>
              <w:rFonts w:hint="eastAsia" w:ascii="仿宋_GB2312" w:hAnsi="仿宋_GB2312" w:eastAsia="仿宋_GB2312" w:cs="仿宋_GB2312"/>
              <w:bCs/>
              <w:kern w:val="0"/>
              <w:sz w:val="32"/>
              <w:szCs w:val="32"/>
              <w:lang w:val="en-US" w:eastAsia="zh-CN" w:bidi="ar-SA"/>
            </w:rPr>
            <w:fldChar w:fldCharType="separate"/>
          </w:r>
          <w:r>
            <w:rPr>
              <w:rFonts w:hint="eastAsia" w:ascii="仿宋_GB2312" w:hAnsi="仿宋_GB2312" w:eastAsia="仿宋_GB2312" w:cs="仿宋_GB2312"/>
              <w:bCs/>
              <w:kern w:val="0"/>
              <w:sz w:val="32"/>
              <w:szCs w:val="32"/>
              <w:lang w:val="en-US" w:eastAsia="zh-CN" w:bidi="ar-SA"/>
            </w:rPr>
            <w:t>六、主要接续专业</w:t>
          </w:r>
          <w:r>
            <w:rPr>
              <w:rFonts w:hint="eastAsia" w:ascii="仿宋_GB2312" w:hAnsi="仿宋_GB2312" w:eastAsia="仿宋_GB2312" w:cs="仿宋_GB2312"/>
              <w:bCs/>
              <w:kern w:val="0"/>
              <w:sz w:val="32"/>
              <w:szCs w:val="32"/>
              <w:lang w:val="en-US" w:eastAsia="zh-CN" w:bidi="ar-SA"/>
            </w:rPr>
            <w:tab/>
          </w:r>
          <w:r>
            <w:rPr>
              <w:rFonts w:hint="eastAsia" w:ascii="仿宋_GB2312" w:hAnsi="仿宋_GB2312" w:eastAsia="仿宋_GB2312" w:cs="仿宋_GB2312"/>
              <w:bCs/>
              <w:kern w:val="0"/>
              <w:sz w:val="32"/>
              <w:szCs w:val="32"/>
              <w:lang w:val="en-US" w:eastAsia="zh-CN" w:bidi="ar-SA"/>
            </w:rPr>
            <w:t>3</w:t>
          </w:r>
          <w:r>
            <w:rPr>
              <w:rFonts w:hint="eastAsia" w:ascii="仿宋_GB2312" w:hAnsi="仿宋_GB2312" w:eastAsia="仿宋_GB2312" w:cs="仿宋_GB2312"/>
              <w:bCs/>
              <w:kern w:val="0"/>
              <w:sz w:val="32"/>
              <w:szCs w:val="32"/>
              <w:lang w:val="en-US" w:eastAsia="zh-CN" w:bidi="ar-SA"/>
            </w:rPr>
            <w:fldChar w:fldCharType="end"/>
          </w:r>
        </w:p>
        <w:p w14:paraId="1D1C5B08">
          <w:pPr>
            <w:pStyle w:val="9"/>
            <w:tabs>
              <w:tab w:val="right" w:leader="dot" w:pos="8844"/>
            </w:tabs>
            <w:rPr>
              <w:rFonts w:hint="eastAsia" w:ascii="仿宋_GB2312" w:hAnsi="仿宋_GB2312" w:eastAsia="仿宋_GB2312" w:cs="仿宋_GB2312"/>
              <w:bCs/>
              <w:kern w:val="0"/>
              <w:sz w:val="32"/>
              <w:szCs w:val="32"/>
              <w:lang w:val="en-US" w:eastAsia="zh-CN" w:bidi="ar-SA"/>
            </w:rPr>
          </w:pPr>
          <w:r>
            <w:rPr>
              <w:rFonts w:hint="eastAsia" w:ascii="仿宋_GB2312" w:hAnsi="仿宋_GB2312" w:eastAsia="仿宋_GB2312" w:cs="仿宋_GB2312"/>
              <w:bCs/>
              <w:kern w:val="0"/>
              <w:sz w:val="32"/>
              <w:szCs w:val="32"/>
              <w:lang w:val="en-US" w:eastAsia="zh-CN" w:bidi="ar-SA"/>
            </w:rPr>
            <w:fldChar w:fldCharType="begin"/>
          </w:r>
          <w:r>
            <w:rPr>
              <w:rFonts w:hint="eastAsia" w:ascii="仿宋_GB2312" w:hAnsi="仿宋_GB2312" w:eastAsia="仿宋_GB2312" w:cs="仿宋_GB2312"/>
              <w:bCs/>
              <w:kern w:val="0"/>
              <w:sz w:val="32"/>
              <w:szCs w:val="32"/>
              <w:lang w:val="en-US" w:eastAsia="zh-CN" w:bidi="ar-SA"/>
            </w:rPr>
            <w:instrText xml:space="preserve"> HYPERLINK \l _Toc26445 </w:instrText>
          </w:r>
          <w:r>
            <w:rPr>
              <w:rFonts w:hint="eastAsia" w:ascii="仿宋_GB2312" w:hAnsi="仿宋_GB2312" w:eastAsia="仿宋_GB2312" w:cs="仿宋_GB2312"/>
              <w:bCs/>
              <w:kern w:val="0"/>
              <w:sz w:val="32"/>
              <w:szCs w:val="32"/>
              <w:lang w:val="en-US" w:eastAsia="zh-CN" w:bidi="ar-SA"/>
            </w:rPr>
            <w:fldChar w:fldCharType="separate"/>
          </w:r>
          <w:r>
            <w:rPr>
              <w:rFonts w:hint="eastAsia" w:ascii="仿宋_GB2312" w:hAnsi="仿宋_GB2312" w:eastAsia="仿宋_GB2312" w:cs="仿宋_GB2312"/>
              <w:bCs/>
              <w:kern w:val="0"/>
              <w:sz w:val="32"/>
              <w:szCs w:val="32"/>
              <w:lang w:val="en-US" w:eastAsia="zh-CN" w:bidi="ar-SA"/>
            </w:rPr>
            <w:t>七、课程设置及要求</w:t>
          </w:r>
          <w:r>
            <w:rPr>
              <w:rFonts w:hint="eastAsia" w:ascii="仿宋_GB2312" w:hAnsi="仿宋_GB2312" w:eastAsia="仿宋_GB2312" w:cs="仿宋_GB2312"/>
              <w:bCs/>
              <w:kern w:val="0"/>
              <w:sz w:val="32"/>
              <w:szCs w:val="32"/>
              <w:lang w:val="en-US" w:eastAsia="zh-CN" w:bidi="ar-SA"/>
            </w:rPr>
            <w:tab/>
          </w:r>
          <w:r>
            <w:rPr>
              <w:rFonts w:hint="eastAsia" w:ascii="仿宋_GB2312" w:hAnsi="仿宋_GB2312" w:eastAsia="仿宋_GB2312" w:cs="仿宋_GB2312"/>
              <w:bCs/>
              <w:kern w:val="0"/>
              <w:sz w:val="32"/>
              <w:szCs w:val="32"/>
              <w:lang w:val="en-US" w:eastAsia="zh-CN" w:bidi="ar-SA"/>
            </w:rPr>
            <w:fldChar w:fldCharType="begin"/>
          </w:r>
          <w:r>
            <w:rPr>
              <w:rFonts w:hint="eastAsia" w:ascii="仿宋_GB2312" w:hAnsi="仿宋_GB2312" w:eastAsia="仿宋_GB2312" w:cs="仿宋_GB2312"/>
              <w:bCs/>
              <w:kern w:val="0"/>
              <w:sz w:val="32"/>
              <w:szCs w:val="32"/>
              <w:lang w:val="en-US" w:eastAsia="zh-CN" w:bidi="ar-SA"/>
            </w:rPr>
            <w:instrText xml:space="preserve"> PAGEREF _Toc26445 \h </w:instrText>
          </w:r>
          <w:r>
            <w:rPr>
              <w:rFonts w:hint="eastAsia" w:ascii="仿宋_GB2312" w:hAnsi="仿宋_GB2312" w:eastAsia="仿宋_GB2312" w:cs="仿宋_GB2312"/>
              <w:bCs/>
              <w:kern w:val="0"/>
              <w:sz w:val="32"/>
              <w:szCs w:val="32"/>
              <w:lang w:val="en-US" w:eastAsia="zh-CN" w:bidi="ar-SA"/>
            </w:rPr>
            <w:fldChar w:fldCharType="separate"/>
          </w:r>
          <w:r>
            <w:rPr>
              <w:rFonts w:hint="eastAsia" w:ascii="仿宋_GB2312" w:hAnsi="仿宋_GB2312" w:eastAsia="仿宋_GB2312" w:cs="仿宋_GB2312"/>
              <w:bCs/>
              <w:kern w:val="0"/>
              <w:sz w:val="32"/>
              <w:szCs w:val="32"/>
              <w:lang w:val="en-US" w:eastAsia="zh-CN" w:bidi="ar-SA"/>
            </w:rPr>
            <w:t>4</w:t>
          </w:r>
          <w:r>
            <w:rPr>
              <w:rFonts w:hint="eastAsia" w:ascii="仿宋_GB2312" w:hAnsi="仿宋_GB2312" w:eastAsia="仿宋_GB2312" w:cs="仿宋_GB2312"/>
              <w:bCs/>
              <w:kern w:val="0"/>
              <w:sz w:val="32"/>
              <w:szCs w:val="32"/>
              <w:lang w:val="en-US" w:eastAsia="zh-CN" w:bidi="ar-SA"/>
            </w:rPr>
            <w:fldChar w:fldCharType="end"/>
          </w:r>
          <w:r>
            <w:rPr>
              <w:rFonts w:hint="eastAsia" w:ascii="仿宋_GB2312" w:hAnsi="仿宋_GB2312" w:eastAsia="仿宋_GB2312" w:cs="仿宋_GB2312"/>
              <w:bCs/>
              <w:kern w:val="0"/>
              <w:sz w:val="32"/>
              <w:szCs w:val="32"/>
              <w:lang w:val="en-US" w:eastAsia="zh-CN" w:bidi="ar-SA"/>
            </w:rPr>
            <w:fldChar w:fldCharType="end"/>
          </w:r>
        </w:p>
        <w:p w14:paraId="0590AEA4">
          <w:pPr>
            <w:pStyle w:val="9"/>
            <w:tabs>
              <w:tab w:val="right" w:leader="dot" w:pos="8844"/>
            </w:tabs>
            <w:rPr>
              <w:rFonts w:hint="default" w:ascii="仿宋_GB2312" w:hAnsi="仿宋_GB2312" w:eastAsia="仿宋_GB2312" w:cs="仿宋_GB2312"/>
              <w:bCs/>
              <w:kern w:val="0"/>
              <w:sz w:val="32"/>
              <w:szCs w:val="32"/>
              <w:lang w:val="en-US" w:eastAsia="zh-CN" w:bidi="ar-SA"/>
            </w:rPr>
          </w:pPr>
          <w:r>
            <w:rPr>
              <w:rFonts w:hint="eastAsia" w:ascii="仿宋_GB2312" w:hAnsi="仿宋_GB2312" w:eastAsia="仿宋_GB2312" w:cs="仿宋_GB2312"/>
              <w:bCs/>
              <w:kern w:val="0"/>
              <w:sz w:val="32"/>
              <w:szCs w:val="32"/>
              <w:lang w:val="en-US" w:eastAsia="zh-CN" w:bidi="ar-SA"/>
            </w:rPr>
            <w:fldChar w:fldCharType="begin"/>
          </w:r>
          <w:r>
            <w:rPr>
              <w:rFonts w:hint="eastAsia" w:ascii="仿宋_GB2312" w:hAnsi="仿宋_GB2312" w:eastAsia="仿宋_GB2312" w:cs="仿宋_GB2312"/>
              <w:bCs/>
              <w:kern w:val="0"/>
              <w:sz w:val="32"/>
              <w:szCs w:val="32"/>
              <w:lang w:val="en-US" w:eastAsia="zh-CN" w:bidi="ar-SA"/>
            </w:rPr>
            <w:instrText xml:space="preserve"> HYPERLINK \l _Toc3801 </w:instrText>
          </w:r>
          <w:r>
            <w:rPr>
              <w:rFonts w:hint="eastAsia" w:ascii="仿宋_GB2312" w:hAnsi="仿宋_GB2312" w:eastAsia="仿宋_GB2312" w:cs="仿宋_GB2312"/>
              <w:bCs/>
              <w:kern w:val="0"/>
              <w:sz w:val="32"/>
              <w:szCs w:val="32"/>
              <w:lang w:val="en-US" w:eastAsia="zh-CN" w:bidi="ar-SA"/>
            </w:rPr>
            <w:fldChar w:fldCharType="separate"/>
          </w:r>
          <w:r>
            <w:rPr>
              <w:rFonts w:hint="eastAsia" w:ascii="仿宋_GB2312" w:hAnsi="仿宋_GB2312" w:eastAsia="仿宋_GB2312" w:cs="仿宋_GB2312"/>
              <w:bCs/>
              <w:kern w:val="0"/>
              <w:sz w:val="32"/>
              <w:szCs w:val="32"/>
              <w:lang w:val="en-US" w:eastAsia="zh-CN" w:bidi="ar-SA"/>
            </w:rPr>
            <w:t>八、教学进程总体安排</w:t>
          </w:r>
          <w:r>
            <w:rPr>
              <w:rFonts w:hint="eastAsia" w:ascii="仿宋_GB2312" w:hAnsi="仿宋_GB2312" w:eastAsia="仿宋_GB2312" w:cs="仿宋_GB2312"/>
              <w:bCs/>
              <w:kern w:val="0"/>
              <w:sz w:val="32"/>
              <w:szCs w:val="32"/>
              <w:lang w:val="en-US" w:eastAsia="zh-CN" w:bidi="ar-SA"/>
            </w:rPr>
            <w:tab/>
          </w:r>
          <w:r>
            <w:rPr>
              <w:rFonts w:hint="eastAsia" w:ascii="仿宋_GB2312" w:hAnsi="仿宋_GB2312" w:eastAsia="仿宋_GB2312" w:cs="仿宋_GB2312"/>
              <w:bCs/>
              <w:kern w:val="0"/>
              <w:sz w:val="32"/>
              <w:szCs w:val="32"/>
              <w:lang w:val="en-US" w:eastAsia="zh-CN" w:bidi="ar-SA"/>
            </w:rPr>
            <w:t>1</w:t>
          </w:r>
          <w:r>
            <w:rPr>
              <w:rFonts w:hint="eastAsia" w:ascii="仿宋_GB2312" w:hAnsi="仿宋_GB2312" w:eastAsia="仿宋_GB2312" w:cs="仿宋_GB2312"/>
              <w:bCs/>
              <w:kern w:val="0"/>
              <w:sz w:val="32"/>
              <w:szCs w:val="32"/>
              <w:lang w:val="en-US" w:eastAsia="zh-CN" w:bidi="ar-SA"/>
            </w:rPr>
            <w:fldChar w:fldCharType="end"/>
          </w:r>
          <w:r>
            <w:rPr>
              <w:rFonts w:hint="eastAsia" w:ascii="仿宋_GB2312" w:hAnsi="仿宋_GB2312" w:eastAsia="仿宋_GB2312" w:cs="仿宋_GB2312"/>
              <w:bCs/>
              <w:kern w:val="0"/>
              <w:sz w:val="32"/>
              <w:szCs w:val="32"/>
              <w:lang w:val="en-US" w:eastAsia="zh-CN" w:bidi="ar-SA"/>
            </w:rPr>
            <w:t>2</w:t>
          </w:r>
        </w:p>
        <w:p w14:paraId="419A65B7">
          <w:pPr>
            <w:pStyle w:val="9"/>
            <w:tabs>
              <w:tab w:val="right" w:leader="dot" w:pos="8844"/>
            </w:tabs>
            <w:rPr>
              <w:rFonts w:hint="eastAsia" w:ascii="仿宋_GB2312" w:hAnsi="仿宋_GB2312" w:eastAsia="仿宋_GB2312" w:cs="仿宋_GB2312"/>
              <w:bCs/>
              <w:kern w:val="0"/>
              <w:sz w:val="32"/>
              <w:szCs w:val="32"/>
              <w:lang w:val="en-US" w:eastAsia="zh-CN" w:bidi="ar-SA"/>
            </w:rPr>
          </w:pPr>
          <w:r>
            <w:rPr>
              <w:rFonts w:hint="eastAsia" w:ascii="仿宋_GB2312" w:hAnsi="仿宋_GB2312" w:eastAsia="仿宋_GB2312" w:cs="仿宋_GB2312"/>
              <w:bCs/>
              <w:kern w:val="0"/>
              <w:sz w:val="32"/>
              <w:szCs w:val="32"/>
              <w:lang w:val="en-US" w:eastAsia="zh-CN" w:bidi="ar-SA"/>
            </w:rPr>
            <w:fldChar w:fldCharType="begin"/>
          </w:r>
          <w:r>
            <w:rPr>
              <w:rFonts w:hint="eastAsia" w:ascii="仿宋_GB2312" w:hAnsi="仿宋_GB2312" w:eastAsia="仿宋_GB2312" w:cs="仿宋_GB2312"/>
              <w:bCs/>
              <w:kern w:val="0"/>
              <w:sz w:val="32"/>
              <w:szCs w:val="32"/>
              <w:lang w:val="en-US" w:eastAsia="zh-CN" w:bidi="ar-SA"/>
            </w:rPr>
            <w:instrText xml:space="preserve"> HYPERLINK \l _Toc3150 </w:instrText>
          </w:r>
          <w:r>
            <w:rPr>
              <w:rFonts w:hint="eastAsia" w:ascii="仿宋_GB2312" w:hAnsi="仿宋_GB2312" w:eastAsia="仿宋_GB2312" w:cs="仿宋_GB2312"/>
              <w:bCs/>
              <w:kern w:val="0"/>
              <w:sz w:val="32"/>
              <w:szCs w:val="32"/>
              <w:lang w:val="en-US" w:eastAsia="zh-CN" w:bidi="ar-SA"/>
            </w:rPr>
            <w:fldChar w:fldCharType="separate"/>
          </w:r>
          <w:r>
            <w:rPr>
              <w:rFonts w:hint="eastAsia" w:ascii="仿宋_GB2312" w:hAnsi="仿宋_GB2312" w:eastAsia="仿宋_GB2312" w:cs="仿宋_GB2312"/>
              <w:bCs/>
              <w:kern w:val="0"/>
              <w:sz w:val="32"/>
              <w:szCs w:val="32"/>
              <w:lang w:val="en-US" w:eastAsia="zh-CN" w:bidi="ar-SA"/>
            </w:rPr>
            <w:t>九、实施保障</w:t>
          </w:r>
          <w:r>
            <w:rPr>
              <w:rFonts w:hint="eastAsia" w:ascii="仿宋_GB2312" w:hAnsi="仿宋_GB2312" w:eastAsia="仿宋_GB2312" w:cs="仿宋_GB2312"/>
              <w:bCs/>
              <w:kern w:val="0"/>
              <w:sz w:val="32"/>
              <w:szCs w:val="32"/>
              <w:lang w:val="en-US" w:eastAsia="zh-CN" w:bidi="ar-SA"/>
            </w:rPr>
            <w:tab/>
          </w:r>
          <w:r>
            <w:rPr>
              <w:rFonts w:hint="eastAsia" w:ascii="仿宋_GB2312" w:hAnsi="仿宋_GB2312" w:eastAsia="仿宋_GB2312" w:cs="仿宋_GB2312"/>
              <w:bCs/>
              <w:kern w:val="0"/>
              <w:sz w:val="32"/>
              <w:szCs w:val="32"/>
              <w:lang w:val="en-US" w:eastAsia="zh-CN" w:bidi="ar-SA"/>
            </w:rPr>
            <w:fldChar w:fldCharType="begin"/>
          </w:r>
          <w:r>
            <w:rPr>
              <w:rFonts w:hint="eastAsia" w:ascii="仿宋_GB2312" w:hAnsi="仿宋_GB2312" w:eastAsia="仿宋_GB2312" w:cs="仿宋_GB2312"/>
              <w:bCs/>
              <w:kern w:val="0"/>
              <w:sz w:val="32"/>
              <w:szCs w:val="32"/>
              <w:lang w:val="en-US" w:eastAsia="zh-CN" w:bidi="ar-SA"/>
            </w:rPr>
            <w:instrText xml:space="preserve"> PAGEREF _Toc3150 \h </w:instrText>
          </w:r>
          <w:r>
            <w:rPr>
              <w:rFonts w:hint="eastAsia" w:ascii="仿宋_GB2312" w:hAnsi="仿宋_GB2312" w:eastAsia="仿宋_GB2312" w:cs="仿宋_GB2312"/>
              <w:bCs/>
              <w:kern w:val="0"/>
              <w:sz w:val="32"/>
              <w:szCs w:val="32"/>
              <w:lang w:val="en-US" w:eastAsia="zh-CN" w:bidi="ar-SA"/>
            </w:rPr>
            <w:fldChar w:fldCharType="separate"/>
          </w:r>
          <w:r>
            <w:rPr>
              <w:rFonts w:hint="eastAsia" w:ascii="仿宋_GB2312" w:hAnsi="仿宋_GB2312" w:eastAsia="仿宋_GB2312" w:cs="仿宋_GB2312"/>
              <w:bCs/>
              <w:kern w:val="0"/>
              <w:sz w:val="32"/>
              <w:szCs w:val="32"/>
              <w:lang w:val="en-US" w:eastAsia="zh-CN" w:bidi="ar-SA"/>
            </w:rPr>
            <w:t>15</w:t>
          </w:r>
          <w:r>
            <w:rPr>
              <w:rFonts w:hint="eastAsia" w:ascii="仿宋_GB2312" w:hAnsi="仿宋_GB2312" w:eastAsia="仿宋_GB2312" w:cs="仿宋_GB2312"/>
              <w:bCs/>
              <w:kern w:val="0"/>
              <w:sz w:val="32"/>
              <w:szCs w:val="32"/>
              <w:lang w:val="en-US" w:eastAsia="zh-CN" w:bidi="ar-SA"/>
            </w:rPr>
            <w:fldChar w:fldCharType="end"/>
          </w:r>
          <w:r>
            <w:rPr>
              <w:rFonts w:hint="eastAsia" w:ascii="仿宋_GB2312" w:hAnsi="仿宋_GB2312" w:eastAsia="仿宋_GB2312" w:cs="仿宋_GB2312"/>
              <w:bCs/>
              <w:kern w:val="0"/>
              <w:sz w:val="32"/>
              <w:szCs w:val="32"/>
              <w:lang w:val="en-US" w:eastAsia="zh-CN" w:bidi="ar-SA"/>
            </w:rPr>
            <w:fldChar w:fldCharType="end"/>
          </w:r>
        </w:p>
        <w:p w14:paraId="0F384F02">
          <w:pPr>
            <w:pStyle w:val="9"/>
            <w:tabs>
              <w:tab w:val="right" w:leader="dot" w:pos="8844"/>
            </w:tabs>
            <w:rPr>
              <w:rFonts w:hint="eastAsia" w:ascii="仿宋_GB2312" w:hAnsi="仿宋_GB2312" w:eastAsia="仿宋_GB2312" w:cs="仿宋_GB2312"/>
              <w:bCs/>
              <w:kern w:val="0"/>
              <w:sz w:val="32"/>
              <w:szCs w:val="32"/>
              <w:lang w:val="en-US" w:eastAsia="zh-CN" w:bidi="ar-SA"/>
            </w:rPr>
          </w:pPr>
          <w:r>
            <w:rPr>
              <w:rFonts w:hint="eastAsia" w:ascii="仿宋_GB2312" w:hAnsi="仿宋_GB2312" w:eastAsia="仿宋_GB2312" w:cs="仿宋_GB2312"/>
              <w:bCs/>
              <w:kern w:val="0"/>
              <w:sz w:val="32"/>
              <w:szCs w:val="32"/>
              <w:lang w:val="en-US" w:eastAsia="zh-CN" w:bidi="ar-SA"/>
            </w:rPr>
            <w:fldChar w:fldCharType="begin"/>
          </w:r>
          <w:r>
            <w:rPr>
              <w:rFonts w:hint="eastAsia" w:ascii="仿宋_GB2312" w:hAnsi="仿宋_GB2312" w:eastAsia="仿宋_GB2312" w:cs="仿宋_GB2312"/>
              <w:bCs/>
              <w:kern w:val="0"/>
              <w:sz w:val="32"/>
              <w:szCs w:val="32"/>
              <w:lang w:val="en-US" w:eastAsia="zh-CN" w:bidi="ar-SA"/>
            </w:rPr>
            <w:instrText xml:space="preserve"> HYPERLINK \l _Toc16787 </w:instrText>
          </w:r>
          <w:r>
            <w:rPr>
              <w:rFonts w:hint="eastAsia" w:ascii="仿宋_GB2312" w:hAnsi="仿宋_GB2312" w:eastAsia="仿宋_GB2312" w:cs="仿宋_GB2312"/>
              <w:bCs/>
              <w:kern w:val="0"/>
              <w:sz w:val="32"/>
              <w:szCs w:val="32"/>
              <w:lang w:val="en-US" w:eastAsia="zh-CN" w:bidi="ar-SA"/>
            </w:rPr>
            <w:fldChar w:fldCharType="separate"/>
          </w:r>
          <w:r>
            <w:rPr>
              <w:rFonts w:hint="eastAsia" w:ascii="仿宋_GB2312" w:hAnsi="仿宋_GB2312" w:eastAsia="仿宋_GB2312" w:cs="仿宋_GB2312"/>
              <w:bCs/>
              <w:kern w:val="0"/>
              <w:sz w:val="32"/>
              <w:szCs w:val="32"/>
              <w:lang w:val="en-US" w:eastAsia="zh-CN" w:bidi="ar-SA"/>
            </w:rPr>
            <w:t>十、毕业要求</w:t>
          </w:r>
          <w:r>
            <w:rPr>
              <w:rFonts w:hint="eastAsia" w:ascii="仿宋_GB2312" w:hAnsi="仿宋_GB2312" w:eastAsia="仿宋_GB2312" w:cs="仿宋_GB2312"/>
              <w:bCs/>
              <w:kern w:val="0"/>
              <w:sz w:val="32"/>
              <w:szCs w:val="32"/>
              <w:lang w:val="en-US" w:eastAsia="zh-CN" w:bidi="ar-SA"/>
            </w:rPr>
            <w:tab/>
          </w:r>
          <w:r>
            <w:rPr>
              <w:rFonts w:hint="eastAsia" w:ascii="仿宋_GB2312" w:hAnsi="仿宋_GB2312" w:eastAsia="仿宋_GB2312" w:cs="仿宋_GB2312"/>
              <w:bCs/>
              <w:kern w:val="0"/>
              <w:sz w:val="32"/>
              <w:szCs w:val="32"/>
              <w:lang w:val="en-US" w:eastAsia="zh-CN" w:bidi="ar-SA"/>
            </w:rPr>
            <w:fldChar w:fldCharType="begin"/>
          </w:r>
          <w:r>
            <w:rPr>
              <w:rFonts w:hint="eastAsia" w:ascii="仿宋_GB2312" w:hAnsi="仿宋_GB2312" w:eastAsia="仿宋_GB2312" w:cs="仿宋_GB2312"/>
              <w:bCs/>
              <w:kern w:val="0"/>
              <w:sz w:val="32"/>
              <w:szCs w:val="32"/>
              <w:lang w:val="en-US" w:eastAsia="zh-CN" w:bidi="ar-SA"/>
            </w:rPr>
            <w:instrText xml:space="preserve"> PAGEREF _Toc16787 \h </w:instrText>
          </w:r>
          <w:r>
            <w:rPr>
              <w:rFonts w:hint="eastAsia" w:ascii="仿宋_GB2312" w:hAnsi="仿宋_GB2312" w:eastAsia="仿宋_GB2312" w:cs="仿宋_GB2312"/>
              <w:bCs/>
              <w:kern w:val="0"/>
              <w:sz w:val="32"/>
              <w:szCs w:val="32"/>
              <w:lang w:val="en-US" w:eastAsia="zh-CN" w:bidi="ar-SA"/>
            </w:rPr>
            <w:fldChar w:fldCharType="separate"/>
          </w:r>
          <w:r>
            <w:rPr>
              <w:rFonts w:hint="eastAsia" w:ascii="仿宋_GB2312" w:hAnsi="仿宋_GB2312" w:eastAsia="仿宋_GB2312" w:cs="仿宋_GB2312"/>
              <w:bCs/>
              <w:kern w:val="0"/>
              <w:sz w:val="32"/>
              <w:szCs w:val="32"/>
              <w:lang w:val="en-US" w:eastAsia="zh-CN" w:bidi="ar-SA"/>
            </w:rPr>
            <w:t>21</w:t>
          </w:r>
          <w:r>
            <w:rPr>
              <w:rFonts w:hint="eastAsia" w:ascii="仿宋_GB2312" w:hAnsi="仿宋_GB2312" w:eastAsia="仿宋_GB2312" w:cs="仿宋_GB2312"/>
              <w:bCs/>
              <w:kern w:val="0"/>
              <w:sz w:val="32"/>
              <w:szCs w:val="32"/>
              <w:lang w:val="en-US" w:eastAsia="zh-CN" w:bidi="ar-SA"/>
            </w:rPr>
            <w:fldChar w:fldCharType="end"/>
          </w:r>
          <w:r>
            <w:rPr>
              <w:rFonts w:hint="eastAsia" w:ascii="仿宋_GB2312" w:hAnsi="仿宋_GB2312" w:eastAsia="仿宋_GB2312" w:cs="仿宋_GB2312"/>
              <w:bCs/>
              <w:kern w:val="0"/>
              <w:sz w:val="32"/>
              <w:szCs w:val="32"/>
              <w:lang w:val="en-US" w:eastAsia="zh-CN" w:bidi="ar-SA"/>
            </w:rPr>
            <w:fldChar w:fldCharType="end"/>
          </w:r>
        </w:p>
        <w:p w14:paraId="0C6CA527">
          <w:pPr>
            <w:pStyle w:val="9"/>
            <w:tabs>
              <w:tab w:val="right" w:leader="dot" w:pos="8844"/>
            </w:tabs>
          </w:pPr>
          <w:r>
            <w:rPr>
              <w:rFonts w:hint="eastAsia" w:ascii="仿宋_GB2312" w:hAnsi="仿宋_GB2312" w:eastAsia="仿宋_GB2312" w:cs="仿宋_GB2312"/>
              <w:bCs/>
              <w:kern w:val="0"/>
              <w:sz w:val="32"/>
              <w:szCs w:val="32"/>
              <w:lang w:val="en-US" w:eastAsia="zh-CN" w:bidi="ar-SA"/>
            </w:rPr>
            <w:fldChar w:fldCharType="begin"/>
          </w:r>
          <w:r>
            <w:rPr>
              <w:rFonts w:hint="eastAsia" w:ascii="仿宋_GB2312" w:hAnsi="仿宋_GB2312" w:eastAsia="仿宋_GB2312" w:cs="仿宋_GB2312"/>
              <w:bCs/>
              <w:kern w:val="0"/>
              <w:sz w:val="32"/>
              <w:szCs w:val="32"/>
              <w:lang w:val="en-US" w:eastAsia="zh-CN" w:bidi="ar-SA"/>
            </w:rPr>
            <w:instrText xml:space="preserve"> HYPERLINK \l _Toc15115 </w:instrText>
          </w:r>
          <w:r>
            <w:rPr>
              <w:rFonts w:hint="eastAsia" w:ascii="仿宋_GB2312" w:hAnsi="仿宋_GB2312" w:eastAsia="仿宋_GB2312" w:cs="仿宋_GB2312"/>
              <w:bCs/>
              <w:kern w:val="0"/>
              <w:sz w:val="32"/>
              <w:szCs w:val="32"/>
              <w:lang w:val="en-US" w:eastAsia="zh-CN" w:bidi="ar-SA"/>
            </w:rPr>
            <w:fldChar w:fldCharType="separate"/>
          </w:r>
          <w:r>
            <w:rPr>
              <w:rFonts w:hint="eastAsia" w:ascii="仿宋_GB2312" w:hAnsi="仿宋_GB2312" w:eastAsia="仿宋_GB2312" w:cs="仿宋_GB2312"/>
              <w:bCs/>
              <w:kern w:val="0"/>
              <w:sz w:val="32"/>
              <w:szCs w:val="32"/>
              <w:lang w:val="en-US" w:eastAsia="zh-CN" w:bidi="ar-SA"/>
            </w:rPr>
            <w:t>十一、附录</w:t>
          </w:r>
          <w:r>
            <w:rPr>
              <w:rFonts w:hint="eastAsia" w:ascii="仿宋_GB2312" w:hAnsi="仿宋_GB2312" w:eastAsia="仿宋_GB2312" w:cs="仿宋_GB2312"/>
              <w:bCs/>
              <w:kern w:val="0"/>
              <w:sz w:val="32"/>
              <w:szCs w:val="32"/>
              <w:lang w:val="en-US" w:eastAsia="zh-CN" w:bidi="ar-SA"/>
            </w:rPr>
            <w:tab/>
          </w:r>
          <w:r>
            <w:rPr>
              <w:rFonts w:hint="eastAsia" w:ascii="仿宋_GB2312" w:hAnsi="仿宋_GB2312" w:eastAsia="仿宋_GB2312" w:cs="仿宋_GB2312"/>
              <w:bCs/>
              <w:kern w:val="0"/>
              <w:sz w:val="32"/>
              <w:szCs w:val="32"/>
              <w:lang w:val="en-US" w:eastAsia="zh-CN" w:bidi="ar-SA"/>
            </w:rPr>
            <w:fldChar w:fldCharType="begin"/>
          </w:r>
          <w:r>
            <w:rPr>
              <w:rFonts w:hint="eastAsia" w:ascii="仿宋_GB2312" w:hAnsi="仿宋_GB2312" w:eastAsia="仿宋_GB2312" w:cs="仿宋_GB2312"/>
              <w:bCs/>
              <w:kern w:val="0"/>
              <w:sz w:val="32"/>
              <w:szCs w:val="32"/>
              <w:lang w:val="en-US" w:eastAsia="zh-CN" w:bidi="ar-SA"/>
            </w:rPr>
            <w:instrText xml:space="preserve"> PAGEREF _Toc15115 \h </w:instrText>
          </w:r>
          <w:r>
            <w:rPr>
              <w:rFonts w:hint="eastAsia" w:ascii="仿宋_GB2312" w:hAnsi="仿宋_GB2312" w:eastAsia="仿宋_GB2312" w:cs="仿宋_GB2312"/>
              <w:bCs/>
              <w:kern w:val="0"/>
              <w:sz w:val="32"/>
              <w:szCs w:val="32"/>
              <w:lang w:val="en-US" w:eastAsia="zh-CN" w:bidi="ar-SA"/>
            </w:rPr>
            <w:fldChar w:fldCharType="separate"/>
          </w:r>
          <w:r>
            <w:rPr>
              <w:rFonts w:hint="eastAsia" w:ascii="仿宋_GB2312" w:hAnsi="仿宋_GB2312" w:eastAsia="仿宋_GB2312" w:cs="仿宋_GB2312"/>
              <w:bCs/>
              <w:kern w:val="0"/>
              <w:sz w:val="32"/>
              <w:szCs w:val="32"/>
              <w:lang w:val="en-US" w:eastAsia="zh-CN" w:bidi="ar-SA"/>
            </w:rPr>
            <w:t>22</w:t>
          </w:r>
          <w:r>
            <w:rPr>
              <w:rFonts w:hint="eastAsia" w:ascii="仿宋_GB2312" w:hAnsi="仿宋_GB2312" w:eastAsia="仿宋_GB2312" w:cs="仿宋_GB2312"/>
              <w:bCs/>
              <w:kern w:val="0"/>
              <w:sz w:val="32"/>
              <w:szCs w:val="32"/>
              <w:lang w:val="en-US" w:eastAsia="zh-CN" w:bidi="ar-SA"/>
            </w:rPr>
            <w:fldChar w:fldCharType="end"/>
          </w:r>
          <w:r>
            <w:rPr>
              <w:rFonts w:hint="eastAsia" w:ascii="仿宋_GB2312" w:hAnsi="仿宋_GB2312" w:eastAsia="仿宋_GB2312" w:cs="仿宋_GB2312"/>
              <w:bCs/>
              <w:kern w:val="0"/>
              <w:sz w:val="32"/>
              <w:szCs w:val="32"/>
              <w:lang w:val="en-US" w:eastAsia="zh-CN" w:bidi="ar-SA"/>
            </w:rPr>
            <w:fldChar w:fldCharType="end"/>
          </w:r>
        </w:p>
        <w:p w14:paraId="5650F69C">
          <w:r>
            <w:rPr>
              <w:rFonts w:hint="eastAsia" w:ascii="仿宋_GB2312" w:eastAsia="仿宋_GB2312" w:hAnsiTheme="minorHAnsi"/>
              <w:kern w:val="0"/>
              <w:szCs w:val="32"/>
            </w:rPr>
            <w:fldChar w:fldCharType="end"/>
          </w:r>
        </w:p>
      </w:sdtContent>
    </w:sdt>
    <w:p w14:paraId="607D0426">
      <w:pPr>
        <w:pStyle w:val="11"/>
        <w:spacing w:before="62" w:beforeLines="20" w:beforeAutospacing="0" w:after="62" w:afterLines="20" w:afterAutospacing="0" w:line="560" w:lineRule="exact"/>
        <w:ind w:firstLine="640" w:firstLineChars="200"/>
        <w:rPr>
          <w:rStyle w:val="20"/>
          <w:rFonts w:ascii="黑体" w:hAnsi="黑体" w:eastAsia="黑体"/>
          <w:sz w:val="32"/>
          <w:szCs w:val="32"/>
        </w:rPr>
      </w:pPr>
    </w:p>
    <w:p w14:paraId="28921423">
      <w:pPr>
        <w:pStyle w:val="11"/>
        <w:spacing w:before="62" w:beforeLines="20" w:beforeAutospacing="0" w:after="62" w:afterLines="20" w:afterAutospacing="0" w:line="560" w:lineRule="exact"/>
        <w:ind w:firstLine="640" w:firstLineChars="200"/>
        <w:rPr>
          <w:rStyle w:val="20"/>
          <w:rFonts w:ascii="黑体" w:hAnsi="黑体" w:eastAsia="黑体"/>
          <w:sz w:val="32"/>
          <w:szCs w:val="32"/>
        </w:rPr>
      </w:pPr>
    </w:p>
    <w:p w14:paraId="59D9A923">
      <w:pPr>
        <w:pStyle w:val="11"/>
        <w:spacing w:before="62" w:beforeLines="20" w:beforeAutospacing="0" w:after="62" w:afterLines="20" w:afterAutospacing="0" w:line="560" w:lineRule="exact"/>
        <w:ind w:firstLine="640" w:firstLineChars="200"/>
        <w:rPr>
          <w:rStyle w:val="20"/>
          <w:rFonts w:ascii="黑体" w:hAnsi="黑体" w:eastAsia="黑体"/>
          <w:sz w:val="32"/>
          <w:szCs w:val="32"/>
        </w:rPr>
      </w:pPr>
    </w:p>
    <w:p w14:paraId="2C77803B">
      <w:pPr>
        <w:pStyle w:val="11"/>
        <w:spacing w:before="62" w:beforeLines="20" w:beforeAutospacing="0" w:after="62" w:afterLines="20" w:afterAutospacing="0" w:line="560" w:lineRule="exact"/>
        <w:ind w:firstLine="640" w:firstLineChars="200"/>
        <w:rPr>
          <w:rStyle w:val="20"/>
          <w:rFonts w:ascii="黑体" w:hAnsi="黑体" w:eastAsia="黑体"/>
          <w:sz w:val="32"/>
          <w:szCs w:val="32"/>
        </w:rPr>
      </w:pPr>
    </w:p>
    <w:p w14:paraId="2E15A50C">
      <w:pPr>
        <w:pStyle w:val="11"/>
        <w:spacing w:before="62" w:beforeLines="20" w:beforeAutospacing="0" w:after="62" w:afterLines="20" w:afterAutospacing="0" w:line="560" w:lineRule="exact"/>
        <w:rPr>
          <w:rStyle w:val="20"/>
          <w:rFonts w:hint="eastAsia" w:ascii="黑体" w:hAnsi="黑体" w:eastAsia="黑体"/>
          <w:sz w:val="32"/>
          <w:szCs w:val="32"/>
        </w:rPr>
      </w:pPr>
    </w:p>
    <w:p w14:paraId="4749CFF0">
      <w:pPr>
        <w:pStyle w:val="11"/>
        <w:spacing w:before="62" w:beforeLines="20" w:beforeAutospacing="0" w:after="62" w:afterLines="20" w:afterAutospacing="0" w:line="560" w:lineRule="exact"/>
        <w:ind w:firstLine="640" w:firstLineChars="200"/>
        <w:rPr>
          <w:rStyle w:val="20"/>
          <w:rFonts w:hint="eastAsia" w:ascii="黑体" w:hAnsi="黑体" w:eastAsia="黑体"/>
          <w:sz w:val="32"/>
          <w:szCs w:val="32"/>
        </w:rPr>
        <w:sectPr>
          <w:headerReference r:id="rId3" w:type="default"/>
          <w:pgSz w:w="11906" w:h="16838"/>
          <w:pgMar w:top="2098" w:right="1474" w:bottom="1985" w:left="1588" w:header="851" w:footer="992" w:gutter="0"/>
          <w:pgNumType w:fmt="decimal" w:start="1"/>
          <w:cols w:space="425" w:num="1"/>
          <w:docGrid w:type="lines" w:linePitch="312" w:charSpace="0"/>
        </w:sectPr>
      </w:pPr>
      <w:bookmarkStart w:id="1" w:name="_Toc10168"/>
    </w:p>
    <w:p w14:paraId="33EEECDD">
      <w:pPr>
        <w:pStyle w:val="11"/>
        <w:spacing w:before="62" w:beforeLines="20" w:beforeAutospacing="0" w:after="62" w:afterLines="20" w:afterAutospacing="0" w:line="560" w:lineRule="exact"/>
        <w:ind w:firstLine="640" w:firstLineChars="200"/>
        <w:rPr>
          <w:rStyle w:val="20"/>
          <w:rFonts w:eastAsia="黑体"/>
          <w:bCs w:val="0"/>
          <w:sz w:val="32"/>
          <w:szCs w:val="32"/>
        </w:rPr>
      </w:pPr>
      <w:r>
        <w:rPr>
          <w:rStyle w:val="20"/>
          <w:rFonts w:hint="eastAsia" w:ascii="黑体" w:hAnsi="黑体" w:eastAsia="黑体"/>
          <w:sz w:val="32"/>
          <w:szCs w:val="32"/>
        </w:rPr>
        <w:t>一、</w:t>
      </w:r>
      <w:r>
        <w:rPr>
          <w:rStyle w:val="20"/>
          <w:rFonts w:hint="eastAsia" w:eastAsia="黑体"/>
          <w:bCs w:val="0"/>
          <w:sz w:val="32"/>
          <w:szCs w:val="32"/>
        </w:rPr>
        <w:t>专业名称及代码</w:t>
      </w:r>
    </w:p>
    <w:bookmarkEnd w:id="1"/>
    <w:p w14:paraId="13E61660">
      <w:pPr>
        <w:pStyle w:val="11"/>
        <w:spacing w:before="62" w:beforeLines="20" w:beforeAutospacing="0" w:after="62" w:afterLines="20" w:afterAutospacing="0" w:line="560"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幼儿保育专业（770101)</w:t>
      </w:r>
    </w:p>
    <w:p w14:paraId="54054F79">
      <w:pPr>
        <w:pStyle w:val="11"/>
        <w:spacing w:before="62" w:beforeLines="20" w:beforeAutospacing="0" w:after="62" w:afterLines="20" w:afterAutospacing="0" w:line="560" w:lineRule="exact"/>
        <w:ind w:firstLine="640" w:firstLineChars="200"/>
        <w:rPr>
          <w:rStyle w:val="20"/>
          <w:rFonts w:ascii="黑体" w:hAnsi="黑体" w:eastAsia="黑体"/>
          <w:sz w:val="32"/>
          <w:szCs w:val="32"/>
        </w:rPr>
      </w:pPr>
      <w:bookmarkStart w:id="2" w:name="_Toc19800"/>
      <w:r>
        <w:rPr>
          <w:rStyle w:val="20"/>
          <w:rFonts w:hint="eastAsia" w:ascii="黑体" w:hAnsi="黑体" w:eastAsia="黑体"/>
          <w:sz w:val="32"/>
          <w:szCs w:val="32"/>
        </w:rPr>
        <w:t>二、入学要求</w:t>
      </w:r>
    </w:p>
    <w:bookmarkEnd w:id="2"/>
    <w:p w14:paraId="76CAAAF3">
      <w:pPr>
        <w:pStyle w:val="11"/>
        <w:spacing w:before="62" w:beforeLines="20" w:beforeAutospacing="0" w:after="62" w:afterLines="20" w:afterAutospacing="0" w:line="560" w:lineRule="exact"/>
        <w:ind w:firstLine="640" w:firstLineChars="200"/>
        <w:jc w:val="both"/>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初中毕业生或具有同等学力者。</w:t>
      </w:r>
    </w:p>
    <w:p w14:paraId="4460495F">
      <w:pPr>
        <w:pStyle w:val="11"/>
        <w:spacing w:before="62" w:beforeLines="20" w:beforeAutospacing="0" w:after="62" w:afterLines="20" w:afterAutospacing="0" w:line="560" w:lineRule="exact"/>
        <w:ind w:firstLine="640" w:firstLineChars="200"/>
        <w:rPr>
          <w:rStyle w:val="20"/>
          <w:rFonts w:eastAsia="黑体"/>
          <w:bCs w:val="0"/>
          <w:sz w:val="32"/>
          <w:szCs w:val="32"/>
        </w:rPr>
      </w:pPr>
      <w:bookmarkStart w:id="3" w:name="_Toc816"/>
      <w:r>
        <w:rPr>
          <w:rStyle w:val="20"/>
          <w:rFonts w:hint="eastAsia" w:ascii="黑体" w:hAnsi="黑体" w:eastAsia="黑体"/>
          <w:sz w:val="32"/>
          <w:szCs w:val="32"/>
        </w:rPr>
        <w:t>三、</w:t>
      </w:r>
      <w:r>
        <w:rPr>
          <w:rStyle w:val="20"/>
          <w:rFonts w:hint="eastAsia" w:eastAsia="黑体"/>
          <w:bCs w:val="0"/>
          <w:sz w:val="32"/>
          <w:szCs w:val="32"/>
        </w:rPr>
        <w:t>学习年限</w:t>
      </w:r>
    </w:p>
    <w:bookmarkEnd w:id="3"/>
    <w:p w14:paraId="65E16D1A">
      <w:pPr>
        <w:pStyle w:val="11"/>
        <w:spacing w:before="62" w:beforeLines="20" w:beforeAutospacing="0" w:after="62" w:afterLines="20" w:afterAutospacing="0" w:line="560" w:lineRule="exact"/>
        <w:ind w:firstLine="640" w:firstLineChars="200"/>
        <w:jc w:val="both"/>
        <w:rPr>
          <w:rFonts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三</w:t>
      </w:r>
      <w:r>
        <w:rPr>
          <w:rFonts w:hint="eastAsia" w:ascii="仿宋_GB2312" w:hAnsi="仿宋_GB2312" w:eastAsia="仿宋_GB2312" w:cs="仿宋_GB2312"/>
          <w:bCs/>
          <w:sz w:val="32"/>
          <w:szCs w:val="32"/>
        </w:rPr>
        <w:t>年</w:t>
      </w:r>
    </w:p>
    <w:p w14:paraId="2A1B4C11">
      <w:pPr>
        <w:pStyle w:val="11"/>
        <w:spacing w:before="62" w:beforeLines="20" w:beforeAutospacing="0" w:after="62" w:afterLines="20" w:afterAutospacing="0" w:line="560" w:lineRule="exact"/>
        <w:ind w:firstLine="640" w:firstLineChars="200"/>
        <w:rPr>
          <w:rStyle w:val="20"/>
          <w:rFonts w:hint="eastAsia" w:ascii="黑体" w:hAnsi="黑体" w:eastAsia="黑体"/>
          <w:sz w:val="32"/>
          <w:szCs w:val="32"/>
        </w:rPr>
      </w:pPr>
      <w:bookmarkStart w:id="4" w:name="_Toc12523"/>
      <w:r>
        <w:rPr>
          <w:rStyle w:val="20"/>
          <w:rFonts w:hint="eastAsia" w:eastAsia="黑体"/>
          <w:bCs w:val="0"/>
          <w:sz w:val="32"/>
          <w:szCs w:val="32"/>
          <w:lang w:val="en-US" w:eastAsia="zh-CN"/>
        </w:rPr>
        <w:t>四、</w:t>
      </w:r>
      <w:r>
        <w:rPr>
          <w:rStyle w:val="20"/>
          <w:rFonts w:hint="eastAsia" w:eastAsia="黑体"/>
          <w:bCs w:val="0"/>
          <w:sz w:val="32"/>
          <w:szCs w:val="32"/>
        </w:rPr>
        <w:t>职业面向</w:t>
      </w:r>
      <w:bookmarkEnd w:id="4"/>
      <w:bookmarkStart w:id="5" w:name="_Toc12198"/>
    </w:p>
    <w:tbl>
      <w:tblPr>
        <w:tblStyle w:val="13"/>
        <w:tblW w:w="8528" w:type="dxa"/>
        <w:tblInd w:w="61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35"/>
        <w:gridCol w:w="3018"/>
        <w:gridCol w:w="3575"/>
      </w:tblGrid>
      <w:tr w14:paraId="6FB48F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935" w:type="dxa"/>
            <w:tcBorders>
              <w:top w:val="single" w:color="auto" w:sz="12" w:space="0"/>
            </w:tcBorders>
            <w:shd w:val="clear" w:color="auto" w:fill="E6E6E6"/>
            <w:vAlign w:val="center"/>
          </w:tcPr>
          <w:p w14:paraId="00EAEF56">
            <w:pPr>
              <w:jc w:val="center"/>
              <w:rPr>
                <w:rFonts w:ascii="宋体" w:cs="宋体"/>
                <w:b/>
                <w:szCs w:val="21"/>
              </w:rPr>
            </w:pPr>
            <w:r>
              <w:rPr>
                <w:rFonts w:hint="eastAsia" w:ascii="宋体" w:hAnsi="宋体" w:cs="宋体"/>
                <w:b/>
                <w:szCs w:val="21"/>
              </w:rPr>
              <w:t>专业（技能）方向</w:t>
            </w:r>
          </w:p>
        </w:tc>
        <w:tc>
          <w:tcPr>
            <w:tcW w:w="3018" w:type="dxa"/>
            <w:tcBorders>
              <w:top w:val="single" w:color="auto" w:sz="12" w:space="0"/>
            </w:tcBorders>
            <w:shd w:val="clear" w:color="auto" w:fill="E6E6E6"/>
            <w:vAlign w:val="center"/>
          </w:tcPr>
          <w:p w14:paraId="6F951F56">
            <w:pPr>
              <w:jc w:val="center"/>
              <w:rPr>
                <w:rFonts w:ascii="宋体" w:cs="宋体"/>
                <w:b/>
                <w:szCs w:val="21"/>
              </w:rPr>
            </w:pPr>
            <w:r>
              <w:rPr>
                <w:rFonts w:hint="eastAsia" w:ascii="宋体" w:hAnsi="宋体" w:cs="宋体"/>
                <w:b/>
                <w:szCs w:val="21"/>
              </w:rPr>
              <w:t>主要职业（岗位）</w:t>
            </w:r>
          </w:p>
        </w:tc>
        <w:tc>
          <w:tcPr>
            <w:tcW w:w="3575" w:type="dxa"/>
            <w:tcBorders>
              <w:top w:val="single" w:color="auto" w:sz="12" w:space="0"/>
            </w:tcBorders>
            <w:shd w:val="clear" w:color="auto" w:fill="E6E6E6"/>
            <w:vAlign w:val="center"/>
          </w:tcPr>
          <w:p w14:paraId="7825A7AE">
            <w:pPr>
              <w:jc w:val="center"/>
              <w:rPr>
                <w:rFonts w:hint="eastAsia" w:ascii="宋体" w:eastAsia="宋体" w:cs="宋体"/>
                <w:b/>
                <w:szCs w:val="21"/>
                <w:lang w:val="en-US" w:eastAsia="zh-CN"/>
              </w:rPr>
            </w:pPr>
            <w:r>
              <w:rPr>
                <w:rFonts w:hint="eastAsia" w:ascii="宋体" w:hAnsi="宋体" w:cs="宋体"/>
                <w:b/>
                <w:szCs w:val="21"/>
              </w:rPr>
              <w:t>职业技能等级证书</w:t>
            </w:r>
            <w:r>
              <w:rPr>
                <w:rFonts w:hint="eastAsia" w:ascii="宋体" w:hAnsi="宋体" w:cs="宋体"/>
                <w:b/>
                <w:szCs w:val="21"/>
                <w:lang w:val="en-US" w:eastAsia="zh-CN"/>
              </w:rPr>
              <w:t>举例</w:t>
            </w:r>
          </w:p>
        </w:tc>
      </w:tr>
      <w:tr w14:paraId="78F052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935" w:type="dxa"/>
            <w:vMerge w:val="restart"/>
            <w:vAlign w:val="center"/>
          </w:tcPr>
          <w:p w14:paraId="241CCD0B">
            <w:pPr>
              <w:ind w:firstLine="420" w:firstLineChars="200"/>
              <w:rPr>
                <w:rFonts w:ascii="宋体" w:cs="宋体"/>
                <w:szCs w:val="21"/>
              </w:rPr>
            </w:pPr>
            <w:r>
              <w:rPr>
                <w:rFonts w:hint="eastAsia" w:ascii="宋体" w:hAnsi="宋体" w:cs="宋体"/>
                <w:szCs w:val="21"/>
              </w:rPr>
              <w:t>幼儿保育</w:t>
            </w:r>
          </w:p>
          <w:p w14:paraId="4D73E44E">
            <w:pPr>
              <w:ind w:firstLine="420" w:firstLineChars="200"/>
              <w:rPr>
                <w:rFonts w:ascii="宋体" w:cs="宋体"/>
                <w:szCs w:val="21"/>
              </w:rPr>
            </w:pPr>
          </w:p>
        </w:tc>
        <w:tc>
          <w:tcPr>
            <w:tcW w:w="3018" w:type="dxa"/>
            <w:vAlign w:val="center"/>
          </w:tcPr>
          <w:p w14:paraId="342B0D60">
            <w:pPr>
              <w:jc w:val="center"/>
              <w:rPr>
                <w:rFonts w:ascii="宋体" w:cs="宋体"/>
                <w:color w:val="000000"/>
                <w:kern w:val="0"/>
                <w:szCs w:val="21"/>
              </w:rPr>
            </w:pPr>
            <w:r>
              <w:rPr>
                <w:rFonts w:hint="eastAsia" w:ascii="宋体" w:hAnsi="宋体" w:cs="宋体"/>
                <w:color w:val="000000"/>
                <w:kern w:val="0"/>
                <w:szCs w:val="21"/>
              </w:rPr>
              <w:t>幼儿园保育教师</w:t>
            </w:r>
          </w:p>
        </w:tc>
        <w:tc>
          <w:tcPr>
            <w:tcW w:w="3575" w:type="dxa"/>
            <w:vAlign w:val="center"/>
          </w:tcPr>
          <w:p w14:paraId="3C09C87E">
            <w:pPr>
              <w:jc w:val="center"/>
              <w:rPr>
                <w:rFonts w:ascii="宋体" w:cs="宋体"/>
                <w:szCs w:val="21"/>
              </w:rPr>
            </w:pPr>
            <w:r>
              <w:rPr>
                <w:rFonts w:hint="eastAsia" w:ascii="宋体" w:hAnsi="宋体" w:cs="宋体"/>
                <w:color w:val="000000"/>
                <w:kern w:val="0"/>
                <w:szCs w:val="21"/>
              </w:rPr>
              <w:t>保育师（中级）</w:t>
            </w:r>
          </w:p>
        </w:tc>
      </w:tr>
      <w:tr w14:paraId="70C610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935" w:type="dxa"/>
            <w:vMerge w:val="continue"/>
            <w:vAlign w:val="center"/>
          </w:tcPr>
          <w:p w14:paraId="6EF19A3F">
            <w:pPr>
              <w:jc w:val="center"/>
              <w:rPr>
                <w:rFonts w:ascii="宋体" w:cs="宋体"/>
                <w:szCs w:val="21"/>
              </w:rPr>
            </w:pPr>
          </w:p>
        </w:tc>
        <w:tc>
          <w:tcPr>
            <w:tcW w:w="3018" w:type="dxa"/>
            <w:vAlign w:val="center"/>
          </w:tcPr>
          <w:p w14:paraId="6ECA516E">
            <w:pPr>
              <w:jc w:val="center"/>
              <w:rPr>
                <w:rFonts w:ascii="宋体" w:cs="宋体"/>
                <w:color w:val="000000"/>
                <w:kern w:val="0"/>
                <w:szCs w:val="21"/>
              </w:rPr>
            </w:pPr>
            <w:r>
              <w:rPr>
                <w:rFonts w:hint="eastAsia" w:ascii="宋体" w:hAnsi="宋体" w:cs="宋体"/>
                <w:color w:val="000000"/>
                <w:kern w:val="0"/>
                <w:szCs w:val="21"/>
              </w:rPr>
              <w:t>托育机构工作人员</w:t>
            </w:r>
          </w:p>
        </w:tc>
        <w:tc>
          <w:tcPr>
            <w:tcW w:w="3575" w:type="dxa"/>
            <w:vAlign w:val="center"/>
          </w:tcPr>
          <w:p w14:paraId="4588E340">
            <w:pPr>
              <w:jc w:val="center"/>
              <w:rPr>
                <w:rFonts w:ascii="宋体" w:cs="宋体"/>
                <w:szCs w:val="21"/>
              </w:rPr>
            </w:pPr>
            <w:r>
              <w:rPr>
                <w:rFonts w:hint="eastAsia" w:ascii="宋体" w:hAnsi="宋体" w:cs="宋体"/>
                <w:szCs w:val="21"/>
                <w:lang w:val="en-US" w:eastAsia="zh-CN"/>
              </w:rPr>
              <w:t>中级</w:t>
            </w:r>
            <w:r>
              <w:rPr>
                <w:rFonts w:hint="eastAsia" w:ascii="宋体" w:hAnsi="宋体" w:cs="宋体"/>
                <w:szCs w:val="21"/>
              </w:rPr>
              <w:t>育婴师、</w:t>
            </w:r>
            <w:r>
              <w:rPr>
                <w:rFonts w:hint="eastAsia" w:ascii="宋体" w:hAnsi="宋体" w:cs="宋体"/>
                <w:szCs w:val="21"/>
                <w:lang w:val="en-US" w:eastAsia="zh-CN"/>
              </w:rPr>
              <w:t>初级</w:t>
            </w:r>
            <w:r>
              <w:rPr>
                <w:rFonts w:ascii="宋体" w:hAnsi="宋体" w:cs="宋体"/>
                <w:szCs w:val="21"/>
              </w:rPr>
              <w:t>1+x</w:t>
            </w:r>
            <w:r>
              <w:rPr>
                <w:rFonts w:hint="eastAsia" w:ascii="宋体" w:hAnsi="宋体" w:cs="宋体"/>
                <w:szCs w:val="21"/>
              </w:rPr>
              <w:t>幼儿照护</w:t>
            </w:r>
          </w:p>
        </w:tc>
      </w:tr>
      <w:tr w14:paraId="2292DE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935" w:type="dxa"/>
            <w:vMerge w:val="continue"/>
            <w:vAlign w:val="center"/>
          </w:tcPr>
          <w:p w14:paraId="7E86FCBF">
            <w:pPr>
              <w:jc w:val="center"/>
              <w:rPr>
                <w:rFonts w:ascii="宋体" w:cs="宋体"/>
                <w:szCs w:val="21"/>
              </w:rPr>
            </w:pPr>
          </w:p>
        </w:tc>
        <w:tc>
          <w:tcPr>
            <w:tcW w:w="3018" w:type="dxa"/>
            <w:vAlign w:val="center"/>
          </w:tcPr>
          <w:p w14:paraId="5B81DAEB">
            <w:pPr>
              <w:jc w:val="center"/>
              <w:rPr>
                <w:rFonts w:ascii="宋体" w:cs="宋体"/>
                <w:color w:val="000000"/>
                <w:kern w:val="0"/>
                <w:szCs w:val="21"/>
              </w:rPr>
            </w:pPr>
            <w:r>
              <w:rPr>
                <w:rFonts w:hint="eastAsia" w:ascii="宋体" w:hAnsi="宋体" w:cs="宋体"/>
                <w:color w:val="000000"/>
                <w:kern w:val="0"/>
                <w:szCs w:val="21"/>
              </w:rPr>
              <w:t>早期教育机构助教</w:t>
            </w:r>
          </w:p>
        </w:tc>
        <w:tc>
          <w:tcPr>
            <w:tcW w:w="3575" w:type="dxa"/>
            <w:vAlign w:val="center"/>
          </w:tcPr>
          <w:p w14:paraId="4929F36A">
            <w:pPr>
              <w:jc w:val="center"/>
              <w:rPr>
                <w:rFonts w:ascii="宋体" w:cs="宋体"/>
                <w:szCs w:val="21"/>
              </w:rPr>
            </w:pPr>
            <w:r>
              <w:rPr>
                <w:rFonts w:hint="eastAsia" w:ascii="宋体" w:hAnsi="宋体" w:cs="宋体"/>
                <w:color w:val="000000"/>
                <w:kern w:val="0"/>
                <w:szCs w:val="21"/>
              </w:rPr>
              <w:t>保育师（中级）</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初级</w:t>
            </w:r>
            <w:r>
              <w:rPr>
                <w:rFonts w:ascii="宋体" w:hAnsi="宋体" w:cs="宋体"/>
                <w:szCs w:val="21"/>
              </w:rPr>
              <w:t>1+x</w:t>
            </w:r>
            <w:r>
              <w:rPr>
                <w:rFonts w:hint="eastAsia" w:ascii="宋体" w:hAnsi="宋体" w:cs="宋体"/>
                <w:szCs w:val="21"/>
              </w:rPr>
              <w:t>幼儿照护</w:t>
            </w:r>
          </w:p>
        </w:tc>
      </w:tr>
      <w:tr w14:paraId="222A2B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35" w:type="dxa"/>
            <w:vMerge w:val="continue"/>
            <w:tcBorders>
              <w:bottom w:val="single" w:color="auto" w:sz="12" w:space="0"/>
            </w:tcBorders>
            <w:vAlign w:val="center"/>
          </w:tcPr>
          <w:p w14:paraId="7E60FB31">
            <w:pPr>
              <w:jc w:val="center"/>
              <w:rPr>
                <w:rFonts w:ascii="宋体" w:cs="宋体"/>
                <w:szCs w:val="21"/>
              </w:rPr>
            </w:pPr>
          </w:p>
        </w:tc>
        <w:tc>
          <w:tcPr>
            <w:tcW w:w="3018" w:type="dxa"/>
            <w:tcBorders>
              <w:bottom w:val="single" w:color="auto" w:sz="12" w:space="0"/>
            </w:tcBorders>
            <w:vAlign w:val="center"/>
          </w:tcPr>
          <w:p w14:paraId="2272F61D">
            <w:pPr>
              <w:jc w:val="center"/>
              <w:rPr>
                <w:rFonts w:hint="default" w:ascii="宋体" w:eastAsia="宋体" w:cs="宋体"/>
                <w:color w:val="000000"/>
                <w:kern w:val="0"/>
                <w:szCs w:val="21"/>
                <w:lang w:val="en-US" w:eastAsia="zh-CN"/>
              </w:rPr>
            </w:pPr>
            <w:r>
              <w:rPr>
                <w:rFonts w:hint="eastAsia" w:ascii="宋体" w:hAnsi="宋体" w:cs="宋体"/>
                <w:color w:val="000000"/>
                <w:kern w:val="0"/>
                <w:szCs w:val="21"/>
                <w:lang w:val="en-US" w:eastAsia="zh-CN"/>
              </w:rPr>
              <w:t>育婴师</w:t>
            </w:r>
          </w:p>
        </w:tc>
        <w:tc>
          <w:tcPr>
            <w:tcW w:w="3575" w:type="dxa"/>
            <w:tcBorders>
              <w:bottom w:val="single" w:color="auto" w:sz="12" w:space="0"/>
            </w:tcBorders>
            <w:vAlign w:val="center"/>
          </w:tcPr>
          <w:p w14:paraId="09092D87">
            <w:pPr>
              <w:jc w:val="center"/>
              <w:rPr>
                <w:rFonts w:ascii="宋体" w:cs="宋体"/>
                <w:szCs w:val="21"/>
              </w:rPr>
            </w:pPr>
            <w:r>
              <w:rPr>
                <w:rFonts w:hint="eastAsia" w:ascii="宋体" w:hAnsi="宋体" w:cs="宋体"/>
                <w:szCs w:val="21"/>
                <w:lang w:val="en-US" w:eastAsia="zh-CN"/>
              </w:rPr>
              <w:t>中级</w:t>
            </w:r>
            <w:r>
              <w:rPr>
                <w:rFonts w:hint="eastAsia" w:ascii="宋体" w:hAnsi="宋体" w:cs="宋体"/>
                <w:szCs w:val="21"/>
              </w:rPr>
              <w:t>育婴师</w:t>
            </w:r>
          </w:p>
        </w:tc>
      </w:tr>
    </w:tbl>
    <w:p w14:paraId="7D01A1A3">
      <w:pPr>
        <w:pStyle w:val="11"/>
        <w:spacing w:before="62" w:beforeLines="20" w:beforeAutospacing="0" w:after="62" w:afterLines="20" w:afterAutospacing="0" w:line="560" w:lineRule="exact"/>
        <w:ind w:firstLine="640" w:firstLineChars="200"/>
        <w:rPr>
          <w:rStyle w:val="20"/>
          <w:rFonts w:eastAsia="黑体"/>
          <w:bCs w:val="0"/>
          <w:sz w:val="32"/>
          <w:szCs w:val="32"/>
        </w:rPr>
      </w:pPr>
      <w:r>
        <w:rPr>
          <w:rStyle w:val="20"/>
          <w:rFonts w:hint="eastAsia" w:ascii="黑体" w:hAnsi="黑体" w:eastAsia="黑体"/>
          <w:sz w:val="32"/>
          <w:szCs w:val="32"/>
        </w:rPr>
        <w:t>五、</w:t>
      </w:r>
      <w:r>
        <w:rPr>
          <w:rStyle w:val="20"/>
          <w:rFonts w:hint="eastAsia" w:eastAsia="黑体"/>
          <w:bCs w:val="0"/>
          <w:sz w:val="32"/>
          <w:szCs w:val="32"/>
        </w:rPr>
        <w:t>培养目标和培养规格</w:t>
      </w:r>
    </w:p>
    <w:bookmarkEnd w:id="5"/>
    <w:p w14:paraId="33CEE71F">
      <w:pPr>
        <w:spacing w:line="560" w:lineRule="exact"/>
        <w:ind w:left="481"/>
        <w:rPr>
          <w:rFonts w:hint="eastAsia" w:ascii="楷体_GB2312" w:hAnsi="Times New Roman" w:eastAsia="楷体_GB2312" w:cs="Times New Roman"/>
          <w:b/>
          <w:kern w:val="2"/>
          <w:sz w:val="32"/>
          <w:szCs w:val="32"/>
          <w:lang w:val="en-US" w:eastAsia="zh-CN" w:bidi="ar-SA"/>
        </w:rPr>
      </w:pPr>
      <w:r>
        <w:rPr>
          <w:rFonts w:hint="eastAsia" w:ascii="楷体_GB2312" w:eastAsia="楷体_GB2312" w:cs="Times New Roman"/>
          <w:b/>
          <w:kern w:val="2"/>
          <w:sz w:val="32"/>
          <w:szCs w:val="32"/>
          <w:lang w:val="en-US" w:eastAsia="zh-CN" w:bidi="ar-SA"/>
        </w:rPr>
        <w:t>（一）</w:t>
      </w:r>
      <w:r>
        <w:rPr>
          <w:rFonts w:hint="eastAsia" w:ascii="楷体_GB2312" w:hAnsi="Times New Roman" w:eastAsia="楷体_GB2312" w:cs="Times New Roman"/>
          <w:b/>
          <w:kern w:val="2"/>
          <w:sz w:val="32"/>
          <w:szCs w:val="32"/>
          <w:lang w:val="en-US" w:eastAsia="zh-CN" w:bidi="ar-SA"/>
        </w:rPr>
        <w:t>培养目标</w:t>
      </w:r>
    </w:p>
    <w:p w14:paraId="326928E7">
      <w:pPr>
        <w:spacing w:line="560"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本专业坚持立德树人为根本宗旨，面向托幼机构、幼儿园、社会福利机构及其他保育机构，培养身心健康、素质良好、技能精湛的，具有爱心、耐心、责任心的职业道德及奉献精神，掌握婴幼儿保育教育的相关理论与知识，熟悉婴幼儿身心发展规律和保教基本规律，具备婴幼儿保育和教育工作能力及持续学习与发展能力，德智体美劳全面发展的高素质，善保教的专业人才，为高职学前教育专业和社会输送人才。</w:t>
      </w:r>
    </w:p>
    <w:p w14:paraId="1D8FF782">
      <w:pPr>
        <w:spacing w:line="560" w:lineRule="exact"/>
        <w:ind w:firstLine="643" w:firstLineChars="200"/>
        <w:rPr>
          <w:rFonts w:hint="eastAsia" w:ascii="楷体_GB2312" w:hAnsi="Times New Roman" w:eastAsia="楷体_GB2312" w:cs="Times New Roman"/>
          <w:b/>
          <w:kern w:val="2"/>
          <w:sz w:val="32"/>
          <w:szCs w:val="32"/>
          <w:lang w:val="en-US" w:eastAsia="zh-CN" w:bidi="ar-SA"/>
        </w:rPr>
      </w:pPr>
      <w:r>
        <w:rPr>
          <w:rFonts w:hint="eastAsia" w:ascii="楷体_GB2312" w:hAnsi="Times New Roman" w:eastAsia="楷体_GB2312" w:cs="Times New Roman"/>
          <w:b/>
          <w:kern w:val="2"/>
          <w:sz w:val="32"/>
          <w:szCs w:val="32"/>
          <w:lang w:val="en-US" w:eastAsia="zh-CN" w:bidi="ar-SA"/>
        </w:rPr>
        <w:t>（二）培养规格</w:t>
      </w:r>
    </w:p>
    <w:p w14:paraId="2DB87E27">
      <w:pPr>
        <w:pStyle w:val="11"/>
        <w:keepNext w:val="0"/>
        <w:keepLines w:val="0"/>
        <w:pageBreakBefore w:val="0"/>
        <w:widowControl/>
        <w:kinsoku/>
        <w:wordWrap/>
        <w:overflowPunct/>
        <w:topLinePunct w:val="0"/>
        <w:autoSpaceDE/>
        <w:autoSpaceDN/>
        <w:bidi w:val="0"/>
        <w:adjustRightInd/>
        <w:snapToGrid/>
        <w:spacing w:beforeLines="20" w:beforeAutospacing="0" w:afterLines="20" w:afterAutospacing="0" w:line="480" w:lineRule="exact"/>
        <w:ind w:left="42" w:leftChars="20" w:right="42" w:rightChars="20"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本专业毕业生应具有以下职业素养、专业知识和技能：</w:t>
      </w:r>
    </w:p>
    <w:p w14:paraId="62A8BCBC">
      <w:pPr>
        <w:spacing w:line="560" w:lineRule="exact"/>
        <w:ind w:firstLine="643" w:firstLineChars="200"/>
        <w:rPr>
          <w:rFonts w:hint="eastAsia" w:ascii="仿宋_GB2312" w:hAnsi="仿宋_GB2312" w:eastAsia="仿宋_GB2312" w:cs="仿宋_GB2312"/>
          <w:b/>
          <w:bCs/>
          <w:color w:val="000000"/>
          <w:kern w:val="0"/>
          <w:sz w:val="32"/>
          <w:szCs w:val="32"/>
        </w:rPr>
      </w:pPr>
      <w:bookmarkStart w:id="6" w:name="_Toc12765_WPSOffice_Level3"/>
      <w:bookmarkStart w:id="7" w:name="_Toc28053_WPSOffice_Level2"/>
      <w:r>
        <w:rPr>
          <w:rFonts w:hint="eastAsia" w:ascii="仿宋_GB2312" w:hAnsi="仿宋_GB2312" w:eastAsia="仿宋_GB2312" w:cs="仿宋_GB2312"/>
          <w:b/>
          <w:bCs/>
          <w:color w:val="000000"/>
          <w:kern w:val="0"/>
          <w:sz w:val="32"/>
          <w:szCs w:val="32"/>
        </w:rPr>
        <w:t>1.职业素养</w:t>
      </w:r>
      <w:bookmarkEnd w:id="6"/>
      <w:bookmarkEnd w:id="7"/>
    </w:p>
    <w:p w14:paraId="4BE084B1">
      <w:pPr>
        <w:spacing w:line="560"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（1）坚定拥护中国共产党领导和我国社会主义制度，在习近平新时代中国特色社会主义思想指引下，践行社会主义核心价值观，具有深厚的爱国情感和中华民族自豪感。 </w:t>
      </w:r>
    </w:p>
    <w:p w14:paraId="1ECF3866">
      <w:pPr>
        <w:spacing w:line="560"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（2）崇尚宪法、遵法守纪、崇德向善、诚实守信、尊重生命、热爱劳动，履行道德准则和行为规范，具有社会责任感和社会参与意识。 </w:t>
      </w:r>
    </w:p>
    <w:p w14:paraId="61060B36">
      <w:pPr>
        <w:spacing w:line="560"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（3）热爱婴幼儿，具有良好的职业道德（即“四心”：爱心、耐心、细心、责任心）；热爱婴幼儿保育工作，认同婴幼儿保育工作的专业性、独特性及其在婴幼儿身心发展中的价值； </w:t>
      </w:r>
    </w:p>
    <w:p w14:paraId="6C3D2288">
      <w:pPr>
        <w:spacing w:line="560" w:lineRule="exact"/>
        <w:ind w:firstLine="640" w:firstLineChars="200"/>
        <w:rPr>
          <w:rFonts w:hint="eastAsia" w:ascii="仿宋_GB2312" w:hAnsi="仿宋_GB2312" w:eastAsia="仿宋_GB2312" w:cs="仿宋_GB2312"/>
          <w:color w:val="000000"/>
          <w:kern w:val="0"/>
          <w:sz w:val="32"/>
          <w:szCs w:val="32"/>
          <w:lang w:val="zh-CN"/>
        </w:rPr>
      </w:pPr>
      <w:r>
        <w:rPr>
          <w:rFonts w:hint="eastAsia" w:ascii="仿宋_GB2312" w:hAnsi="仿宋_GB2312" w:eastAsia="仿宋_GB2312" w:cs="仿宋_GB2312"/>
          <w:color w:val="000000"/>
          <w:kern w:val="0"/>
          <w:sz w:val="32"/>
          <w:szCs w:val="32"/>
        </w:rPr>
        <w:t>（4）具有亲和力，乐观向上，热情开朗，善于自我调节情绪，保持平和心态；具有积极的人生态度，</w:t>
      </w:r>
      <w:r>
        <w:rPr>
          <w:rFonts w:hint="eastAsia" w:ascii="仿宋_GB2312" w:hAnsi="仿宋_GB2312" w:eastAsia="仿宋_GB2312" w:cs="仿宋_GB2312"/>
          <w:color w:val="000000"/>
          <w:kern w:val="0"/>
          <w:sz w:val="32"/>
          <w:szCs w:val="32"/>
          <w:lang w:val="zh-CN"/>
        </w:rPr>
        <w:t>有一定的心理调适能力、良好的语言表达能力和沟通合作能力；</w:t>
      </w:r>
    </w:p>
    <w:p w14:paraId="62521098">
      <w:pPr>
        <w:spacing w:line="560"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（5）具有健康的体魄，有良好的言行习惯，衣着整洁得体，语言规范健康，举止文明礼貌； </w:t>
      </w:r>
    </w:p>
    <w:p w14:paraId="5158C28C">
      <w:pPr>
        <w:spacing w:line="560" w:lineRule="exact"/>
        <w:ind w:firstLine="640" w:firstLineChars="200"/>
        <w:rPr>
          <w:rFonts w:hint="eastAsia" w:ascii="仿宋_GB2312" w:hAnsi="仿宋_GB2312" w:eastAsia="仿宋_GB2312" w:cs="仿宋_GB2312"/>
          <w:color w:val="000000"/>
          <w:kern w:val="0"/>
          <w:sz w:val="32"/>
          <w:szCs w:val="32"/>
          <w:lang w:val="zh-CN"/>
        </w:rPr>
      </w:pPr>
      <w:r>
        <w:rPr>
          <w:rFonts w:hint="eastAsia" w:ascii="仿宋_GB2312" w:hAnsi="仿宋_GB2312" w:eastAsia="仿宋_GB2312" w:cs="仿宋_GB2312"/>
          <w:color w:val="000000"/>
          <w:kern w:val="0"/>
          <w:sz w:val="32"/>
          <w:szCs w:val="32"/>
        </w:rPr>
        <w:t>（6）具有职业理想，能及时关注并学习本专业最新知识和技能；</w:t>
      </w:r>
      <w:r>
        <w:rPr>
          <w:rFonts w:hint="eastAsia" w:ascii="仿宋_GB2312" w:hAnsi="仿宋_GB2312" w:eastAsia="仿宋_GB2312" w:cs="仿宋_GB2312"/>
          <w:color w:val="000000"/>
          <w:kern w:val="0"/>
          <w:sz w:val="32"/>
          <w:szCs w:val="32"/>
          <w:lang w:val="zh-CN"/>
        </w:rPr>
        <w:t>有终身学习和可持续发展的能力。</w:t>
      </w:r>
      <w:bookmarkStart w:id="8" w:name="_Toc28385_WPSOffice_Level3"/>
    </w:p>
    <w:p w14:paraId="216B6E49">
      <w:pPr>
        <w:spacing w:line="560" w:lineRule="exact"/>
        <w:ind w:firstLine="643" w:firstLineChars="200"/>
        <w:rPr>
          <w:rFonts w:hint="eastAsia" w:ascii="仿宋_GB2312" w:hAnsi="仿宋_GB2312" w:eastAsia="仿宋_GB2312" w:cs="仿宋_GB2312"/>
          <w:b/>
          <w:bCs/>
          <w:color w:val="000000"/>
          <w:kern w:val="0"/>
          <w:sz w:val="32"/>
          <w:szCs w:val="32"/>
        </w:rPr>
      </w:pPr>
      <w:r>
        <w:rPr>
          <w:rFonts w:hint="eastAsia" w:ascii="仿宋_GB2312" w:hAnsi="仿宋_GB2312" w:eastAsia="仿宋_GB2312" w:cs="仿宋_GB2312"/>
          <w:b/>
          <w:bCs/>
          <w:color w:val="000000"/>
          <w:kern w:val="0"/>
          <w:sz w:val="32"/>
          <w:szCs w:val="32"/>
        </w:rPr>
        <w:t>2.专业知识和技能</w:t>
      </w:r>
      <w:bookmarkEnd w:id="8"/>
    </w:p>
    <w:p w14:paraId="78461101">
      <w:pPr>
        <w:spacing w:line="560" w:lineRule="exact"/>
        <w:ind w:firstLine="640" w:firstLineChars="200"/>
        <w:rPr>
          <w:rFonts w:hint="eastAsia" w:ascii="仿宋_GB2312" w:hAnsi="仿宋_GB2312" w:eastAsia="仿宋_GB2312" w:cs="仿宋_GB2312"/>
          <w:color w:val="000000"/>
          <w:kern w:val="0"/>
          <w:sz w:val="32"/>
          <w:szCs w:val="32"/>
          <w:lang w:val="zh-CN"/>
        </w:rPr>
      </w:pPr>
      <w:r>
        <w:rPr>
          <w:rFonts w:hint="eastAsia" w:ascii="仿宋_GB2312" w:hAnsi="仿宋_GB2312" w:eastAsia="仿宋_GB2312" w:cs="仿宋_GB2312"/>
          <w:color w:val="000000"/>
          <w:kern w:val="0"/>
          <w:sz w:val="32"/>
          <w:szCs w:val="32"/>
          <w:lang w:val="zh-CN"/>
        </w:rPr>
        <w:t>（1）具有良好的职业道德、行为规范、社会责任感和担当精神，以及将德育贯穿于幼儿一日生活的能力；</w:t>
      </w:r>
    </w:p>
    <w:p w14:paraId="2610FEC0">
      <w:pPr>
        <w:spacing w:line="560" w:lineRule="exact"/>
        <w:ind w:firstLine="640" w:firstLineChars="200"/>
        <w:rPr>
          <w:rFonts w:hint="eastAsia" w:ascii="仿宋_GB2312" w:hAnsi="仿宋_GB2312" w:eastAsia="仿宋_GB2312" w:cs="仿宋_GB2312"/>
          <w:color w:val="000000"/>
          <w:kern w:val="0"/>
          <w:sz w:val="32"/>
          <w:szCs w:val="32"/>
          <w:lang w:val="zh-CN"/>
        </w:rPr>
      </w:pPr>
      <w:r>
        <w:rPr>
          <w:rFonts w:hint="eastAsia" w:ascii="仿宋_GB2312" w:hAnsi="仿宋_GB2312" w:eastAsia="仿宋_GB2312" w:cs="仿宋_GB2312"/>
          <w:color w:val="000000"/>
          <w:kern w:val="0"/>
          <w:sz w:val="32"/>
          <w:szCs w:val="32"/>
          <w:lang w:val="zh-CN"/>
        </w:rPr>
        <w:t>（2）具有幼儿营养、喂养和健康、安全照护等方面的技能，以及科学组织和独立承担幼儿一日生活各环节保育工作的能力；</w:t>
      </w:r>
    </w:p>
    <w:p w14:paraId="577C930C">
      <w:pPr>
        <w:spacing w:line="560" w:lineRule="exact"/>
        <w:ind w:firstLine="640" w:firstLineChars="200"/>
        <w:rPr>
          <w:rFonts w:hint="eastAsia" w:ascii="仿宋_GB2312" w:hAnsi="仿宋_GB2312" w:eastAsia="仿宋_GB2312" w:cs="仿宋_GB2312"/>
          <w:color w:val="000000"/>
          <w:kern w:val="0"/>
          <w:sz w:val="32"/>
          <w:szCs w:val="32"/>
          <w:lang w:val="zh-CN"/>
        </w:rPr>
      </w:pPr>
      <w:r>
        <w:rPr>
          <w:rFonts w:hint="eastAsia" w:ascii="仿宋_GB2312" w:hAnsi="仿宋_GB2312" w:eastAsia="仿宋_GB2312" w:cs="仿宋_GB2312"/>
          <w:color w:val="000000"/>
          <w:kern w:val="0"/>
          <w:sz w:val="32"/>
          <w:szCs w:val="32"/>
          <w:lang w:val="zh-CN"/>
        </w:rPr>
        <w:t>（3）具有运用新材料、新技术的玩教具支持幼儿早期学习与发展，以及创设幼儿生活环境和支持性学习环境的能力；</w:t>
      </w:r>
    </w:p>
    <w:p w14:paraId="7066D914">
      <w:pPr>
        <w:spacing w:line="560" w:lineRule="exact"/>
        <w:ind w:firstLine="640" w:firstLineChars="200"/>
        <w:rPr>
          <w:rFonts w:hint="eastAsia" w:ascii="仿宋_GB2312" w:hAnsi="仿宋_GB2312" w:eastAsia="仿宋_GB2312" w:cs="仿宋_GB2312"/>
          <w:color w:val="000000"/>
          <w:kern w:val="0"/>
          <w:sz w:val="32"/>
          <w:szCs w:val="32"/>
          <w:lang w:val="zh-CN"/>
        </w:rPr>
      </w:pPr>
      <w:r>
        <w:rPr>
          <w:rFonts w:hint="eastAsia" w:ascii="仿宋_GB2312" w:hAnsi="仿宋_GB2312" w:eastAsia="仿宋_GB2312" w:cs="仿宋_GB2312"/>
          <w:color w:val="000000"/>
          <w:kern w:val="0"/>
          <w:sz w:val="32"/>
          <w:szCs w:val="32"/>
          <w:lang w:val="zh-CN"/>
        </w:rPr>
        <w:t>（4）具有预防与规范处理幼儿常见病症、意外伤害及其他突发事件的技能，以及开展幼儿安全、健康照护的能力；</w:t>
      </w:r>
    </w:p>
    <w:p w14:paraId="30F58D9F">
      <w:pPr>
        <w:spacing w:line="560" w:lineRule="exact"/>
        <w:ind w:firstLine="640" w:firstLineChars="200"/>
        <w:rPr>
          <w:rFonts w:hint="eastAsia" w:ascii="仿宋_GB2312" w:hAnsi="仿宋_GB2312" w:eastAsia="仿宋_GB2312" w:cs="仿宋_GB2312"/>
          <w:color w:val="000000"/>
          <w:kern w:val="0"/>
          <w:sz w:val="32"/>
          <w:szCs w:val="32"/>
          <w:lang w:val="zh-CN"/>
        </w:rPr>
      </w:pPr>
      <w:r>
        <w:rPr>
          <w:rFonts w:hint="eastAsia" w:ascii="仿宋_GB2312" w:hAnsi="仿宋_GB2312" w:eastAsia="仿宋_GB2312" w:cs="仿宋_GB2312"/>
          <w:color w:val="000000"/>
          <w:kern w:val="0"/>
          <w:sz w:val="32"/>
          <w:szCs w:val="32"/>
          <w:lang w:val="zh-CN"/>
        </w:rPr>
        <w:t>（5）具有观察、识别、记录幼儿的言行和情绪表达的基本技能，以及观察、分析幼儿发展状况的能力，具备家园社合作共育能力；</w:t>
      </w:r>
    </w:p>
    <w:p w14:paraId="466587B8">
      <w:pPr>
        <w:spacing w:line="560" w:lineRule="exact"/>
        <w:ind w:firstLine="640" w:firstLineChars="200"/>
        <w:rPr>
          <w:rFonts w:hint="eastAsia" w:ascii="仿宋_GB2312" w:hAnsi="仿宋_GB2312" w:eastAsia="仿宋_GB2312" w:cs="仿宋_GB2312"/>
          <w:color w:val="000000"/>
          <w:kern w:val="0"/>
          <w:sz w:val="32"/>
          <w:szCs w:val="32"/>
          <w:lang w:val="zh-CN"/>
        </w:rPr>
      </w:pPr>
      <w:r>
        <w:rPr>
          <w:rFonts w:hint="eastAsia" w:ascii="仿宋_GB2312" w:hAnsi="仿宋_GB2312" w:eastAsia="仿宋_GB2312" w:cs="仿宋_GB2312"/>
          <w:color w:val="000000"/>
          <w:kern w:val="0"/>
          <w:sz w:val="32"/>
          <w:szCs w:val="32"/>
          <w:lang w:val="zh-CN"/>
        </w:rPr>
        <w:t>（6）掌握与本专业从事职业活动相关的国家法律、行业规定，具备环境保护、安全防护等相关知识与技能；</w:t>
      </w:r>
    </w:p>
    <w:p w14:paraId="1C555B22">
      <w:pPr>
        <w:spacing w:line="560"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lang w:val="en-US" w:eastAsia="zh-CN"/>
        </w:rPr>
        <w:t>7</w:t>
      </w:r>
      <w:r>
        <w:rPr>
          <w:rFonts w:hint="eastAsia" w:ascii="仿宋_GB2312" w:hAnsi="仿宋_GB2312" w:eastAsia="仿宋_GB2312" w:cs="仿宋_GB2312"/>
          <w:color w:val="000000"/>
          <w:kern w:val="0"/>
          <w:sz w:val="32"/>
          <w:szCs w:val="32"/>
        </w:rPr>
        <w:t xml:space="preserve">）具有配合教师组幼儿学习、运动、游戏等活动的能力； </w:t>
      </w:r>
    </w:p>
    <w:p w14:paraId="428D4EE6">
      <w:pPr>
        <w:spacing w:line="560"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lang w:val="en-US" w:eastAsia="zh-CN"/>
        </w:rPr>
        <w:t>8</w:t>
      </w:r>
      <w:r>
        <w:rPr>
          <w:rFonts w:hint="eastAsia" w:ascii="仿宋_GB2312" w:hAnsi="仿宋_GB2312" w:eastAsia="仿宋_GB2312" w:cs="仿宋_GB2312"/>
          <w:color w:val="000000"/>
          <w:kern w:val="0"/>
          <w:sz w:val="32"/>
          <w:szCs w:val="32"/>
        </w:rPr>
        <w:t xml:space="preserve">）具有运用符合婴幼儿年龄特点的语言，与婴幼儿进行有效沟通的基本能力； </w:t>
      </w:r>
    </w:p>
    <w:p w14:paraId="1A4B7808">
      <w:pPr>
        <w:spacing w:line="560"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lang w:val="en-US" w:eastAsia="zh-CN"/>
        </w:rPr>
        <w:t>9</w:t>
      </w:r>
      <w:r>
        <w:rPr>
          <w:rFonts w:hint="eastAsia" w:ascii="仿宋_GB2312" w:hAnsi="仿宋_GB2312" w:eastAsia="仿宋_GB2312" w:cs="仿宋_GB2312"/>
          <w:color w:val="000000"/>
          <w:kern w:val="0"/>
          <w:sz w:val="32"/>
          <w:szCs w:val="32"/>
        </w:rPr>
        <w:t xml:space="preserve">）具有制定保育工作计划、撰写保育日志以及进行反思总结的能力； </w:t>
      </w:r>
    </w:p>
    <w:p w14:paraId="2DEF8308">
      <w:pPr>
        <w:spacing w:line="560"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 xml:space="preserve">）具有配合教师进行语言、美工、音乐、舞蹈等方面教育教学的基本技能； </w:t>
      </w:r>
    </w:p>
    <w:p w14:paraId="5292A8E6">
      <w:pPr>
        <w:spacing w:line="560"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lang w:val="en-US" w:eastAsia="zh-CN"/>
        </w:rPr>
        <w:t>11</w:t>
      </w:r>
      <w:r>
        <w:rPr>
          <w:rFonts w:hint="eastAsia" w:ascii="仿宋_GB2312" w:hAnsi="仿宋_GB2312" w:eastAsia="仿宋_GB2312" w:cs="仿宋_GB2312"/>
          <w:color w:val="000000"/>
          <w:kern w:val="0"/>
          <w:sz w:val="32"/>
          <w:szCs w:val="32"/>
        </w:rPr>
        <w:t>）取得保育师中级（四级）或育婴师中级（四级）或幼儿照护（初级）。</w:t>
      </w:r>
    </w:p>
    <w:p w14:paraId="2A704046">
      <w:pPr>
        <w:pStyle w:val="11"/>
        <w:keepNext w:val="0"/>
        <w:keepLines w:val="0"/>
        <w:pageBreakBefore w:val="0"/>
        <w:kinsoku/>
        <w:wordWrap/>
        <w:overflowPunct/>
        <w:topLinePunct w:val="0"/>
        <w:autoSpaceDE/>
        <w:autoSpaceDN/>
        <w:bidi w:val="0"/>
        <w:adjustRightInd/>
        <w:snapToGrid/>
        <w:spacing w:beforeLines="20" w:beforeAutospacing="0" w:afterLines="20" w:afterAutospacing="0" w:line="480" w:lineRule="exact"/>
        <w:ind w:left="42" w:leftChars="20" w:right="42" w:rightChars="20" w:firstLine="960" w:firstLineChars="300"/>
        <w:jc w:val="both"/>
        <w:textAlignment w:val="auto"/>
        <w:rPr>
          <w:rFonts w:cs="宋体"/>
          <w:b/>
          <w:bCs/>
        </w:rPr>
      </w:pPr>
      <w:bookmarkStart w:id="9" w:name="_Toc31396"/>
      <w:r>
        <w:rPr>
          <w:rStyle w:val="20"/>
          <w:rFonts w:hint="eastAsia" w:ascii="Times New Roman" w:hAnsi="Times New Roman" w:eastAsia="黑体"/>
          <w:bCs w:val="0"/>
          <w:sz w:val="32"/>
          <w:szCs w:val="32"/>
          <w:lang w:val="en-US" w:eastAsia="zh-CN"/>
        </w:rPr>
        <w:t>六</w:t>
      </w:r>
      <w:r>
        <w:rPr>
          <w:rStyle w:val="20"/>
          <w:rFonts w:hint="eastAsia" w:ascii="Times New Roman" w:hAnsi="Times New Roman" w:eastAsia="黑体"/>
          <w:bCs w:val="0"/>
          <w:sz w:val="32"/>
          <w:szCs w:val="32"/>
        </w:rPr>
        <w:t>、主要接续专业</w:t>
      </w:r>
      <w:bookmarkEnd w:id="9"/>
    </w:p>
    <w:p w14:paraId="6B9E1F7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b w:val="0"/>
          <w:bCs w:val="0"/>
          <w:color w:val="000000"/>
          <w:kern w:val="0"/>
          <w:sz w:val="32"/>
          <w:szCs w:val="32"/>
          <w:lang w:val="en-US" w:eastAsia="zh-CN" w:bidi="ar-SA"/>
        </w:rPr>
      </w:pPr>
      <w:bookmarkStart w:id="10" w:name="_Toc26445"/>
      <w:r>
        <w:rPr>
          <w:rFonts w:hint="eastAsia" w:ascii="仿宋_GB2312" w:hAnsi="仿宋_GB2312" w:eastAsia="仿宋_GB2312" w:cs="仿宋_GB2312"/>
          <w:b w:val="0"/>
          <w:bCs w:val="0"/>
          <w:color w:val="000000"/>
          <w:kern w:val="0"/>
          <w:sz w:val="32"/>
          <w:szCs w:val="32"/>
          <w:lang w:val="en-US" w:eastAsia="zh-CN" w:bidi="ar-SA"/>
        </w:rPr>
        <w:t>高职：学前教育、婴幼儿发展与健康管理、</w:t>
      </w:r>
      <w:r>
        <w:rPr>
          <w:rFonts w:hint="eastAsia" w:ascii="仿宋_GB2312" w:hAnsi="仿宋_GB2312" w:eastAsia="仿宋_GB2312" w:cs="仿宋_GB2312"/>
          <w:b w:val="0"/>
          <w:bCs w:val="0"/>
          <w:color w:val="000000"/>
          <w:kern w:val="0"/>
          <w:sz w:val="32"/>
          <w:szCs w:val="32"/>
          <w:lang w:val="en-US" w:eastAsia="zh-CN" w:bidi="ar-SA"/>
        </w:rPr>
        <w:fldChar w:fldCharType="begin"/>
      </w:r>
      <w:r>
        <w:rPr>
          <w:rFonts w:hint="eastAsia" w:ascii="仿宋_GB2312" w:hAnsi="仿宋_GB2312" w:eastAsia="仿宋_GB2312" w:cs="仿宋_GB2312"/>
          <w:b w:val="0"/>
          <w:bCs w:val="0"/>
          <w:color w:val="000000"/>
          <w:kern w:val="0"/>
          <w:sz w:val="32"/>
          <w:szCs w:val="32"/>
          <w:lang w:val="en-US" w:eastAsia="zh-CN" w:bidi="ar-SA"/>
        </w:rPr>
        <w:instrText xml:space="preserve"> HYPERLINK "http://zs.ciit.edu.cn/2019/0520/c1209a89565/page.htm" \t "https://cn.bing.com/_blank" </w:instrText>
      </w:r>
      <w:r>
        <w:rPr>
          <w:rFonts w:hint="eastAsia" w:ascii="仿宋_GB2312" w:hAnsi="仿宋_GB2312" w:eastAsia="仿宋_GB2312" w:cs="仿宋_GB2312"/>
          <w:b w:val="0"/>
          <w:bCs w:val="0"/>
          <w:color w:val="000000"/>
          <w:kern w:val="0"/>
          <w:sz w:val="32"/>
          <w:szCs w:val="32"/>
          <w:lang w:val="en-US" w:eastAsia="zh-CN" w:bidi="ar-SA"/>
        </w:rPr>
        <w:fldChar w:fldCharType="separate"/>
      </w:r>
      <w:r>
        <w:rPr>
          <w:rFonts w:hint="eastAsia" w:ascii="仿宋_GB2312" w:hAnsi="仿宋_GB2312" w:eastAsia="仿宋_GB2312" w:cs="仿宋_GB2312"/>
          <w:b w:val="0"/>
          <w:bCs w:val="0"/>
          <w:color w:val="000000"/>
          <w:kern w:val="0"/>
          <w:sz w:val="32"/>
          <w:szCs w:val="32"/>
          <w:lang w:val="en-US" w:eastAsia="zh-CN" w:bidi="ar-SA"/>
        </w:rPr>
        <w:t>婴幼儿托育服务与管理专业介绍 </w:t>
      </w:r>
      <w:r>
        <w:rPr>
          <w:rFonts w:hint="eastAsia" w:ascii="仿宋_GB2312" w:hAnsi="仿宋_GB2312" w:eastAsia="仿宋_GB2312" w:cs="仿宋_GB2312"/>
          <w:b w:val="0"/>
          <w:bCs w:val="0"/>
          <w:color w:val="000000"/>
          <w:kern w:val="0"/>
          <w:sz w:val="32"/>
          <w:szCs w:val="32"/>
          <w:lang w:val="en-US" w:eastAsia="zh-CN" w:bidi="ar-SA"/>
        </w:rPr>
        <w:fldChar w:fldCharType="end"/>
      </w:r>
      <w:r>
        <w:rPr>
          <w:rFonts w:hint="eastAsia" w:ascii="仿宋_GB2312" w:hAnsi="仿宋_GB2312" w:eastAsia="仿宋_GB2312" w:cs="仿宋_GB2312"/>
          <w:b w:val="0"/>
          <w:bCs w:val="0"/>
          <w:color w:val="000000"/>
          <w:kern w:val="0"/>
          <w:sz w:val="32"/>
          <w:szCs w:val="32"/>
          <w:lang w:val="en-US" w:eastAsia="zh-CN" w:bidi="ar-SA"/>
        </w:rPr>
        <w:t>。</w:t>
      </w:r>
    </w:p>
    <w:p w14:paraId="2B91B2CB">
      <w:pPr>
        <w:pStyle w:val="18"/>
        <w:keepNext w:val="0"/>
        <w:keepLines w:val="0"/>
        <w:pageBreakBefore w:val="0"/>
        <w:kinsoku/>
        <w:wordWrap/>
        <w:overflowPunct/>
        <w:topLinePunct w:val="0"/>
        <w:autoSpaceDE/>
        <w:autoSpaceDN/>
        <w:bidi w:val="0"/>
        <w:adjustRightInd/>
        <w:snapToGrid/>
        <w:spacing w:line="560" w:lineRule="exact"/>
        <w:ind w:left="0" w:leftChars="0" w:right="42" w:rightChars="20"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本科：学前教育</w:t>
      </w:r>
    </w:p>
    <w:p w14:paraId="1DA5D0FA">
      <w:pPr>
        <w:pStyle w:val="11"/>
        <w:spacing w:before="62" w:beforeLines="20" w:beforeAutospacing="0" w:after="62" w:afterLines="20" w:afterAutospacing="0" w:line="560" w:lineRule="exact"/>
        <w:ind w:firstLine="960" w:firstLineChars="300"/>
        <w:rPr>
          <w:rStyle w:val="20"/>
          <w:rFonts w:hint="eastAsia" w:eastAsia="黑体"/>
          <w:bCs w:val="0"/>
          <w:sz w:val="32"/>
          <w:szCs w:val="32"/>
        </w:rPr>
      </w:pPr>
      <w:r>
        <w:rPr>
          <w:rStyle w:val="20"/>
          <w:rFonts w:hint="eastAsia" w:eastAsia="黑体"/>
          <w:bCs w:val="0"/>
          <w:sz w:val="32"/>
          <w:szCs w:val="32"/>
          <w:lang w:val="en-US" w:eastAsia="zh-CN"/>
        </w:rPr>
        <w:t>七</w:t>
      </w:r>
      <w:r>
        <w:rPr>
          <w:rStyle w:val="20"/>
          <w:rFonts w:hint="eastAsia" w:eastAsia="黑体"/>
          <w:bCs w:val="0"/>
          <w:sz w:val="32"/>
          <w:szCs w:val="32"/>
        </w:rPr>
        <w:t>、课程设置及要求</w:t>
      </w:r>
    </w:p>
    <w:bookmarkEnd w:id="10"/>
    <w:p w14:paraId="272A9B31">
      <w:pPr>
        <w:pStyle w:val="18"/>
        <w:spacing w:line="560" w:lineRule="exact"/>
        <w:ind w:firstLine="643" w:firstLineChars="200"/>
        <w:rPr>
          <w:rFonts w:hint="eastAsia" w:ascii="楷体_GB2312" w:eastAsia="楷体_GB2312"/>
          <w:b/>
          <w:sz w:val="32"/>
          <w:szCs w:val="32"/>
        </w:rPr>
      </w:pPr>
      <w:r>
        <w:rPr>
          <w:rFonts w:hint="eastAsia" w:ascii="楷体_GB2312" w:eastAsia="楷体_GB2312"/>
          <w:b/>
          <w:sz w:val="32"/>
          <w:szCs w:val="32"/>
        </w:rPr>
        <w:t>（一）公共基础课程</w:t>
      </w:r>
    </w:p>
    <w:p w14:paraId="10C51B4B">
      <w:pPr>
        <w:pStyle w:val="18"/>
        <w:spacing w:line="560" w:lineRule="exact"/>
        <w:ind w:firstLine="640" w:firstLineChars="200"/>
        <w:rPr>
          <w:rFonts w:hint="default"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本专业公共基础课设置采用教育部《中等职业学校公共基础课设置方案》，必修课程包括心理健康与职业生涯、中国特色社会主义、语文、历史、数学、英语、计算机基础与应用、体育与健康等.</w:t>
      </w:r>
    </w:p>
    <w:tbl>
      <w:tblPr>
        <w:tblStyle w:val="13"/>
        <w:tblW w:w="88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977"/>
        <w:gridCol w:w="4680"/>
        <w:gridCol w:w="1369"/>
      </w:tblGrid>
      <w:tr w14:paraId="2FC8C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14:paraId="39322A3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序号</w:t>
            </w:r>
          </w:p>
        </w:tc>
        <w:tc>
          <w:tcPr>
            <w:tcW w:w="1977" w:type="dxa"/>
            <w:tcBorders>
              <w:top w:val="single" w:color="auto" w:sz="4" w:space="0"/>
              <w:left w:val="single" w:color="auto" w:sz="4" w:space="0"/>
              <w:bottom w:val="single" w:color="auto" w:sz="4" w:space="0"/>
              <w:right w:val="single" w:color="auto" w:sz="4" w:space="0"/>
            </w:tcBorders>
            <w:vAlign w:val="center"/>
          </w:tcPr>
          <w:p w14:paraId="074C1A0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课程名称</w:t>
            </w:r>
          </w:p>
        </w:tc>
        <w:tc>
          <w:tcPr>
            <w:tcW w:w="4680" w:type="dxa"/>
            <w:tcBorders>
              <w:top w:val="single" w:color="auto" w:sz="4" w:space="0"/>
              <w:left w:val="single" w:color="auto" w:sz="4" w:space="0"/>
              <w:bottom w:val="single" w:color="auto" w:sz="4" w:space="0"/>
              <w:right w:val="single" w:color="auto" w:sz="4" w:space="0"/>
            </w:tcBorders>
            <w:vAlign w:val="center"/>
          </w:tcPr>
          <w:p w14:paraId="5068313E">
            <w:pPr>
              <w:keepNext w:val="0"/>
              <w:keepLines w:val="0"/>
              <w:pageBreakBefore w:val="0"/>
              <w:kinsoku/>
              <w:wordWrap/>
              <w:overflowPunct/>
              <w:topLinePunct w:val="0"/>
              <w:autoSpaceDE/>
              <w:autoSpaceDN/>
              <w:bidi w:val="0"/>
              <w:adjustRightInd/>
              <w:snapToGrid/>
              <w:spacing w:line="240" w:lineRule="auto"/>
              <w:ind w:firstLine="480" w:firstLineChars="20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主要教学内容和要求</w:t>
            </w:r>
          </w:p>
        </w:tc>
        <w:tc>
          <w:tcPr>
            <w:tcW w:w="1369" w:type="dxa"/>
            <w:tcBorders>
              <w:top w:val="single" w:color="auto" w:sz="4" w:space="0"/>
              <w:left w:val="single" w:color="auto" w:sz="4" w:space="0"/>
              <w:bottom w:val="single" w:color="auto" w:sz="4" w:space="0"/>
              <w:right w:val="single" w:color="auto" w:sz="4" w:space="0"/>
            </w:tcBorders>
            <w:vAlign w:val="center"/>
          </w:tcPr>
          <w:p w14:paraId="6E65742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参考学时</w:t>
            </w:r>
          </w:p>
        </w:tc>
      </w:tr>
      <w:tr w14:paraId="0C2B6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6"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14:paraId="511178B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c>
          <w:tcPr>
            <w:tcW w:w="1977" w:type="dxa"/>
            <w:tcBorders>
              <w:top w:val="single" w:color="auto" w:sz="4" w:space="0"/>
              <w:left w:val="single" w:color="auto" w:sz="4" w:space="0"/>
              <w:bottom w:val="single" w:color="auto" w:sz="4" w:space="0"/>
              <w:right w:val="single" w:color="auto" w:sz="4" w:space="0"/>
            </w:tcBorders>
            <w:vAlign w:val="center"/>
          </w:tcPr>
          <w:p w14:paraId="6271AB7B">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语文</w:t>
            </w:r>
          </w:p>
        </w:tc>
        <w:tc>
          <w:tcPr>
            <w:tcW w:w="4680" w:type="dxa"/>
            <w:tcBorders>
              <w:top w:val="single" w:color="auto" w:sz="4" w:space="0"/>
              <w:left w:val="single" w:color="auto" w:sz="4" w:space="0"/>
              <w:bottom w:val="single" w:color="auto" w:sz="4" w:space="0"/>
              <w:right w:val="single" w:color="auto" w:sz="4" w:space="0"/>
            </w:tcBorders>
            <w:vAlign w:val="center"/>
          </w:tcPr>
          <w:p w14:paraId="2E99BAFC">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依据</w:t>
            </w:r>
            <w:r>
              <w:rPr>
                <w:rFonts w:hint="eastAsia" w:ascii="仿宋_GB2312" w:hAnsi="仿宋_GB2312" w:eastAsia="仿宋_GB2312" w:cs="仿宋_GB2312"/>
                <w:color w:val="000000"/>
                <w:kern w:val="0"/>
                <w:sz w:val="24"/>
                <w:szCs w:val="24"/>
                <w:lang w:eastAsia="zh-CN"/>
              </w:rPr>
              <w:t>《</w:t>
            </w:r>
            <w:r>
              <w:rPr>
                <w:rFonts w:hint="eastAsia" w:ascii="仿宋_GB2312" w:hAnsi="仿宋_GB2312" w:eastAsia="仿宋_GB2312" w:cs="仿宋_GB2312"/>
                <w:sz w:val="24"/>
                <w:szCs w:val="24"/>
              </w:rPr>
              <w:t>中等职业学校语文课程标准（2020年版）</w:t>
            </w:r>
            <w:r>
              <w:rPr>
                <w:rFonts w:hint="eastAsia" w:ascii="仿宋_GB2312" w:hAnsi="仿宋_GB2312" w:eastAsia="仿宋_GB2312" w:cs="仿宋_GB2312"/>
                <w:color w:val="000000"/>
                <w:kern w:val="0"/>
                <w:sz w:val="24"/>
                <w:szCs w:val="24"/>
                <w:lang w:eastAsia="zh-CN"/>
              </w:rPr>
              <w:t>》</w:t>
            </w:r>
            <w:r>
              <w:rPr>
                <w:rFonts w:hint="eastAsia" w:ascii="仿宋_GB2312" w:hAnsi="仿宋_GB2312" w:eastAsia="仿宋_GB2312" w:cs="仿宋_GB2312"/>
                <w:color w:val="000000"/>
                <w:kern w:val="0"/>
                <w:sz w:val="24"/>
                <w:szCs w:val="24"/>
              </w:rPr>
              <w:t>开设，指导学生学习必需的语文基础知识，并注重培养学生掌握日常生活和职业岗位需要的现代文阅读能力、写作能力、口语交际能力，具有初步的文学作品欣赏能力和浅易文言文阅读能力。</w:t>
            </w:r>
          </w:p>
        </w:tc>
        <w:tc>
          <w:tcPr>
            <w:tcW w:w="1369" w:type="dxa"/>
            <w:tcBorders>
              <w:top w:val="single" w:color="auto" w:sz="4" w:space="0"/>
              <w:left w:val="single" w:color="auto" w:sz="4" w:space="0"/>
              <w:bottom w:val="single" w:color="auto" w:sz="4" w:space="0"/>
              <w:right w:val="single" w:color="auto" w:sz="4" w:space="0"/>
            </w:tcBorders>
            <w:vAlign w:val="center"/>
          </w:tcPr>
          <w:p w14:paraId="1920573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210</w:t>
            </w:r>
          </w:p>
        </w:tc>
      </w:tr>
      <w:tr w14:paraId="66795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14:paraId="354A9B0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w:t>
            </w:r>
          </w:p>
        </w:tc>
        <w:tc>
          <w:tcPr>
            <w:tcW w:w="1977" w:type="dxa"/>
            <w:tcBorders>
              <w:top w:val="single" w:color="auto" w:sz="4" w:space="0"/>
              <w:left w:val="single" w:color="auto" w:sz="4" w:space="0"/>
              <w:bottom w:val="single" w:color="auto" w:sz="4" w:space="0"/>
              <w:right w:val="single" w:color="auto" w:sz="4" w:space="0"/>
            </w:tcBorders>
            <w:vAlign w:val="center"/>
          </w:tcPr>
          <w:p w14:paraId="500544E1">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数学</w:t>
            </w:r>
          </w:p>
        </w:tc>
        <w:tc>
          <w:tcPr>
            <w:tcW w:w="4680" w:type="dxa"/>
            <w:tcBorders>
              <w:top w:val="single" w:color="auto" w:sz="4" w:space="0"/>
              <w:left w:val="single" w:color="auto" w:sz="4" w:space="0"/>
              <w:bottom w:val="single" w:color="auto" w:sz="4" w:space="0"/>
              <w:right w:val="single" w:color="auto" w:sz="4" w:space="0"/>
            </w:tcBorders>
            <w:vAlign w:val="center"/>
          </w:tcPr>
          <w:p w14:paraId="271F0D0E">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依据《中等职业学校</w:t>
            </w:r>
            <w:r>
              <w:rPr>
                <w:rFonts w:hint="eastAsia" w:ascii="仿宋_GB2312" w:hAnsi="仿宋_GB2312" w:eastAsia="仿宋_GB2312" w:cs="仿宋_GB2312"/>
                <w:color w:val="000000"/>
                <w:kern w:val="0"/>
                <w:sz w:val="24"/>
                <w:szCs w:val="24"/>
                <w:lang w:eastAsia="zh-CN"/>
              </w:rPr>
              <w:t>数学</w:t>
            </w:r>
            <w:r>
              <w:rPr>
                <w:rFonts w:hint="eastAsia" w:ascii="仿宋_GB2312" w:hAnsi="仿宋_GB2312" w:eastAsia="仿宋_GB2312" w:cs="仿宋_GB2312"/>
                <w:color w:val="000000"/>
                <w:kern w:val="0"/>
                <w:sz w:val="24"/>
                <w:szCs w:val="24"/>
              </w:rPr>
              <w:t>课程标准（2020年版）》开设，培养学生的计算技能、计算工具使用技能和数据处理技能，培养学生的观察能力、空间想象能力、分析与解决问题能力和数学思维能力。引导学生逐步养成良好的学习习惯、实践意识、创新意识和实事求是的科学态度，提高学生就业能力与创业能力。</w:t>
            </w:r>
          </w:p>
        </w:tc>
        <w:tc>
          <w:tcPr>
            <w:tcW w:w="1369" w:type="dxa"/>
            <w:tcBorders>
              <w:top w:val="single" w:color="auto" w:sz="4" w:space="0"/>
              <w:left w:val="single" w:color="auto" w:sz="4" w:space="0"/>
              <w:bottom w:val="single" w:color="auto" w:sz="4" w:space="0"/>
              <w:right w:val="single" w:color="auto" w:sz="4" w:space="0"/>
            </w:tcBorders>
            <w:vAlign w:val="center"/>
          </w:tcPr>
          <w:p w14:paraId="0140CFC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210</w:t>
            </w:r>
          </w:p>
        </w:tc>
      </w:tr>
      <w:tr w14:paraId="1A5B4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3"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14:paraId="171A245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w:t>
            </w:r>
          </w:p>
        </w:tc>
        <w:tc>
          <w:tcPr>
            <w:tcW w:w="1977" w:type="dxa"/>
            <w:tcBorders>
              <w:top w:val="single" w:color="auto" w:sz="4" w:space="0"/>
              <w:left w:val="single" w:color="auto" w:sz="4" w:space="0"/>
              <w:bottom w:val="single" w:color="auto" w:sz="4" w:space="0"/>
              <w:right w:val="single" w:color="auto" w:sz="4" w:space="0"/>
            </w:tcBorders>
            <w:vAlign w:val="center"/>
          </w:tcPr>
          <w:p w14:paraId="109C48DB">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英语</w:t>
            </w:r>
          </w:p>
        </w:tc>
        <w:tc>
          <w:tcPr>
            <w:tcW w:w="4680" w:type="dxa"/>
            <w:tcBorders>
              <w:top w:val="single" w:color="auto" w:sz="4" w:space="0"/>
              <w:left w:val="single" w:color="auto" w:sz="4" w:space="0"/>
              <w:bottom w:val="single" w:color="auto" w:sz="4" w:space="0"/>
              <w:right w:val="single" w:color="auto" w:sz="4" w:space="0"/>
            </w:tcBorders>
            <w:vAlign w:val="center"/>
          </w:tcPr>
          <w:p w14:paraId="42C9CB24">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依据《中等职业学校</w:t>
            </w:r>
            <w:r>
              <w:rPr>
                <w:rFonts w:hint="eastAsia" w:ascii="仿宋_GB2312" w:hAnsi="仿宋_GB2312" w:eastAsia="仿宋_GB2312" w:cs="仿宋_GB2312"/>
                <w:color w:val="000000"/>
                <w:kern w:val="0"/>
                <w:sz w:val="24"/>
                <w:szCs w:val="24"/>
                <w:lang w:eastAsia="zh-CN"/>
              </w:rPr>
              <w:t>英语</w:t>
            </w:r>
            <w:r>
              <w:rPr>
                <w:rFonts w:hint="eastAsia" w:ascii="仿宋_GB2312" w:hAnsi="仿宋_GB2312" w:eastAsia="仿宋_GB2312" w:cs="仿宋_GB2312"/>
                <w:color w:val="000000"/>
                <w:kern w:val="0"/>
                <w:sz w:val="24"/>
                <w:szCs w:val="24"/>
              </w:rPr>
              <w:t>课程标准（2020年版）》开设，帮助学生进一步学习英语基础知识，培养听、说、读、写等语言技能，初步形成职场英语的应用能力；激发和培养学生学习英语的兴趣，提高学生学习的自信心，帮助学生掌握学习策略，养成良好的学习习惯，提高自主学习能力。</w:t>
            </w:r>
          </w:p>
        </w:tc>
        <w:tc>
          <w:tcPr>
            <w:tcW w:w="1369" w:type="dxa"/>
            <w:tcBorders>
              <w:top w:val="single" w:color="auto" w:sz="4" w:space="0"/>
              <w:left w:val="single" w:color="auto" w:sz="4" w:space="0"/>
              <w:bottom w:val="single" w:color="auto" w:sz="4" w:space="0"/>
              <w:right w:val="single" w:color="auto" w:sz="4" w:space="0"/>
            </w:tcBorders>
            <w:vAlign w:val="center"/>
          </w:tcPr>
          <w:p w14:paraId="7B40502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210</w:t>
            </w:r>
          </w:p>
        </w:tc>
      </w:tr>
      <w:tr w14:paraId="72237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3"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14:paraId="277C755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w:t>
            </w:r>
          </w:p>
        </w:tc>
        <w:tc>
          <w:tcPr>
            <w:tcW w:w="1977" w:type="dxa"/>
            <w:tcBorders>
              <w:top w:val="single" w:color="auto" w:sz="4" w:space="0"/>
              <w:left w:val="single" w:color="auto" w:sz="4" w:space="0"/>
              <w:bottom w:val="single" w:color="auto" w:sz="4" w:space="0"/>
              <w:right w:val="single" w:color="auto" w:sz="4" w:space="0"/>
            </w:tcBorders>
            <w:vAlign w:val="center"/>
          </w:tcPr>
          <w:p w14:paraId="404880EB">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心理健康与职业生涯</w:t>
            </w:r>
          </w:p>
        </w:tc>
        <w:tc>
          <w:tcPr>
            <w:tcW w:w="4680" w:type="dxa"/>
            <w:tcBorders>
              <w:top w:val="single" w:color="auto" w:sz="4" w:space="0"/>
              <w:left w:val="single" w:color="auto" w:sz="4" w:space="0"/>
              <w:bottom w:val="single" w:color="auto" w:sz="4" w:space="0"/>
              <w:right w:val="single" w:color="auto" w:sz="4" w:space="0"/>
            </w:tcBorders>
            <w:vAlign w:val="center"/>
          </w:tcPr>
          <w:p w14:paraId="2BF22FB2">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依据《中等职业学校心理健康与职业生涯课程标准（2020年版）》开设，使学生掌握职业生涯规划的基础知识和常用方法，树立正确的职业理想和职业观、择业观、创业观以及成才观，形成职业生涯规划的能力，增强提高职业素质和职业能力的自觉性，做好适应社会、融入社会和就业、创业的准备。</w:t>
            </w:r>
          </w:p>
        </w:tc>
        <w:tc>
          <w:tcPr>
            <w:tcW w:w="1369" w:type="dxa"/>
            <w:tcBorders>
              <w:top w:val="single" w:color="auto" w:sz="4" w:space="0"/>
              <w:left w:val="single" w:color="auto" w:sz="4" w:space="0"/>
              <w:bottom w:val="single" w:color="auto" w:sz="4" w:space="0"/>
              <w:right w:val="single" w:color="auto" w:sz="4" w:space="0"/>
            </w:tcBorders>
            <w:vAlign w:val="center"/>
          </w:tcPr>
          <w:p w14:paraId="5309967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36</w:t>
            </w:r>
          </w:p>
        </w:tc>
      </w:tr>
      <w:tr w14:paraId="3368D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tcBorders>
              <w:top w:val="single" w:color="auto" w:sz="4" w:space="0"/>
              <w:left w:val="single" w:color="auto" w:sz="4" w:space="0"/>
              <w:bottom w:val="single" w:color="auto" w:sz="4" w:space="0"/>
              <w:right w:val="single" w:color="auto" w:sz="4" w:space="0"/>
            </w:tcBorders>
            <w:vAlign w:val="center"/>
          </w:tcPr>
          <w:p w14:paraId="5DD4C07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w:t>
            </w:r>
          </w:p>
        </w:tc>
        <w:tc>
          <w:tcPr>
            <w:tcW w:w="1977" w:type="dxa"/>
            <w:tcBorders>
              <w:top w:val="single" w:color="auto" w:sz="4" w:space="0"/>
              <w:left w:val="single" w:color="auto" w:sz="4" w:space="0"/>
              <w:bottom w:val="single" w:color="auto" w:sz="4" w:space="0"/>
              <w:right w:val="single" w:color="auto" w:sz="4" w:space="0"/>
            </w:tcBorders>
            <w:vAlign w:val="center"/>
          </w:tcPr>
          <w:p w14:paraId="726C452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仿宋_GB2312" w:hAnsi="仿宋_GB2312" w:eastAsia="仿宋_GB2312" w:cs="仿宋_GB2312"/>
                <w:color w:val="000000"/>
                <w:kern w:val="0"/>
                <w:sz w:val="24"/>
                <w:szCs w:val="24"/>
                <w:lang w:val="en-US" w:eastAsia="zh-CN"/>
              </w:rPr>
              <w:t>职业道德与法治</w:t>
            </w:r>
          </w:p>
        </w:tc>
        <w:tc>
          <w:tcPr>
            <w:tcW w:w="4680" w:type="dxa"/>
            <w:tcBorders>
              <w:top w:val="single" w:color="auto" w:sz="4" w:space="0"/>
              <w:left w:val="single" w:color="auto" w:sz="4" w:space="0"/>
              <w:bottom w:val="single" w:color="auto" w:sz="4" w:space="0"/>
              <w:right w:val="single" w:color="auto" w:sz="4" w:space="0"/>
            </w:tcBorders>
            <w:vAlign w:val="center"/>
          </w:tcPr>
          <w:p w14:paraId="2D28AFD9">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依据《中等职业学校</w:t>
            </w:r>
            <w:r>
              <w:rPr>
                <w:rFonts w:hint="eastAsia" w:ascii="仿宋_GB2312" w:hAnsi="仿宋_GB2312" w:eastAsia="仿宋_GB2312" w:cs="仿宋_GB2312"/>
                <w:color w:val="000000"/>
                <w:kern w:val="0"/>
                <w:sz w:val="24"/>
                <w:szCs w:val="24"/>
                <w:lang w:val="en-US" w:eastAsia="zh-CN"/>
              </w:rPr>
              <w:t>职业道德与法治</w:t>
            </w:r>
            <w:r>
              <w:rPr>
                <w:rFonts w:hint="eastAsia" w:ascii="仿宋_GB2312" w:hAnsi="仿宋_GB2312" w:eastAsia="仿宋_GB2312" w:cs="仿宋_GB2312"/>
                <w:color w:val="000000"/>
                <w:kern w:val="0"/>
                <w:sz w:val="24"/>
                <w:szCs w:val="24"/>
              </w:rPr>
              <w:t>课程标准（2020年版）》开设，帮助学生了解文明礼仪的基本要求、职业道德的作用和基本规范，陶冶道德情操，增强职业道德意识，养成职业道德行为习惯；指导学生掌握与日常生活和职业活动密切相关的法律常识，树立法治观念，增强法律意识，成为懂法、守法、用法的公民。</w:t>
            </w:r>
          </w:p>
        </w:tc>
        <w:tc>
          <w:tcPr>
            <w:tcW w:w="1369" w:type="dxa"/>
            <w:tcBorders>
              <w:top w:val="single" w:color="auto" w:sz="4" w:space="0"/>
              <w:left w:val="single" w:color="auto" w:sz="4" w:space="0"/>
              <w:bottom w:val="single" w:color="auto" w:sz="4" w:space="0"/>
              <w:right w:val="single" w:color="auto" w:sz="4" w:space="0"/>
            </w:tcBorders>
            <w:vAlign w:val="center"/>
          </w:tcPr>
          <w:p w14:paraId="4320C2C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36</w:t>
            </w:r>
          </w:p>
        </w:tc>
      </w:tr>
      <w:tr w14:paraId="05BC4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14:paraId="1B1FA32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6</w:t>
            </w:r>
          </w:p>
        </w:tc>
        <w:tc>
          <w:tcPr>
            <w:tcW w:w="1977" w:type="dxa"/>
            <w:tcBorders>
              <w:top w:val="single" w:color="auto" w:sz="4" w:space="0"/>
              <w:left w:val="single" w:color="auto" w:sz="4" w:space="0"/>
              <w:bottom w:val="single" w:color="auto" w:sz="4" w:space="0"/>
              <w:right w:val="single" w:color="auto" w:sz="4" w:space="0"/>
            </w:tcBorders>
            <w:vAlign w:val="center"/>
          </w:tcPr>
          <w:p w14:paraId="337294FD">
            <w:pPr>
              <w:keepNext w:val="0"/>
              <w:keepLines w:val="0"/>
              <w:pageBreakBefore w:val="0"/>
              <w:widowControl/>
              <w:kinsoku/>
              <w:wordWrap/>
              <w:overflowPunct/>
              <w:topLinePunct w:val="0"/>
              <w:autoSpaceDE/>
              <w:autoSpaceDN/>
              <w:bidi w:val="0"/>
              <w:adjustRightInd/>
              <w:snapToGrid/>
              <w:spacing w:before="100" w:beforeLines="20" w:beforeAutospacing="0" w:after="100" w:afterLines="20" w:afterAutospacing="0" w:line="240" w:lineRule="auto"/>
              <w:ind w:firstLine="240" w:firstLineChars="100"/>
              <w:jc w:val="left"/>
              <w:textAlignment w:val="auto"/>
              <w:rPr>
                <w:rFonts w:hint="eastAsia" w:ascii="仿宋_GB2312" w:hAnsi="仿宋_GB2312" w:eastAsia="仿宋_GB2312" w:cs="仿宋_GB2312"/>
                <w:kern w:val="0"/>
                <w:sz w:val="24"/>
                <w:szCs w:val="24"/>
                <w:lang w:val="en-US" w:eastAsia="zh-CN" w:bidi="ar-SA"/>
              </w:rPr>
            </w:pPr>
            <w:r>
              <w:rPr>
                <w:rFonts w:hint="eastAsia" w:ascii="仿宋_GB2312" w:hAnsi="仿宋_GB2312" w:eastAsia="仿宋_GB2312" w:cs="仿宋_GB2312"/>
                <w:kern w:val="0"/>
                <w:sz w:val="24"/>
                <w:szCs w:val="24"/>
                <w:lang w:val="en-US" w:eastAsia="zh-CN" w:bidi="ar-SA"/>
              </w:rPr>
              <w:t>历史</w:t>
            </w:r>
          </w:p>
        </w:tc>
        <w:tc>
          <w:tcPr>
            <w:tcW w:w="4680" w:type="dxa"/>
            <w:tcBorders>
              <w:top w:val="single" w:color="auto" w:sz="4" w:space="0"/>
              <w:left w:val="single" w:color="auto" w:sz="4" w:space="0"/>
              <w:bottom w:val="single" w:color="auto" w:sz="4" w:space="0"/>
              <w:right w:val="single" w:color="auto" w:sz="4" w:space="0"/>
            </w:tcBorders>
            <w:vAlign w:val="center"/>
          </w:tcPr>
          <w:p w14:paraId="043D8FE5">
            <w:pPr>
              <w:keepNext w:val="0"/>
              <w:keepLines w:val="0"/>
              <w:pageBreakBefore w:val="0"/>
              <w:widowControl/>
              <w:kinsoku/>
              <w:wordWrap/>
              <w:overflowPunct/>
              <w:topLinePunct w:val="0"/>
              <w:autoSpaceDE/>
              <w:autoSpaceDN/>
              <w:bidi w:val="0"/>
              <w:adjustRightInd/>
              <w:snapToGrid/>
              <w:spacing w:before="100" w:beforeLines="20" w:beforeAutospacing="0" w:after="100" w:afterLines="20" w:afterAutospacing="0" w:line="240" w:lineRule="auto"/>
              <w:jc w:val="left"/>
              <w:textAlignment w:val="auto"/>
              <w:rPr>
                <w:rFonts w:hint="eastAsia" w:ascii="仿宋_GB2312" w:hAnsi="仿宋_GB2312" w:eastAsia="仿宋_GB2312" w:cs="仿宋_GB2312"/>
                <w:kern w:val="0"/>
                <w:sz w:val="24"/>
                <w:szCs w:val="24"/>
                <w:lang w:val="en-US" w:eastAsia="zh-CN" w:bidi="ar-SA"/>
              </w:rPr>
            </w:pPr>
            <w:r>
              <w:rPr>
                <w:rFonts w:hint="eastAsia" w:ascii="仿宋_GB2312" w:hAnsi="仿宋_GB2312" w:eastAsia="仿宋_GB2312" w:cs="仿宋_GB2312"/>
                <w:color w:val="000000"/>
                <w:kern w:val="0"/>
                <w:sz w:val="24"/>
                <w:szCs w:val="24"/>
                <w:lang w:val="en-US" w:eastAsia="zh-CN" w:bidi="ar-SA"/>
              </w:rPr>
              <w:t>依据《中等职业学校历史课程标准（2020年版）》开设，并与专业 实际和行业发展密切结合。</w:t>
            </w:r>
          </w:p>
        </w:tc>
        <w:tc>
          <w:tcPr>
            <w:tcW w:w="1369" w:type="dxa"/>
            <w:tcBorders>
              <w:top w:val="single" w:color="auto" w:sz="4" w:space="0"/>
              <w:left w:val="single" w:color="auto" w:sz="4" w:space="0"/>
              <w:bottom w:val="single" w:color="auto" w:sz="4" w:space="0"/>
              <w:right w:val="single" w:color="auto" w:sz="4" w:space="0"/>
            </w:tcBorders>
            <w:vAlign w:val="center"/>
          </w:tcPr>
          <w:p w14:paraId="6FA0D658">
            <w:pPr>
              <w:keepNext w:val="0"/>
              <w:keepLines w:val="0"/>
              <w:pageBreakBefore w:val="0"/>
              <w:widowControl/>
              <w:kinsoku/>
              <w:wordWrap/>
              <w:overflowPunct/>
              <w:topLinePunct w:val="0"/>
              <w:autoSpaceDE/>
              <w:autoSpaceDN/>
              <w:bidi w:val="0"/>
              <w:adjustRightInd/>
              <w:snapToGrid/>
              <w:spacing w:before="100" w:beforeLines="20" w:beforeAutospacing="0" w:after="100" w:afterLines="20" w:afterAutospacing="0" w:line="240" w:lineRule="auto"/>
              <w:ind w:firstLine="360" w:firstLineChars="150"/>
              <w:jc w:val="left"/>
              <w:textAlignment w:val="auto"/>
              <w:rPr>
                <w:rFonts w:hint="default" w:ascii="仿宋_GB2312" w:hAnsi="仿宋_GB2312" w:eastAsia="仿宋_GB2312" w:cs="仿宋_GB2312"/>
                <w:kern w:val="0"/>
                <w:sz w:val="24"/>
                <w:szCs w:val="24"/>
                <w:lang w:val="en-US" w:eastAsia="zh-CN" w:bidi="ar-SA"/>
              </w:rPr>
            </w:pPr>
            <w:r>
              <w:rPr>
                <w:rFonts w:hint="eastAsia" w:ascii="仿宋_GB2312" w:hAnsi="仿宋_GB2312" w:eastAsia="仿宋_GB2312" w:cs="仿宋_GB2312"/>
                <w:kern w:val="0"/>
                <w:sz w:val="24"/>
                <w:szCs w:val="24"/>
                <w:lang w:val="en-US" w:eastAsia="zh-CN" w:bidi="ar-SA"/>
              </w:rPr>
              <w:t>36</w:t>
            </w:r>
          </w:p>
        </w:tc>
      </w:tr>
      <w:tr w14:paraId="35F03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14:paraId="05409B8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7</w:t>
            </w:r>
          </w:p>
        </w:tc>
        <w:tc>
          <w:tcPr>
            <w:tcW w:w="1977" w:type="dxa"/>
            <w:tcBorders>
              <w:top w:val="single" w:color="auto" w:sz="4" w:space="0"/>
              <w:left w:val="single" w:color="auto" w:sz="4" w:space="0"/>
              <w:bottom w:val="single" w:color="auto" w:sz="4" w:space="0"/>
              <w:right w:val="single" w:color="auto" w:sz="4" w:space="0"/>
            </w:tcBorders>
            <w:vAlign w:val="center"/>
          </w:tcPr>
          <w:p w14:paraId="3AA4AE9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哲学与人生</w:t>
            </w:r>
          </w:p>
        </w:tc>
        <w:tc>
          <w:tcPr>
            <w:tcW w:w="4680" w:type="dxa"/>
            <w:tcBorders>
              <w:top w:val="single" w:color="auto" w:sz="4" w:space="0"/>
              <w:left w:val="single" w:color="auto" w:sz="4" w:space="0"/>
              <w:bottom w:val="single" w:color="auto" w:sz="4" w:space="0"/>
              <w:right w:val="single" w:color="auto" w:sz="4" w:space="0"/>
            </w:tcBorders>
            <w:vAlign w:val="center"/>
          </w:tcPr>
          <w:p w14:paraId="04343047">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依据《</w:t>
            </w:r>
            <w:r>
              <w:rPr>
                <w:rFonts w:hint="eastAsia" w:ascii="仿宋_GB2312" w:hAnsi="仿宋_GB2312" w:eastAsia="仿宋_GB2312" w:cs="仿宋_GB2312"/>
                <w:color w:val="000000"/>
                <w:kern w:val="0"/>
                <w:sz w:val="24"/>
                <w:szCs w:val="24"/>
                <w:lang w:val="en-US" w:eastAsia="zh-CN" w:bidi="ar-SA"/>
              </w:rPr>
              <w:t>中等职业学校</w:t>
            </w:r>
            <w:r>
              <w:rPr>
                <w:rFonts w:hint="eastAsia" w:ascii="仿宋_GB2312" w:hAnsi="仿宋_GB2312" w:eastAsia="仿宋_GB2312" w:cs="仿宋_GB2312"/>
                <w:color w:val="000000"/>
                <w:kern w:val="0"/>
                <w:sz w:val="24"/>
                <w:szCs w:val="24"/>
              </w:rPr>
              <w:t>哲学与人生</w:t>
            </w:r>
            <w:r>
              <w:rPr>
                <w:rFonts w:hint="eastAsia" w:ascii="仿宋_GB2312" w:hAnsi="仿宋_GB2312" w:eastAsia="仿宋_GB2312" w:cs="仿宋_GB2312"/>
                <w:color w:val="000000"/>
                <w:kern w:val="0"/>
                <w:sz w:val="24"/>
                <w:szCs w:val="24"/>
                <w:lang w:val="en-US" w:eastAsia="zh-CN" w:bidi="ar-SA"/>
              </w:rPr>
              <w:t>课程标准（2020年版）</w:t>
            </w:r>
            <w:r>
              <w:rPr>
                <w:rFonts w:hint="eastAsia" w:ascii="仿宋_GB2312" w:hAnsi="仿宋_GB2312" w:eastAsia="仿宋_GB2312" w:cs="仿宋_GB2312"/>
                <w:color w:val="000000"/>
                <w:kern w:val="0"/>
                <w:sz w:val="24"/>
                <w:szCs w:val="24"/>
              </w:rPr>
              <w:t>》开设，使学生了解马克思主义哲学中与人生发展关系密切的基础知识，提高学生用马克思主义哲学的基本观点、方法分析和解决人生发展重要问题的能力，引导学生进行正确的价值判断和行为选择，形成积极向上的人生态度，为人生的健康发展奠定思想基础。</w:t>
            </w:r>
          </w:p>
        </w:tc>
        <w:tc>
          <w:tcPr>
            <w:tcW w:w="1369" w:type="dxa"/>
            <w:tcBorders>
              <w:top w:val="single" w:color="auto" w:sz="4" w:space="0"/>
              <w:left w:val="single" w:color="auto" w:sz="4" w:space="0"/>
              <w:bottom w:val="single" w:color="auto" w:sz="4" w:space="0"/>
              <w:right w:val="single" w:color="auto" w:sz="4" w:space="0"/>
            </w:tcBorders>
            <w:vAlign w:val="center"/>
          </w:tcPr>
          <w:p w14:paraId="42F8BD5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34</w:t>
            </w:r>
          </w:p>
        </w:tc>
      </w:tr>
      <w:tr w14:paraId="322AF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6"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14:paraId="7D5103E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8</w:t>
            </w:r>
          </w:p>
        </w:tc>
        <w:tc>
          <w:tcPr>
            <w:tcW w:w="1977" w:type="dxa"/>
            <w:tcBorders>
              <w:top w:val="single" w:color="auto" w:sz="4" w:space="0"/>
              <w:left w:val="single" w:color="auto" w:sz="4" w:space="0"/>
              <w:bottom w:val="single" w:color="auto" w:sz="4" w:space="0"/>
              <w:right w:val="single" w:color="auto" w:sz="4" w:space="0"/>
            </w:tcBorders>
            <w:vAlign w:val="center"/>
          </w:tcPr>
          <w:p w14:paraId="266F7EA2">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仿宋_GB2312" w:hAnsi="仿宋_GB2312" w:eastAsia="仿宋_GB2312" w:cs="仿宋_GB2312"/>
                <w:color w:val="000000"/>
                <w:kern w:val="0"/>
                <w:sz w:val="24"/>
                <w:szCs w:val="24"/>
                <w:lang w:val="en-US" w:eastAsia="zh-CN"/>
              </w:rPr>
              <w:t>体育与健康</w:t>
            </w:r>
          </w:p>
        </w:tc>
        <w:tc>
          <w:tcPr>
            <w:tcW w:w="4680" w:type="dxa"/>
            <w:tcBorders>
              <w:top w:val="single" w:color="auto" w:sz="4" w:space="0"/>
              <w:left w:val="single" w:color="auto" w:sz="4" w:space="0"/>
              <w:bottom w:val="single" w:color="auto" w:sz="4" w:space="0"/>
              <w:right w:val="single" w:color="auto" w:sz="4" w:space="0"/>
            </w:tcBorders>
            <w:vAlign w:val="center"/>
          </w:tcPr>
          <w:p w14:paraId="7B88AFC9">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依据《</w:t>
            </w:r>
            <w:r>
              <w:rPr>
                <w:rFonts w:hint="eastAsia" w:ascii="仿宋_GB2312" w:hAnsi="仿宋_GB2312" w:eastAsia="仿宋_GB2312" w:cs="仿宋_GB2312"/>
                <w:color w:val="000000"/>
                <w:kern w:val="0"/>
                <w:sz w:val="24"/>
                <w:szCs w:val="24"/>
                <w:lang w:val="en-US" w:eastAsia="zh-CN" w:bidi="ar-SA"/>
              </w:rPr>
              <w:t>中等职业学校</w:t>
            </w:r>
            <w:r>
              <w:rPr>
                <w:rFonts w:hint="eastAsia" w:ascii="仿宋_GB2312" w:hAnsi="仿宋_GB2312" w:eastAsia="仿宋_GB2312" w:cs="仿宋_GB2312"/>
                <w:color w:val="000000"/>
                <w:kern w:val="0"/>
                <w:sz w:val="24"/>
                <w:szCs w:val="24"/>
                <w:lang w:val="en-US" w:eastAsia="zh-CN"/>
              </w:rPr>
              <w:t>体育与健康</w:t>
            </w:r>
            <w:r>
              <w:rPr>
                <w:rFonts w:hint="eastAsia" w:ascii="仿宋_GB2312" w:hAnsi="仿宋_GB2312" w:eastAsia="仿宋_GB2312" w:cs="仿宋_GB2312"/>
                <w:color w:val="000000"/>
                <w:kern w:val="0"/>
                <w:sz w:val="24"/>
                <w:szCs w:val="24"/>
                <w:lang w:val="en-US" w:eastAsia="zh-CN" w:bidi="ar-SA"/>
              </w:rPr>
              <w:t>课程标准（2020年版）</w:t>
            </w:r>
            <w:r>
              <w:rPr>
                <w:rFonts w:hint="eastAsia" w:ascii="仿宋_GB2312" w:hAnsi="仿宋_GB2312" w:eastAsia="仿宋_GB2312" w:cs="仿宋_GB2312"/>
                <w:color w:val="000000"/>
                <w:kern w:val="0"/>
                <w:sz w:val="24"/>
                <w:szCs w:val="24"/>
              </w:rPr>
              <w:t>》开设，引导学生树立“健康第一”的思想，传授体育与健康的基本文化知识、体育技能和方法，通过科学指导和安排体育锻炼过程，培养学生的健康人格、增强体能素质、提高综合职业能力，养成终身从事体育锻炼的意识、能力与习惯，提高生活质量，为全面促进学生身体健康、心理健康和社会适应能力服务。</w:t>
            </w:r>
          </w:p>
        </w:tc>
        <w:tc>
          <w:tcPr>
            <w:tcW w:w="1369" w:type="dxa"/>
            <w:tcBorders>
              <w:top w:val="single" w:color="auto" w:sz="4" w:space="0"/>
              <w:left w:val="single" w:color="auto" w:sz="4" w:space="0"/>
              <w:bottom w:val="single" w:color="auto" w:sz="4" w:space="0"/>
              <w:right w:val="single" w:color="auto" w:sz="4" w:space="0"/>
            </w:tcBorders>
            <w:vAlign w:val="center"/>
          </w:tcPr>
          <w:p w14:paraId="019132C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140</w:t>
            </w:r>
          </w:p>
        </w:tc>
      </w:tr>
      <w:tr w14:paraId="3CBC2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tcBorders>
              <w:top w:val="single" w:color="auto" w:sz="4" w:space="0"/>
              <w:left w:val="single" w:color="auto" w:sz="4" w:space="0"/>
              <w:bottom w:val="single" w:color="auto" w:sz="4" w:space="0"/>
              <w:right w:val="single" w:color="auto" w:sz="4" w:space="0"/>
            </w:tcBorders>
            <w:vAlign w:val="center"/>
          </w:tcPr>
          <w:p w14:paraId="2631FA1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9</w:t>
            </w:r>
          </w:p>
        </w:tc>
        <w:tc>
          <w:tcPr>
            <w:tcW w:w="1977" w:type="dxa"/>
            <w:tcBorders>
              <w:top w:val="single" w:color="auto" w:sz="4" w:space="0"/>
              <w:left w:val="single" w:color="auto" w:sz="4" w:space="0"/>
              <w:bottom w:val="single" w:color="auto" w:sz="4" w:space="0"/>
              <w:right w:val="single" w:color="auto" w:sz="4" w:space="0"/>
            </w:tcBorders>
            <w:vAlign w:val="center"/>
          </w:tcPr>
          <w:p w14:paraId="6B282C4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eastAsia="zh-CN"/>
              </w:rPr>
            </w:pPr>
            <w:r>
              <w:rPr>
                <w:rFonts w:hint="eastAsia" w:ascii="仿宋_GB2312" w:hAnsi="仿宋_GB2312" w:eastAsia="仿宋_GB2312" w:cs="仿宋_GB2312"/>
                <w:color w:val="000000"/>
                <w:kern w:val="0"/>
                <w:sz w:val="24"/>
                <w:szCs w:val="24"/>
              </w:rPr>
              <w:t>公共艺术</w:t>
            </w:r>
            <w:r>
              <w:rPr>
                <w:rFonts w:hint="eastAsia" w:ascii="仿宋_GB2312" w:hAnsi="仿宋_GB2312" w:eastAsia="仿宋_GB2312" w:cs="仿宋_GB2312"/>
                <w:color w:val="000000"/>
                <w:kern w:val="0"/>
                <w:sz w:val="24"/>
                <w:szCs w:val="24"/>
                <w:lang w:eastAsia="zh-CN"/>
              </w:rPr>
              <w:t>（</w:t>
            </w:r>
            <w:r>
              <w:rPr>
                <w:rFonts w:hint="eastAsia" w:ascii="仿宋_GB2312" w:hAnsi="仿宋_GB2312" w:eastAsia="仿宋_GB2312" w:cs="仿宋_GB2312"/>
                <w:color w:val="000000"/>
                <w:kern w:val="0"/>
                <w:sz w:val="24"/>
                <w:szCs w:val="24"/>
                <w:lang w:val="en-US" w:eastAsia="zh-CN"/>
              </w:rPr>
              <w:t>书法</w:t>
            </w:r>
            <w:r>
              <w:rPr>
                <w:rFonts w:hint="eastAsia" w:ascii="仿宋_GB2312" w:hAnsi="仿宋_GB2312" w:eastAsia="仿宋_GB2312" w:cs="仿宋_GB2312"/>
                <w:color w:val="000000"/>
                <w:kern w:val="0"/>
                <w:sz w:val="24"/>
                <w:szCs w:val="24"/>
                <w:lang w:eastAsia="zh-CN"/>
              </w:rPr>
              <w:t>）</w:t>
            </w:r>
          </w:p>
        </w:tc>
        <w:tc>
          <w:tcPr>
            <w:tcW w:w="4680" w:type="dxa"/>
            <w:tcBorders>
              <w:top w:val="single" w:color="auto" w:sz="4" w:space="0"/>
              <w:left w:val="single" w:color="auto" w:sz="4" w:space="0"/>
              <w:bottom w:val="single" w:color="auto" w:sz="4" w:space="0"/>
              <w:right w:val="single" w:color="auto" w:sz="4" w:space="0"/>
            </w:tcBorders>
            <w:vAlign w:val="center"/>
          </w:tcPr>
          <w:p w14:paraId="2E62195B">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依据《中等职业学校艺术（书法、美术、音乐）教学大纲》开设，并注重培养学生艺术欣赏能力，文化品位和审美素质等在本专业中的应用能力。增强文化自觉与文化自信，丰富学生人文素养与精神世界，培养学生艺术欣赏能力，提高学生文化品位和审美素质，培育学生职业素养、创新能力与合作意识。</w:t>
            </w:r>
          </w:p>
        </w:tc>
        <w:tc>
          <w:tcPr>
            <w:tcW w:w="1369" w:type="dxa"/>
            <w:tcBorders>
              <w:top w:val="single" w:color="auto" w:sz="4" w:space="0"/>
              <w:left w:val="single" w:color="auto" w:sz="4" w:space="0"/>
              <w:bottom w:val="single" w:color="auto" w:sz="4" w:space="0"/>
              <w:right w:val="single" w:color="auto" w:sz="4" w:space="0"/>
            </w:tcBorders>
            <w:vAlign w:val="center"/>
          </w:tcPr>
          <w:p w14:paraId="519C493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35</w:t>
            </w:r>
          </w:p>
        </w:tc>
      </w:tr>
      <w:tr w14:paraId="66B0D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14:paraId="08B1DF1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10</w:t>
            </w:r>
          </w:p>
        </w:tc>
        <w:tc>
          <w:tcPr>
            <w:tcW w:w="1977" w:type="dxa"/>
            <w:tcBorders>
              <w:top w:val="single" w:color="auto" w:sz="4" w:space="0"/>
              <w:left w:val="single" w:color="auto" w:sz="4" w:space="0"/>
              <w:bottom w:val="single" w:color="auto" w:sz="4" w:space="0"/>
              <w:right w:val="single" w:color="auto" w:sz="4" w:space="0"/>
            </w:tcBorders>
            <w:vAlign w:val="center"/>
          </w:tcPr>
          <w:p w14:paraId="5840C2FF">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仿宋_GB2312" w:hAnsi="仿宋_GB2312" w:eastAsia="仿宋_GB2312" w:cs="仿宋_GB2312"/>
                <w:color w:val="000000"/>
                <w:kern w:val="0"/>
                <w:sz w:val="24"/>
                <w:szCs w:val="24"/>
                <w:lang w:val="en-US" w:eastAsia="zh-CN"/>
              </w:rPr>
              <w:t>信息技术</w:t>
            </w:r>
          </w:p>
        </w:tc>
        <w:tc>
          <w:tcPr>
            <w:tcW w:w="4680" w:type="dxa"/>
            <w:tcBorders>
              <w:top w:val="single" w:color="auto" w:sz="4" w:space="0"/>
              <w:left w:val="single" w:color="auto" w:sz="4" w:space="0"/>
              <w:bottom w:val="single" w:color="auto" w:sz="4" w:space="0"/>
              <w:right w:val="single" w:color="auto" w:sz="4" w:space="0"/>
            </w:tcBorders>
            <w:vAlign w:val="center"/>
          </w:tcPr>
          <w:p w14:paraId="652FA4F2">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依据《</w:t>
            </w:r>
            <w:r>
              <w:rPr>
                <w:rFonts w:hint="eastAsia" w:ascii="仿宋_GB2312" w:hAnsi="仿宋_GB2312" w:eastAsia="仿宋_GB2312" w:cs="仿宋_GB2312"/>
                <w:color w:val="000000"/>
                <w:kern w:val="0"/>
                <w:sz w:val="24"/>
                <w:szCs w:val="24"/>
                <w:lang w:val="en-US" w:eastAsia="zh-CN" w:bidi="ar-SA"/>
              </w:rPr>
              <w:t>中等职业学校</w:t>
            </w:r>
            <w:r>
              <w:rPr>
                <w:rFonts w:hint="eastAsia" w:ascii="仿宋_GB2312" w:hAnsi="仿宋_GB2312" w:eastAsia="仿宋_GB2312" w:cs="仿宋_GB2312"/>
                <w:color w:val="000000"/>
                <w:kern w:val="0"/>
                <w:sz w:val="24"/>
                <w:szCs w:val="24"/>
                <w:lang w:val="en-US" w:eastAsia="zh-CN"/>
              </w:rPr>
              <w:t>信息技术</w:t>
            </w:r>
            <w:r>
              <w:rPr>
                <w:rFonts w:hint="eastAsia" w:ascii="仿宋_GB2312" w:hAnsi="仿宋_GB2312" w:eastAsia="仿宋_GB2312" w:cs="仿宋_GB2312"/>
                <w:color w:val="000000"/>
                <w:kern w:val="0"/>
                <w:sz w:val="24"/>
                <w:szCs w:val="24"/>
                <w:lang w:val="en-US" w:eastAsia="zh-CN" w:bidi="ar-SA"/>
              </w:rPr>
              <w:t>课程标准（2020年版）</w:t>
            </w:r>
            <w:r>
              <w:rPr>
                <w:rFonts w:hint="eastAsia" w:ascii="仿宋_GB2312" w:hAnsi="仿宋_GB2312" w:eastAsia="仿宋_GB2312" w:cs="仿宋_GB2312"/>
                <w:color w:val="000000"/>
                <w:kern w:val="0"/>
                <w:sz w:val="24"/>
                <w:szCs w:val="24"/>
              </w:rPr>
              <w:t>》开设，使学生掌握必备的计算机应用基础知识和基本技能，培养学生应用计算机解决工作与生活中实际问题的能力；使学生初步具有应用计算机学习的能力，为其职业生涯发展和终身学习奠定基础；提升学生的信息素养，使学生了解并遵守相关法律法规、信息道德及信息安全准则，培养学生成为信息社会的合格公民。</w:t>
            </w:r>
          </w:p>
        </w:tc>
        <w:tc>
          <w:tcPr>
            <w:tcW w:w="1369" w:type="dxa"/>
            <w:tcBorders>
              <w:top w:val="single" w:color="auto" w:sz="4" w:space="0"/>
              <w:left w:val="single" w:color="auto" w:sz="4" w:space="0"/>
              <w:bottom w:val="single" w:color="auto" w:sz="4" w:space="0"/>
              <w:right w:val="single" w:color="auto" w:sz="4" w:space="0"/>
            </w:tcBorders>
            <w:vAlign w:val="center"/>
          </w:tcPr>
          <w:p w14:paraId="4FD1D18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70</w:t>
            </w:r>
          </w:p>
        </w:tc>
      </w:tr>
      <w:tr w14:paraId="6A896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14:paraId="233BB0C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11</w:t>
            </w:r>
          </w:p>
        </w:tc>
        <w:tc>
          <w:tcPr>
            <w:tcW w:w="1977" w:type="dxa"/>
            <w:tcBorders>
              <w:top w:val="single" w:color="auto" w:sz="4" w:space="0"/>
              <w:left w:val="single" w:color="auto" w:sz="4" w:space="0"/>
              <w:bottom w:val="single" w:color="auto" w:sz="4" w:space="0"/>
              <w:right w:val="single" w:color="auto" w:sz="4" w:space="0"/>
            </w:tcBorders>
            <w:vAlign w:val="center"/>
          </w:tcPr>
          <w:p w14:paraId="7733E5C7">
            <w:pPr>
              <w:keepNext w:val="0"/>
              <w:keepLines w:val="0"/>
              <w:pageBreakBefore w:val="0"/>
              <w:widowControl/>
              <w:kinsoku/>
              <w:wordWrap/>
              <w:overflowPunct/>
              <w:topLinePunct w:val="0"/>
              <w:autoSpaceDE/>
              <w:autoSpaceDN/>
              <w:bidi w:val="0"/>
              <w:adjustRightInd/>
              <w:snapToGrid/>
              <w:spacing w:before="100" w:beforeLines="20" w:beforeAutospacing="0" w:after="100" w:afterLines="20" w:afterAutospacing="0" w:line="240" w:lineRule="auto"/>
              <w:jc w:val="left"/>
              <w:textAlignment w:val="auto"/>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kern w:val="0"/>
                <w:sz w:val="24"/>
                <w:szCs w:val="24"/>
                <w:lang w:val="en-US" w:eastAsia="zh-CN" w:bidi="ar-SA"/>
              </w:rPr>
              <w:t>中国特色社会主义</w:t>
            </w:r>
          </w:p>
        </w:tc>
        <w:tc>
          <w:tcPr>
            <w:tcW w:w="4680" w:type="dxa"/>
            <w:tcBorders>
              <w:top w:val="single" w:color="auto" w:sz="4" w:space="0"/>
              <w:left w:val="single" w:color="auto" w:sz="4" w:space="0"/>
              <w:bottom w:val="single" w:color="auto" w:sz="4" w:space="0"/>
              <w:right w:val="single" w:color="auto" w:sz="4" w:space="0"/>
            </w:tcBorders>
            <w:vAlign w:val="center"/>
          </w:tcPr>
          <w:p w14:paraId="58FD1E5F">
            <w:pPr>
              <w:keepNext w:val="0"/>
              <w:keepLines w:val="0"/>
              <w:pageBreakBefore w:val="0"/>
              <w:widowControl/>
              <w:kinsoku/>
              <w:wordWrap/>
              <w:overflowPunct/>
              <w:topLinePunct w:val="0"/>
              <w:autoSpaceDE/>
              <w:autoSpaceDN/>
              <w:bidi w:val="0"/>
              <w:adjustRightInd/>
              <w:snapToGrid/>
              <w:spacing w:before="100" w:beforeLines="20" w:beforeAutospacing="0" w:after="100" w:afterLines="20" w:afterAutospacing="0" w:line="240" w:lineRule="auto"/>
              <w:jc w:val="left"/>
              <w:textAlignment w:val="auto"/>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kern w:val="0"/>
                <w:sz w:val="24"/>
                <w:szCs w:val="24"/>
                <w:lang w:val="en-US" w:eastAsia="zh-CN" w:bidi="ar-SA"/>
              </w:rPr>
              <w:t>依据</w:t>
            </w:r>
            <w:r>
              <w:rPr>
                <w:rFonts w:hint="eastAsia" w:ascii="仿宋_GB2312" w:hAnsi="仿宋_GB2312" w:eastAsia="仿宋_GB2312" w:cs="仿宋_GB2312"/>
                <w:color w:val="000000"/>
                <w:kern w:val="0"/>
                <w:sz w:val="24"/>
                <w:szCs w:val="24"/>
                <w:lang w:val="en-US" w:eastAsia="zh-CN" w:bidi="ar-SA"/>
              </w:rPr>
              <w:t>《中等职业学校</w:t>
            </w:r>
            <w:r>
              <w:rPr>
                <w:rFonts w:hint="eastAsia" w:ascii="仿宋_GB2312" w:hAnsi="仿宋_GB2312" w:eastAsia="仿宋_GB2312" w:cs="仿宋_GB2312"/>
                <w:kern w:val="0"/>
                <w:sz w:val="24"/>
                <w:szCs w:val="24"/>
                <w:lang w:val="en-US" w:eastAsia="zh-CN" w:bidi="ar-SA"/>
              </w:rPr>
              <w:t>中国特色社会主义</w:t>
            </w:r>
            <w:r>
              <w:rPr>
                <w:rFonts w:hint="eastAsia" w:ascii="仿宋_GB2312" w:hAnsi="仿宋_GB2312" w:eastAsia="仿宋_GB2312" w:cs="仿宋_GB2312"/>
                <w:color w:val="000000"/>
                <w:kern w:val="0"/>
                <w:sz w:val="24"/>
                <w:szCs w:val="24"/>
                <w:lang w:val="en-US" w:eastAsia="zh-CN" w:bidi="ar-SA"/>
              </w:rPr>
              <w:t>课程标准（2020年版）》</w:t>
            </w:r>
            <w:r>
              <w:rPr>
                <w:rFonts w:hint="eastAsia" w:ascii="仿宋_GB2312" w:hAnsi="仿宋_GB2312" w:eastAsia="仿宋_GB2312" w:cs="仿宋_GB2312"/>
                <w:kern w:val="0"/>
                <w:sz w:val="24"/>
                <w:szCs w:val="24"/>
                <w:lang w:val="en-US" w:eastAsia="zh-CN" w:bidi="ar-SA"/>
              </w:rPr>
              <w:t>开设， 并与专业实际行业发展密切结合。</w:t>
            </w:r>
          </w:p>
        </w:tc>
        <w:tc>
          <w:tcPr>
            <w:tcW w:w="1369" w:type="dxa"/>
            <w:tcBorders>
              <w:top w:val="single" w:color="auto" w:sz="4" w:space="0"/>
              <w:left w:val="single" w:color="auto" w:sz="4" w:space="0"/>
              <w:bottom w:val="single" w:color="auto" w:sz="4" w:space="0"/>
              <w:right w:val="single" w:color="auto" w:sz="4" w:space="0"/>
            </w:tcBorders>
            <w:vAlign w:val="center"/>
          </w:tcPr>
          <w:p w14:paraId="7EDBFE96">
            <w:pPr>
              <w:keepNext w:val="0"/>
              <w:keepLines w:val="0"/>
              <w:pageBreakBefore w:val="0"/>
              <w:widowControl/>
              <w:kinsoku/>
              <w:wordWrap/>
              <w:overflowPunct/>
              <w:topLinePunct w:val="0"/>
              <w:autoSpaceDE/>
              <w:autoSpaceDN/>
              <w:bidi w:val="0"/>
              <w:adjustRightInd/>
              <w:snapToGrid/>
              <w:spacing w:before="100" w:beforeLines="20" w:beforeAutospacing="0" w:after="100" w:afterLines="20" w:afterAutospacing="0" w:line="240" w:lineRule="auto"/>
              <w:ind w:firstLine="360" w:firstLineChars="150"/>
              <w:jc w:val="left"/>
              <w:textAlignment w:val="auto"/>
              <w:rPr>
                <w:rFonts w:hint="default"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kern w:val="0"/>
                <w:sz w:val="24"/>
                <w:szCs w:val="24"/>
                <w:lang w:val="en-US" w:eastAsia="zh-CN" w:bidi="ar-SA"/>
              </w:rPr>
              <w:t>34</w:t>
            </w:r>
          </w:p>
        </w:tc>
      </w:tr>
      <w:tr w14:paraId="0FEC6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5"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14:paraId="146BED1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12</w:t>
            </w:r>
          </w:p>
        </w:tc>
        <w:tc>
          <w:tcPr>
            <w:tcW w:w="1977" w:type="dxa"/>
            <w:tcBorders>
              <w:top w:val="single" w:color="auto" w:sz="4" w:space="0"/>
              <w:left w:val="single" w:color="auto" w:sz="4" w:space="0"/>
              <w:bottom w:val="single" w:color="auto" w:sz="4" w:space="0"/>
              <w:right w:val="single" w:color="auto" w:sz="4" w:space="0"/>
            </w:tcBorders>
            <w:vAlign w:val="center"/>
          </w:tcPr>
          <w:p w14:paraId="34A16BBA">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仿宋_GB2312" w:hAnsi="仿宋_GB2312" w:eastAsia="仿宋_GB2312" w:cs="仿宋_GB2312"/>
                <w:color w:val="000000"/>
                <w:kern w:val="0"/>
                <w:sz w:val="24"/>
                <w:szCs w:val="24"/>
                <w:lang w:val="en-US" w:eastAsia="zh-CN" w:bidi="ar-SA"/>
              </w:rPr>
              <w:t>心理健康与职业生涯</w:t>
            </w:r>
          </w:p>
        </w:tc>
        <w:tc>
          <w:tcPr>
            <w:tcW w:w="4680" w:type="dxa"/>
            <w:tcBorders>
              <w:top w:val="single" w:color="auto" w:sz="4" w:space="0"/>
              <w:left w:val="single" w:color="auto" w:sz="4" w:space="0"/>
              <w:bottom w:val="single" w:color="auto" w:sz="4" w:space="0"/>
              <w:right w:val="single" w:color="auto" w:sz="4" w:space="0"/>
            </w:tcBorders>
            <w:vAlign w:val="center"/>
          </w:tcPr>
          <w:p w14:paraId="7C76B644">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依据《</w:t>
            </w:r>
            <w:r>
              <w:rPr>
                <w:rFonts w:hint="eastAsia" w:ascii="仿宋_GB2312" w:hAnsi="仿宋_GB2312" w:eastAsia="仿宋_GB2312" w:cs="仿宋_GB2312"/>
                <w:color w:val="000000"/>
                <w:kern w:val="0"/>
                <w:sz w:val="24"/>
                <w:szCs w:val="24"/>
                <w:lang w:val="en-US" w:eastAsia="zh-CN" w:bidi="ar-SA"/>
              </w:rPr>
              <w:t>中等职业学校心理健康与职业生涯课程标准（2020年版）</w:t>
            </w:r>
            <w:r>
              <w:rPr>
                <w:rFonts w:hint="eastAsia" w:ascii="仿宋_GB2312" w:hAnsi="仿宋_GB2312" w:eastAsia="仿宋_GB2312" w:cs="仿宋_GB2312"/>
                <w:color w:val="000000"/>
                <w:kern w:val="0"/>
                <w:sz w:val="24"/>
                <w:szCs w:val="24"/>
              </w:rPr>
              <w:t>》开设，帮助学生了解心理健康的基本知识，树立心理健康意识，掌握心理调适的方法。指导学生正确处理各种人际关系，学会合作与竞争，培养职业兴趣，提高应对挫折、求职就业、适应社会的能力。正确认识自我，学会有效学习，确立符合自身发展的积极生活目标，培养责任感、义务感和创新精神，养成自信、自律、敬业、乐群的心理品质，提高全体学生的心理健康水平和职业心理素质。</w:t>
            </w:r>
          </w:p>
        </w:tc>
        <w:tc>
          <w:tcPr>
            <w:tcW w:w="1369" w:type="dxa"/>
            <w:tcBorders>
              <w:top w:val="single" w:color="auto" w:sz="4" w:space="0"/>
              <w:left w:val="single" w:color="auto" w:sz="4" w:space="0"/>
              <w:bottom w:val="single" w:color="auto" w:sz="4" w:space="0"/>
              <w:right w:val="single" w:color="auto" w:sz="4" w:space="0"/>
            </w:tcBorders>
            <w:vAlign w:val="center"/>
          </w:tcPr>
          <w:p w14:paraId="1347D58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36</w:t>
            </w:r>
          </w:p>
        </w:tc>
      </w:tr>
      <w:tr w14:paraId="69945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6"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14:paraId="05E0F85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13</w:t>
            </w:r>
          </w:p>
        </w:tc>
        <w:tc>
          <w:tcPr>
            <w:tcW w:w="1977" w:type="dxa"/>
            <w:tcBorders>
              <w:top w:val="single" w:color="auto" w:sz="4" w:space="0"/>
              <w:left w:val="single" w:color="auto" w:sz="4" w:space="0"/>
              <w:bottom w:val="single" w:color="auto" w:sz="4" w:space="0"/>
              <w:right w:val="single" w:color="auto" w:sz="4" w:space="0"/>
            </w:tcBorders>
            <w:vAlign w:val="center"/>
          </w:tcPr>
          <w:p w14:paraId="556B2FF1">
            <w:pPr>
              <w:pStyle w:val="24"/>
              <w:rPr>
                <w:rFonts w:hint="default"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lang w:val="en-US" w:eastAsia="zh-CN" w:bidi="ar-SA"/>
              </w:rPr>
              <w:t>安全教育</w:t>
            </w:r>
          </w:p>
        </w:tc>
        <w:tc>
          <w:tcPr>
            <w:tcW w:w="4680" w:type="dxa"/>
            <w:tcBorders>
              <w:top w:val="single" w:color="auto" w:sz="4" w:space="0"/>
              <w:left w:val="single" w:color="auto" w:sz="4" w:space="0"/>
              <w:bottom w:val="single" w:color="auto" w:sz="4" w:space="0"/>
              <w:right w:val="single" w:color="auto" w:sz="4" w:space="0"/>
            </w:tcBorders>
            <w:vAlign w:val="center"/>
          </w:tcPr>
          <w:p w14:paraId="64B359B7">
            <w:pPr>
              <w:pStyle w:val="24"/>
              <w:jc w:val="left"/>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lang w:val="en-US" w:eastAsia="zh-CN" w:bidi="ar-SA"/>
              </w:rPr>
              <w:t>依据《中等职业学校教育指导纲要》开设，全面、多元地介绍了各项安全知识，涉及公共安全、防灾防盗、食品安全、网络安全等方面，全书图文并茂，通俗易懂，具有较强的可读性和实践性。</w:t>
            </w:r>
          </w:p>
        </w:tc>
        <w:tc>
          <w:tcPr>
            <w:tcW w:w="1369" w:type="dxa"/>
            <w:tcBorders>
              <w:top w:val="single" w:color="auto" w:sz="4" w:space="0"/>
              <w:left w:val="single" w:color="auto" w:sz="4" w:space="0"/>
              <w:bottom w:val="single" w:color="auto" w:sz="4" w:space="0"/>
              <w:right w:val="single" w:color="auto" w:sz="4" w:space="0"/>
            </w:tcBorders>
            <w:vAlign w:val="center"/>
          </w:tcPr>
          <w:p w14:paraId="4E6E63F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17</w:t>
            </w:r>
          </w:p>
        </w:tc>
      </w:tr>
    </w:tbl>
    <w:p w14:paraId="2AE45939">
      <w:pPr>
        <w:spacing w:before="156" w:beforeLines="50" w:after="156" w:afterLines="50" w:line="560" w:lineRule="exact"/>
        <w:ind w:firstLine="964" w:firstLineChars="300"/>
        <w:rPr>
          <w:rFonts w:hint="eastAsia" w:ascii="楷体_GB2312" w:hAnsi="Times New Roman" w:eastAsia="楷体_GB2312" w:cs="Times New Roman"/>
          <w:b/>
          <w:kern w:val="2"/>
          <w:sz w:val="32"/>
          <w:szCs w:val="32"/>
          <w:lang w:val="en-US" w:eastAsia="zh-CN" w:bidi="ar-SA"/>
        </w:rPr>
      </w:pPr>
      <w:r>
        <w:rPr>
          <w:rFonts w:hint="eastAsia" w:ascii="楷体_GB2312" w:hAnsi="Times New Roman" w:eastAsia="楷体_GB2312" w:cs="Times New Roman"/>
          <w:b/>
          <w:kern w:val="2"/>
          <w:sz w:val="32"/>
          <w:szCs w:val="32"/>
          <w:lang w:val="en-US" w:eastAsia="zh-CN" w:bidi="ar-SA"/>
        </w:rPr>
        <w:t>（二）专业（技能）课程</w:t>
      </w:r>
    </w:p>
    <w:p w14:paraId="38857966">
      <w:pPr>
        <w:widowControl/>
        <w:spacing w:before="100" w:beforeLines="20" w:beforeAutospacing="0" w:after="100" w:afterLines="20" w:afterAutospacing="0" w:line="300" w:lineRule="exact"/>
        <w:ind w:firstLine="964" w:firstLineChars="300"/>
        <w:jc w:val="both"/>
        <w:textAlignment w:val="baseline"/>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1.专业核心课</w:t>
      </w:r>
    </w:p>
    <w:tbl>
      <w:tblPr>
        <w:tblStyle w:val="13"/>
        <w:tblW w:w="8028" w:type="dxa"/>
        <w:jc w:val="center"/>
        <w:tblLayout w:type="autofit"/>
        <w:tblCellMar>
          <w:top w:w="0" w:type="dxa"/>
          <w:left w:w="10" w:type="dxa"/>
          <w:bottom w:w="0" w:type="dxa"/>
          <w:right w:w="10" w:type="dxa"/>
        </w:tblCellMar>
      </w:tblPr>
      <w:tblGrid>
        <w:gridCol w:w="995"/>
        <w:gridCol w:w="1630"/>
        <w:gridCol w:w="4161"/>
        <w:gridCol w:w="1242"/>
      </w:tblGrid>
      <w:tr w14:paraId="6D71A038">
        <w:tblPrEx>
          <w:tblCellMar>
            <w:top w:w="0" w:type="dxa"/>
            <w:left w:w="10" w:type="dxa"/>
            <w:bottom w:w="0" w:type="dxa"/>
            <w:right w:w="10" w:type="dxa"/>
          </w:tblCellMar>
        </w:tblPrEx>
        <w:trPr>
          <w:trHeight w:val="510" w:hRule="exact"/>
          <w:jc w:val="center"/>
        </w:trPr>
        <w:tc>
          <w:tcPr>
            <w:tcW w:w="995" w:type="dxa"/>
            <w:tcBorders>
              <w:top w:val="single" w:color="auto" w:sz="4" w:space="0"/>
              <w:left w:val="single" w:color="auto" w:sz="4" w:space="0"/>
            </w:tcBorders>
            <w:shd w:val="clear" w:color="auto" w:fill="FFFFFF"/>
            <w:noWrap w:val="0"/>
            <w:vAlign w:val="center"/>
          </w:tcPr>
          <w:p w14:paraId="54DC38E3">
            <w:pPr>
              <w:widowControl/>
              <w:spacing w:before="100" w:beforeLines="20" w:beforeAutospacing="0" w:after="100" w:afterLines="20" w:afterAutospacing="0" w:line="300" w:lineRule="exact"/>
              <w:jc w:val="center"/>
              <w:textAlignment w:val="baseline"/>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b/>
                <w:bCs/>
                <w:kern w:val="2"/>
                <w:sz w:val="28"/>
                <w:szCs w:val="28"/>
                <w:lang w:val="en-US" w:eastAsia="zh-CN" w:bidi="ar-SA"/>
              </w:rPr>
              <w:t>序号</w:t>
            </w:r>
          </w:p>
        </w:tc>
        <w:tc>
          <w:tcPr>
            <w:tcW w:w="1630" w:type="dxa"/>
            <w:tcBorders>
              <w:top w:val="single" w:color="auto" w:sz="4" w:space="0"/>
              <w:left w:val="single" w:color="auto" w:sz="4" w:space="0"/>
            </w:tcBorders>
            <w:shd w:val="clear" w:color="auto" w:fill="FFFFFF"/>
            <w:noWrap w:val="0"/>
            <w:vAlign w:val="center"/>
          </w:tcPr>
          <w:p w14:paraId="41541E59">
            <w:pPr>
              <w:widowControl/>
              <w:spacing w:before="100" w:beforeLines="20" w:beforeAutospacing="0" w:after="100" w:afterLines="20" w:afterAutospacing="0" w:line="300" w:lineRule="exact"/>
              <w:jc w:val="center"/>
              <w:textAlignment w:val="baseline"/>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b/>
                <w:bCs/>
                <w:kern w:val="2"/>
                <w:sz w:val="28"/>
                <w:szCs w:val="28"/>
                <w:lang w:val="en-US" w:eastAsia="zh-CN" w:bidi="ar-SA"/>
              </w:rPr>
              <w:t>课程名称</w:t>
            </w:r>
          </w:p>
        </w:tc>
        <w:tc>
          <w:tcPr>
            <w:tcW w:w="4161" w:type="dxa"/>
            <w:tcBorders>
              <w:top w:val="single" w:color="auto" w:sz="4" w:space="0"/>
              <w:left w:val="single" w:color="auto" w:sz="4" w:space="0"/>
            </w:tcBorders>
            <w:shd w:val="clear" w:color="auto" w:fill="FFFFFF"/>
            <w:noWrap w:val="0"/>
            <w:vAlign w:val="center"/>
          </w:tcPr>
          <w:p w14:paraId="677D0207">
            <w:pPr>
              <w:widowControl/>
              <w:spacing w:before="100" w:beforeLines="20" w:beforeAutospacing="0" w:after="100" w:afterLines="20" w:afterAutospacing="0" w:line="300" w:lineRule="exact"/>
              <w:jc w:val="center"/>
              <w:textAlignment w:val="baseline"/>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b/>
                <w:bCs/>
                <w:kern w:val="2"/>
                <w:sz w:val="28"/>
                <w:szCs w:val="28"/>
                <w:lang w:val="en-US" w:eastAsia="zh-CN" w:bidi="ar-SA"/>
              </w:rPr>
              <w:t>主要教学内容和要求</w:t>
            </w:r>
          </w:p>
        </w:tc>
        <w:tc>
          <w:tcPr>
            <w:tcW w:w="1242" w:type="dxa"/>
            <w:tcBorders>
              <w:top w:val="single" w:color="auto" w:sz="4" w:space="0"/>
              <w:left w:val="single" w:color="auto" w:sz="4" w:space="0"/>
              <w:right w:val="single" w:color="auto" w:sz="4" w:space="0"/>
            </w:tcBorders>
            <w:shd w:val="clear" w:color="auto" w:fill="FFFFFF"/>
            <w:noWrap w:val="0"/>
            <w:vAlign w:val="center"/>
          </w:tcPr>
          <w:p w14:paraId="74005209">
            <w:pPr>
              <w:widowControl/>
              <w:spacing w:before="100" w:beforeLines="20" w:beforeAutospacing="0" w:after="100" w:afterLines="20" w:afterAutospacing="0" w:line="300" w:lineRule="exact"/>
              <w:jc w:val="center"/>
              <w:textAlignment w:val="baseline"/>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b/>
                <w:bCs/>
                <w:kern w:val="2"/>
                <w:sz w:val="28"/>
                <w:szCs w:val="28"/>
                <w:lang w:val="en-US" w:eastAsia="zh-CN" w:bidi="ar-SA"/>
              </w:rPr>
              <w:t>参考学时</w:t>
            </w:r>
          </w:p>
        </w:tc>
      </w:tr>
      <w:tr w14:paraId="4CAFF9D1">
        <w:tblPrEx>
          <w:tblCellMar>
            <w:top w:w="0" w:type="dxa"/>
            <w:left w:w="10" w:type="dxa"/>
            <w:bottom w:w="0" w:type="dxa"/>
            <w:right w:w="10" w:type="dxa"/>
          </w:tblCellMar>
        </w:tblPrEx>
        <w:trPr>
          <w:trHeight w:val="2509" w:hRule="exact"/>
          <w:jc w:val="center"/>
        </w:trPr>
        <w:tc>
          <w:tcPr>
            <w:tcW w:w="995" w:type="dxa"/>
            <w:tcBorders>
              <w:top w:val="single" w:color="auto" w:sz="4" w:space="0"/>
              <w:left w:val="single" w:color="auto" w:sz="4" w:space="0"/>
            </w:tcBorders>
            <w:shd w:val="clear" w:color="auto" w:fill="FFFFFF"/>
            <w:noWrap w:val="0"/>
            <w:vAlign w:val="center"/>
          </w:tcPr>
          <w:p w14:paraId="7F0257F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1</w:t>
            </w:r>
          </w:p>
        </w:tc>
        <w:tc>
          <w:tcPr>
            <w:tcW w:w="1630" w:type="dxa"/>
            <w:tcBorders>
              <w:top w:val="single" w:color="auto" w:sz="4" w:space="0"/>
              <w:left w:val="single" w:color="auto" w:sz="4" w:space="0"/>
            </w:tcBorders>
            <w:shd w:val="clear" w:color="auto" w:fill="FFFFFF"/>
            <w:noWrap w:val="0"/>
            <w:vAlign w:val="center"/>
          </w:tcPr>
          <w:p w14:paraId="12E75D4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幼儿心理学</w:t>
            </w:r>
          </w:p>
        </w:tc>
        <w:tc>
          <w:tcPr>
            <w:tcW w:w="4161" w:type="dxa"/>
            <w:tcBorders>
              <w:top w:val="single" w:color="auto" w:sz="4" w:space="0"/>
              <w:left w:val="single" w:color="auto" w:sz="4" w:space="0"/>
            </w:tcBorders>
            <w:shd w:val="clear" w:color="auto" w:fill="FFFFFF"/>
            <w:noWrap w:val="0"/>
            <w:vAlign w:val="center"/>
          </w:tcPr>
          <w:p w14:paraId="6E5C7045">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了解从事幼儿教育工作所必需的心理学基本理论、基本知识和基本方法；初步掌握运用学前心理学知识去分析和解决在教育幼儿过程中所遇到的实际问题的能力；培养热爱幼儿，对幼儿教育工作有浓厚兴趣，进而树立热爱幼儿教育事业的专业思想。</w:t>
            </w:r>
          </w:p>
        </w:tc>
        <w:tc>
          <w:tcPr>
            <w:tcW w:w="1242" w:type="dxa"/>
            <w:tcBorders>
              <w:top w:val="single" w:color="auto" w:sz="4" w:space="0"/>
              <w:left w:val="single" w:color="auto" w:sz="4" w:space="0"/>
              <w:right w:val="single" w:color="auto" w:sz="4" w:space="0"/>
            </w:tcBorders>
            <w:shd w:val="clear" w:color="auto" w:fill="FFFFFF"/>
            <w:noWrap w:val="0"/>
            <w:vAlign w:val="center"/>
          </w:tcPr>
          <w:p w14:paraId="003C2EA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70</w:t>
            </w:r>
          </w:p>
        </w:tc>
      </w:tr>
      <w:tr w14:paraId="10A1A741">
        <w:tblPrEx>
          <w:tblCellMar>
            <w:top w:w="0" w:type="dxa"/>
            <w:left w:w="10" w:type="dxa"/>
            <w:bottom w:w="0" w:type="dxa"/>
            <w:right w:w="10" w:type="dxa"/>
          </w:tblCellMar>
        </w:tblPrEx>
        <w:trPr>
          <w:trHeight w:val="1974" w:hRule="atLeast"/>
          <w:jc w:val="center"/>
        </w:trPr>
        <w:tc>
          <w:tcPr>
            <w:tcW w:w="995" w:type="dxa"/>
            <w:tcBorders>
              <w:top w:val="single" w:color="auto" w:sz="4" w:space="0"/>
              <w:left w:val="single" w:color="auto" w:sz="4" w:space="0"/>
              <w:bottom w:val="single" w:color="auto" w:sz="4" w:space="0"/>
            </w:tcBorders>
            <w:shd w:val="clear" w:color="auto" w:fill="FFFFFF"/>
            <w:noWrap w:val="0"/>
            <w:vAlign w:val="center"/>
          </w:tcPr>
          <w:p w14:paraId="4DD7CBD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2</w:t>
            </w:r>
          </w:p>
        </w:tc>
        <w:tc>
          <w:tcPr>
            <w:tcW w:w="1630" w:type="dxa"/>
            <w:tcBorders>
              <w:top w:val="single" w:color="auto" w:sz="4" w:space="0"/>
              <w:left w:val="single" w:color="auto" w:sz="4" w:space="0"/>
              <w:bottom w:val="single" w:color="auto" w:sz="4" w:space="0"/>
            </w:tcBorders>
            <w:shd w:val="clear" w:color="auto" w:fill="FFFFFF"/>
            <w:noWrap w:val="0"/>
            <w:vAlign w:val="center"/>
          </w:tcPr>
          <w:p w14:paraId="68086B7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幼儿园教育基础</w:t>
            </w:r>
          </w:p>
        </w:tc>
        <w:tc>
          <w:tcPr>
            <w:tcW w:w="4161" w:type="dxa"/>
            <w:tcBorders>
              <w:top w:val="single" w:color="auto" w:sz="4" w:space="0"/>
              <w:left w:val="single" w:color="auto" w:sz="4" w:space="0"/>
              <w:bottom w:val="single" w:color="auto" w:sz="4" w:space="0"/>
            </w:tcBorders>
            <w:shd w:val="clear" w:color="auto" w:fill="FFFFFF"/>
            <w:noWrap w:val="0"/>
            <w:vAlign w:val="center"/>
          </w:tcPr>
          <w:p w14:paraId="53FC9B1F">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使学生掌握幼儿教育的基本概念、基础知识和基本理论。初步形成现代学前教育的新观念，能初步学会运用现代幼儿教育理念和教育技术探讨幼儿园教育工作实践的能力。</w:t>
            </w:r>
          </w:p>
        </w:tc>
        <w:tc>
          <w:tcPr>
            <w:tcW w:w="124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597647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70</w:t>
            </w:r>
          </w:p>
        </w:tc>
      </w:tr>
      <w:tr w14:paraId="1965EC25">
        <w:tblPrEx>
          <w:tblCellMar>
            <w:top w:w="0" w:type="dxa"/>
            <w:left w:w="10" w:type="dxa"/>
            <w:bottom w:w="0" w:type="dxa"/>
            <w:right w:w="10" w:type="dxa"/>
          </w:tblCellMar>
        </w:tblPrEx>
        <w:trPr>
          <w:trHeight w:val="1749" w:hRule="atLeast"/>
          <w:jc w:val="center"/>
        </w:trPr>
        <w:tc>
          <w:tcPr>
            <w:tcW w:w="995" w:type="dxa"/>
            <w:tcBorders>
              <w:top w:val="single" w:color="auto" w:sz="4" w:space="0"/>
              <w:left w:val="single" w:color="auto" w:sz="4" w:space="0"/>
              <w:bottom w:val="single" w:color="auto" w:sz="4" w:space="0"/>
            </w:tcBorders>
            <w:shd w:val="clear" w:color="auto" w:fill="FFFFFF"/>
            <w:noWrap w:val="0"/>
            <w:vAlign w:val="center"/>
          </w:tcPr>
          <w:p w14:paraId="2A73A47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3</w:t>
            </w:r>
          </w:p>
        </w:tc>
        <w:tc>
          <w:tcPr>
            <w:tcW w:w="1630" w:type="dxa"/>
            <w:tcBorders>
              <w:top w:val="single" w:color="auto" w:sz="4" w:space="0"/>
              <w:left w:val="single" w:color="auto" w:sz="4" w:space="0"/>
              <w:bottom w:val="single" w:color="auto" w:sz="4" w:space="0"/>
            </w:tcBorders>
            <w:shd w:val="clear" w:color="auto" w:fill="FFFFFF"/>
            <w:noWrap w:val="0"/>
            <w:vAlign w:val="center"/>
          </w:tcPr>
          <w:p w14:paraId="443AAB8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幼儿卫生与保健</w:t>
            </w:r>
          </w:p>
        </w:tc>
        <w:tc>
          <w:tcPr>
            <w:tcW w:w="4161" w:type="dxa"/>
            <w:tcBorders>
              <w:top w:val="single" w:color="auto" w:sz="4" w:space="0"/>
              <w:left w:val="single" w:color="auto" w:sz="4" w:space="0"/>
              <w:bottom w:val="single" w:color="auto" w:sz="4" w:space="0"/>
            </w:tcBorders>
            <w:shd w:val="clear" w:color="auto" w:fill="FFFFFF"/>
            <w:noWrap w:val="0"/>
            <w:vAlign w:val="center"/>
          </w:tcPr>
          <w:p w14:paraId="519C2383">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掌握幼儿生理、生长发育规律及健康评价，掌握幼儿园所需营养的相关知识并了解托幼机构的膳食管理，熟悉幼儿常见疾病及心理卫生问题的基础知识等。</w:t>
            </w:r>
          </w:p>
        </w:tc>
        <w:tc>
          <w:tcPr>
            <w:tcW w:w="124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B83029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70</w:t>
            </w:r>
          </w:p>
        </w:tc>
      </w:tr>
      <w:tr w14:paraId="051A704E">
        <w:tblPrEx>
          <w:tblCellMar>
            <w:top w:w="0" w:type="dxa"/>
            <w:left w:w="10" w:type="dxa"/>
            <w:bottom w:w="0" w:type="dxa"/>
            <w:right w:w="10" w:type="dxa"/>
          </w:tblCellMar>
        </w:tblPrEx>
        <w:trPr>
          <w:trHeight w:val="1571" w:hRule="atLeast"/>
          <w:jc w:val="center"/>
        </w:trPr>
        <w:tc>
          <w:tcPr>
            <w:tcW w:w="995" w:type="dxa"/>
            <w:tcBorders>
              <w:top w:val="single" w:color="auto" w:sz="4" w:space="0"/>
              <w:left w:val="single" w:color="auto" w:sz="4" w:space="0"/>
              <w:bottom w:val="single" w:color="auto" w:sz="4" w:space="0"/>
            </w:tcBorders>
            <w:shd w:val="clear" w:color="auto" w:fill="FFFFFF"/>
            <w:noWrap w:val="0"/>
            <w:vAlign w:val="center"/>
          </w:tcPr>
          <w:p w14:paraId="60CE349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4</w:t>
            </w:r>
          </w:p>
        </w:tc>
        <w:tc>
          <w:tcPr>
            <w:tcW w:w="1630" w:type="dxa"/>
            <w:tcBorders>
              <w:top w:val="single" w:color="auto" w:sz="4" w:space="0"/>
              <w:left w:val="single" w:color="auto" w:sz="4" w:space="0"/>
              <w:bottom w:val="single" w:color="auto" w:sz="4" w:space="0"/>
            </w:tcBorders>
            <w:shd w:val="clear" w:color="auto" w:fill="FFFFFF"/>
            <w:noWrap w:val="0"/>
            <w:vAlign w:val="center"/>
          </w:tcPr>
          <w:p w14:paraId="20AED1D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幼儿园教育活动设计与指导</w:t>
            </w:r>
          </w:p>
        </w:tc>
        <w:tc>
          <w:tcPr>
            <w:tcW w:w="4161" w:type="dxa"/>
            <w:tcBorders>
              <w:top w:val="single" w:color="auto" w:sz="4" w:space="0"/>
              <w:left w:val="single" w:color="auto" w:sz="4" w:space="0"/>
              <w:bottom w:val="single" w:color="auto" w:sz="4" w:space="0"/>
            </w:tcBorders>
            <w:shd w:val="clear" w:color="auto" w:fill="FFFFFF"/>
            <w:noWrap w:val="0"/>
            <w:vAlign w:val="center"/>
          </w:tcPr>
          <w:p w14:paraId="5BC1D19B">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了解幼儿园教师教学活动组织教法；对幼儿教育的语言、数学、社会、音乐、美术、科学、体育与健康、游戏的活动进行教法上的专门训练；</w:t>
            </w:r>
          </w:p>
        </w:tc>
        <w:tc>
          <w:tcPr>
            <w:tcW w:w="124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E0939D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70</w:t>
            </w:r>
          </w:p>
        </w:tc>
      </w:tr>
      <w:tr w14:paraId="1ED9A6C4">
        <w:tblPrEx>
          <w:tblCellMar>
            <w:top w:w="0" w:type="dxa"/>
            <w:left w:w="10" w:type="dxa"/>
            <w:bottom w:w="0" w:type="dxa"/>
            <w:right w:w="10" w:type="dxa"/>
          </w:tblCellMar>
        </w:tblPrEx>
        <w:trPr>
          <w:trHeight w:val="1791" w:hRule="atLeast"/>
          <w:jc w:val="center"/>
        </w:trPr>
        <w:tc>
          <w:tcPr>
            <w:tcW w:w="995" w:type="dxa"/>
            <w:tcBorders>
              <w:top w:val="single" w:color="auto" w:sz="4" w:space="0"/>
              <w:left w:val="single" w:color="auto" w:sz="4" w:space="0"/>
              <w:bottom w:val="single" w:color="auto" w:sz="4" w:space="0"/>
            </w:tcBorders>
            <w:shd w:val="clear" w:color="auto" w:fill="FFFFFF"/>
            <w:noWrap w:val="0"/>
            <w:vAlign w:val="center"/>
          </w:tcPr>
          <w:p w14:paraId="08F8432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5</w:t>
            </w:r>
          </w:p>
        </w:tc>
        <w:tc>
          <w:tcPr>
            <w:tcW w:w="1630" w:type="dxa"/>
            <w:tcBorders>
              <w:top w:val="single" w:color="auto" w:sz="4" w:space="0"/>
              <w:left w:val="single" w:color="auto" w:sz="4" w:space="0"/>
              <w:bottom w:val="single" w:color="auto" w:sz="4" w:space="0"/>
            </w:tcBorders>
            <w:shd w:val="clear" w:color="auto" w:fill="FFFFFF"/>
            <w:noWrap w:val="0"/>
            <w:vAlign w:val="center"/>
          </w:tcPr>
          <w:p w14:paraId="449C1A5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保育工作基础</w:t>
            </w:r>
          </w:p>
        </w:tc>
        <w:tc>
          <w:tcPr>
            <w:tcW w:w="4161" w:type="dxa"/>
            <w:tcBorders>
              <w:top w:val="single" w:color="auto" w:sz="4" w:space="0"/>
              <w:left w:val="single" w:color="auto" w:sz="4" w:space="0"/>
              <w:bottom w:val="single" w:color="auto" w:sz="4" w:space="0"/>
            </w:tcBorders>
            <w:shd w:val="clear" w:color="auto" w:fill="FFFFFF"/>
            <w:noWrap w:val="0"/>
            <w:vAlign w:val="center"/>
          </w:tcPr>
          <w:p w14:paraId="510B4ECB">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了解托幼园所保教工作目标与任务；掌握保育工作主要内容与基本形式；掌握与婴幼儿、同事、家长、社区交往基本沟通技巧，能配合托幼园所参与家园和社区合作共育；能规范填写保育工作记录和文档；能初步设计自身职业生涯规划。</w:t>
            </w:r>
          </w:p>
        </w:tc>
        <w:tc>
          <w:tcPr>
            <w:tcW w:w="124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BE664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70</w:t>
            </w:r>
          </w:p>
        </w:tc>
      </w:tr>
      <w:tr w14:paraId="263B8761">
        <w:tblPrEx>
          <w:tblCellMar>
            <w:top w:w="0" w:type="dxa"/>
            <w:left w:w="10" w:type="dxa"/>
            <w:bottom w:w="0" w:type="dxa"/>
            <w:right w:w="10" w:type="dxa"/>
          </w:tblCellMar>
        </w:tblPrEx>
        <w:trPr>
          <w:trHeight w:val="3439" w:hRule="atLeast"/>
          <w:jc w:val="center"/>
        </w:trPr>
        <w:tc>
          <w:tcPr>
            <w:tcW w:w="995" w:type="dxa"/>
            <w:tcBorders>
              <w:top w:val="single" w:color="auto" w:sz="4" w:space="0"/>
              <w:left w:val="single" w:color="auto" w:sz="4" w:space="0"/>
              <w:bottom w:val="single" w:color="auto" w:sz="4" w:space="0"/>
            </w:tcBorders>
            <w:shd w:val="clear" w:color="auto" w:fill="FFFFFF"/>
            <w:noWrap w:val="0"/>
            <w:vAlign w:val="center"/>
          </w:tcPr>
          <w:p w14:paraId="4C7915E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6</w:t>
            </w:r>
          </w:p>
        </w:tc>
        <w:tc>
          <w:tcPr>
            <w:tcW w:w="1630" w:type="dxa"/>
            <w:tcBorders>
              <w:top w:val="single" w:color="auto" w:sz="4" w:space="0"/>
              <w:left w:val="single" w:color="auto" w:sz="4" w:space="0"/>
              <w:bottom w:val="single" w:color="auto" w:sz="4" w:space="0"/>
            </w:tcBorders>
            <w:shd w:val="clear" w:color="auto" w:fill="FFFFFF"/>
            <w:noWrap w:val="0"/>
            <w:vAlign w:val="center"/>
          </w:tcPr>
          <w:p w14:paraId="5AF6AC1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婴幼儿行为观察与引导</w:t>
            </w:r>
          </w:p>
        </w:tc>
        <w:tc>
          <w:tcPr>
            <w:tcW w:w="4161" w:type="dxa"/>
            <w:tcBorders>
              <w:top w:val="single" w:color="auto" w:sz="4" w:space="0"/>
              <w:left w:val="single" w:color="auto" w:sz="4" w:space="0"/>
              <w:bottom w:val="single" w:color="auto" w:sz="4" w:space="0"/>
            </w:tcBorders>
            <w:shd w:val="clear" w:color="auto" w:fill="FFFFFF"/>
            <w:noWrap w:val="0"/>
            <w:vAlign w:val="center"/>
          </w:tcPr>
          <w:p w14:paraId="0EF53BEC">
            <w:pPr>
              <w:keepNext w:val="0"/>
              <w:keepLines w:val="0"/>
              <w:pageBreakBefore w:val="0"/>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color w:val="000000"/>
                <w:kern w:val="0"/>
                <w:sz w:val="24"/>
                <w:szCs w:val="24"/>
                <w:lang w:val="en-US" w:eastAsia="en-US"/>
              </w:rPr>
            </w:pPr>
            <w:r>
              <w:rPr>
                <w:rFonts w:hint="eastAsia" w:ascii="仿宋_GB2312" w:hAnsi="仿宋_GB2312" w:eastAsia="仿宋_GB2312" w:cs="仿宋_GB2312"/>
                <w:color w:val="000000"/>
                <w:kern w:val="0"/>
                <w:sz w:val="24"/>
                <w:szCs w:val="24"/>
                <w:lang w:val="en-US" w:eastAsia="zh-CN"/>
              </w:rPr>
              <w:t>了解婴幼儿行为观察的内涵、意义和原则;能概述婴幼儿行为观察的目的、种类和工具、方法;能根据观察目的收集观察信息，并规范填写观察记录;能概述婴幼儿适宜行为和偏差型行为的内涵、特征和基本判断标准;能识别并分析幼儿偏差行为，并模拟运用合适的方法与策略，改善幼儿的偏差行为。</w:t>
            </w:r>
          </w:p>
        </w:tc>
        <w:tc>
          <w:tcPr>
            <w:tcW w:w="124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380909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36</w:t>
            </w:r>
          </w:p>
        </w:tc>
      </w:tr>
      <w:tr w14:paraId="3F2BE301">
        <w:tblPrEx>
          <w:tblCellMar>
            <w:top w:w="0" w:type="dxa"/>
            <w:left w:w="10" w:type="dxa"/>
            <w:bottom w:w="0" w:type="dxa"/>
            <w:right w:w="10" w:type="dxa"/>
          </w:tblCellMar>
        </w:tblPrEx>
        <w:trPr>
          <w:trHeight w:val="3439" w:hRule="atLeast"/>
          <w:jc w:val="center"/>
        </w:trPr>
        <w:tc>
          <w:tcPr>
            <w:tcW w:w="995" w:type="dxa"/>
            <w:tcBorders>
              <w:top w:val="single" w:color="auto" w:sz="4" w:space="0"/>
              <w:left w:val="single" w:color="auto" w:sz="4" w:space="0"/>
              <w:bottom w:val="single" w:color="auto" w:sz="4" w:space="0"/>
            </w:tcBorders>
            <w:shd w:val="clear" w:color="auto" w:fill="FFFFFF"/>
            <w:noWrap w:val="0"/>
            <w:vAlign w:val="center"/>
          </w:tcPr>
          <w:p w14:paraId="4D25857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7</w:t>
            </w:r>
          </w:p>
        </w:tc>
        <w:tc>
          <w:tcPr>
            <w:tcW w:w="1630" w:type="dxa"/>
            <w:tcBorders>
              <w:top w:val="single" w:color="auto" w:sz="4" w:space="0"/>
              <w:left w:val="single" w:color="auto" w:sz="4" w:space="0"/>
              <w:bottom w:val="single" w:color="auto" w:sz="4" w:space="0"/>
            </w:tcBorders>
            <w:shd w:val="clear" w:color="auto" w:fill="FFFFFF"/>
            <w:noWrap w:val="0"/>
            <w:vAlign w:val="center"/>
          </w:tcPr>
          <w:p w14:paraId="3450AA2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lang w:val="en-US" w:eastAsia="zh-CN"/>
              </w:rPr>
              <w:t>婴幼儿健康照护</w:t>
            </w:r>
          </w:p>
        </w:tc>
        <w:tc>
          <w:tcPr>
            <w:tcW w:w="4161" w:type="dxa"/>
            <w:tcBorders>
              <w:top w:val="single" w:color="auto" w:sz="4" w:space="0"/>
              <w:left w:val="single" w:color="auto" w:sz="4" w:space="0"/>
              <w:bottom w:val="single" w:color="auto" w:sz="4" w:space="0"/>
            </w:tcBorders>
            <w:shd w:val="clear" w:color="auto" w:fill="FFFFFF"/>
            <w:noWrap w:val="0"/>
            <w:vAlign w:val="center"/>
          </w:tcPr>
          <w:p w14:paraId="4EEB2C42">
            <w:pPr>
              <w:keepNext w:val="0"/>
              <w:keepLines w:val="0"/>
              <w:pageBreakBefore w:val="0"/>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lang w:val="en-US" w:eastAsia="zh-CN"/>
              </w:rPr>
              <w:t>掌握婴幼儿生长发育的规律和正常指标及个体差异，能观察、记录与评估婴幼儿身体发育状况，能做好日常健康管理;能运用基本操作技能正确照护婴幼儿，对婴幼儿进行分类健康管理;掌握五官保健知识，能初步识别与应对婴幼儿五官常见病症；了解婴幼儿常见病症及特点，能初步识别其症状，会采取科学合理的预防和应对措施。</w:t>
            </w:r>
          </w:p>
        </w:tc>
        <w:tc>
          <w:tcPr>
            <w:tcW w:w="124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B62B5F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140</w:t>
            </w:r>
          </w:p>
        </w:tc>
      </w:tr>
      <w:tr w14:paraId="3869A925">
        <w:tblPrEx>
          <w:tblCellMar>
            <w:top w:w="0" w:type="dxa"/>
            <w:left w:w="10" w:type="dxa"/>
            <w:bottom w:w="0" w:type="dxa"/>
            <w:right w:w="10" w:type="dxa"/>
          </w:tblCellMar>
        </w:tblPrEx>
        <w:trPr>
          <w:trHeight w:val="3439" w:hRule="atLeast"/>
          <w:jc w:val="center"/>
        </w:trPr>
        <w:tc>
          <w:tcPr>
            <w:tcW w:w="995" w:type="dxa"/>
            <w:tcBorders>
              <w:top w:val="single" w:color="auto" w:sz="4" w:space="0"/>
              <w:left w:val="single" w:color="auto" w:sz="4" w:space="0"/>
              <w:bottom w:val="single" w:color="auto" w:sz="4" w:space="0"/>
            </w:tcBorders>
            <w:shd w:val="clear" w:color="auto" w:fill="FFFFFF"/>
            <w:noWrap w:val="0"/>
            <w:vAlign w:val="center"/>
          </w:tcPr>
          <w:p w14:paraId="31E7074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8</w:t>
            </w:r>
          </w:p>
        </w:tc>
        <w:tc>
          <w:tcPr>
            <w:tcW w:w="1630" w:type="dxa"/>
            <w:tcBorders>
              <w:top w:val="single" w:color="auto" w:sz="4" w:space="0"/>
              <w:left w:val="single" w:color="auto" w:sz="4" w:space="0"/>
              <w:bottom w:val="single" w:color="auto" w:sz="4" w:space="0"/>
            </w:tcBorders>
            <w:shd w:val="clear" w:color="auto" w:fill="FFFFFF"/>
            <w:noWrap w:val="0"/>
            <w:vAlign w:val="center"/>
          </w:tcPr>
          <w:p w14:paraId="753AD08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婴幼儿生活照护</w:t>
            </w:r>
          </w:p>
        </w:tc>
        <w:tc>
          <w:tcPr>
            <w:tcW w:w="4161" w:type="dxa"/>
            <w:tcBorders>
              <w:top w:val="single" w:color="auto" w:sz="4" w:space="0"/>
              <w:left w:val="single" w:color="auto" w:sz="4" w:space="0"/>
              <w:bottom w:val="single" w:color="auto" w:sz="4" w:space="0"/>
            </w:tcBorders>
            <w:shd w:val="clear" w:color="auto" w:fill="FFFFFF"/>
            <w:noWrap w:val="0"/>
            <w:vAlign w:val="center"/>
          </w:tcPr>
          <w:p w14:paraId="605B0760">
            <w:pPr>
              <w:keepNext w:val="0"/>
              <w:keepLines w:val="0"/>
              <w:pageBreakBefore w:val="0"/>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了解掌握3岁以下婴幼儿的安全、卫生、保健工作的基本知识和技能。此外，还包括婴幼儿生理、心理发展特点及保教工作的要求，以及根据这些特点熟练掌握婴幼儿保教工作的各项技能。</w:t>
            </w:r>
          </w:p>
        </w:tc>
        <w:tc>
          <w:tcPr>
            <w:tcW w:w="124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364F19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140</w:t>
            </w:r>
          </w:p>
        </w:tc>
      </w:tr>
      <w:tr w14:paraId="44CE9A05">
        <w:tblPrEx>
          <w:tblCellMar>
            <w:top w:w="0" w:type="dxa"/>
            <w:left w:w="10" w:type="dxa"/>
            <w:bottom w:w="0" w:type="dxa"/>
            <w:right w:w="10" w:type="dxa"/>
          </w:tblCellMar>
        </w:tblPrEx>
        <w:trPr>
          <w:trHeight w:val="3322" w:hRule="atLeast"/>
          <w:jc w:val="center"/>
        </w:trPr>
        <w:tc>
          <w:tcPr>
            <w:tcW w:w="995" w:type="dxa"/>
            <w:tcBorders>
              <w:top w:val="single" w:color="auto" w:sz="4" w:space="0"/>
              <w:left w:val="single" w:color="auto" w:sz="4" w:space="0"/>
              <w:bottom w:val="single" w:color="auto" w:sz="4" w:space="0"/>
            </w:tcBorders>
            <w:shd w:val="clear" w:color="auto" w:fill="FFFFFF"/>
            <w:noWrap w:val="0"/>
            <w:vAlign w:val="center"/>
          </w:tcPr>
          <w:p w14:paraId="25BDCB8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9</w:t>
            </w:r>
          </w:p>
        </w:tc>
        <w:tc>
          <w:tcPr>
            <w:tcW w:w="1630" w:type="dxa"/>
            <w:tcBorders>
              <w:top w:val="single" w:color="auto" w:sz="4" w:space="0"/>
              <w:left w:val="single" w:color="auto" w:sz="4" w:space="0"/>
              <w:bottom w:val="single" w:color="auto" w:sz="4" w:space="0"/>
            </w:tcBorders>
            <w:shd w:val="clear" w:color="auto" w:fill="FFFFFF"/>
            <w:noWrap w:val="0"/>
            <w:vAlign w:val="center"/>
          </w:tcPr>
          <w:p w14:paraId="08D39C5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幼儿教师口语</w:t>
            </w:r>
          </w:p>
        </w:tc>
        <w:tc>
          <w:tcPr>
            <w:tcW w:w="4161" w:type="dxa"/>
            <w:tcBorders>
              <w:top w:val="single" w:color="auto" w:sz="4" w:space="0"/>
              <w:left w:val="single" w:color="auto" w:sz="4" w:space="0"/>
              <w:bottom w:val="single" w:color="auto" w:sz="4" w:space="0"/>
            </w:tcBorders>
            <w:shd w:val="clear" w:color="auto" w:fill="FFFFFF"/>
            <w:noWrap w:val="0"/>
            <w:vAlign w:val="center"/>
          </w:tcPr>
          <w:p w14:paraId="6D0AA1B8">
            <w:pPr>
              <w:keepNext w:val="0"/>
              <w:keepLines w:val="0"/>
              <w:pageBreakBefore w:val="0"/>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宋体"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bidi="ar-SA"/>
              </w:rPr>
              <w:t>幼儿教师口语是研究幼儿教师口语运用规律的一门应用型学科，可帮助幼儿教师提升口语能力和职业素养，通过本课程的学习使学生在认知《汉语拼音方案》的基础上,进行幼儿教师职业口语、幼儿文学作品口语表达、幼儿教师教育口语、幼儿教师教学口语、幼儿教师与幼儿的口语沟通、幼儿各类活动中的教师口语和幼儿教师其他工作口语的训练，为学生可持续发展打下良好基础。</w:t>
            </w:r>
          </w:p>
        </w:tc>
        <w:tc>
          <w:tcPr>
            <w:tcW w:w="124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2CF688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36</w:t>
            </w:r>
          </w:p>
        </w:tc>
      </w:tr>
      <w:tr w14:paraId="3D5DCEC3">
        <w:tblPrEx>
          <w:tblCellMar>
            <w:top w:w="0" w:type="dxa"/>
            <w:left w:w="10" w:type="dxa"/>
            <w:bottom w:w="0" w:type="dxa"/>
            <w:right w:w="10" w:type="dxa"/>
          </w:tblCellMar>
        </w:tblPrEx>
        <w:trPr>
          <w:trHeight w:val="1947" w:hRule="atLeast"/>
          <w:jc w:val="center"/>
        </w:trPr>
        <w:tc>
          <w:tcPr>
            <w:tcW w:w="995" w:type="dxa"/>
            <w:tcBorders>
              <w:top w:val="single" w:color="auto" w:sz="4" w:space="0"/>
              <w:left w:val="single" w:color="auto" w:sz="4" w:space="0"/>
              <w:bottom w:val="single" w:color="auto" w:sz="4" w:space="0"/>
            </w:tcBorders>
            <w:shd w:val="clear" w:color="auto" w:fill="FFFFFF"/>
            <w:noWrap w:val="0"/>
            <w:vAlign w:val="center"/>
          </w:tcPr>
          <w:p w14:paraId="1AA9426B">
            <w:pPr>
              <w:pStyle w:val="11"/>
              <w:spacing w:beforeLines="20" w:beforeAutospacing="0" w:afterLines="20" w:afterAutospacing="0" w:line="300" w:lineRule="exact"/>
              <w:jc w:val="center"/>
              <w:rPr>
                <w:rFonts w:hint="default"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lang w:val="en-US" w:eastAsia="zh-CN" w:bidi="ar-SA"/>
              </w:rPr>
              <w:t>10</w:t>
            </w:r>
          </w:p>
        </w:tc>
        <w:tc>
          <w:tcPr>
            <w:tcW w:w="1630" w:type="dxa"/>
            <w:tcBorders>
              <w:top w:val="single" w:color="auto" w:sz="4" w:space="0"/>
              <w:left w:val="single" w:color="auto" w:sz="4" w:space="0"/>
              <w:bottom w:val="single" w:color="auto" w:sz="4" w:space="0"/>
            </w:tcBorders>
            <w:shd w:val="clear" w:color="auto" w:fill="FFFFFF"/>
            <w:noWrap w:val="0"/>
            <w:vAlign w:val="center"/>
          </w:tcPr>
          <w:p w14:paraId="20AAAD10">
            <w:pPr>
              <w:pStyle w:val="11"/>
              <w:spacing w:beforeLines="20" w:beforeAutospacing="0" w:afterLines="20" w:afterAutospacing="0" w:line="300" w:lineRule="exact"/>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lang w:val="en-US" w:eastAsia="zh-CN" w:bidi="ar-SA"/>
              </w:rPr>
              <w:t>舞蹈</w:t>
            </w:r>
          </w:p>
        </w:tc>
        <w:tc>
          <w:tcPr>
            <w:tcW w:w="4161" w:type="dxa"/>
            <w:tcBorders>
              <w:top w:val="single" w:color="auto" w:sz="4" w:space="0"/>
              <w:left w:val="single" w:color="auto" w:sz="4" w:space="0"/>
              <w:bottom w:val="single" w:color="auto" w:sz="4" w:space="0"/>
            </w:tcBorders>
            <w:shd w:val="clear" w:color="auto" w:fill="FFFFFF"/>
            <w:noWrap w:val="0"/>
            <w:vAlign w:val="center"/>
          </w:tcPr>
          <w:p w14:paraId="11294876">
            <w:pPr>
              <w:spacing w:beforeLines="20" w:afterLines="20" w:line="300" w:lineRule="exact"/>
              <w:ind w:firstLine="480" w:firstLineChars="200"/>
              <w:jc w:val="left"/>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lang w:val="en-US" w:eastAsia="zh-CN" w:bidi="ar-SA"/>
              </w:rPr>
              <w:t>掌握舞蹈的基础知识和基本技能，了解舞蹈的基础知识与方法，培养幼儿舞蹈的组织指导能力；了解幼儿舞蹈的特点，具备阅读和再现幼儿舞蹈教材的能力，并能初步创编幼儿舞蹈。</w:t>
            </w:r>
          </w:p>
        </w:tc>
        <w:tc>
          <w:tcPr>
            <w:tcW w:w="124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4413A84">
            <w:pPr>
              <w:pStyle w:val="11"/>
              <w:spacing w:beforeLines="20" w:beforeAutospacing="0" w:afterLines="20" w:afterAutospacing="0" w:line="300" w:lineRule="exact"/>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lang w:val="en-US" w:eastAsia="zh-CN" w:bidi="ar-SA"/>
              </w:rPr>
              <w:t>140</w:t>
            </w:r>
          </w:p>
        </w:tc>
      </w:tr>
      <w:tr w14:paraId="48A5D653">
        <w:tblPrEx>
          <w:tblCellMar>
            <w:top w:w="0" w:type="dxa"/>
            <w:left w:w="10" w:type="dxa"/>
            <w:bottom w:w="0" w:type="dxa"/>
            <w:right w:w="10" w:type="dxa"/>
          </w:tblCellMar>
        </w:tblPrEx>
        <w:trPr>
          <w:trHeight w:val="1392" w:hRule="atLeast"/>
          <w:jc w:val="center"/>
        </w:trPr>
        <w:tc>
          <w:tcPr>
            <w:tcW w:w="995" w:type="dxa"/>
            <w:tcBorders>
              <w:top w:val="single" w:color="auto" w:sz="4" w:space="0"/>
              <w:left w:val="single" w:color="auto" w:sz="4" w:space="0"/>
              <w:bottom w:val="single" w:color="auto" w:sz="4" w:space="0"/>
            </w:tcBorders>
            <w:shd w:val="clear" w:color="auto" w:fill="FFFFFF"/>
            <w:noWrap w:val="0"/>
            <w:vAlign w:val="center"/>
          </w:tcPr>
          <w:p w14:paraId="4A8BFA7F">
            <w:pPr>
              <w:pStyle w:val="11"/>
              <w:spacing w:beforeLines="20" w:beforeAutospacing="0" w:afterLines="20" w:afterAutospacing="0" w:line="300" w:lineRule="exact"/>
              <w:jc w:val="center"/>
              <w:rPr>
                <w:rFonts w:hint="default"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lang w:val="en-US" w:eastAsia="zh-CN" w:bidi="ar-SA"/>
              </w:rPr>
              <w:t>11</w:t>
            </w:r>
          </w:p>
        </w:tc>
        <w:tc>
          <w:tcPr>
            <w:tcW w:w="1630" w:type="dxa"/>
            <w:tcBorders>
              <w:top w:val="single" w:color="auto" w:sz="4" w:space="0"/>
              <w:left w:val="single" w:color="auto" w:sz="4" w:space="0"/>
              <w:bottom w:val="single" w:color="auto" w:sz="4" w:space="0"/>
            </w:tcBorders>
            <w:shd w:val="clear" w:color="auto" w:fill="FFFFFF"/>
            <w:noWrap w:val="0"/>
            <w:vAlign w:val="center"/>
          </w:tcPr>
          <w:p w14:paraId="521BD545">
            <w:pPr>
              <w:pStyle w:val="11"/>
              <w:spacing w:beforeLines="20" w:beforeAutospacing="0" w:afterLines="20" w:afterAutospacing="0" w:line="300" w:lineRule="exact"/>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lang w:val="en-US" w:eastAsia="zh-CN" w:bidi="ar-SA"/>
              </w:rPr>
              <w:t>美术</w:t>
            </w:r>
          </w:p>
        </w:tc>
        <w:tc>
          <w:tcPr>
            <w:tcW w:w="4161" w:type="dxa"/>
            <w:tcBorders>
              <w:top w:val="single" w:color="auto" w:sz="4" w:space="0"/>
              <w:left w:val="single" w:color="auto" w:sz="4" w:space="0"/>
              <w:bottom w:val="single" w:color="auto" w:sz="4" w:space="0"/>
            </w:tcBorders>
            <w:shd w:val="clear" w:color="auto" w:fill="FFFFFF"/>
            <w:noWrap w:val="0"/>
            <w:vAlign w:val="center"/>
          </w:tcPr>
          <w:p w14:paraId="17298C2F">
            <w:pPr>
              <w:pStyle w:val="11"/>
              <w:spacing w:beforeLines="20" w:beforeAutospacing="0" w:afterLines="20" w:afterAutospacing="0" w:line="300" w:lineRule="exact"/>
              <w:ind w:firstLine="480" w:firstLineChars="200"/>
              <w:jc w:val="left"/>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lang w:val="en-US" w:eastAsia="zh-CN" w:bidi="ar-SA"/>
              </w:rPr>
              <w:t>初步掌握绘画、图案、手工的基础知识和制作方法，并能够进行创作，初步掌握学前美术课的教学方法。培养学生的绘画知识、技能与手工制作技能，为今后学前教育工作奠定基础。</w:t>
            </w:r>
          </w:p>
        </w:tc>
        <w:tc>
          <w:tcPr>
            <w:tcW w:w="124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1E313BA">
            <w:pPr>
              <w:pStyle w:val="11"/>
              <w:spacing w:beforeLines="20" w:beforeAutospacing="0" w:afterLines="20" w:afterAutospacing="0" w:line="300" w:lineRule="exact"/>
              <w:jc w:val="center"/>
              <w:rPr>
                <w:rFonts w:hint="default"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lang w:val="en-US" w:eastAsia="zh-CN" w:bidi="ar-SA"/>
              </w:rPr>
              <w:t>140</w:t>
            </w:r>
          </w:p>
        </w:tc>
      </w:tr>
      <w:tr w14:paraId="3A1F4330">
        <w:tblPrEx>
          <w:tblCellMar>
            <w:top w:w="0" w:type="dxa"/>
            <w:left w:w="10" w:type="dxa"/>
            <w:bottom w:w="0" w:type="dxa"/>
            <w:right w:w="10" w:type="dxa"/>
          </w:tblCellMar>
        </w:tblPrEx>
        <w:trPr>
          <w:trHeight w:val="1804" w:hRule="atLeast"/>
          <w:jc w:val="center"/>
        </w:trPr>
        <w:tc>
          <w:tcPr>
            <w:tcW w:w="995" w:type="dxa"/>
            <w:tcBorders>
              <w:top w:val="single" w:color="auto" w:sz="4" w:space="0"/>
              <w:left w:val="single" w:color="auto" w:sz="4" w:space="0"/>
              <w:bottom w:val="single" w:color="auto" w:sz="4" w:space="0"/>
            </w:tcBorders>
            <w:shd w:val="clear" w:color="auto" w:fill="FFFFFF"/>
            <w:noWrap w:val="0"/>
            <w:vAlign w:val="center"/>
          </w:tcPr>
          <w:p w14:paraId="59E41EFB">
            <w:pPr>
              <w:pStyle w:val="11"/>
              <w:spacing w:beforeLines="20" w:beforeAutospacing="0" w:afterLines="20" w:afterAutospacing="0" w:line="300" w:lineRule="exact"/>
              <w:jc w:val="center"/>
              <w:rPr>
                <w:rFonts w:hint="default"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lang w:val="en-US" w:eastAsia="zh-CN" w:bidi="ar-SA"/>
              </w:rPr>
              <w:t>12</w:t>
            </w:r>
          </w:p>
        </w:tc>
        <w:tc>
          <w:tcPr>
            <w:tcW w:w="1630" w:type="dxa"/>
            <w:tcBorders>
              <w:top w:val="single" w:color="auto" w:sz="4" w:space="0"/>
              <w:left w:val="single" w:color="auto" w:sz="4" w:space="0"/>
              <w:bottom w:val="single" w:color="auto" w:sz="4" w:space="0"/>
            </w:tcBorders>
            <w:shd w:val="clear" w:color="auto" w:fill="FFFFFF"/>
            <w:noWrap w:val="0"/>
            <w:vAlign w:val="center"/>
          </w:tcPr>
          <w:p w14:paraId="49737DDF">
            <w:pPr>
              <w:pStyle w:val="11"/>
              <w:spacing w:beforeLines="20" w:beforeAutospacing="0" w:afterLines="20" w:afterAutospacing="0" w:line="300" w:lineRule="exact"/>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lang w:val="en-US" w:eastAsia="zh-CN" w:bidi="ar-SA"/>
              </w:rPr>
              <w:t>钢琴基础</w:t>
            </w:r>
          </w:p>
        </w:tc>
        <w:tc>
          <w:tcPr>
            <w:tcW w:w="4161" w:type="dxa"/>
            <w:tcBorders>
              <w:top w:val="single" w:color="auto" w:sz="4" w:space="0"/>
              <w:left w:val="single" w:color="auto" w:sz="4" w:space="0"/>
              <w:bottom w:val="single" w:color="auto" w:sz="4" w:space="0"/>
            </w:tcBorders>
            <w:shd w:val="clear" w:color="auto" w:fill="FFFFFF"/>
            <w:noWrap w:val="0"/>
            <w:vAlign w:val="center"/>
          </w:tcPr>
          <w:p w14:paraId="0E4A7CE4">
            <w:pPr>
              <w:pStyle w:val="11"/>
              <w:spacing w:beforeLines="20" w:beforeAutospacing="0" w:afterLines="20" w:afterAutospacing="0" w:line="300" w:lineRule="exact"/>
              <w:ind w:firstLine="480" w:firstLineChars="200"/>
              <w:jc w:val="left"/>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lang w:val="en-US" w:eastAsia="zh-CN" w:bidi="ar-SA"/>
              </w:rPr>
              <w:t>具备钢琴弹奏基本技能，及一定的音乐表现能力，从而提高音乐修养。学习一定数量的声乐钢琴伴奏曲，以了解声乐伴奏的基本规律，增强自弹自唱的能力。</w:t>
            </w:r>
          </w:p>
        </w:tc>
        <w:tc>
          <w:tcPr>
            <w:tcW w:w="124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D211248">
            <w:pPr>
              <w:pStyle w:val="11"/>
              <w:spacing w:beforeLines="20" w:beforeAutospacing="0" w:afterLines="20" w:afterAutospacing="0" w:line="300" w:lineRule="exact"/>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lang w:val="en-US" w:eastAsia="zh-CN" w:bidi="ar-SA"/>
              </w:rPr>
              <w:t>70</w:t>
            </w:r>
          </w:p>
        </w:tc>
      </w:tr>
      <w:tr w14:paraId="3B67805D">
        <w:tblPrEx>
          <w:tblCellMar>
            <w:top w:w="0" w:type="dxa"/>
            <w:left w:w="10" w:type="dxa"/>
            <w:bottom w:w="0" w:type="dxa"/>
            <w:right w:w="10" w:type="dxa"/>
          </w:tblCellMar>
        </w:tblPrEx>
        <w:trPr>
          <w:trHeight w:val="1486" w:hRule="atLeast"/>
          <w:jc w:val="center"/>
        </w:trPr>
        <w:tc>
          <w:tcPr>
            <w:tcW w:w="995" w:type="dxa"/>
            <w:tcBorders>
              <w:top w:val="single" w:color="auto" w:sz="4" w:space="0"/>
              <w:left w:val="single" w:color="auto" w:sz="4" w:space="0"/>
              <w:bottom w:val="single" w:color="auto" w:sz="4" w:space="0"/>
            </w:tcBorders>
            <w:shd w:val="clear" w:color="auto" w:fill="FFFFFF"/>
            <w:noWrap w:val="0"/>
            <w:vAlign w:val="center"/>
          </w:tcPr>
          <w:p w14:paraId="5098DDBF">
            <w:pPr>
              <w:pStyle w:val="11"/>
              <w:spacing w:beforeLines="20" w:beforeAutospacing="0" w:afterLines="20" w:afterAutospacing="0" w:line="300" w:lineRule="exact"/>
              <w:jc w:val="center"/>
              <w:rPr>
                <w:rFonts w:hint="default"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lang w:val="en-US" w:eastAsia="zh-CN" w:bidi="ar-SA"/>
              </w:rPr>
              <w:t>13</w:t>
            </w:r>
          </w:p>
        </w:tc>
        <w:tc>
          <w:tcPr>
            <w:tcW w:w="1630" w:type="dxa"/>
            <w:tcBorders>
              <w:top w:val="single" w:color="auto" w:sz="4" w:space="0"/>
              <w:left w:val="single" w:color="auto" w:sz="4" w:space="0"/>
              <w:bottom w:val="single" w:color="auto" w:sz="4" w:space="0"/>
            </w:tcBorders>
            <w:shd w:val="clear" w:color="auto" w:fill="FFFFFF"/>
            <w:noWrap w:val="0"/>
            <w:vAlign w:val="center"/>
          </w:tcPr>
          <w:p w14:paraId="0C18EED3">
            <w:pPr>
              <w:pStyle w:val="11"/>
              <w:spacing w:beforeLines="20" w:beforeAutospacing="0" w:afterLines="20" w:afterAutospacing="0" w:line="300" w:lineRule="exact"/>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lang w:val="en-US" w:eastAsia="zh-CN" w:bidi="ar-SA"/>
              </w:rPr>
              <w:t>乐理视唱</w:t>
            </w:r>
          </w:p>
        </w:tc>
        <w:tc>
          <w:tcPr>
            <w:tcW w:w="4161" w:type="dxa"/>
            <w:tcBorders>
              <w:top w:val="single" w:color="auto" w:sz="4" w:space="0"/>
              <w:left w:val="single" w:color="auto" w:sz="4" w:space="0"/>
              <w:bottom w:val="single" w:color="auto" w:sz="4" w:space="0"/>
            </w:tcBorders>
            <w:shd w:val="clear" w:color="auto" w:fill="FFFFFF"/>
            <w:noWrap w:val="0"/>
            <w:vAlign w:val="center"/>
          </w:tcPr>
          <w:p w14:paraId="5A49EE44">
            <w:pPr>
              <w:pStyle w:val="11"/>
              <w:spacing w:beforeLines="20" w:beforeAutospacing="0" w:afterLines="20" w:afterAutospacing="0" w:line="300" w:lineRule="exact"/>
              <w:ind w:firstLine="480" w:firstLineChars="200"/>
              <w:jc w:val="left"/>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lang w:val="en-US" w:eastAsia="zh-CN" w:bidi="ar-SA"/>
              </w:rPr>
              <w:t>初步掌握五线谱乐理的基础知识，为学习声乐，钢琴，伴奏编配，音乐创编，音乐欣赏，幼儿音乐教学法等课程打下必要的理论基础。</w:t>
            </w:r>
          </w:p>
        </w:tc>
        <w:tc>
          <w:tcPr>
            <w:tcW w:w="124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678ADC5">
            <w:pPr>
              <w:pStyle w:val="11"/>
              <w:spacing w:beforeLines="20" w:beforeAutospacing="0" w:afterLines="20" w:afterAutospacing="0" w:line="300" w:lineRule="exact"/>
              <w:jc w:val="center"/>
              <w:rPr>
                <w:rFonts w:hint="default"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lang w:val="en-US" w:eastAsia="zh-CN" w:bidi="ar-SA"/>
              </w:rPr>
              <w:t>70</w:t>
            </w:r>
          </w:p>
        </w:tc>
      </w:tr>
      <w:tr w14:paraId="48A436E8">
        <w:tblPrEx>
          <w:tblCellMar>
            <w:top w:w="0" w:type="dxa"/>
            <w:left w:w="10" w:type="dxa"/>
            <w:bottom w:w="0" w:type="dxa"/>
            <w:right w:w="10" w:type="dxa"/>
          </w:tblCellMar>
        </w:tblPrEx>
        <w:trPr>
          <w:trHeight w:val="1747" w:hRule="atLeast"/>
          <w:jc w:val="center"/>
        </w:trPr>
        <w:tc>
          <w:tcPr>
            <w:tcW w:w="995" w:type="dxa"/>
            <w:tcBorders>
              <w:top w:val="single" w:color="auto" w:sz="4" w:space="0"/>
              <w:left w:val="single" w:color="auto" w:sz="4" w:space="0"/>
              <w:bottom w:val="single" w:color="auto" w:sz="4" w:space="0"/>
            </w:tcBorders>
            <w:shd w:val="clear" w:color="auto" w:fill="FFFFFF"/>
            <w:noWrap w:val="0"/>
            <w:vAlign w:val="center"/>
          </w:tcPr>
          <w:p w14:paraId="5592968B">
            <w:pPr>
              <w:pStyle w:val="11"/>
              <w:spacing w:beforeLines="20" w:beforeAutospacing="0" w:afterLines="20" w:afterAutospacing="0" w:line="300" w:lineRule="exact"/>
              <w:ind w:firstLine="240" w:firstLineChars="100"/>
              <w:jc w:val="both"/>
              <w:rPr>
                <w:rFonts w:hint="default"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lang w:val="en-US" w:eastAsia="zh-CN" w:bidi="ar-SA"/>
              </w:rPr>
              <w:t>14</w:t>
            </w:r>
          </w:p>
        </w:tc>
        <w:tc>
          <w:tcPr>
            <w:tcW w:w="1630" w:type="dxa"/>
            <w:tcBorders>
              <w:top w:val="single" w:color="auto" w:sz="4" w:space="0"/>
              <w:left w:val="single" w:color="auto" w:sz="4" w:space="0"/>
              <w:bottom w:val="single" w:color="auto" w:sz="4" w:space="0"/>
            </w:tcBorders>
            <w:shd w:val="clear" w:color="auto" w:fill="FFFFFF"/>
            <w:noWrap w:val="0"/>
            <w:vAlign w:val="center"/>
          </w:tcPr>
          <w:p w14:paraId="7B6CFCC5">
            <w:pPr>
              <w:pStyle w:val="11"/>
              <w:spacing w:beforeLines="20" w:beforeAutospacing="0" w:afterLines="20" w:afterAutospacing="0" w:line="300" w:lineRule="exact"/>
              <w:ind w:firstLine="240" w:firstLineChars="100"/>
              <w:jc w:val="both"/>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lang w:val="en-US" w:eastAsia="zh-CN" w:bidi="ar-SA"/>
              </w:rPr>
              <w:t>儿歌弹唱</w:t>
            </w:r>
          </w:p>
        </w:tc>
        <w:tc>
          <w:tcPr>
            <w:tcW w:w="4161" w:type="dxa"/>
            <w:tcBorders>
              <w:top w:val="single" w:color="auto" w:sz="4" w:space="0"/>
              <w:left w:val="single" w:color="auto" w:sz="4" w:space="0"/>
              <w:bottom w:val="single" w:color="auto" w:sz="4" w:space="0"/>
            </w:tcBorders>
            <w:shd w:val="clear" w:color="auto" w:fill="FFFFFF"/>
            <w:noWrap w:val="0"/>
            <w:vAlign w:val="center"/>
          </w:tcPr>
          <w:p w14:paraId="075153F9">
            <w:pPr>
              <w:pStyle w:val="11"/>
              <w:spacing w:beforeLines="20" w:beforeAutospacing="0" w:afterLines="20" w:afterAutospacing="0" w:line="300" w:lineRule="exact"/>
              <w:ind w:firstLine="480" w:firstLineChars="200"/>
              <w:jc w:val="left"/>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lang w:val="en-US" w:eastAsia="zh-CN" w:bidi="ar-SA"/>
              </w:rPr>
              <w:t>熟识乐谱、键盘乐理知识;掌握钢琴弹奏及儿歌弹唱的基本技法知识;掌握儿童歌曲即兴伴奏的理论知识及幼儿音乐教学的方法知识。</w:t>
            </w:r>
          </w:p>
        </w:tc>
        <w:tc>
          <w:tcPr>
            <w:tcW w:w="124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D625BD5">
            <w:pPr>
              <w:pStyle w:val="11"/>
              <w:spacing w:beforeLines="20" w:beforeAutospacing="0" w:afterLines="20" w:afterAutospacing="0" w:line="300" w:lineRule="exact"/>
              <w:ind w:firstLine="480" w:firstLineChars="200"/>
              <w:jc w:val="center"/>
              <w:rPr>
                <w:rFonts w:hint="default"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lang w:val="en-US" w:eastAsia="zh-CN" w:bidi="ar-SA"/>
              </w:rPr>
              <w:t>70</w:t>
            </w:r>
          </w:p>
        </w:tc>
      </w:tr>
      <w:tr w14:paraId="5180DDCD">
        <w:tblPrEx>
          <w:tblCellMar>
            <w:top w:w="0" w:type="dxa"/>
            <w:left w:w="10" w:type="dxa"/>
            <w:bottom w:w="0" w:type="dxa"/>
            <w:right w:w="10" w:type="dxa"/>
          </w:tblCellMar>
        </w:tblPrEx>
        <w:trPr>
          <w:trHeight w:val="2754" w:hRule="atLeast"/>
          <w:jc w:val="center"/>
        </w:trPr>
        <w:tc>
          <w:tcPr>
            <w:tcW w:w="995" w:type="dxa"/>
            <w:tcBorders>
              <w:top w:val="single" w:color="auto" w:sz="4" w:space="0"/>
              <w:left w:val="single" w:color="auto" w:sz="4" w:space="0"/>
              <w:bottom w:val="single" w:color="auto" w:sz="4" w:space="0"/>
            </w:tcBorders>
            <w:shd w:val="clear" w:color="auto" w:fill="FFFFFF"/>
            <w:noWrap w:val="0"/>
            <w:vAlign w:val="center"/>
          </w:tcPr>
          <w:p w14:paraId="0D0D0607">
            <w:pPr>
              <w:pStyle w:val="11"/>
              <w:spacing w:beforeLines="20" w:beforeAutospacing="0" w:afterLines="20" w:afterAutospacing="0" w:line="300" w:lineRule="exact"/>
              <w:ind w:firstLine="240" w:firstLineChars="100"/>
              <w:jc w:val="both"/>
              <w:rPr>
                <w:rFonts w:hint="default"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lang w:val="en-US" w:eastAsia="zh-CN" w:bidi="ar-SA"/>
              </w:rPr>
              <w:t>15</w:t>
            </w:r>
          </w:p>
        </w:tc>
        <w:tc>
          <w:tcPr>
            <w:tcW w:w="1630" w:type="dxa"/>
            <w:tcBorders>
              <w:top w:val="single" w:color="auto" w:sz="4" w:space="0"/>
              <w:left w:val="single" w:color="auto" w:sz="4" w:space="0"/>
              <w:bottom w:val="single" w:color="auto" w:sz="4" w:space="0"/>
            </w:tcBorders>
            <w:shd w:val="clear" w:color="auto" w:fill="FFFFFF"/>
            <w:noWrap w:val="0"/>
            <w:vAlign w:val="center"/>
          </w:tcPr>
          <w:p w14:paraId="3918721E">
            <w:pPr>
              <w:pStyle w:val="11"/>
              <w:spacing w:beforeLines="20" w:beforeAutospacing="0" w:afterLines="20" w:afterAutospacing="0" w:line="300" w:lineRule="exact"/>
              <w:ind w:firstLine="240" w:firstLineChars="100"/>
              <w:jc w:val="both"/>
              <w:rPr>
                <w:rFonts w:hint="default"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lang w:val="en-US" w:eastAsia="zh-CN" w:bidi="ar-SA"/>
              </w:rPr>
              <w:t>普通话</w:t>
            </w:r>
          </w:p>
        </w:tc>
        <w:tc>
          <w:tcPr>
            <w:tcW w:w="4161" w:type="dxa"/>
            <w:tcBorders>
              <w:top w:val="single" w:color="auto" w:sz="4" w:space="0"/>
              <w:left w:val="single" w:color="auto" w:sz="4" w:space="0"/>
              <w:bottom w:val="single" w:color="auto" w:sz="4" w:space="0"/>
            </w:tcBorders>
            <w:shd w:val="clear" w:color="auto" w:fill="FFFFFF"/>
            <w:noWrap w:val="0"/>
            <w:vAlign w:val="center"/>
          </w:tcPr>
          <w:p w14:paraId="1C047978">
            <w:pPr>
              <w:pStyle w:val="11"/>
              <w:spacing w:beforeLines="20" w:beforeAutospacing="0" w:afterLines="20" w:afterAutospacing="0" w:line="300" w:lineRule="exact"/>
              <w:ind w:firstLine="480" w:firstLineChars="200"/>
              <w:jc w:val="left"/>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lang w:val="en-US" w:eastAsia="zh-CN" w:bidi="ar-SA"/>
              </w:rPr>
              <w:t>加强普通话发音的训练,提高学生普通话水平;加强口语交际训练,提高学生日常口语交际水平,提高学生的整体素养。通过课堂内外的教学活动,在普通话课程的教学内容中融入思政元素使学生进一步巩固和提高普通话水平和口语交际能力,提高个人素养,更好地适应职场需要。</w:t>
            </w:r>
          </w:p>
        </w:tc>
        <w:tc>
          <w:tcPr>
            <w:tcW w:w="124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D86CF35">
            <w:pPr>
              <w:pStyle w:val="11"/>
              <w:spacing w:beforeLines="20" w:beforeAutospacing="0" w:afterLines="20" w:afterAutospacing="0" w:line="300" w:lineRule="exact"/>
              <w:ind w:firstLine="480" w:firstLineChars="200"/>
              <w:jc w:val="both"/>
              <w:rPr>
                <w:rFonts w:hint="default"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lang w:val="en-US" w:eastAsia="zh-CN" w:bidi="ar-SA"/>
              </w:rPr>
              <w:t>70</w:t>
            </w:r>
          </w:p>
        </w:tc>
      </w:tr>
    </w:tbl>
    <w:p w14:paraId="2588D245">
      <w:pPr>
        <w:keepNext w:val="0"/>
        <w:keepLines w:val="0"/>
        <w:pageBreakBefore w:val="0"/>
        <w:widowControl/>
        <w:kinsoku/>
        <w:wordWrap/>
        <w:overflowPunct/>
        <w:topLinePunct w:val="0"/>
        <w:autoSpaceDE/>
        <w:autoSpaceDN/>
        <w:bidi w:val="0"/>
        <w:adjustRightInd/>
        <w:snapToGrid/>
        <w:spacing w:line="480" w:lineRule="exact"/>
        <w:ind w:left="42" w:leftChars="20" w:right="42" w:rightChars="20" w:firstLine="643" w:firstLineChars="200"/>
        <w:jc w:val="both"/>
        <w:textAlignment w:val="auto"/>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2.专业选修课程</w:t>
      </w:r>
    </w:p>
    <w:p w14:paraId="3BBC01B3">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此类课程是幼儿保育专业课程设置的重要组成部分，是专业必修课的延伸和必要补充，选修课的设置是为适应社会学前教育机构的需求，满足学生个性、特长发展的需要，拓展学生的专业知识和专业技能。选修课程主要包括《家庭与社区教育》、《营养学》、《独弦琴》、《小钟琴》、《感统教育》、《奥尔夫音乐教学法》等课程。</w:t>
      </w:r>
    </w:p>
    <w:p w14:paraId="33F5EB35">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643" w:firstLineChars="200"/>
        <w:jc w:val="both"/>
        <w:textAlignment w:val="auto"/>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3.实践教学设置</w:t>
      </w:r>
    </w:p>
    <w:p w14:paraId="36126FF0">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（1）活动课程：是幼儿保育专业有机组成部分，对学生拓宽知识、培养能力、发展个性、形成专长、提高素质具有重要意义。 包括：学科活动、文体活动、科技活动、社会调查活动、兴趣小组活动、各种竞赛活动等。</w:t>
      </w:r>
    </w:p>
    <w:p w14:paraId="78DD6210">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教育见习、实习：教育见习、实习是幼儿保育专业面向幼儿园的有组织的实践活动，目的是使学生了解幼儿园教学实际，分析教育现象，思考教育问题，熟悉教育过程。到幼儿园从事教学和教育工作，将所学基础理论、专业知识和基本技能综合运用于幼儿园教育教学实践之中，获得教师职业的实际知识和能力。</w:t>
      </w:r>
    </w:p>
    <w:p w14:paraId="452C8338">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（3）顶岗实习</w:t>
      </w:r>
    </w:p>
    <w:p w14:paraId="66464C43">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1）实习内容：对本专业所涉及的主要工作岗位的实习，学习岗位基本技能、积累工作经验、培养职业道德、职业能力和服务意识，养成良好的职业习惯；</w:t>
      </w:r>
    </w:p>
    <w:p w14:paraId="58AAD211">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2）实习时间：安排学生在第5学期和第6学期两个学期到幼儿教育机构等用人单位进行顶岗实习；</w:t>
      </w:r>
    </w:p>
    <w:p w14:paraId="06FF9F80">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3）实习地点：与学校定点合作的幼儿教育机构等；</w:t>
      </w:r>
    </w:p>
    <w:p w14:paraId="330C2CAF">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考核要求：建立学生实习考核评定机制，将实习成绩作为学生毕业的必备条件。实习结束要求学生写出自己的实习报告，由专业实习老师和顶岗师傅从职业道德（20%）、职业纪律（10%）、劳动态度（10%）、职业形象（5%）、员工意识（5%）、文化修养（5%）、沟通能力（5%）、业务能力（40%）等方面进行评定实习成绩；</w:t>
      </w:r>
    </w:p>
    <w:p w14:paraId="1EA65A4E">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5）组织管理：</w:t>
      </w:r>
    </w:p>
    <w:p w14:paraId="369A6E41">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①制定实习大纲、实习计划和签订顶岗实习协议。学校应与实习单位共同制定实习大纲，对实习的岗位和要求以及每个岗位实习的时间等提出明确的指导性意见，并签订书面协议，协议书必须明确学生保险的投保人；</w:t>
      </w:r>
    </w:p>
    <w:p w14:paraId="1D95F009">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②落实实习前的各项组织工作。通过召开学生动员会和家长会做好细致的组织发动工作，提出具体的实习纪律和要求以及注意事项，并与学生家长签订书面实习协议。在同一单位顶岗实习的学生数如超过20人，学校要安排不少于1名以上的专职人员到实习单位实施全程管理和服务，学生数如超过100人，学校派出的专职管理人员不能少于2人，实习单位也要指定专门师傅担任指导；</w:t>
      </w:r>
    </w:p>
    <w:p w14:paraId="4D4DE1EA">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③加强实习管理。学校要设立由学校领导、专业教师、企业相关人员组成的实习管理机构，明确职责，定期或不定期到各实习点巡回检查，发现问题及时纠正；</w:t>
      </w:r>
    </w:p>
    <w:p w14:paraId="0E7922A5">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④学校实习专职管理人员主要职责：管理实习生、及时与企业沟通、定期向学校汇报等。学生要定期写出实习情况书面汇报交实习专职管理人员。</w:t>
      </w:r>
    </w:p>
    <w:p w14:paraId="5907E19C">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⑹安全保障：加强对学生的劳动纪律、安全(人身安全、交通安全、食品、卫生安全等)、生产操作规程、自救自护和心理健康等方面的教育。提高学生的自我保护能力。学生必须具有安全保障，学校一律不得组织未办理劳动保险的学生参加顶岗生产实习。</w:t>
      </w:r>
    </w:p>
    <w:p w14:paraId="418BFCF8">
      <w:pPr>
        <w:pStyle w:val="11"/>
        <w:spacing w:before="62" w:beforeLines="20" w:beforeAutospacing="0" w:after="62" w:afterLines="20" w:afterAutospacing="0" w:line="560" w:lineRule="exact"/>
        <w:ind w:firstLine="640" w:firstLineChars="200"/>
        <w:rPr>
          <w:rStyle w:val="20"/>
          <w:rFonts w:eastAsia="黑体"/>
          <w:sz w:val="32"/>
          <w:szCs w:val="32"/>
        </w:rPr>
      </w:pPr>
      <w:bookmarkStart w:id="11" w:name="_Toc3801"/>
      <w:r>
        <w:rPr>
          <w:rStyle w:val="20"/>
          <w:rFonts w:hint="eastAsia" w:eastAsia="黑体"/>
          <w:sz w:val="32"/>
          <w:szCs w:val="32"/>
          <w:lang w:val="en-US" w:eastAsia="zh-CN"/>
        </w:rPr>
        <w:t>八</w:t>
      </w:r>
      <w:r>
        <w:rPr>
          <w:rStyle w:val="20"/>
          <w:rFonts w:hint="eastAsia" w:eastAsia="黑体"/>
          <w:sz w:val="32"/>
          <w:szCs w:val="32"/>
        </w:rPr>
        <w:t>、教学进程总体安排</w:t>
      </w:r>
    </w:p>
    <w:bookmarkEnd w:id="11"/>
    <w:p w14:paraId="4530B204">
      <w:pPr>
        <w:spacing w:before="156" w:beforeLines="50" w:after="156" w:afterLines="50" w:line="560" w:lineRule="exact"/>
        <w:ind w:firstLine="321" w:firstLineChars="100"/>
        <w:rPr>
          <w:rFonts w:hint="eastAsia" w:ascii="楷体_GB2312" w:hAnsi="Times New Roman" w:eastAsia="楷体_GB2312" w:cs="Times New Roman"/>
          <w:b/>
          <w:kern w:val="2"/>
          <w:sz w:val="32"/>
          <w:szCs w:val="32"/>
          <w:lang w:val="en-US" w:eastAsia="zh-CN" w:bidi="ar-SA"/>
        </w:rPr>
      </w:pPr>
      <w:r>
        <w:rPr>
          <w:rFonts w:hint="eastAsia" w:ascii="楷体_GB2312" w:hAnsi="Times New Roman" w:eastAsia="楷体_GB2312" w:cs="Times New Roman"/>
          <w:b/>
          <w:kern w:val="2"/>
          <w:sz w:val="32"/>
          <w:szCs w:val="32"/>
          <w:lang w:val="en-US" w:eastAsia="zh-CN" w:bidi="ar-SA"/>
        </w:rPr>
        <w:t>（一）教学活动时间分配</w:t>
      </w:r>
    </w:p>
    <w:p w14:paraId="0228BFEC">
      <w:pPr>
        <w:pStyle w:val="11"/>
        <w:spacing w:beforeLines="20" w:beforeAutospacing="0" w:afterLines="20" w:afterAutospacing="0" w:line="560" w:lineRule="exact"/>
        <w:jc w:val="center"/>
        <w:rPr>
          <w:rFonts w:hint="eastAsia" w:ascii="仿宋_GB2312" w:hAnsi="仿宋_GB2312" w:eastAsia="仿宋_GB2312" w:cs="仿宋_GB2312"/>
          <w:kern w:val="2"/>
          <w:sz w:val="32"/>
          <w:szCs w:val="32"/>
          <w:lang w:val="en-US" w:eastAsia="en-US" w:bidi="ar-SA"/>
        </w:rPr>
      </w:pPr>
      <w:r>
        <w:rPr>
          <w:rFonts w:hint="eastAsia" w:ascii="仿宋_GB2312" w:hAnsi="仿宋_GB2312" w:eastAsia="仿宋_GB2312" w:cs="仿宋_GB2312"/>
          <w:kern w:val="2"/>
          <w:sz w:val="32"/>
          <w:szCs w:val="32"/>
          <w:lang w:val="en-US" w:eastAsia="zh-CN" w:bidi="ar-SA"/>
        </w:rPr>
        <w:t>教学活动时间分配表(按周分配)</w:t>
      </w:r>
    </w:p>
    <w:tbl>
      <w:tblPr>
        <w:tblStyle w:val="13"/>
        <w:tblW w:w="8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7"/>
        <w:gridCol w:w="936"/>
        <w:gridCol w:w="1007"/>
        <w:gridCol w:w="1007"/>
        <w:gridCol w:w="1007"/>
        <w:gridCol w:w="1007"/>
        <w:gridCol w:w="1007"/>
        <w:gridCol w:w="1000"/>
      </w:tblGrid>
      <w:tr w14:paraId="7F66B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657" w:type="dxa"/>
            <w:noWrap w:val="0"/>
            <w:vAlign w:val="center"/>
          </w:tcPr>
          <w:p w14:paraId="252AD8C6">
            <w:pPr>
              <w:keepNext w:val="0"/>
              <w:keepLines w:val="0"/>
              <w:pageBreakBefore w:val="0"/>
              <w:widowControl w:val="0"/>
              <w:kinsoku/>
              <w:wordWrap/>
              <w:overflowPunct/>
              <w:topLinePunct w:val="0"/>
              <w:autoSpaceDE/>
              <w:autoSpaceDN/>
              <w:bidi w:val="0"/>
              <w:adjustRightInd/>
              <w:snapToGrid/>
              <w:spacing w:line="480" w:lineRule="exact"/>
              <w:ind w:right="42" w:rightChars="20"/>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学    期</w:t>
            </w:r>
          </w:p>
        </w:tc>
        <w:tc>
          <w:tcPr>
            <w:tcW w:w="936" w:type="dxa"/>
            <w:noWrap w:val="0"/>
            <w:vAlign w:val="center"/>
          </w:tcPr>
          <w:p w14:paraId="2043A2D8">
            <w:pPr>
              <w:keepNext w:val="0"/>
              <w:keepLines w:val="0"/>
              <w:pageBreakBefore w:val="0"/>
              <w:widowControl w:val="0"/>
              <w:kinsoku/>
              <w:wordWrap/>
              <w:overflowPunct/>
              <w:topLinePunct w:val="0"/>
              <w:autoSpaceDE/>
              <w:autoSpaceDN/>
              <w:bidi w:val="0"/>
              <w:adjustRightInd/>
              <w:snapToGrid/>
              <w:spacing w:line="480" w:lineRule="exact"/>
              <w:ind w:right="42" w:rightChars="20" w:firstLine="280" w:firstLineChars="100"/>
              <w:jc w:val="both"/>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一</w:t>
            </w:r>
          </w:p>
        </w:tc>
        <w:tc>
          <w:tcPr>
            <w:tcW w:w="1007" w:type="dxa"/>
            <w:noWrap w:val="0"/>
            <w:vAlign w:val="center"/>
          </w:tcPr>
          <w:p w14:paraId="75FD6424">
            <w:pPr>
              <w:keepNext w:val="0"/>
              <w:keepLines w:val="0"/>
              <w:pageBreakBefore w:val="0"/>
              <w:widowControl w:val="0"/>
              <w:kinsoku/>
              <w:wordWrap/>
              <w:overflowPunct/>
              <w:topLinePunct w:val="0"/>
              <w:autoSpaceDE/>
              <w:autoSpaceDN/>
              <w:bidi w:val="0"/>
              <w:adjustRightInd/>
              <w:snapToGrid/>
              <w:spacing w:line="480" w:lineRule="exact"/>
              <w:ind w:right="42" w:rightChars="20" w:firstLine="280" w:firstLineChars="100"/>
              <w:jc w:val="both"/>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二</w:t>
            </w:r>
          </w:p>
        </w:tc>
        <w:tc>
          <w:tcPr>
            <w:tcW w:w="1007" w:type="dxa"/>
            <w:noWrap w:val="0"/>
            <w:vAlign w:val="center"/>
          </w:tcPr>
          <w:p w14:paraId="76B9CBBF">
            <w:pPr>
              <w:keepNext w:val="0"/>
              <w:keepLines w:val="0"/>
              <w:pageBreakBefore w:val="0"/>
              <w:widowControl w:val="0"/>
              <w:kinsoku/>
              <w:wordWrap/>
              <w:overflowPunct/>
              <w:topLinePunct w:val="0"/>
              <w:autoSpaceDE/>
              <w:autoSpaceDN/>
              <w:bidi w:val="0"/>
              <w:adjustRightInd/>
              <w:snapToGrid/>
              <w:spacing w:line="480" w:lineRule="exact"/>
              <w:ind w:right="42" w:rightChars="20" w:firstLine="280" w:firstLineChars="100"/>
              <w:jc w:val="both"/>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三</w:t>
            </w:r>
          </w:p>
        </w:tc>
        <w:tc>
          <w:tcPr>
            <w:tcW w:w="1007" w:type="dxa"/>
            <w:noWrap w:val="0"/>
            <w:vAlign w:val="center"/>
          </w:tcPr>
          <w:p w14:paraId="79C1A4BA">
            <w:pPr>
              <w:keepNext w:val="0"/>
              <w:keepLines w:val="0"/>
              <w:pageBreakBefore w:val="0"/>
              <w:widowControl w:val="0"/>
              <w:kinsoku/>
              <w:wordWrap/>
              <w:overflowPunct/>
              <w:topLinePunct w:val="0"/>
              <w:autoSpaceDE/>
              <w:autoSpaceDN/>
              <w:bidi w:val="0"/>
              <w:adjustRightInd/>
              <w:snapToGrid/>
              <w:spacing w:line="480" w:lineRule="exact"/>
              <w:ind w:right="42" w:rightChars="20" w:firstLine="280" w:firstLineChars="100"/>
              <w:jc w:val="both"/>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四</w:t>
            </w:r>
          </w:p>
        </w:tc>
        <w:tc>
          <w:tcPr>
            <w:tcW w:w="1007" w:type="dxa"/>
            <w:noWrap w:val="0"/>
            <w:vAlign w:val="center"/>
          </w:tcPr>
          <w:p w14:paraId="73ED5D8B">
            <w:pPr>
              <w:keepNext w:val="0"/>
              <w:keepLines w:val="0"/>
              <w:pageBreakBefore w:val="0"/>
              <w:widowControl w:val="0"/>
              <w:kinsoku/>
              <w:wordWrap/>
              <w:overflowPunct/>
              <w:topLinePunct w:val="0"/>
              <w:autoSpaceDE/>
              <w:autoSpaceDN/>
              <w:bidi w:val="0"/>
              <w:adjustRightInd/>
              <w:snapToGrid/>
              <w:spacing w:line="480" w:lineRule="exact"/>
              <w:ind w:right="42" w:rightChars="20" w:firstLine="280" w:firstLineChars="100"/>
              <w:jc w:val="both"/>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五</w:t>
            </w:r>
          </w:p>
        </w:tc>
        <w:tc>
          <w:tcPr>
            <w:tcW w:w="1007" w:type="dxa"/>
            <w:noWrap w:val="0"/>
            <w:vAlign w:val="center"/>
          </w:tcPr>
          <w:p w14:paraId="1A4EFD29">
            <w:pPr>
              <w:keepNext w:val="0"/>
              <w:keepLines w:val="0"/>
              <w:pageBreakBefore w:val="0"/>
              <w:widowControl w:val="0"/>
              <w:kinsoku/>
              <w:wordWrap/>
              <w:overflowPunct/>
              <w:topLinePunct w:val="0"/>
              <w:autoSpaceDE/>
              <w:autoSpaceDN/>
              <w:bidi w:val="0"/>
              <w:adjustRightInd/>
              <w:snapToGrid/>
              <w:spacing w:line="480" w:lineRule="exact"/>
              <w:ind w:right="42" w:rightChars="20" w:firstLine="280" w:firstLineChars="100"/>
              <w:jc w:val="both"/>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六</w:t>
            </w:r>
          </w:p>
        </w:tc>
        <w:tc>
          <w:tcPr>
            <w:tcW w:w="1000" w:type="dxa"/>
            <w:noWrap w:val="0"/>
            <w:vAlign w:val="center"/>
          </w:tcPr>
          <w:p w14:paraId="60BD5373">
            <w:pPr>
              <w:keepNext w:val="0"/>
              <w:keepLines w:val="0"/>
              <w:pageBreakBefore w:val="0"/>
              <w:widowControl w:val="0"/>
              <w:kinsoku/>
              <w:wordWrap/>
              <w:overflowPunct/>
              <w:topLinePunct w:val="0"/>
              <w:autoSpaceDE/>
              <w:autoSpaceDN/>
              <w:bidi w:val="0"/>
              <w:adjustRightInd/>
              <w:snapToGrid/>
              <w:spacing w:line="480" w:lineRule="exact"/>
              <w:ind w:right="42" w:rightChars="20"/>
              <w:jc w:val="both"/>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小计</w:t>
            </w:r>
          </w:p>
        </w:tc>
      </w:tr>
      <w:tr w14:paraId="3A711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657" w:type="dxa"/>
            <w:noWrap w:val="0"/>
            <w:vAlign w:val="center"/>
          </w:tcPr>
          <w:p w14:paraId="6905A6BD">
            <w:pPr>
              <w:keepNext w:val="0"/>
              <w:keepLines w:val="0"/>
              <w:pageBreakBefore w:val="0"/>
              <w:widowControl w:val="0"/>
              <w:kinsoku/>
              <w:wordWrap/>
              <w:overflowPunct/>
              <w:topLinePunct w:val="0"/>
              <w:autoSpaceDE/>
              <w:autoSpaceDN/>
              <w:bidi w:val="0"/>
              <w:adjustRightInd/>
              <w:snapToGrid/>
              <w:spacing w:line="480" w:lineRule="exact"/>
              <w:ind w:right="42" w:rightChars="20"/>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入学教育</w:t>
            </w:r>
          </w:p>
        </w:tc>
        <w:tc>
          <w:tcPr>
            <w:tcW w:w="936" w:type="dxa"/>
            <w:noWrap w:val="0"/>
            <w:vAlign w:val="center"/>
          </w:tcPr>
          <w:p w14:paraId="10D12C85">
            <w:pPr>
              <w:keepNext w:val="0"/>
              <w:keepLines w:val="0"/>
              <w:pageBreakBefore w:val="0"/>
              <w:widowControl w:val="0"/>
              <w:kinsoku/>
              <w:wordWrap/>
              <w:overflowPunct/>
              <w:topLinePunct w:val="0"/>
              <w:autoSpaceDE/>
              <w:autoSpaceDN/>
              <w:bidi w:val="0"/>
              <w:adjustRightInd/>
              <w:snapToGrid/>
              <w:spacing w:line="480" w:lineRule="exact"/>
              <w:ind w:right="42" w:rightChars="20" w:firstLine="280" w:firstLineChars="100"/>
              <w:jc w:val="both"/>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1</w:t>
            </w:r>
          </w:p>
        </w:tc>
        <w:tc>
          <w:tcPr>
            <w:tcW w:w="1007" w:type="dxa"/>
            <w:noWrap w:val="0"/>
            <w:vAlign w:val="center"/>
          </w:tcPr>
          <w:p w14:paraId="2969B8B2">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560" w:firstLineChars="200"/>
              <w:jc w:val="center"/>
              <w:textAlignment w:val="auto"/>
              <w:rPr>
                <w:rFonts w:hint="eastAsia" w:ascii="仿宋_GB2312" w:hAnsi="仿宋_GB2312" w:eastAsia="仿宋_GB2312" w:cs="仿宋_GB2312"/>
                <w:kern w:val="2"/>
                <w:sz w:val="28"/>
                <w:szCs w:val="28"/>
                <w:lang w:val="en-US" w:eastAsia="zh-CN" w:bidi="ar-SA"/>
              </w:rPr>
            </w:pPr>
          </w:p>
        </w:tc>
        <w:tc>
          <w:tcPr>
            <w:tcW w:w="1007" w:type="dxa"/>
            <w:noWrap w:val="0"/>
            <w:vAlign w:val="center"/>
          </w:tcPr>
          <w:p w14:paraId="25716CDC">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560" w:firstLineChars="200"/>
              <w:jc w:val="center"/>
              <w:textAlignment w:val="auto"/>
              <w:rPr>
                <w:rFonts w:hint="eastAsia" w:ascii="仿宋_GB2312" w:hAnsi="仿宋_GB2312" w:eastAsia="仿宋_GB2312" w:cs="仿宋_GB2312"/>
                <w:kern w:val="2"/>
                <w:sz w:val="28"/>
                <w:szCs w:val="28"/>
                <w:lang w:val="en-US" w:eastAsia="zh-CN" w:bidi="ar-SA"/>
              </w:rPr>
            </w:pPr>
          </w:p>
        </w:tc>
        <w:tc>
          <w:tcPr>
            <w:tcW w:w="1007" w:type="dxa"/>
            <w:noWrap w:val="0"/>
            <w:vAlign w:val="center"/>
          </w:tcPr>
          <w:p w14:paraId="33F790B1">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560" w:firstLineChars="200"/>
              <w:jc w:val="center"/>
              <w:textAlignment w:val="auto"/>
              <w:rPr>
                <w:rFonts w:hint="eastAsia" w:ascii="仿宋_GB2312" w:hAnsi="仿宋_GB2312" w:eastAsia="仿宋_GB2312" w:cs="仿宋_GB2312"/>
                <w:kern w:val="2"/>
                <w:sz w:val="28"/>
                <w:szCs w:val="28"/>
                <w:lang w:val="en-US" w:eastAsia="zh-CN" w:bidi="ar-SA"/>
              </w:rPr>
            </w:pPr>
          </w:p>
        </w:tc>
        <w:tc>
          <w:tcPr>
            <w:tcW w:w="1007" w:type="dxa"/>
            <w:noWrap w:val="0"/>
            <w:vAlign w:val="center"/>
          </w:tcPr>
          <w:p w14:paraId="5E0265B5">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560" w:firstLineChars="200"/>
              <w:jc w:val="center"/>
              <w:textAlignment w:val="auto"/>
              <w:rPr>
                <w:rFonts w:hint="eastAsia" w:ascii="仿宋_GB2312" w:hAnsi="仿宋_GB2312" w:eastAsia="仿宋_GB2312" w:cs="仿宋_GB2312"/>
                <w:kern w:val="2"/>
                <w:sz w:val="28"/>
                <w:szCs w:val="28"/>
                <w:lang w:val="en-US" w:eastAsia="zh-CN" w:bidi="ar-SA"/>
              </w:rPr>
            </w:pPr>
          </w:p>
        </w:tc>
        <w:tc>
          <w:tcPr>
            <w:tcW w:w="1007" w:type="dxa"/>
            <w:noWrap w:val="0"/>
            <w:vAlign w:val="center"/>
          </w:tcPr>
          <w:p w14:paraId="439DE14A">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560" w:firstLineChars="200"/>
              <w:jc w:val="center"/>
              <w:textAlignment w:val="auto"/>
              <w:rPr>
                <w:rFonts w:hint="eastAsia" w:ascii="仿宋_GB2312" w:hAnsi="仿宋_GB2312" w:eastAsia="仿宋_GB2312" w:cs="仿宋_GB2312"/>
                <w:kern w:val="2"/>
                <w:sz w:val="28"/>
                <w:szCs w:val="28"/>
                <w:lang w:val="en-US" w:eastAsia="zh-CN" w:bidi="ar-SA"/>
              </w:rPr>
            </w:pPr>
          </w:p>
        </w:tc>
        <w:tc>
          <w:tcPr>
            <w:tcW w:w="1000" w:type="dxa"/>
            <w:noWrap w:val="0"/>
            <w:vAlign w:val="center"/>
          </w:tcPr>
          <w:p w14:paraId="01C7F834">
            <w:pPr>
              <w:keepNext w:val="0"/>
              <w:keepLines w:val="0"/>
              <w:pageBreakBefore w:val="0"/>
              <w:widowControl w:val="0"/>
              <w:kinsoku/>
              <w:wordWrap/>
              <w:overflowPunct/>
              <w:topLinePunct w:val="0"/>
              <w:autoSpaceDE/>
              <w:autoSpaceDN/>
              <w:bidi w:val="0"/>
              <w:adjustRightInd/>
              <w:snapToGrid/>
              <w:spacing w:line="480" w:lineRule="exact"/>
              <w:ind w:right="42" w:rightChars="20" w:firstLine="280" w:firstLineChars="100"/>
              <w:jc w:val="both"/>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1</w:t>
            </w:r>
          </w:p>
        </w:tc>
      </w:tr>
      <w:tr w14:paraId="09BDD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657" w:type="dxa"/>
            <w:noWrap w:val="0"/>
            <w:vAlign w:val="center"/>
          </w:tcPr>
          <w:p w14:paraId="20EE455D">
            <w:pPr>
              <w:keepNext w:val="0"/>
              <w:keepLines w:val="0"/>
              <w:pageBreakBefore w:val="0"/>
              <w:widowControl w:val="0"/>
              <w:kinsoku/>
              <w:wordWrap/>
              <w:overflowPunct/>
              <w:topLinePunct w:val="0"/>
              <w:autoSpaceDE/>
              <w:autoSpaceDN/>
              <w:bidi w:val="0"/>
              <w:adjustRightInd/>
              <w:snapToGrid/>
              <w:spacing w:line="480" w:lineRule="exact"/>
              <w:ind w:right="42" w:rightChars="20"/>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课堂教学</w:t>
            </w:r>
          </w:p>
        </w:tc>
        <w:tc>
          <w:tcPr>
            <w:tcW w:w="936" w:type="dxa"/>
            <w:noWrap w:val="0"/>
            <w:vAlign w:val="center"/>
          </w:tcPr>
          <w:p w14:paraId="45A0FA70">
            <w:pPr>
              <w:keepNext w:val="0"/>
              <w:keepLines w:val="0"/>
              <w:pageBreakBefore w:val="0"/>
              <w:widowControl w:val="0"/>
              <w:kinsoku/>
              <w:wordWrap/>
              <w:overflowPunct/>
              <w:topLinePunct w:val="0"/>
              <w:autoSpaceDE/>
              <w:autoSpaceDN/>
              <w:bidi w:val="0"/>
              <w:adjustRightInd/>
              <w:snapToGrid/>
              <w:spacing w:line="480" w:lineRule="exact"/>
              <w:ind w:right="42" w:rightChars="20"/>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17</w:t>
            </w:r>
          </w:p>
        </w:tc>
        <w:tc>
          <w:tcPr>
            <w:tcW w:w="1007" w:type="dxa"/>
            <w:noWrap w:val="0"/>
            <w:vAlign w:val="center"/>
          </w:tcPr>
          <w:p w14:paraId="5B2AAF18">
            <w:pPr>
              <w:keepNext w:val="0"/>
              <w:keepLines w:val="0"/>
              <w:pageBreakBefore w:val="0"/>
              <w:widowControl w:val="0"/>
              <w:kinsoku/>
              <w:wordWrap/>
              <w:overflowPunct/>
              <w:topLinePunct w:val="0"/>
              <w:autoSpaceDE/>
              <w:autoSpaceDN/>
              <w:bidi w:val="0"/>
              <w:adjustRightInd/>
              <w:snapToGrid/>
              <w:spacing w:line="480" w:lineRule="exact"/>
              <w:ind w:right="42" w:rightChars="20"/>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18</w:t>
            </w:r>
          </w:p>
        </w:tc>
        <w:tc>
          <w:tcPr>
            <w:tcW w:w="1007" w:type="dxa"/>
            <w:noWrap w:val="0"/>
            <w:vAlign w:val="center"/>
          </w:tcPr>
          <w:p w14:paraId="6F91E90C">
            <w:pPr>
              <w:keepNext w:val="0"/>
              <w:keepLines w:val="0"/>
              <w:pageBreakBefore w:val="0"/>
              <w:widowControl w:val="0"/>
              <w:kinsoku/>
              <w:wordWrap/>
              <w:overflowPunct/>
              <w:topLinePunct w:val="0"/>
              <w:autoSpaceDE/>
              <w:autoSpaceDN/>
              <w:bidi w:val="0"/>
              <w:adjustRightInd/>
              <w:snapToGrid/>
              <w:spacing w:line="480" w:lineRule="exact"/>
              <w:ind w:right="42" w:rightChars="20"/>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17</w:t>
            </w:r>
          </w:p>
        </w:tc>
        <w:tc>
          <w:tcPr>
            <w:tcW w:w="1007" w:type="dxa"/>
            <w:noWrap w:val="0"/>
            <w:vAlign w:val="center"/>
          </w:tcPr>
          <w:p w14:paraId="4BE7B1CD">
            <w:pPr>
              <w:keepNext w:val="0"/>
              <w:keepLines w:val="0"/>
              <w:pageBreakBefore w:val="0"/>
              <w:widowControl w:val="0"/>
              <w:kinsoku/>
              <w:wordWrap/>
              <w:overflowPunct/>
              <w:topLinePunct w:val="0"/>
              <w:autoSpaceDE/>
              <w:autoSpaceDN/>
              <w:bidi w:val="0"/>
              <w:adjustRightInd/>
              <w:snapToGrid/>
              <w:spacing w:line="480" w:lineRule="exact"/>
              <w:ind w:right="42" w:rightChars="20"/>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18</w:t>
            </w:r>
          </w:p>
        </w:tc>
        <w:tc>
          <w:tcPr>
            <w:tcW w:w="1007" w:type="dxa"/>
            <w:noWrap w:val="0"/>
            <w:vAlign w:val="center"/>
          </w:tcPr>
          <w:p w14:paraId="7401B10D">
            <w:pPr>
              <w:keepNext w:val="0"/>
              <w:keepLines w:val="0"/>
              <w:pageBreakBefore w:val="0"/>
              <w:widowControl w:val="0"/>
              <w:kinsoku/>
              <w:wordWrap/>
              <w:overflowPunct/>
              <w:topLinePunct w:val="0"/>
              <w:autoSpaceDE/>
              <w:autoSpaceDN/>
              <w:bidi w:val="0"/>
              <w:adjustRightInd/>
              <w:snapToGrid/>
              <w:spacing w:line="480" w:lineRule="exact"/>
              <w:ind w:right="42" w:rightChars="20" w:firstLine="280" w:firstLineChars="100"/>
              <w:jc w:val="both"/>
              <w:textAlignment w:val="auto"/>
              <w:rPr>
                <w:rFonts w:hint="default"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0</w:t>
            </w:r>
          </w:p>
        </w:tc>
        <w:tc>
          <w:tcPr>
            <w:tcW w:w="1007" w:type="dxa"/>
            <w:noWrap w:val="0"/>
            <w:vAlign w:val="center"/>
          </w:tcPr>
          <w:p w14:paraId="0D30FC8E">
            <w:pPr>
              <w:keepNext w:val="0"/>
              <w:keepLines w:val="0"/>
              <w:pageBreakBefore w:val="0"/>
              <w:widowControl w:val="0"/>
              <w:kinsoku/>
              <w:wordWrap/>
              <w:overflowPunct/>
              <w:topLinePunct w:val="0"/>
              <w:autoSpaceDE/>
              <w:autoSpaceDN/>
              <w:bidi w:val="0"/>
              <w:adjustRightInd/>
              <w:snapToGrid/>
              <w:spacing w:line="480" w:lineRule="exact"/>
              <w:ind w:right="42" w:rightChars="20" w:firstLine="280" w:firstLineChars="100"/>
              <w:jc w:val="both"/>
              <w:textAlignment w:val="auto"/>
              <w:rPr>
                <w:rFonts w:hint="default"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0</w:t>
            </w:r>
          </w:p>
        </w:tc>
        <w:tc>
          <w:tcPr>
            <w:tcW w:w="1000" w:type="dxa"/>
            <w:noWrap w:val="0"/>
            <w:vAlign w:val="center"/>
          </w:tcPr>
          <w:p w14:paraId="1C5D80D2">
            <w:pPr>
              <w:keepNext w:val="0"/>
              <w:keepLines w:val="0"/>
              <w:pageBreakBefore w:val="0"/>
              <w:widowControl w:val="0"/>
              <w:kinsoku/>
              <w:wordWrap/>
              <w:overflowPunct/>
              <w:topLinePunct w:val="0"/>
              <w:autoSpaceDE/>
              <w:autoSpaceDN/>
              <w:bidi w:val="0"/>
              <w:adjustRightInd/>
              <w:snapToGrid/>
              <w:spacing w:line="480" w:lineRule="exact"/>
              <w:ind w:right="42" w:rightChars="20" w:firstLine="280" w:firstLineChars="100"/>
              <w:jc w:val="both"/>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70</w:t>
            </w:r>
          </w:p>
        </w:tc>
      </w:tr>
      <w:tr w14:paraId="754C8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657" w:type="dxa"/>
            <w:noWrap w:val="0"/>
            <w:vAlign w:val="center"/>
          </w:tcPr>
          <w:p w14:paraId="56C283B0">
            <w:pPr>
              <w:keepNext w:val="0"/>
              <w:keepLines w:val="0"/>
              <w:pageBreakBefore w:val="0"/>
              <w:widowControl w:val="0"/>
              <w:kinsoku/>
              <w:wordWrap/>
              <w:overflowPunct/>
              <w:topLinePunct w:val="0"/>
              <w:autoSpaceDE/>
              <w:autoSpaceDN/>
              <w:bidi w:val="0"/>
              <w:adjustRightInd/>
              <w:snapToGrid/>
              <w:spacing w:line="480" w:lineRule="exact"/>
              <w:ind w:right="42" w:rightChars="20"/>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复习考试</w:t>
            </w:r>
          </w:p>
        </w:tc>
        <w:tc>
          <w:tcPr>
            <w:tcW w:w="936" w:type="dxa"/>
            <w:noWrap w:val="0"/>
            <w:vAlign w:val="center"/>
          </w:tcPr>
          <w:p w14:paraId="55F6B9E6">
            <w:pPr>
              <w:keepNext w:val="0"/>
              <w:keepLines w:val="0"/>
              <w:pageBreakBefore w:val="0"/>
              <w:widowControl w:val="0"/>
              <w:kinsoku/>
              <w:wordWrap/>
              <w:overflowPunct/>
              <w:topLinePunct w:val="0"/>
              <w:autoSpaceDE/>
              <w:autoSpaceDN/>
              <w:bidi w:val="0"/>
              <w:adjustRightInd/>
              <w:snapToGrid/>
              <w:spacing w:line="480" w:lineRule="exact"/>
              <w:ind w:right="42" w:rightChars="20" w:firstLine="280" w:firstLineChars="100"/>
              <w:jc w:val="both"/>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1</w:t>
            </w:r>
          </w:p>
        </w:tc>
        <w:tc>
          <w:tcPr>
            <w:tcW w:w="1007" w:type="dxa"/>
            <w:noWrap w:val="0"/>
            <w:vAlign w:val="center"/>
          </w:tcPr>
          <w:p w14:paraId="25D6634C">
            <w:pPr>
              <w:keepNext w:val="0"/>
              <w:keepLines w:val="0"/>
              <w:pageBreakBefore w:val="0"/>
              <w:widowControl w:val="0"/>
              <w:kinsoku/>
              <w:wordWrap/>
              <w:overflowPunct/>
              <w:topLinePunct w:val="0"/>
              <w:autoSpaceDE/>
              <w:autoSpaceDN/>
              <w:bidi w:val="0"/>
              <w:adjustRightInd/>
              <w:snapToGrid/>
              <w:spacing w:line="480" w:lineRule="exact"/>
              <w:ind w:right="42" w:rightChars="20" w:firstLine="280" w:firstLineChars="100"/>
              <w:jc w:val="both"/>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1</w:t>
            </w:r>
          </w:p>
        </w:tc>
        <w:tc>
          <w:tcPr>
            <w:tcW w:w="1007" w:type="dxa"/>
            <w:noWrap w:val="0"/>
            <w:vAlign w:val="center"/>
          </w:tcPr>
          <w:p w14:paraId="063B08EA">
            <w:pPr>
              <w:keepNext w:val="0"/>
              <w:keepLines w:val="0"/>
              <w:pageBreakBefore w:val="0"/>
              <w:widowControl w:val="0"/>
              <w:kinsoku/>
              <w:wordWrap/>
              <w:overflowPunct/>
              <w:topLinePunct w:val="0"/>
              <w:autoSpaceDE/>
              <w:autoSpaceDN/>
              <w:bidi w:val="0"/>
              <w:adjustRightInd/>
              <w:snapToGrid/>
              <w:spacing w:line="480" w:lineRule="exact"/>
              <w:ind w:right="42" w:rightChars="20" w:firstLine="280" w:firstLineChars="100"/>
              <w:jc w:val="both"/>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1</w:t>
            </w:r>
          </w:p>
        </w:tc>
        <w:tc>
          <w:tcPr>
            <w:tcW w:w="1007" w:type="dxa"/>
            <w:noWrap w:val="0"/>
            <w:vAlign w:val="center"/>
          </w:tcPr>
          <w:p w14:paraId="6D9770AC">
            <w:pPr>
              <w:keepNext w:val="0"/>
              <w:keepLines w:val="0"/>
              <w:pageBreakBefore w:val="0"/>
              <w:widowControl w:val="0"/>
              <w:kinsoku/>
              <w:wordWrap/>
              <w:overflowPunct/>
              <w:topLinePunct w:val="0"/>
              <w:autoSpaceDE/>
              <w:autoSpaceDN/>
              <w:bidi w:val="0"/>
              <w:adjustRightInd/>
              <w:snapToGrid/>
              <w:spacing w:line="480" w:lineRule="exact"/>
              <w:ind w:right="42" w:rightChars="20" w:firstLine="280" w:firstLineChars="100"/>
              <w:jc w:val="both"/>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1</w:t>
            </w:r>
          </w:p>
        </w:tc>
        <w:tc>
          <w:tcPr>
            <w:tcW w:w="1007" w:type="dxa"/>
            <w:noWrap w:val="0"/>
            <w:vAlign w:val="center"/>
          </w:tcPr>
          <w:p w14:paraId="7AB521CD">
            <w:pPr>
              <w:keepNext w:val="0"/>
              <w:keepLines w:val="0"/>
              <w:pageBreakBefore w:val="0"/>
              <w:widowControl w:val="0"/>
              <w:kinsoku/>
              <w:wordWrap/>
              <w:overflowPunct/>
              <w:topLinePunct w:val="0"/>
              <w:autoSpaceDE/>
              <w:autoSpaceDN/>
              <w:bidi w:val="0"/>
              <w:adjustRightInd/>
              <w:snapToGrid/>
              <w:spacing w:line="480" w:lineRule="exact"/>
              <w:ind w:right="42" w:rightChars="20" w:firstLine="280" w:firstLineChars="100"/>
              <w:jc w:val="both"/>
              <w:textAlignment w:val="auto"/>
              <w:rPr>
                <w:rFonts w:hint="eastAsia" w:ascii="仿宋_GB2312" w:hAnsi="仿宋_GB2312" w:eastAsia="仿宋_GB2312" w:cs="仿宋_GB2312"/>
                <w:kern w:val="2"/>
                <w:sz w:val="28"/>
                <w:szCs w:val="28"/>
                <w:lang w:val="en-US" w:eastAsia="zh-CN" w:bidi="ar-SA"/>
              </w:rPr>
            </w:pPr>
          </w:p>
        </w:tc>
        <w:tc>
          <w:tcPr>
            <w:tcW w:w="1007" w:type="dxa"/>
            <w:noWrap w:val="0"/>
            <w:vAlign w:val="center"/>
          </w:tcPr>
          <w:p w14:paraId="7591F9C2">
            <w:pPr>
              <w:keepNext w:val="0"/>
              <w:keepLines w:val="0"/>
              <w:pageBreakBefore w:val="0"/>
              <w:widowControl w:val="0"/>
              <w:kinsoku/>
              <w:wordWrap/>
              <w:overflowPunct/>
              <w:topLinePunct w:val="0"/>
              <w:autoSpaceDE/>
              <w:autoSpaceDN/>
              <w:bidi w:val="0"/>
              <w:adjustRightInd/>
              <w:snapToGrid/>
              <w:spacing w:line="480" w:lineRule="exact"/>
              <w:ind w:right="42" w:rightChars="20" w:firstLine="280" w:firstLineChars="100"/>
              <w:jc w:val="both"/>
              <w:textAlignment w:val="auto"/>
              <w:rPr>
                <w:rFonts w:hint="eastAsia" w:ascii="仿宋_GB2312" w:hAnsi="仿宋_GB2312" w:eastAsia="仿宋_GB2312" w:cs="仿宋_GB2312"/>
                <w:kern w:val="2"/>
                <w:sz w:val="28"/>
                <w:szCs w:val="28"/>
                <w:lang w:val="en-US" w:eastAsia="zh-CN" w:bidi="ar-SA"/>
              </w:rPr>
            </w:pPr>
          </w:p>
        </w:tc>
        <w:tc>
          <w:tcPr>
            <w:tcW w:w="1000" w:type="dxa"/>
            <w:noWrap w:val="0"/>
            <w:vAlign w:val="center"/>
          </w:tcPr>
          <w:p w14:paraId="2B91580E">
            <w:pPr>
              <w:keepNext w:val="0"/>
              <w:keepLines w:val="0"/>
              <w:pageBreakBefore w:val="0"/>
              <w:widowControl w:val="0"/>
              <w:kinsoku/>
              <w:wordWrap/>
              <w:overflowPunct/>
              <w:topLinePunct w:val="0"/>
              <w:autoSpaceDE/>
              <w:autoSpaceDN/>
              <w:bidi w:val="0"/>
              <w:adjustRightInd/>
              <w:snapToGrid/>
              <w:spacing w:line="480" w:lineRule="exact"/>
              <w:ind w:right="42" w:rightChars="20" w:firstLine="280" w:firstLineChars="100"/>
              <w:jc w:val="both"/>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4</w:t>
            </w:r>
          </w:p>
        </w:tc>
      </w:tr>
      <w:tr w14:paraId="2EBE4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1657" w:type="dxa"/>
            <w:noWrap w:val="0"/>
            <w:vAlign w:val="center"/>
          </w:tcPr>
          <w:p w14:paraId="78481F8B">
            <w:pPr>
              <w:keepNext w:val="0"/>
              <w:keepLines w:val="0"/>
              <w:pageBreakBefore w:val="0"/>
              <w:widowControl w:val="0"/>
              <w:kinsoku/>
              <w:wordWrap/>
              <w:overflowPunct/>
              <w:topLinePunct w:val="0"/>
              <w:autoSpaceDE/>
              <w:autoSpaceDN/>
              <w:bidi w:val="0"/>
              <w:adjustRightInd/>
              <w:snapToGrid/>
              <w:spacing w:line="480" w:lineRule="exact"/>
              <w:ind w:right="42" w:rightChars="20"/>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教学综合实训</w:t>
            </w:r>
          </w:p>
        </w:tc>
        <w:tc>
          <w:tcPr>
            <w:tcW w:w="936" w:type="dxa"/>
            <w:noWrap w:val="0"/>
            <w:vAlign w:val="center"/>
          </w:tcPr>
          <w:p w14:paraId="2EF2E77E">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560" w:firstLineChars="200"/>
              <w:jc w:val="center"/>
              <w:textAlignment w:val="auto"/>
              <w:rPr>
                <w:rFonts w:hint="eastAsia" w:ascii="仿宋_GB2312" w:hAnsi="仿宋_GB2312" w:eastAsia="仿宋_GB2312" w:cs="仿宋_GB2312"/>
                <w:kern w:val="2"/>
                <w:sz w:val="28"/>
                <w:szCs w:val="28"/>
                <w:lang w:val="en-US" w:eastAsia="zh-CN" w:bidi="ar-SA"/>
              </w:rPr>
            </w:pPr>
          </w:p>
        </w:tc>
        <w:tc>
          <w:tcPr>
            <w:tcW w:w="1007" w:type="dxa"/>
            <w:noWrap w:val="0"/>
            <w:vAlign w:val="center"/>
          </w:tcPr>
          <w:p w14:paraId="67C63ABB">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560" w:firstLineChars="200"/>
              <w:jc w:val="center"/>
              <w:textAlignment w:val="auto"/>
              <w:rPr>
                <w:rFonts w:hint="eastAsia" w:ascii="仿宋_GB2312" w:hAnsi="仿宋_GB2312" w:eastAsia="仿宋_GB2312" w:cs="仿宋_GB2312"/>
                <w:kern w:val="2"/>
                <w:sz w:val="28"/>
                <w:szCs w:val="28"/>
                <w:lang w:val="en-US" w:eastAsia="zh-CN" w:bidi="ar-SA"/>
              </w:rPr>
            </w:pPr>
          </w:p>
        </w:tc>
        <w:tc>
          <w:tcPr>
            <w:tcW w:w="1007" w:type="dxa"/>
            <w:noWrap w:val="0"/>
            <w:vAlign w:val="center"/>
          </w:tcPr>
          <w:p w14:paraId="3BC9798D">
            <w:pPr>
              <w:keepNext w:val="0"/>
              <w:keepLines w:val="0"/>
              <w:pageBreakBefore w:val="0"/>
              <w:widowControl w:val="0"/>
              <w:kinsoku/>
              <w:wordWrap/>
              <w:overflowPunct/>
              <w:topLinePunct w:val="0"/>
              <w:autoSpaceDE/>
              <w:autoSpaceDN/>
              <w:bidi w:val="0"/>
              <w:adjustRightInd/>
              <w:snapToGrid/>
              <w:spacing w:line="480" w:lineRule="exact"/>
              <w:ind w:right="42" w:rightChars="20" w:firstLine="280" w:firstLineChars="100"/>
              <w:jc w:val="both"/>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2</w:t>
            </w:r>
          </w:p>
        </w:tc>
        <w:tc>
          <w:tcPr>
            <w:tcW w:w="1007" w:type="dxa"/>
            <w:noWrap w:val="0"/>
            <w:vAlign w:val="center"/>
          </w:tcPr>
          <w:p w14:paraId="2E861254">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560" w:firstLineChars="200"/>
              <w:jc w:val="center"/>
              <w:textAlignment w:val="auto"/>
              <w:rPr>
                <w:rFonts w:hint="eastAsia" w:ascii="仿宋_GB2312" w:hAnsi="仿宋_GB2312" w:eastAsia="仿宋_GB2312" w:cs="仿宋_GB2312"/>
                <w:kern w:val="2"/>
                <w:sz w:val="28"/>
                <w:szCs w:val="28"/>
                <w:lang w:val="en-US" w:eastAsia="zh-CN" w:bidi="ar-SA"/>
              </w:rPr>
            </w:pPr>
          </w:p>
        </w:tc>
        <w:tc>
          <w:tcPr>
            <w:tcW w:w="1007" w:type="dxa"/>
            <w:noWrap w:val="0"/>
            <w:vAlign w:val="center"/>
          </w:tcPr>
          <w:p w14:paraId="603F1418">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560" w:firstLineChars="200"/>
              <w:jc w:val="center"/>
              <w:textAlignment w:val="auto"/>
              <w:rPr>
                <w:rFonts w:hint="eastAsia" w:ascii="仿宋_GB2312" w:hAnsi="仿宋_GB2312" w:eastAsia="仿宋_GB2312" w:cs="仿宋_GB2312"/>
                <w:kern w:val="2"/>
                <w:sz w:val="28"/>
                <w:szCs w:val="28"/>
                <w:lang w:val="en-US" w:eastAsia="zh-CN" w:bidi="ar-SA"/>
              </w:rPr>
            </w:pPr>
          </w:p>
        </w:tc>
        <w:tc>
          <w:tcPr>
            <w:tcW w:w="1007" w:type="dxa"/>
            <w:noWrap w:val="0"/>
            <w:vAlign w:val="center"/>
          </w:tcPr>
          <w:p w14:paraId="7743FD8E">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560" w:firstLineChars="200"/>
              <w:jc w:val="center"/>
              <w:textAlignment w:val="auto"/>
              <w:rPr>
                <w:rFonts w:hint="eastAsia" w:ascii="仿宋_GB2312" w:hAnsi="仿宋_GB2312" w:eastAsia="仿宋_GB2312" w:cs="仿宋_GB2312"/>
                <w:kern w:val="2"/>
                <w:sz w:val="28"/>
                <w:szCs w:val="28"/>
                <w:lang w:val="en-US" w:eastAsia="zh-CN" w:bidi="ar-SA"/>
              </w:rPr>
            </w:pPr>
          </w:p>
        </w:tc>
        <w:tc>
          <w:tcPr>
            <w:tcW w:w="1000" w:type="dxa"/>
            <w:noWrap w:val="0"/>
            <w:vAlign w:val="center"/>
          </w:tcPr>
          <w:p w14:paraId="6B3CCF7B">
            <w:pPr>
              <w:keepNext w:val="0"/>
              <w:keepLines w:val="0"/>
              <w:pageBreakBefore w:val="0"/>
              <w:widowControl w:val="0"/>
              <w:kinsoku/>
              <w:wordWrap/>
              <w:overflowPunct/>
              <w:topLinePunct w:val="0"/>
              <w:autoSpaceDE/>
              <w:autoSpaceDN/>
              <w:bidi w:val="0"/>
              <w:adjustRightInd/>
              <w:snapToGrid/>
              <w:spacing w:line="480" w:lineRule="exact"/>
              <w:ind w:right="42" w:rightChars="20" w:firstLine="280" w:firstLineChars="100"/>
              <w:jc w:val="both"/>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2</w:t>
            </w:r>
          </w:p>
        </w:tc>
      </w:tr>
      <w:tr w14:paraId="641F8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7" w:type="dxa"/>
            <w:noWrap w:val="0"/>
            <w:vAlign w:val="center"/>
          </w:tcPr>
          <w:p w14:paraId="258AA9C3">
            <w:pPr>
              <w:keepNext w:val="0"/>
              <w:keepLines w:val="0"/>
              <w:pageBreakBefore w:val="0"/>
              <w:widowControl w:val="0"/>
              <w:kinsoku/>
              <w:wordWrap/>
              <w:overflowPunct/>
              <w:topLinePunct w:val="0"/>
              <w:autoSpaceDE/>
              <w:autoSpaceDN/>
              <w:bidi w:val="0"/>
              <w:adjustRightInd/>
              <w:snapToGrid/>
              <w:spacing w:line="480" w:lineRule="exact"/>
              <w:ind w:right="42" w:rightChars="20"/>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顶岗生产实习</w:t>
            </w:r>
          </w:p>
        </w:tc>
        <w:tc>
          <w:tcPr>
            <w:tcW w:w="936" w:type="dxa"/>
            <w:noWrap w:val="0"/>
            <w:vAlign w:val="center"/>
          </w:tcPr>
          <w:p w14:paraId="20564922">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560" w:firstLineChars="200"/>
              <w:jc w:val="center"/>
              <w:textAlignment w:val="auto"/>
              <w:rPr>
                <w:rFonts w:hint="eastAsia" w:ascii="仿宋_GB2312" w:hAnsi="仿宋_GB2312" w:eastAsia="仿宋_GB2312" w:cs="仿宋_GB2312"/>
                <w:kern w:val="2"/>
                <w:sz w:val="28"/>
                <w:szCs w:val="28"/>
                <w:lang w:val="en-US" w:eastAsia="zh-CN" w:bidi="ar-SA"/>
              </w:rPr>
            </w:pPr>
          </w:p>
        </w:tc>
        <w:tc>
          <w:tcPr>
            <w:tcW w:w="1007" w:type="dxa"/>
            <w:noWrap w:val="0"/>
            <w:vAlign w:val="center"/>
          </w:tcPr>
          <w:p w14:paraId="0E5C86F7">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560" w:firstLineChars="200"/>
              <w:jc w:val="center"/>
              <w:textAlignment w:val="auto"/>
              <w:rPr>
                <w:rFonts w:hint="eastAsia" w:ascii="仿宋_GB2312" w:hAnsi="仿宋_GB2312" w:eastAsia="仿宋_GB2312" w:cs="仿宋_GB2312"/>
                <w:kern w:val="2"/>
                <w:sz w:val="28"/>
                <w:szCs w:val="28"/>
                <w:lang w:val="en-US" w:eastAsia="zh-CN" w:bidi="ar-SA"/>
              </w:rPr>
            </w:pPr>
          </w:p>
        </w:tc>
        <w:tc>
          <w:tcPr>
            <w:tcW w:w="1007" w:type="dxa"/>
            <w:noWrap w:val="0"/>
            <w:vAlign w:val="center"/>
          </w:tcPr>
          <w:p w14:paraId="29BB3B0D">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560" w:firstLineChars="200"/>
              <w:jc w:val="center"/>
              <w:textAlignment w:val="auto"/>
              <w:rPr>
                <w:rFonts w:hint="eastAsia" w:ascii="仿宋_GB2312" w:hAnsi="仿宋_GB2312" w:eastAsia="仿宋_GB2312" w:cs="仿宋_GB2312"/>
                <w:kern w:val="2"/>
                <w:sz w:val="28"/>
                <w:szCs w:val="28"/>
                <w:lang w:val="en-US" w:eastAsia="zh-CN" w:bidi="ar-SA"/>
              </w:rPr>
            </w:pPr>
          </w:p>
        </w:tc>
        <w:tc>
          <w:tcPr>
            <w:tcW w:w="1007" w:type="dxa"/>
            <w:noWrap w:val="0"/>
            <w:vAlign w:val="center"/>
          </w:tcPr>
          <w:p w14:paraId="178BCAE6">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560" w:firstLineChars="200"/>
              <w:jc w:val="center"/>
              <w:textAlignment w:val="auto"/>
              <w:rPr>
                <w:rFonts w:hint="eastAsia" w:ascii="仿宋_GB2312" w:hAnsi="仿宋_GB2312" w:eastAsia="仿宋_GB2312" w:cs="仿宋_GB2312"/>
                <w:kern w:val="2"/>
                <w:sz w:val="28"/>
                <w:szCs w:val="28"/>
                <w:lang w:val="en-US" w:eastAsia="zh-CN" w:bidi="ar-SA"/>
              </w:rPr>
            </w:pPr>
          </w:p>
        </w:tc>
        <w:tc>
          <w:tcPr>
            <w:tcW w:w="1007" w:type="dxa"/>
            <w:noWrap w:val="0"/>
            <w:vAlign w:val="center"/>
          </w:tcPr>
          <w:p w14:paraId="42C45649">
            <w:pPr>
              <w:keepNext w:val="0"/>
              <w:keepLines w:val="0"/>
              <w:pageBreakBefore w:val="0"/>
              <w:widowControl w:val="0"/>
              <w:kinsoku/>
              <w:wordWrap/>
              <w:overflowPunct/>
              <w:topLinePunct w:val="0"/>
              <w:autoSpaceDE/>
              <w:autoSpaceDN/>
              <w:bidi w:val="0"/>
              <w:adjustRightInd/>
              <w:snapToGrid/>
              <w:spacing w:line="480" w:lineRule="exact"/>
              <w:ind w:right="42" w:rightChars="20"/>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19</w:t>
            </w:r>
          </w:p>
        </w:tc>
        <w:tc>
          <w:tcPr>
            <w:tcW w:w="1007" w:type="dxa"/>
            <w:noWrap w:val="0"/>
            <w:vAlign w:val="center"/>
          </w:tcPr>
          <w:p w14:paraId="53669647">
            <w:pPr>
              <w:keepNext w:val="0"/>
              <w:keepLines w:val="0"/>
              <w:pageBreakBefore w:val="0"/>
              <w:widowControl w:val="0"/>
              <w:kinsoku/>
              <w:wordWrap/>
              <w:overflowPunct/>
              <w:topLinePunct w:val="0"/>
              <w:autoSpaceDE/>
              <w:autoSpaceDN/>
              <w:bidi w:val="0"/>
              <w:adjustRightInd/>
              <w:snapToGrid/>
              <w:spacing w:line="480" w:lineRule="exact"/>
              <w:ind w:right="42" w:rightChars="20"/>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18</w:t>
            </w:r>
          </w:p>
        </w:tc>
        <w:tc>
          <w:tcPr>
            <w:tcW w:w="1000" w:type="dxa"/>
            <w:noWrap w:val="0"/>
            <w:vAlign w:val="center"/>
          </w:tcPr>
          <w:p w14:paraId="3F77AB5D">
            <w:pPr>
              <w:keepNext w:val="0"/>
              <w:keepLines w:val="0"/>
              <w:pageBreakBefore w:val="0"/>
              <w:widowControl w:val="0"/>
              <w:kinsoku/>
              <w:wordWrap/>
              <w:overflowPunct/>
              <w:topLinePunct w:val="0"/>
              <w:autoSpaceDE/>
              <w:autoSpaceDN/>
              <w:bidi w:val="0"/>
              <w:adjustRightInd/>
              <w:snapToGrid/>
              <w:spacing w:line="480" w:lineRule="exact"/>
              <w:ind w:right="42" w:rightChars="20" w:firstLine="280" w:firstLineChars="100"/>
              <w:jc w:val="both"/>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37</w:t>
            </w:r>
          </w:p>
        </w:tc>
      </w:tr>
      <w:tr w14:paraId="610A3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657" w:type="dxa"/>
            <w:noWrap w:val="0"/>
            <w:vAlign w:val="center"/>
          </w:tcPr>
          <w:p w14:paraId="69B9569A">
            <w:pPr>
              <w:keepNext w:val="0"/>
              <w:keepLines w:val="0"/>
              <w:pageBreakBefore w:val="0"/>
              <w:widowControl w:val="0"/>
              <w:kinsoku/>
              <w:wordWrap/>
              <w:overflowPunct/>
              <w:topLinePunct w:val="0"/>
              <w:autoSpaceDE/>
              <w:autoSpaceDN/>
              <w:bidi w:val="0"/>
              <w:adjustRightInd/>
              <w:snapToGrid/>
              <w:spacing w:line="480" w:lineRule="exact"/>
              <w:ind w:right="42" w:rightChars="20"/>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毕业教育</w:t>
            </w:r>
          </w:p>
        </w:tc>
        <w:tc>
          <w:tcPr>
            <w:tcW w:w="936" w:type="dxa"/>
            <w:noWrap w:val="0"/>
            <w:vAlign w:val="center"/>
          </w:tcPr>
          <w:p w14:paraId="69D5CF1A">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560" w:firstLineChars="200"/>
              <w:jc w:val="center"/>
              <w:textAlignment w:val="auto"/>
              <w:rPr>
                <w:rFonts w:hint="eastAsia" w:ascii="仿宋_GB2312" w:hAnsi="仿宋_GB2312" w:eastAsia="仿宋_GB2312" w:cs="仿宋_GB2312"/>
                <w:kern w:val="2"/>
                <w:sz w:val="28"/>
                <w:szCs w:val="28"/>
                <w:lang w:val="en-US" w:eastAsia="zh-CN" w:bidi="ar-SA"/>
              </w:rPr>
            </w:pPr>
          </w:p>
        </w:tc>
        <w:tc>
          <w:tcPr>
            <w:tcW w:w="1007" w:type="dxa"/>
            <w:noWrap w:val="0"/>
            <w:vAlign w:val="center"/>
          </w:tcPr>
          <w:p w14:paraId="199DF80E">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560" w:firstLineChars="200"/>
              <w:jc w:val="center"/>
              <w:textAlignment w:val="auto"/>
              <w:rPr>
                <w:rFonts w:hint="eastAsia" w:ascii="仿宋_GB2312" w:hAnsi="仿宋_GB2312" w:eastAsia="仿宋_GB2312" w:cs="仿宋_GB2312"/>
                <w:kern w:val="2"/>
                <w:sz w:val="28"/>
                <w:szCs w:val="28"/>
                <w:lang w:val="en-US" w:eastAsia="zh-CN" w:bidi="ar-SA"/>
              </w:rPr>
            </w:pPr>
          </w:p>
        </w:tc>
        <w:tc>
          <w:tcPr>
            <w:tcW w:w="1007" w:type="dxa"/>
            <w:noWrap w:val="0"/>
            <w:vAlign w:val="center"/>
          </w:tcPr>
          <w:p w14:paraId="4D79C96F">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560" w:firstLineChars="200"/>
              <w:jc w:val="center"/>
              <w:textAlignment w:val="auto"/>
              <w:rPr>
                <w:rFonts w:hint="eastAsia" w:ascii="仿宋_GB2312" w:hAnsi="仿宋_GB2312" w:eastAsia="仿宋_GB2312" w:cs="仿宋_GB2312"/>
                <w:kern w:val="2"/>
                <w:sz w:val="28"/>
                <w:szCs w:val="28"/>
                <w:lang w:val="en-US" w:eastAsia="zh-CN" w:bidi="ar-SA"/>
              </w:rPr>
            </w:pPr>
          </w:p>
        </w:tc>
        <w:tc>
          <w:tcPr>
            <w:tcW w:w="1007" w:type="dxa"/>
            <w:noWrap w:val="0"/>
            <w:vAlign w:val="center"/>
          </w:tcPr>
          <w:p w14:paraId="576850E5">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560" w:firstLineChars="200"/>
              <w:jc w:val="center"/>
              <w:textAlignment w:val="auto"/>
              <w:rPr>
                <w:rFonts w:hint="eastAsia" w:ascii="仿宋_GB2312" w:hAnsi="仿宋_GB2312" w:eastAsia="仿宋_GB2312" w:cs="仿宋_GB2312"/>
                <w:kern w:val="2"/>
                <w:sz w:val="28"/>
                <w:szCs w:val="28"/>
                <w:lang w:val="en-US" w:eastAsia="zh-CN" w:bidi="ar-SA"/>
              </w:rPr>
            </w:pPr>
          </w:p>
        </w:tc>
        <w:tc>
          <w:tcPr>
            <w:tcW w:w="1007" w:type="dxa"/>
            <w:noWrap w:val="0"/>
            <w:vAlign w:val="center"/>
          </w:tcPr>
          <w:p w14:paraId="6BEBA185">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560" w:firstLineChars="200"/>
              <w:jc w:val="center"/>
              <w:textAlignment w:val="auto"/>
              <w:rPr>
                <w:rFonts w:hint="eastAsia" w:ascii="仿宋_GB2312" w:hAnsi="仿宋_GB2312" w:eastAsia="仿宋_GB2312" w:cs="仿宋_GB2312"/>
                <w:kern w:val="2"/>
                <w:sz w:val="28"/>
                <w:szCs w:val="28"/>
                <w:lang w:val="en-US" w:eastAsia="zh-CN" w:bidi="ar-SA"/>
              </w:rPr>
            </w:pPr>
          </w:p>
        </w:tc>
        <w:tc>
          <w:tcPr>
            <w:tcW w:w="1007" w:type="dxa"/>
            <w:noWrap w:val="0"/>
            <w:vAlign w:val="center"/>
          </w:tcPr>
          <w:p w14:paraId="51F1E5AB">
            <w:pPr>
              <w:keepNext w:val="0"/>
              <w:keepLines w:val="0"/>
              <w:pageBreakBefore w:val="0"/>
              <w:widowControl w:val="0"/>
              <w:kinsoku/>
              <w:wordWrap/>
              <w:overflowPunct/>
              <w:topLinePunct w:val="0"/>
              <w:autoSpaceDE/>
              <w:autoSpaceDN/>
              <w:bidi w:val="0"/>
              <w:adjustRightInd/>
              <w:snapToGrid/>
              <w:spacing w:line="480" w:lineRule="exact"/>
              <w:ind w:right="42" w:rightChars="20" w:firstLine="280" w:firstLineChars="100"/>
              <w:jc w:val="both"/>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1</w:t>
            </w:r>
          </w:p>
        </w:tc>
        <w:tc>
          <w:tcPr>
            <w:tcW w:w="1000" w:type="dxa"/>
            <w:noWrap w:val="0"/>
            <w:vAlign w:val="center"/>
          </w:tcPr>
          <w:p w14:paraId="3E57C40B">
            <w:pPr>
              <w:keepNext w:val="0"/>
              <w:keepLines w:val="0"/>
              <w:pageBreakBefore w:val="0"/>
              <w:widowControl w:val="0"/>
              <w:kinsoku/>
              <w:wordWrap/>
              <w:overflowPunct/>
              <w:topLinePunct w:val="0"/>
              <w:autoSpaceDE/>
              <w:autoSpaceDN/>
              <w:bidi w:val="0"/>
              <w:adjustRightInd/>
              <w:snapToGrid/>
              <w:spacing w:line="480" w:lineRule="exact"/>
              <w:ind w:right="42" w:rightChars="20" w:firstLine="280" w:firstLineChars="100"/>
              <w:jc w:val="both"/>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1</w:t>
            </w:r>
          </w:p>
        </w:tc>
      </w:tr>
      <w:tr w14:paraId="7E0C2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657" w:type="dxa"/>
            <w:noWrap w:val="0"/>
            <w:vAlign w:val="center"/>
          </w:tcPr>
          <w:p w14:paraId="2C4A2EC2">
            <w:pPr>
              <w:keepNext w:val="0"/>
              <w:keepLines w:val="0"/>
              <w:pageBreakBefore w:val="0"/>
              <w:widowControl w:val="0"/>
              <w:kinsoku/>
              <w:wordWrap/>
              <w:overflowPunct/>
              <w:topLinePunct w:val="0"/>
              <w:autoSpaceDE/>
              <w:autoSpaceDN/>
              <w:bidi w:val="0"/>
              <w:adjustRightInd/>
              <w:snapToGrid/>
              <w:spacing w:line="480" w:lineRule="exact"/>
              <w:ind w:right="42" w:rightChars="20"/>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机动</w:t>
            </w:r>
          </w:p>
        </w:tc>
        <w:tc>
          <w:tcPr>
            <w:tcW w:w="936" w:type="dxa"/>
            <w:noWrap w:val="0"/>
            <w:vAlign w:val="center"/>
          </w:tcPr>
          <w:p w14:paraId="1351A222">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560" w:firstLineChars="200"/>
              <w:jc w:val="center"/>
              <w:textAlignment w:val="auto"/>
              <w:rPr>
                <w:rFonts w:hint="eastAsia" w:ascii="仿宋_GB2312" w:hAnsi="仿宋_GB2312" w:eastAsia="仿宋_GB2312" w:cs="仿宋_GB2312"/>
                <w:kern w:val="2"/>
                <w:sz w:val="28"/>
                <w:szCs w:val="28"/>
                <w:lang w:val="en-US" w:eastAsia="zh-CN" w:bidi="ar-SA"/>
              </w:rPr>
            </w:pPr>
          </w:p>
        </w:tc>
        <w:tc>
          <w:tcPr>
            <w:tcW w:w="1007" w:type="dxa"/>
            <w:noWrap w:val="0"/>
            <w:vAlign w:val="center"/>
          </w:tcPr>
          <w:p w14:paraId="3A21C07C">
            <w:pPr>
              <w:keepNext w:val="0"/>
              <w:keepLines w:val="0"/>
              <w:pageBreakBefore w:val="0"/>
              <w:widowControl w:val="0"/>
              <w:kinsoku/>
              <w:wordWrap/>
              <w:overflowPunct/>
              <w:topLinePunct w:val="0"/>
              <w:autoSpaceDE/>
              <w:autoSpaceDN/>
              <w:bidi w:val="0"/>
              <w:adjustRightInd/>
              <w:snapToGrid/>
              <w:spacing w:line="480" w:lineRule="exact"/>
              <w:ind w:right="42" w:rightChars="20" w:firstLine="280" w:firstLineChars="100"/>
              <w:jc w:val="both"/>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1</w:t>
            </w:r>
          </w:p>
        </w:tc>
        <w:tc>
          <w:tcPr>
            <w:tcW w:w="1007" w:type="dxa"/>
            <w:noWrap w:val="0"/>
            <w:vAlign w:val="center"/>
          </w:tcPr>
          <w:p w14:paraId="2B1D4AA8">
            <w:pPr>
              <w:keepNext w:val="0"/>
              <w:keepLines w:val="0"/>
              <w:pageBreakBefore w:val="0"/>
              <w:widowControl w:val="0"/>
              <w:kinsoku/>
              <w:wordWrap/>
              <w:overflowPunct/>
              <w:topLinePunct w:val="0"/>
              <w:autoSpaceDE/>
              <w:autoSpaceDN/>
              <w:bidi w:val="0"/>
              <w:adjustRightInd/>
              <w:snapToGrid/>
              <w:spacing w:line="480" w:lineRule="exact"/>
              <w:ind w:right="42" w:rightChars="20" w:firstLine="280" w:firstLineChars="100"/>
              <w:jc w:val="both"/>
              <w:textAlignment w:val="auto"/>
              <w:rPr>
                <w:rFonts w:hint="eastAsia" w:ascii="仿宋_GB2312" w:hAnsi="仿宋_GB2312" w:eastAsia="仿宋_GB2312" w:cs="仿宋_GB2312"/>
                <w:kern w:val="2"/>
                <w:sz w:val="28"/>
                <w:szCs w:val="28"/>
                <w:lang w:val="en-US" w:eastAsia="zh-CN" w:bidi="ar-SA"/>
              </w:rPr>
            </w:pPr>
          </w:p>
        </w:tc>
        <w:tc>
          <w:tcPr>
            <w:tcW w:w="1007" w:type="dxa"/>
            <w:noWrap w:val="0"/>
            <w:vAlign w:val="center"/>
          </w:tcPr>
          <w:p w14:paraId="2503AB35">
            <w:pPr>
              <w:keepNext w:val="0"/>
              <w:keepLines w:val="0"/>
              <w:pageBreakBefore w:val="0"/>
              <w:widowControl w:val="0"/>
              <w:kinsoku/>
              <w:wordWrap/>
              <w:overflowPunct/>
              <w:topLinePunct w:val="0"/>
              <w:autoSpaceDE/>
              <w:autoSpaceDN/>
              <w:bidi w:val="0"/>
              <w:adjustRightInd/>
              <w:snapToGrid/>
              <w:spacing w:line="480" w:lineRule="exact"/>
              <w:ind w:right="42" w:rightChars="20" w:firstLine="280" w:firstLineChars="100"/>
              <w:jc w:val="both"/>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1</w:t>
            </w:r>
          </w:p>
        </w:tc>
        <w:tc>
          <w:tcPr>
            <w:tcW w:w="1007" w:type="dxa"/>
            <w:noWrap w:val="0"/>
            <w:vAlign w:val="center"/>
          </w:tcPr>
          <w:p w14:paraId="6276436B">
            <w:pPr>
              <w:keepNext w:val="0"/>
              <w:keepLines w:val="0"/>
              <w:pageBreakBefore w:val="0"/>
              <w:widowControl w:val="0"/>
              <w:kinsoku/>
              <w:wordWrap/>
              <w:overflowPunct/>
              <w:topLinePunct w:val="0"/>
              <w:autoSpaceDE/>
              <w:autoSpaceDN/>
              <w:bidi w:val="0"/>
              <w:adjustRightInd/>
              <w:snapToGrid/>
              <w:spacing w:line="480" w:lineRule="exact"/>
              <w:ind w:right="42" w:rightChars="20" w:firstLine="280" w:firstLineChars="100"/>
              <w:jc w:val="both"/>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1</w:t>
            </w:r>
          </w:p>
        </w:tc>
        <w:tc>
          <w:tcPr>
            <w:tcW w:w="1007" w:type="dxa"/>
            <w:noWrap w:val="0"/>
            <w:vAlign w:val="center"/>
          </w:tcPr>
          <w:p w14:paraId="70F45374">
            <w:pPr>
              <w:keepNext w:val="0"/>
              <w:keepLines w:val="0"/>
              <w:pageBreakBefore w:val="0"/>
              <w:widowControl w:val="0"/>
              <w:kinsoku/>
              <w:wordWrap/>
              <w:overflowPunct/>
              <w:topLinePunct w:val="0"/>
              <w:autoSpaceDE/>
              <w:autoSpaceDN/>
              <w:bidi w:val="0"/>
              <w:adjustRightInd/>
              <w:snapToGrid/>
              <w:spacing w:line="480" w:lineRule="exact"/>
              <w:ind w:right="42" w:rightChars="20" w:firstLine="280" w:firstLineChars="100"/>
              <w:jc w:val="both"/>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1</w:t>
            </w:r>
          </w:p>
        </w:tc>
        <w:tc>
          <w:tcPr>
            <w:tcW w:w="1000" w:type="dxa"/>
            <w:noWrap w:val="0"/>
            <w:vAlign w:val="center"/>
          </w:tcPr>
          <w:p w14:paraId="270B688C">
            <w:pPr>
              <w:keepNext w:val="0"/>
              <w:keepLines w:val="0"/>
              <w:pageBreakBefore w:val="0"/>
              <w:widowControl w:val="0"/>
              <w:kinsoku/>
              <w:wordWrap/>
              <w:overflowPunct/>
              <w:topLinePunct w:val="0"/>
              <w:autoSpaceDE/>
              <w:autoSpaceDN/>
              <w:bidi w:val="0"/>
              <w:adjustRightInd/>
              <w:snapToGrid/>
              <w:spacing w:line="480" w:lineRule="exact"/>
              <w:ind w:right="42" w:rightChars="20" w:firstLine="280" w:firstLineChars="100"/>
              <w:jc w:val="both"/>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4</w:t>
            </w:r>
          </w:p>
        </w:tc>
      </w:tr>
      <w:tr w14:paraId="311A7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657" w:type="dxa"/>
            <w:noWrap w:val="0"/>
            <w:vAlign w:val="center"/>
          </w:tcPr>
          <w:p w14:paraId="0FFB6C35">
            <w:pPr>
              <w:keepNext w:val="0"/>
              <w:keepLines w:val="0"/>
              <w:pageBreakBefore w:val="0"/>
              <w:widowControl w:val="0"/>
              <w:kinsoku/>
              <w:wordWrap/>
              <w:overflowPunct/>
              <w:topLinePunct w:val="0"/>
              <w:autoSpaceDE/>
              <w:autoSpaceDN/>
              <w:bidi w:val="0"/>
              <w:adjustRightInd/>
              <w:snapToGrid/>
              <w:spacing w:line="480" w:lineRule="exact"/>
              <w:ind w:left="42" w:leftChars="20" w:right="42" w:rightChars="20" w:firstLine="560" w:firstLineChars="200"/>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合计</w:t>
            </w:r>
          </w:p>
        </w:tc>
        <w:tc>
          <w:tcPr>
            <w:tcW w:w="936" w:type="dxa"/>
            <w:noWrap w:val="0"/>
            <w:vAlign w:val="center"/>
          </w:tcPr>
          <w:p w14:paraId="79AEDA1D">
            <w:pPr>
              <w:keepNext w:val="0"/>
              <w:keepLines w:val="0"/>
              <w:pageBreakBefore w:val="0"/>
              <w:widowControl w:val="0"/>
              <w:kinsoku/>
              <w:wordWrap/>
              <w:overflowPunct/>
              <w:topLinePunct w:val="0"/>
              <w:autoSpaceDE/>
              <w:autoSpaceDN/>
              <w:bidi w:val="0"/>
              <w:adjustRightInd/>
              <w:snapToGrid/>
              <w:spacing w:line="480" w:lineRule="exact"/>
              <w:ind w:right="42" w:rightChars="20"/>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20</w:t>
            </w:r>
          </w:p>
        </w:tc>
        <w:tc>
          <w:tcPr>
            <w:tcW w:w="1007" w:type="dxa"/>
            <w:noWrap w:val="0"/>
            <w:vAlign w:val="center"/>
          </w:tcPr>
          <w:p w14:paraId="35A52280">
            <w:pPr>
              <w:keepNext w:val="0"/>
              <w:keepLines w:val="0"/>
              <w:pageBreakBefore w:val="0"/>
              <w:widowControl w:val="0"/>
              <w:kinsoku/>
              <w:wordWrap/>
              <w:overflowPunct/>
              <w:topLinePunct w:val="0"/>
              <w:autoSpaceDE/>
              <w:autoSpaceDN/>
              <w:bidi w:val="0"/>
              <w:adjustRightInd/>
              <w:snapToGrid/>
              <w:spacing w:line="480" w:lineRule="exact"/>
              <w:ind w:right="42" w:rightChars="20"/>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20</w:t>
            </w:r>
          </w:p>
        </w:tc>
        <w:tc>
          <w:tcPr>
            <w:tcW w:w="1007" w:type="dxa"/>
            <w:noWrap w:val="0"/>
            <w:vAlign w:val="center"/>
          </w:tcPr>
          <w:p w14:paraId="469AE5A0">
            <w:pPr>
              <w:keepNext w:val="0"/>
              <w:keepLines w:val="0"/>
              <w:pageBreakBefore w:val="0"/>
              <w:widowControl w:val="0"/>
              <w:kinsoku/>
              <w:wordWrap/>
              <w:overflowPunct/>
              <w:topLinePunct w:val="0"/>
              <w:autoSpaceDE/>
              <w:autoSpaceDN/>
              <w:bidi w:val="0"/>
              <w:adjustRightInd/>
              <w:snapToGrid/>
              <w:spacing w:line="480" w:lineRule="exact"/>
              <w:ind w:right="42" w:rightChars="20"/>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20</w:t>
            </w:r>
          </w:p>
        </w:tc>
        <w:tc>
          <w:tcPr>
            <w:tcW w:w="1007" w:type="dxa"/>
            <w:noWrap w:val="0"/>
            <w:vAlign w:val="center"/>
          </w:tcPr>
          <w:p w14:paraId="7695EF63">
            <w:pPr>
              <w:keepNext w:val="0"/>
              <w:keepLines w:val="0"/>
              <w:pageBreakBefore w:val="0"/>
              <w:widowControl w:val="0"/>
              <w:kinsoku/>
              <w:wordWrap/>
              <w:overflowPunct/>
              <w:topLinePunct w:val="0"/>
              <w:autoSpaceDE/>
              <w:autoSpaceDN/>
              <w:bidi w:val="0"/>
              <w:adjustRightInd/>
              <w:snapToGrid/>
              <w:spacing w:line="480" w:lineRule="exact"/>
              <w:ind w:right="42" w:rightChars="20"/>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20</w:t>
            </w:r>
          </w:p>
        </w:tc>
        <w:tc>
          <w:tcPr>
            <w:tcW w:w="1007" w:type="dxa"/>
            <w:noWrap w:val="0"/>
            <w:vAlign w:val="center"/>
          </w:tcPr>
          <w:p w14:paraId="5E8152D0">
            <w:pPr>
              <w:keepNext w:val="0"/>
              <w:keepLines w:val="0"/>
              <w:pageBreakBefore w:val="0"/>
              <w:widowControl w:val="0"/>
              <w:kinsoku/>
              <w:wordWrap/>
              <w:overflowPunct/>
              <w:topLinePunct w:val="0"/>
              <w:autoSpaceDE/>
              <w:autoSpaceDN/>
              <w:bidi w:val="0"/>
              <w:adjustRightInd/>
              <w:snapToGrid/>
              <w:spacing w:line="480" w:lineRule="exact"/>
              <w:ind w:right="42" w:rightChars="20"/>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20</w:t>
            </w:r>
          </w:p>
        </w:tc>
        <w:tc>
          <w:tcPr>
            <w:tcW w:w="1007" w:type="dxa"/>
            <w:noWrap w:val="0"/>
            <w:vAlign w:val="center"/>
          </w:tcPr>
          <w:p w14:paraId="68967BBA">
            <w:pPr>
              <w:keepNext w:val="0"/>
              <w:keepLines w:val="0"/>
              <w:pageBreakBefore w:val="0"/>
              <w:widowControl w:val="0"/>
              <w:kinsoku/>
              <w:wordWrap/>
              <w:overflowPunct/>
              <w:topLinePunct w:val="0"/>
              <w:autoSpaceDE/>
              <w:autoSpaceDN/>
              <w:bidi w:val="0"/>
              <w:adjustRightInd/>
              <w:snapToGrid/>
              <w:spacing w:line="480" w:lineRule="exact"/>
              <w:ind w:right="42" w:rightChars="20"/>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20</w:t>
            </w:r>
          </w:p>
        </w:tc>
        <w:tc>
          <w:tcPr>
            <w:tcW w:w="1000" w:type="dxa"/>
            <w:noWrap w:val="0"/>
            <w:vAlign w:val="center"/>
          </w:tcPr>
          <w:p w14:paraId="0E90E38A">
            <w:pPr>
              <w:keepNext w:val="0"/>
              <w:keepLines w:val="0"/>
              <w:pageBreakBefore w:val="0"/>
              <w:widowControl w:val="0"/>
              <w:kinsoku/>
              <w:wordWrap/>
              <w:overflowPunct/>
              <w:topLinePunct w:val="0"/>
              <w:autoSpaceDE/>
              <w:autoSpaceDN/>
              <w:bidi w:val="0"/>
              <w:adjustRightInd/>
              <w:snapToGrid/>
              <w:spacing w:line="480" w:lineRule="exact"/>
              <w:ind w:right="42" w:rightChars="20"/>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120</w:t>
            </w:r>
          </w:p>
        </w:tc>
      </w:tr>
    </w:tbl>
    <w:p w14:paraId="2BB09BE3">
      <w:pPr>
        <w:pStyle w:val="11"/>
        <w:keepNext w:val="0"/>
        <w:keepLines w:val="0"/>
        <w:pageBreakBefore w:val="0"/>
        <w:widowControl/>
        <w:kinsoku/>
        <w:wordWrap/>
        <w:overflowPunct/>
        <w:topLinePunct w:val="0"/>
        <w:autoSpaceDE/>
        <w:autoSpaceDN/>
        <w:bidi w:val="0"/>
        <w:adjustRightInd/>
        <w:snapToGrid/>
        <w:spacing w:beforeLines="20" w:beforeAutospacing="0" w:afterLines="20" w:afterAutospacing="0" w:line="300" w:lineRule="exact"/>
        <w:ind w:right="42" w:rightChars="20"/>
        <w:jc w:val="both"/>
        <w:textAlignment w:val="auto"/>
        <w:rPr>
          <w:rFonts w:cs="宋体"/>
        </w:rPr>
      </w:pPr>
    </w:p>
    <w:p w14:paraId="12A6DF80">
      <w:pPr>
        <w:numPr>
          <w:ilvl w:val="0"/>
          <w:numId w:val="2"/>
        </w:numPr>
        <w:spacing w:line="560" w:lineRule="exact"/>
        <w:ind w:firstLine="643" w:firstLineChars="200"/>
        <w:rPr>
          <w:rFonts w:hint="eastAsia" w:ascii="楷体_GB2312" w:eastAsia="楷体_GB2312"/>
          <w:b/>
          <w:sz w:val="32"/>
          <w:szCs w:val="32"/>
        </w:rPr>
      </w:pPr>
      <w:r>
        <w:rPr>
          <w:rFonts w:hint="eastAsia" w:ascii="楷体_GB2312" w:eastAsia="楷体_GB2312"/>
          <w:b/>
          <w:sz w:val="32"/>
          <w:szCs w:val="32"/>
        </w:rPr>
        <w:t>教学安排建议</w:t>
      </w:r>
    </w:p>
    <w:tbl>
      <w:tblPr>
        <w:tblStyle w:val="13"/>
        <w:tblW w:w="96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6"/>
        <w:gridCol w:w="801"/>
        <w:gridCol w:w="2691"/>
        <w:gridCol w:w="696"/>
        <w:gridCol w:w="705"/>
        <w:gridCol w:w="700"/>
        <w:gridCol w:w="696"/>
        <w:gridCol w:w="477"/>
        <w:gridCol w:w="478"/>
        <w:gridCol w:w="478"/>
        <w:gridCol w:w="480"/>
        <w:gridCol w:w="478"/>
        <w:gridCol w:w="479"/>
      </w:tblGrid>
      <w:tr w14:paraId="79D87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5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E8AD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课程分类</w:t>
            </w:r>
          </w:p>
        </w:tc>
        <w:tc>
          <w:tcPr>
            <w:tcW w:w="26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9A6C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课程名称</w:t>
            </w:r>
          </w:p>
        </w:tc>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263F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课程性质</w:t>
            </w:r>
          </w:p>
        </w:tc>
        <w:tc>
          <w:tcPr>
            <w:tcW w:w="210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6B13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学时</w:t>
            </w:r>
          </w:p>
        </w:tc>
        <w:tc>
          <w:tcPr>
            <w:tcW w:w="287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15B194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各学期周数、学时分配</w:t>
            </w:r>
          </w:p>
        </w:tc>
      </w:tr>
      <w:tr w14:paraId="3BBF7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5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035BC">
            <w:pPr>
              <w:jc w:val="center"/>
              <w:rPr>
                <w:rFonts w:hint="eastAsia" w:ascii="方正仿宋_GB2312" w:hAnsi="方正仿宋_GB2312" w:eastAsia="方正仿宋_GB2312" w:cs="方正仿宋_GB2312"/>
                <w:i w:val="0"/>
                <w:iCs w:val="0"/>
                <w:color w:val="000000"/>
                <w:sz w:val="24"/>
                <w:szCs w:val="24"/>
                <w:u w:val="none"/>
              </w:rPr>
            </w:pPr>
          </w:p>
        </w:tc>
        <w:tc>
          <w:tcPr>
            <w:tcW w:w="2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4AE05">
            <w:pPr>
              <w:jc w:val="center"/>
              <w:rPr>
                <w:rFonts w:hint="eastAsia" w:ascii="方正仿宋_GB2312" w:hAnsi="方正仿宋_GB2312" w:eastAsia="方正仿宋_GB2312" w:cs="方正仿宋_GB2312"/>
                <w:i w:val="0"/>
                <w:iCs w:val="0"/>
                <w:color w:val="000000"/>
                <w:sz w:val="24"/>
                <w:szCs w:val="24"/>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36740">
            <w:pPr>
              <w:jc w:val="center"/>
              <w:rPr>
                <w:rFonts w:hint="eastAsia" w:ascii="方正仿宋_GB2312" w:hAnsi="方正仿宋_GB2312" w:eastAsia="方正仿宋_GB2312" w:cs="方正仿宋_GB2312"/>
                <w:i w:val="0"/>
                <w:iCs w:val="0"/>
                <w:color w:val="000000"/>
                <w:sz w:val="24"/>
                <w:szCs w:val="24"/>
                <w:u w:val="none"/>
              </w:rPr>
            </w:pPr>
          </w:p>
        </w:tc>
        <w:tc>
          <w:tcPr>
            <w:tcW w:w="7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8C7CE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总学时</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372E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理论学时</w:t>
            </w:r>
          </w:p>
        </w:tc>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44083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实践学时</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151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1</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D5B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B18E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3</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B49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4</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8197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5</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9595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6</w:t>
            </w:r>
          </w:p>
        </w:tc>
      </w:tr>
      <w:tr w14:paraId="035FB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9" w:hRule="atLeast"/>
        </w:trPr>
        <w:tc>
          <w:tcPr>
            <w:tcW w:w="125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B21F38">
            <w:pPr>
              <w:jc w:val="center"/>
              <w:rPr>
                <w:rFonts w:hint="eastAsia" w:ascii="方正仿宋_GB2312" w:hAnsi="方正仿宋_GB2312" w:eastAsia="方正仿宋_GB2312" w:cs="方正仿宋_GB2312"/>
                <w:i w:val="0"/>
                <w:iCs w:val="0"/>
                <w:color w:val="000000"/>
                <w:sz w:val="24"/>
                <w:szCs w:val="24"/>
                <w:u w:val="none"/>
              </w:rPr>
            </w:pPr>
          </w:p>
        </w:tc>
        <w:tc>
          <w:tcPr>
            <w:tcW w:w="2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529F4F">
            <w:pPr>
              <w:jc w:val="center"/>
              <w:rPr>
                <w:rFonts w:hint="eastAsia" w:ascii="方正仿宋_GB2312" w:hAnsi="方正仿宋_GB2312" w:eastAsia="方正仿宋_GB2312" w:cs="方正仿宋_GB2312"/>
                <w:i w:val="0"/>
                <w:iCs w:val="0"/>
                <w:color w:val="000000"/>
                <w:sz w:val="24"/>
                <w:szCs w:val="24"/>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3078A">
            <w:pPr>
              <w:jc w:val="center"/>
              <w:rPr>
                <w:rFonts w:hint="eastAsia" w:ascii="方正仿宋_GB2312" w:hAnsi="方正仿宋_GB2312" w:eastAsia="方正仿宋_GB2312" w:cs="方正仿宋_GB2312"/>
                <w:i w:val="0"/>
                <w:iCs w:val="0"/>
                <w:color w:val="000000"/>
                <w:sz w:val="24"/>
                <w:szCs w:val="24"/>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30C5F">
            <w:pPr>
              <w:jc w:val="center"/>
              <w:rPr>
                <w:rFonts w:hint="eastAsia" w:ascii="方正仿宋_GB2312" w:hAnsi="方正仿宋_GB2312" w:eastAsia="方正仿宋_GB2312" w:cs="方正仿宋_GB2312"/>
                <w:i w:val="0"/>
                <w:iCs w:val="0"/>
                <w:color w:val="000000"/>
                <w:sz w:val="24"/>
                <w:szCs w:val="24"/>
                <w:u w:val="none"/>
              </w:rPr>
            </w:pP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992BB">
            <w:pPr>
              <w:jc w:val="center"/>
              <w:rPr>
                <w:rFonts w:hint="eastAsia" w:ascii="方正仿宋_GB2312" w:hAnsi="方正仿宋_GB2312" w:eastAsia="方正仿宋_GB2312" w:cs="方正仿宋_GB2312"/>
                <w:i w:val="0"/>
                <w:iCs w:val="0"/>
                <w:color w:val="000000"/>
                <w:sz w:val="24"/>
                <w:szCs w:val="24"/>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3B72FF">
            <w:pPr>
              <w:jc w:val="center"/>
              <w:rPr>
                <w:rFonts w:hint="eastAsia" w:ascii="方正仿宋_GB2312" w:hAnsi="方正仿宋_GB2312" w:eastAsia="方正仿宋_GB2312" w:cs="方正仿宋_GB2312"/>
                <w:i w:val="0"/>
                <w:iCs w:val="0"/>
                <w:color w:val="000000"/>
                <w:sz w:val="24"/>
                <w:szCs w:val="24"/>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227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u w:val="none"/>
              </w:rPr>
            </w:pPr>
            <w:r>
              <w:rPr>
                <w:rFonts w:hint="eastAsia" w:ascii="方正仿宋_GB2312" w:hAnsi="方正仿宋_GB2312" w:eastAsia="方正仿宋_GB2312" w:cs="方正仿宋_GB2312"/>
                <w:i w:val="0"/>
                <w:iCs w:val="0"/>
                <w:color w:val="000000"/>
                <w:kern w:val="0"/>
                <w:sz w:val="18"/>
                <w:szCs w:val="18"/>
                <w:u w:val="none"/>
                <w:lang w:val="en-US" w:eastAsia="zh-CN" w:bidi="ar"/>
              </w:rPr>
              <w:t>17</w:t>
            </w:r>
            <w:r>
              <w:rPr>
                <w:rStyle w:val="23"/>
                <w:rFonts w:hint="eastAsia" w:ascii="方正仿宋_GB2312" w:hAnsi="方正仿宋_GB2312" w:eastAsia="方正仿宋_GB2312" w:cs="方正仿宋_GB2312"/>
                <w:lang w:val="en-US" w:eastAsia="zh-CN" w:bidi="ar"/>
              </w:rPr>
              <w:t>周</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4646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u w:val="none"/>
              </w:rPr>
            </w:pPr>
            <w:r>
              <w:rPr>
                <w:rStyle w:val="23"/>
                <w:rFonts w:hint="eastAsia" w:ascii="方正仿宋_GB2312" w:hAnsi="方正仿宋_GB2312" w:eastAsia="方正仿宋_GB2312" w:cs="方正仿宋_GB2312"/>
                <w:lang w:val="en-US" w:eastAsia="zh-CN" w:bidi="ar"/>
              </w:rPr>
              <w:t>18周</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F7D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u w:val="none"/>
              </w:rPr>
            </w:pPr>
            <w:r>
              <w:rPr>
                <w:rFonts w:hint="eastAsia" w:ascii="方正仿宋_GB2312" w:hAnsi="方正仿宋_GB2312" w:eastAsia="方正仿宋_GB2312" w:cs="方正仿宋_GB2312"/>
                <w:i w:val="0"/>
                <w:iCs w:val="0"/>
                <w:color w:val="000000"/>
                <w:kern w:val="0"/>
                <w:sz w:val="18"/>
                <w:szCs w:val="18"/>
                <w:u w:val="none"/>
                <w:lang w:val="en-US" w:eastAsia="zh-CN" w:bidi="ar"/>
              </w:rPr>
              <w:t>17</w:t>
            </w:r>
            <w:r>
              <w:rPr>
                <w:rStyle w:val="23"/>
                <w:rFonts w:hint="eastAsia" w:ascii="方正仿宋_GB2312" w:hAnsi="方正仿宋_GB2312" w:eastAsia="方正仿宋_GB2312" w:cs="方正仿宋_GB2312"/>
                <w:lang w:val="en-US" w:eastAsia="zh-CN" w:bidi="ar"/>
              </w:rPr>
              <w:t>周</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022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u w:val="none"/>
              </w:rPr>
            </w:pPr>
            <w:r>
              <w:rPr>
                <w:rFonts w:hint="eastAsia" w:ascii="方正仿宋_GB2312" w:hAnsi="方正仿宋_GB2312" w:eastAsia="方正仿宋_GB2312" w:cs="方正仿宋_GB2312"/>
                <w:i w:val="0"/>
                <w:iCs w:val="0"/>
                <w:color w:val="000000"/>
                <w:kern w:val="0"/>
                <w:sz w:val="18"/>
                <w:szCs w:val="18"/>
                <w:u w:val="none"/>
                <w:lang w:val="en-US" w:eastAsia="zh-CN" w:bidi="ar"/>
              </w:rPr>
              <w:t>18</w:t>
            </w:r>
            <w:r>
              <w:rPr>
                <w:rStyle w:val="23"/>
                <w:rFonts w:hint="eastAsia" w:ascii="方正仿宋_GB2312" w:hAnsi="方正仿宋_GB2312" w:eastAsia="方正仿宋_GB2312" w:cs="方正仿宋_GB2312"/>
                <w:lang w:val="en-US" w:eastAsia="zh-CN" w:bidi="ar"/>
              </w:rPr>
              <w:t>周</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5BF3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u w:val="none"/>
              </w:rPr>
            </w:pPr>
            <w:r>
              <w:rPr>
                <w:rFonts w:hint="eastAsia" w:ascii="方正仿宋_GB2312" w:hAnsi="方正仿宋_GB2312" w:eastAsia="方正仿宋_GB2312" w:cs="方正仿宋_GB2312"/>
                <w:i w:val="0"/>
                <w:iCs w:val="0"/>
                <w:color w:val="000000"/>
                <w:kern w:val="0"/>
                <w:sz w:val="18"/>
                <w:szCs w:val="18"/>
                <w:u w:val="none"/>
                <w:lang w:val="en-US" w:eastAsia="zh-CN" w:bidi="ar"/>
              </w:rPr>
              <w:t>20</w:t>
            </w:r>
            <w:r>
              <w:rPr>
                <w:rStyle w:val="23"/>
                <w:rFonts w:hint="eastAsia" w:ascii="方正仿宋_GB2312" w:hAnsi="方正仿宋_GB2312" w:eastAsia="方正仿宋_GB2312" w:cs="方正仿宋_GB2312"/>
                <w:lang w:val="en-US" w:eastAsia="zh-CN" w:bidi="ar"/>
              </w:rPr>
              <w:t>周</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1307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u w:val="none"/>
              </w:rPr>
            </w:pPr>
            <w:r>
              <w:rPr>
                <w:rFonts w:hint="eastAsia" w:ascii="方正仿宋_GB2312" w:hAnsi="方正仿宋_GB2312" w:eastAsia="方正仿宋_GB2312" w:cs="方正仿宋_GB2312"/>
                <w:i w:val="0"/>
                <w:iCs w:val="0"/>
                <w:color w:val="000000"/>
                <w:kern w:val="0"/>
                <w:sz w:val="18"/>
                <w:szCs w:val="18"/>
                <w:u w:val="none"/>
                <w:lang w:val="en-US" w:eastAsia="zh-CN" w:bidi="ar"/>
              </w:rPr>
              <w:t>20</w:t>
            </w:r>
            <w:r>
              <w:rPr>
                <w:rStyle w:val="23"/>
                <w:rFonts w:hint="eastAsia" w:ascii="方正仿宋_GB2312" w:hAnsi="方正仿宋_GB2312" w:eastAsia="方正仿宋_GB2312" w:cs="方正仿宋_GB2312"/>
                <w:lang w:val="en-US" w:eastAsia="zh-CN" w:bidi="ar"/>
              </w:rPr>
              <w:t>周</w:t>
            </w:r>
          </w:p>
        </w:tc>
      </w:tr>
      <w:tr w14:paraId="48EEB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257" w:type="dxa"/>
            <w:gridSpan w:val="2"/>
            <w:vMerge w:val="restart"/>
            <w:tcBorders>
              <w:top w:val="single" w:color="000000" w:sz="4" w:space="0"/>
              <w:left w:val="single" w:color="000000" w:sz="4" w:space="0"/>
              <w:bottom w:val="nil"/>
              <w:right w:val="single" w:color="000000" w:sz="4" w:space="0"/>
            </w:tcBorders>
            <w:shd w:val="clear" w:color="auto" w:fill="auto"/>
            <w:vAlign w:val="center"/>
          </w:tcPr>
          <w:p w14:paraId="30533F3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思政课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8C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中国特色社会主义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D0DF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必修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479D0">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none"/>
                <w:lang w:val="en-US"/>
              </w:rPr>
            </w:pPr>
            <w:r>
              <w:rPr>
                <w:rFonts w:hint="eastAsia" w:ascii="方正仿宋_GB2312" w:hAnsi="方正仿宋_GB2312" w:eastAsia="方正仿宋_GB2312" w:cs="方正仿宋_GB2312"/>
                <w:i w:val="0"/>
                <w:iCs w:val="0"/>
                <w:color w:val="000000"/>
                <w:kern w:val="0"/>
                <w:sz w:val="24"/>
                <w:szCs w:val="24"/>
                <w:u w:val="none"/>
                <w:lang w:val="en-US" w:eastAsia="zh-CN" w:bidi="ar"/>
              </w:rPr>
              <w:t>34</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B77B1">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none"/>
                <w:lang w:val="en-US" w:eastAsia="zh-CN"/>
              </w:rPr>
            </w:pPr>
            <w:r>
              <w:rPr>
                <w:rFonts w:hint="eastAsia" w:ascii="方正仿宋_GB2312" w:hAnsi="方正仿宋_GB2312" w:eastAsia="方正仿宋_GB2312" w:cs="方正仿宋_GB2312"/>
                <w:i w:val="0"/>
                <w:iCs w:val="0"/>
                <w:color w:val="000000"/>
                <w:sz w:val="24"/>
                <w:szCs w:val="24"/>
                <w:u w:val="none"/>
                <w:lang w:val="en-US" w:eastAsia="zh-CN"/>
              </w:rPr>
              <w:t>34</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6D9C1">
            <w:pPr>
              <w:jc w:val="center"/>
              <w:rPr>
                <w:rFonts w:hint="eastAsia" w:ascii="方正仿宋_GB2312" w:hAnsi="方正仿宋_GB2312" w:eastAsia="方正仿宋_GB2312" w:cs="方正仿宋_GB2312"/>
                <w:i w:val="0"/>
                <w:iCs w:val="0"/>
                <w:color w:val="000000"/>
                <w:sz w:val="24"/>
                <w:szCs w:val="24"/>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17B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AD088">
            <w:pPr>
              <w:jc w:val="center"/>
              <w:rPr>
                <w:rFonts w:hint="eastAsia" w:ascii="方正仿宋_GB2312" w:hAnsi="方正仿宋_GB2312" w:eastAsia="方正仿宋_GB2312" w:cs="方正仿宋_GB2312"/>
                <w:i w:val="0"/>
                <w:iCs w:val="0"/>
                <w:color w:val="000000"/>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5F061">
            <w:pPr>
              <w:jc w:val="center"/>
              <w:rPr>
                <w:rFonts w:hint="eastAsia" w:ascii="方正仿宋_GB2312" w:hAnsi="方正仿宋_GB2312" w:eastAsia="方正仿宋_GB2312" w:cs="方正仿宋_GB2312"/>
                <w:i w:val="0"/>
                <w:iCs w:val="0"/>
                <w:color w:val="000000"/>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E94FF">
            <w:pPr>
              <w:jc w:val="center"/>
              <w:rPr>
                <w:rFonts w:hint="eastAsia" w:ascii="方正仿宋_GB2312" w:hAnsi="方正仿宋_GB2312" w:eastAsia="方正仿宋_GB2312" w:cs="方正仿宋_GB2312"/>
                <w:i w:val="0"/>
                <w:iCs w:val="0"/>
                <w:color w:val="000000"/>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54150">
            <w:pPr>
              <w:jc w:val="center"/>
              <w:rPr>
                <w:rFonts w:hint="eastAsia" w:ascii="方正仿宋_GB2312" w:hAnsi="方正仿宋_GB2312" w:eastAsia="方正仿宋_GB2312" w:cs="方正仿宋_GB2312"/>
                <w:i w:val="0"/>
                <w:iCs w:val="0"/>
                <w:color w:val="000000"/>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FA691">
            <w:pPr>
              <w:jc w:val="center"/>
              <w:rPr>
                <w:rFonts w:hint="eastAsia" w:ascii="方正仿宋_GB2312" w:hAnsi="方正仿宋_GB2312" w:eastAsia="方正仿宋_GB2312" w:cs="方正仿宋_GB2312"/>
                <w:i w:val="0"/>
                <w:iCs w:val="0"/>
                <w:color w:val="000000"/>
                <w:sz w:val="24"/>
                <w:szCs w:val="24"/>
                <w:u w:val="none"/>
              </w:rPr>
            </w:pPr>
          </w:p>
        </w:tc>
      </w:tr>
      <w:tr w14:paraId="39705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57"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6BDBE4DB">
            <w:pPr>
              <w:jc w:val="center"/>
              <w:rPr>
                <w:rFonts w:hint="eastAsia" w:ascii="方正仿宋_GB2312" w:hAnsi="方正仿宋_GB2312" w:eastAsia="方正仿宋_GB2312" w:cs="方正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8C3F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心理健康与职业生涯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12CC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必修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17D6D">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none"/>
                <w:lang w:val="en-US"/>
              </w:rPr>
            </w:pPr>
            <w:r>
              <w:rPr>
                <w:rFonts w:hint="eastAsia" w:ascii="方正仿宋_GB2312" w:hAnsi="方正仿宋_GB2312" w:eastAsia="方正仿宋_GB2312" w:cs="方正仿宋_GB2312"/>
                <w:i w:val="0"/>
                <w:iCs w:val="0"/>
                <w:color w:val="000000"/>
                <w:kern w:val="0"/>
                <w:sz w:val="24"/>
                <w:szCs w:val="24"/>
                <w:u w:val="none"/>
                <w:lang w:val="en-US" w:eastAsia="zh-CN" w:bidi="ar"/>
              </w:rPr>
              <w:t>36</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2B782">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none"/>
                <w:lang w:val="en-US" w:eastAsia="zh-CN"/>
              </w:rPr>
            </w:pPr>
            <w:r>
              <w:rPr>
                <w:rFonts w:hint="eastAsia" w:ascii="方正仿宋_GB2312" w:hAnsi="方正仿宋_GB2312" w:eastAsia="方正仿宋_GB2312" w:cs="方正仿宋_GB2312"/>
                <w:i w:val="0"/>
                <w:iCs w:val="0"/>
                <w:color w:val="000000"/>
                <w:sz w:val="24"/>
                <w:szCs w:val="24"/>
                <w:u w:val="none"/>
                <w:lang w:val="en-US" w:eastAsia="zh-CN"/>
              </w:rPr>
              <w:t>36</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A8632">
            <w:pPr>
              <w:jc w:val="center"/>
              <w:rPr>
                <w:rFonts w:hint="eastAsia" w:ascii="方正仿宋_GB2312" w:hAnsi="方正仿宋_GB2312" w:eastAsia="方正仿宋_GB2312" w:cs="方正仿宋_GB2312"/>
                <w:i w:val="0"/>
                <w:iCs w:val="0"/>
                <w:color w:val="000000"/>
                <w:sz w:val="24"/>
                <w:szCs w:val="24"/>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F320F">
            <w:pPr>
              <w:jc w:val="center"/>
              <w:rPr>
                <w:rFonts w:hint="eastAsia" w:ascii="方正仿宋_GB2312" w:hAnsi="方正仿宋_GB2312" w:eastAsia="方正仿宋_GB2312" w:cs="方正仿宋_GB2312"/>
                <w:i w:val="0"/>
                <w:iCs w:val="0"/>
                <w:color w:val="000000"/>
                <w:sz w:val="24"/>
                <w:szCs w:val="24"/>
                <w:u w:val="none"/>
              </w:rPr>
            </w:pPr>
          </w:p>
        </w:tc>
        <w:tc>
          <w:tcPr>
            <w:tcW w:w="478" w:type="dxa"/>
            <w:tcBorders>
              <w:top w:val="nil"/>
              <w:left w:val="nil"/>
              <w:bottom w:val="nil"/>
              <w:right w:val="nil"/>
            </w:tcBorders>
            <w:shd w:val="clear" w:color="auto" w:fill="auto"/>
            <w:noWrap/>
            <w:vAlign w:val="bottom"/>
          </w:tcPr>
          <w:p w14:paraId="7B586A44">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F2091">
            <w:pPr>
              <w:jc w:val="center"/>
              <w:rPr>
                <w:rFonts w:hint="eastAsia" w:ascii="方正仿宋_GB2312" w:hAnsi="方正仿宋_GB2312" w:eastAsia="方正仿宋_GB2312" w:cs="方正仿宋_GB2312"/>
                <w:i w:val="0"/>
                <w:iCs w:val="0"/>
                <w:color w:val="000000"/>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4076A">
            <w:pPr>
              <w:jc w:val="center"/>
              <w:rPr>
                <w:rFonts w:hint="eastAsia" w:ascii="方正仿宋_GB2312" w:hAnsi="方正仿宋_GB2312" w:eastAsia="方正仿宋_GB2312" w:cs="方正仿宋_GB2312"/>
                <w:i w:val="0"/>
                <w:iCs w:val="0"/>
                <w:color w:val="000000"/>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D5E31">
            <w:pPr>
              <w:jc w:val="center"/>
              <w:rPr>
                <w:rFonts w:hint="eastAsia" w:ascii="方正仿宋_GB2312" w:hAnsi="方正仿宋_GB2312" w:eastAsia="方正仿宋_GB2312" w:cs="方正仿宋_GB2312"/>
                <w:i w:val="0"/>
                <w:iCs w:val="0"/>
                <w:color w:val="000000"/>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D9075">
            <w:pPr>
              <w:jc w:val="center"/>
              <w:rPr>
                <w:rFonts w:hint="eastAsia" w:ascii="方正仿宋_GB2312" w:hAnsi="方正仿宋_GB2312" w:eastAsia="方正仿宋_GB2312" w:cs="方正仿宋_GB2312"/>
                <w:i w:val="0"/>
                <w:iCs w:val="0"/>
                <w:color w:val="000000"/>
                <w:sz w:val="24"/>
                <w:szCs w:val="24"/>
                <w:u w:val="none"/>
              </w:rPr>
            </w:pPr>
          </w:p>
        </w:tc>
      </w:tr>
      <w:tr w14:paraId="4CCAF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57"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5F0FAC4F">
            <w:pPr>
              <w:jc w:val="center"/>
              <w:rPr>
                <w:rFonts w:hint="eastAsia" w:ascii="方正仿宋_GB2312" w:hAnsi="方正仿宋_GB2312" w:eastAsia="方正仿宋_GB2312" w:cs="方正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1B68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职业道德与法治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ECA4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必修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B26B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none"/>
                <w:lang w:val="en-US"/>
              </w:rPr>
            </w:pPr>
            <w:r>
              <w:rPr>
                <w:rFonts w:hint="eastAsia" w:ascii="方正仿宋_GB2312" w:hAnsi="方正仿宋_GB2312" w:eastAsia="方正仿宋_GB2312" w:cs="方正仿宋_GB2312"/>
                <w:i w:val="0"/>
                <w:iCs w:val="0"/>
                <w:color w:val="000000"/>
                <w:kern w:val="0"/>
                <w:sz w:val="24"/>
                <w:szCs w:val="24"/>
                <w:u w:val="none"/>
                <w:lang w:val="en-US" w:eastAsia="zh-CN" w:bidi="ar"/>
              </w:rPr>
              <w:t>36</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E5942">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none"/>
                <w:lang w:val="en-US" w:eastAsia="zh-CN"/>
              </w:rPr>
            </w:pPr>
            <w:r>
              <w:rPr>
                <w:rFonts w:hint="eastAsia" w:ascii="方正仿宋_GB2312" w:hAnsi="方正仿宋_GB2312" w:eastAsia="方正仿宋_GB2312" w:cs="方正仿宋_GB2312"/>
                <w:i w:val="0"/>
                <w:iCs w:val="0"/>
                <w:color w:val="000000"/>
                <w:sz w:val="24"/>
                <w:szCs w:val="24"/>
                <w:u w:val="none"/>
                <w:lang w:val="en-US" w:eastAsia="zh-CN"/>
              </w:rPr>
              <w:t>36</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70141">
            <w:pPr>
              <w:jc w:val="center"/>
              <w:rPr>
                <w:rFonts w:hint="eastAsia" w:ascii="方正仿宋_GB2312" w:hAnsi="方正仿宋_GB2312" w:eastAsia="方正仿宋_GB2312" w:cs="方正仿宋_GB2312"/>
                <w:i w:val="0"/>
                <w:iCs w:val="0"/>
                <w:color w:val="000000"/>
                <w:sz w:val="24"/>
                <w:szCs w:val="24"/>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B8FB3">
            <w:pPr>
              <w:jc w:val="center"/>
              <w:rPr>
                <w:rFonts w:hint="eastAsia" w:ascii="方正仿宋_GB2312" w:hAnsi="方正仿宋_GB2312" w:eastAsia="方正仿宋_GB2312" w:cs="方正仿宋_GB2312"/>
                <w:i w:val="0"/>
                <w:iCs w:val="0"/>
                <w:color w:val="000000"/>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B3541">
            <w:pPr>
              <w:jc w:val="center"/>
              <w:rPr>
                <w:rFonts w:hint="eastAsia" w:ascii="方正仿宋_GB2312" w:hAnsi="方正仿宋_GB2312" w:eastAsia="方正仿宋_GB2312" w:cs="方正仿宋_GB2312"/>
                <w:i w:val="0"/>
                <w:iCs w:val="0"/>
                <w:color w:val="000000"/>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F2FE7">
            <w:pPr>
              <w:jc w:val="center"/>
              <w:rPr>
                <w:rFonts w:hint="eastAsia" w:ascii="方正仿宋_GB2312" w:hAnsi="方正仿宋_GB2312" w:eastAsia="方正仿宋_GB2312" w:cs="方正仿宋_GB2312"/>
                <w:i w:val="0"/>
                <w:iCs w:val="0"/>
                <w:color w:val="000000"/>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2D02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84458">
            <w:pPr>
              <w:jc w:val="center"/>
              <w:rPr>
                <w:rFonts w:hint="eastAsia" w:ascii="方正仿宋_GB2312" w:hAnsi="方正仿宋_GB2312" w:eastAsia="方正仿宋_GB2312" w:cs="方正仿宋_GB2312"/>
                <w:i w:val="0"/>
                <w:iCs w:val="0"/>
                <w:color w:val="000000"/>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AE5D8">
            <w:pPr>
              <w:jc w:val="center"/>
              <w:rPr>
                <w:rFonts w:hint="eastAsia" w:ascii="方正仿宋_GB2312" w:hAnsi="方正仿宋_GB2312" w:eastAsia="方正仿宋_GB2312" w:cs="方正仿宋_GB2312"/>
                <w:i w:val="0"/>
                <w:iCs w:val="0"/>
                <w:color w:val="000000"/>
                <w:sz w:val="24"/>
                <w:szCs w:val="24"/>
                <w:u w:val="none"/>
              </w:rPr>
            </w:pPr>
          </w:p>
        </w:tc>
      </w:tr>
      <w:tr w14:paraId="0A499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57"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7A79D1CC">
            <w:pPr>
              <w:jc w:val="center"/>
              <w:rPr>
                <w:rFonts w:hint="eastAsia" w:ascii="方正仿宋_GB2312" w:hAnsi="方正仿宋_GB2312" w:eastAsia="方正仿宋_GB2312" w:cs="方正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658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哲学与人生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2823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必修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05CE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none"/>
                <w:lang w:val="en-US"/>
              </w:rPr>
            </w:pPr>
            <w:r>
              <w:rPr>
                <w:rFonts w:hint="eastAsia" w:ascii="方正仿宋_GB2312" w:hAnsi="方正仿宋_GB2312" w:eastAsia="方正仿宋_GB2312" w:cs="方正仿宋_GB2312"/>
                <w:i w:val="0"/>
                <w:iCs w:val="0"/>
                <w:color w:val="000000"/>
                <w:kern w:val="0"/>
                <w:sz w:val="24"/>
                <w:szCs w:val="24"/>
                <w:u w:val="none"/>
                <w:lang w:val="en-US" w:eastAsia="zh-CN" w:bidi="ar"/>
              </w:rPr>
              <w:t>34</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DA68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none"/>
                <w:lang w:val="en-US" w:eastAsia="zh-CN"/>
              </w:rPr>
            </w:pPr>
            <w:r>
              <w:rPr>
                <w:rFonts w:hint="eastAsia" w:ascii="方正仿宋_GB2312" w:hAnsi="方正仿宋_GB2312" w:eastAsia="方正仿宋_GB2312" w:cs="方正仿宋_GB2312"/>
                <w:i w:val="0"/>
                <w:iCs w:val="0"/>
                <w:color w:val="000000"/>
                <w:sz w:val="24"/>
                <w:szCs w:val="24"/>
                <w:u w:val="none"/>
                <w:lang w:val="en-US" w:eastAsia="zh-CN"/>
              </w:rPr>
              <w:t>34</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489E6">
            <w:pPr>
              <w:jc w:val="center"/>
              <w:rPr>
                <w:rFonts w:hint="eastAsia" w:ascii="方正仿宋_GB2312" w:hAnsi="方正仿宋_GB2312" w:eastAsia="方正仿宋_GB2312" w:cs="方正仿宋_GB2312"/>
                <w:i w:val="0"/>
                <w:iCs w:val="0"/>
                <w:color w:val="000000"/>
                <w:sz w:val="24"/>
                <w:szCs w:val="24"/>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6013C">
            <w:pPr>
              <w:jc w:val="center"/>
              <w:rPr>
                <w:rFonts w:hint="eastAsia" w:ascii="方正仿宋_GB2312" w:hAnsi="方正仿宋_GB2312" w:eastAsia="方正仿宋_GB2312" w:cs="方正仿宋_GB2312"/>
                <w:i w:val="0"/>
                <w:iCs w:val="0"/>
                <w:color w:val="000000"/>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B8F68">
            <w:pPr>
              <w:jc w:val="center"/>
              <w:rPr>
                <w:rFonts w:hint="eastAsia" w:ascii="方正仿宋_GB2312" w:hAnsi="方正仿宋_GB2312" w:eastAsia="方正仿宋_GB2312" w:cs="方正仿宋_GB2312"/>
                <w:i w:val="0"/>
                <w:iCs w:val="0"/>
                <w:color w:val="000000"/>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FBA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2</w:t>
            </w:r>
          </w:p>
        </w:tc>
        <w:tc>
          <w:tcPr>
            <w:tcW w:w="0" w:type="auto"/>
            <w:tcBorders>
              <w:top w:val="nil"/>
              <w:left w:val="nil"/>
              <w:bottom w:val="nil"/>
              <w:right w:val="nil"/>
            </w:tcBorders>
            <w:shd w:val="clear" w:color="auto" w:fill="auto"/>
            <w:noWrap/>
            <w:vAlign w:val="bottom"/>
          </w:tcPr>
          <w:p w14:paraId="18767446">
            <w:pPr>
              <w:rPr>
                <w:rFonts w:hint="eastAsia" w:ascii="方正仿宋_GB2312" w:hAnsi="方正仿宋_GB2312" w:eastAsia="方正仿宋_GB2312" w:cs="方正仿宋_GB2312"/>
                <w:i w:val="0"/>
                <w:iCs w:val="0"/>
                <w:color w:val="000000"/>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D1430">
            <w:pPr>
              <w:jc w:val="center"/>
              <w:rPr>
                <w:rFonts w:hint="eastAsia" w:ascii="方正仿宋_GB2312" w:hAnsi="方正仿宋_GB2312" w:eastAsia="方正仿宋_GB2312" w:cs="方正仿宋_GB2312"/>
                <w:i w:val="0"/>
                <w:iCs w:val="0"/>
                <w:color w:val="000000"/>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ADB7A">
            <w:pPr>
              <w:jc w:val="center"/>
              <w:rPr>
                <w:rFonts w:hint="eastAsia" w:ascii="方正仿宋_GB2312" w:hAnsi="方正仿宋_GB2312" w:eastAsia="方正仿宋_GB2312" w:cs="方正仿宋_GB2312"/>
                <w:i w:val="0"/>
                <w:iCs w:val="0"/>
                <w:color w:val="000000"/>
                <w:sz w:val="24"/>
                <w:szCs w:val="24"/>
                <w:u w:val="none"/>
              </w:rPr>
            </w:pPr>
          </w:p>
        </w:tc>
      </w:tr>
      <w:tr w14:paraId="5EDEE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57" w:type="dxa"/>
            <w:gridSpan w:val="2"/>
            <w:vMerge w:val="restart"/>
            <w:tcBorders>
              <w:top w:val="single" w:color="000000" w:sz="4" w:space="0"/>
              <w:left w:val="single" w:color="000000" w:sz="4" w:space="0"/>
              <w:bottom w:val="single" w:color="000000" w:sz="4" w:space="0"/>
              <w:right w:val="nil"/>
            </w:tcBorders>
            <w:shd w:val="clear" w:color="auto" w:fill="auto"/>
            <w:vAlign w:val="center"/>
          </w:tcPr>
          <w:p w14:paraId="1ED574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公共基础课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DEB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语文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9C9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必修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D982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none"/>
                <w:lang w:val="en-US"/>
              </w:rPr>
            </w:pPr>
            <w:r>
              <w:rPr>
                <w:rFonts w:hint="eastAsia" w:ascii="方正仿宋_GB2312" w:hAnsi="方正仿宋_GB2312" w:eastAsia="方正仿宋_GB2312" w:cs="方正仿宋_GB2312"/>
                <w:i w:val="0"/>
                <w:iCs w:val="0"/>
                <w:color w:val="000000"/>
                <w:kern w:val="0"/>
                <w:sz w:val="24"/>
                <w:szCs w:val="24"/>
                <w:u w:val="none"/>
                <w:lang w:val="en-US" w:eastAsia="zh-CN" w:bidi="ar"/>
              </w:rPr>
              <w:t>210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011D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none"/>
                <w:lang w:val="en-US"/>
              </w:rPr>
            </w:pPr>
            <w:r>
              <w:rPr>
                <w:rFonts w:hint="eastAsia" w:ascii="方正仿宋_GB2312" w:hAnsi="方正仿宋_GB2312" w:eastAsia="方正仿宋_GB2312" w:cs="方正仿宋_GB2312"/>
                <w:i w:val="0"/>
                <w:iCs w:val="0"/>
                <w:color w:val="000000"/>
                <w:kern w:val="0"/>
                <w:sz w:val="24"/>
                <w:szCs w:val="24"/>
                <w:u w:val="none"/>
                <w:lang w:val="en-US" w:eastAsia="zh-CN" w:bidi="ar"/>
              </w:rPr>
              <w:t>202</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B327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8</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DC89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02E5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7E2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4</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D9FE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4</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097E5">
            <w:pPr>
              <w:jc w:val="center"/>
              <w:rPr>
                <w:rFonts w:hint="eastAsia" w:ascii="方正仿宋_GB2312" w:hAnsi="方正仿宋_GB2312" w:eastAsia="方正仿宋_GB2312" w:cs="方正仿宋_GB2312"/>
                <w:i w:val="0"/>
                <w:iCs w:val="0"/>
                <w:color w:val="000000"/>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D5394">
            <w:pPr>
              <w:jc w:val="center"/>
              <w:rPr>
                <w:rFonts w:hint="eastAsia" w:ascii="方正仿宋_GB2312" w:hAnsi="方正仿宋_GB2312" w:eastAsia="方正仿宋_GB2312" w:cs="方正仿宋_GB2312"/>
                <w:i w:val="0"/>
                <w:iCs w:val="0"/>
                <w:color w:val="000000"/>
                <w:sz w:val="24"/>
                <w:szCs w:val="24"/>
                <w:u w:val="none"/>
              </w:rPr>
            </w:pPr>
          </w:p>
        </w:tc>
      </w:tr>
      <w:tr w14:paraId="053F1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57" w:type="dxa"/>
            <w:gridSpan w:val="2"/>
            <w:vMerge w:val="continue"/>
            <w:tcBorders>
              <w:top w:val="single" w:color="000000" w:sz="4" w:space="0"/>
              <w:left w:val="single" w:color="000000" w:sz="4" w:space="0"/>
              <w:bottom w:val="single" w:color="000000" w:sz="4" w:space="0"/>
              <w:right w:val="nil"/>
            </w:tcBorders>
            <w:shd w:val="clear" w:color="auto" w:fill="auto"/>
            <w:vAlign w:val="center"/>
          </w:tcPr>
          <w:p w14:paraId="02ABC4FE">
            <w:pPr>
              <w:jc w:val="center"/>
              <w:rPr>
                <w:rFonts w:hint="eastAsia" w:ascii="方正仿宋_GB2312" w:hAnsi="方正仿宋_GB2312" w:eastAsia="方正仿宋_GB2312" w:cs="方正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065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数学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B58E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必修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78E92">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none"/>
                <w:lang w:val="en-US"/>
              </w:rPr>
            </w:pPr>
            <w:r>
              <w:rPr>
                <w:rFonts w:hint="eastAsia" w:ascii="方正仿宋_GB2312" w:hAnsi="方正仿宋_GB2312" w:eastAsia="方正仿宋_GB2312" w:cs="方正仿宋_GB2312"/>
                <w:i w:val="0"/>
                <w:iCs w:val="0"/>
                <w:color w:val="000000"/>
                <w:kern w:val="0"/>
                <w:sz w:val="24"/>
                <w:szCs w:val="24"/>
                <w:u w:val="none"/>
                <w:lang w:val="en-US" w:eastAsia="zh-CN" w:bidi="ar"/>
              </w:rPr>
              <w:t>210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E3F32">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none"/>
                <w:lang w:val="en-US"/>
              </w:rPr>
            </w:pPr>
            <w:r>
              <w:rPr>
                <w:rFonts w:hint="eastAsia" w:ascii="方正仿宋_GB2312" w:hAnsi="方正仿宋_GB2312" w:eastAsia="方正仿宋_GB2312" w:cs="方正仿宋_GB2312"/>
                <w:i w:val="0"/>
                <w:iCs w:val="0"/>
                <w:color w:val="000000"/>
                <w:kern w:val="0"/>
                <w:sz w:val="24"/>
                <w:szCs w:val="24"/>
                <w:u w:val="none"/>
                <w:lang w:val="en-US" w:eastAsia="zh-CN" w:bidi="ar"/>
              </w:rPr>
              <w:t>200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BC7BC">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none"/>
                <w:lang w:val="en-US"/>
              </w:rPr>
            </w:pPr>
            <w:r>
              <w:rPr>
                <w:rFonts w:hint="eastAsia" w:ascii="方正仿宋_GB2312" w:hAnsi="方正仿宋_GB2312" w:eastAsia="方正仿宋_GB2312" w:cs="方正仿宋_GB2312"/>
                <w:i w:val="0"/>
                <w:iCs w:val="0"/>
                <w:color w:val="000000"/>
                <w:kern w:val="0"/>
                <w:sz w:val="24"/>
                <w:szCs w:val="24"/>
                <w:u w:val="none"/>
                <w:lang w:val="en-US" w:eastAsia="zh-CN" w:bidi="ar"/>
              </w:rPr>
              <w:t>10</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E279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E0F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6D4F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4</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44C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4</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081DF">
            <w:pPr>
              <w:jc w:val="center"/>
              <w:rPr>
                <w:rFonts w:hint="eastAsia" w:ascii="方正仿宋_GB2312" w:hAnsi="方正仿宋_GB2312" w:eastAsia="方正仿宋_GB2312" w:cs="方正仿宋_GB2312"/>
                <w:i w:val="0"/>
                <w:iCs w:val="0"/>
                <w:color w:val="000000"/>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7425F">
            <w:pPr>
              <w:jc w:val="center"/>
              <w:rPr>
                <w:rFonts w:hint="eastAsia" w:ascii="方正仿宋_GB2312" w:hAnsi="方正仿宋_GB2312" w:eastAsia="方正仿宋_GB2312" w:cs="方正仿宋_GB2312"/>
                <w:i w:val="0"/>
                <w:iCs w:val="0"/>
                <w:color w:val="000000"/>
                <w:sz w:val="24"/>
                <w:szCs w:val="24"/>
                <w:u w:val="none"/>
              </w:rPr>
            </w:pPr>
          </w:p>
        </w:tc>
      </w:tr>
      <w:tr w14:paraId="697D0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57" w:type="dxa"/>
            <w:gridSpan w:val="2"/>
            <w:vMerge w:val="continue"/>
            <w:tcBorders>
              <w:top w:val="single" w:color="000000" w:sz="4" w:space="0"/>
              <w:left w:val="single" w:color="000000" w:sz="4" w:space="0"/>
              <w:bottom w:val="single" w:color="000000" w:sz="4" w:space="0"/>
              <w:right w:val="nil"/>
            </w:tcBorders>
            <w:shd w:val="clear" w:color="auto" w:fill="auto"/>
            <w:vAlign w:val="center"/>
          </w:tcPr>
          <w:p w14:paraId="74A5A186">
            <w:pPr>
              <w:jc w:val="center"/>
              <w:rPr>
                <w:rFonts w:hint="eastAsia" w:ascii="方正仿宋_GB2312" w:hAnsi="方正仿宋_GB2312" w:eastAsia="方正仿宋_GB2312" w:cs="方正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BC1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英语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FE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必修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8CD5">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none"/>
                <w:lang w:val="en-US"/>
              </w:rPr>
            </w:pPr>
            <w:r>
              <w:rPr>
                <w:rFonts w:hint="eastAsia" w:ascii="方正仿宋_GB2312" w:hAnsi="方正仿宋_GB2312" w:eastAsia="方正仿宋_GB2312" w:cs="方正仿宋_GB2312"/>
                <w:i w:val="0"/>
                <w:iCs w:val="0"/>
                <w:color w:val="000000"/>
                <w:kern w:val="0"/>
                <w:sz w:val="24"/>
                <w:szCs w:val="24"/>
                <w:u w:val="none"/>
                <w:lang w:val="en-US" w:eastAsia="zh-CN" w:bidi="ar"/>
              </w:rPr>
              <w:t>210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FF643">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none"/>
                <w:lang w:val="en-US"/>
              </w:rPr>
            </w:pPr>
            <w:r>
              <w:rPr>
                <w:rFonts w:hint="eastAsia" w:ascii="方正仿宋_GB2312" w:hAnsi="方正仿宋_GB2312" w:eastAsia="方正仿宋_GB2312" w:cs="方正仿宋_GB2312"/>
                <w:i w:val="0"/>
                <w:iCs w:val="0"/>
                <w:color w:val="000000"/>
                <w:kern w:val="0"/>
                <w:sz w:val="24"/>
                <w:szCs w:val="24"/>
                <w:u w:val="none"/>
                <w:lang w:val="en-US" w:eastAsia="zh-CN" w:bidi="ar"/>
              </w:rPr>
              <w:t>200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15B5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none"/>
                <w:lang w:val="en-US"/>
              </w:rPr>
            </w:pPr>
            <w:r>
              <w:rPr>
                <w:rFonts w:hint="eastAsia" w:ascii="方正仿宋_GB2312" w:hAnsi="方正仿宋_GB2312" w:eastAsia="方正仿宋_GB2312" w:cs="方正仿宋_GB2312"/>
                <w:i w:val="0"/>
                <w:iCs w:val="0"/>
                <w:color w:val="000000"/>
                <w:kern w:val="0"/>
                <w:sz w:val="24"/>
                <w:szCs w:val="24"/>
                <w:u w:val="none"/>
                <w:lang w:val="en-US" w:eastAsia="zh-CN" w:bidi="ar"/>
              </w:rPr>
              <w:t>10</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28D2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B3FD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38B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4</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CB58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4</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F2EB9">
            <w:pPr>
              <w:jc w:val="center"/>
              <w:rPr>
                <w:rFonts w:hint="eastAsia" w:ascii="方正仿宋_GB2312" w:hAnsi="方正仿宋_GB2312" w:eastAsia="方正仿宋_GB2312" w:cs="方正仿宋_GB2312"/>
                <w:i w:val="0"/>
                <w:iCs w:val="0"/>
                <w:color w:val="000000"/>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2CDEA">
            <w:pPr>
              <w:jc w:val="center"/>
              <w:rPr>
                <w:rFonts w:hint="eastAsia" w:ascii="方正仿宋_GB2312" w:hAnsi="方正仿宋_GB2312" w:eastAsia="方正仿宋_GB2312" w:cs="方正仿宋_GB2312"/>
                <w:i w:val="0"/>
                <w:iCs w:val="0"/>
                <w:color w:val="000000"/>
                <w:sz w:val="24"/>
                <w:szCs w:val="24"/>
                <w:u w:val="none"/>
              </w:rPr>
            </w:pPr>
          </w:p>
        </w:tc>
      </w:tr>
      <w:tr w14:paraId="41C43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57" w:type="dxa"/>
            <w:gridSpan w:val="2"/>
            <w:vMerge w:val="continue"/>
            <w:tcBorders>
              <w:top w:val="single" w:color="000000" w:sz="4" w:space="0"/>
              <w:left w:val="single" w:color="000000" w:sz="4" w:space="0"/>
              <w:bottom w:val="single" w:color="000000" w:sz="4" w:space="0"/>
              <w:right w:val="nil"/>
            </w:tcBorders>
            <w:shd w:val="clear" w:color="auto" w:fill="auto"/>
            <w:vAlign w:val="center"/>
          </w:tcPr>
          <w:p w14:paraId="1B6BAB74">
            <w:pPr>
              <w:jc w:val="center"/>
              <w:rPr>
                <w:rFonts w:hint="eastAsia" w:ascii="方正仿宋_GB2312" w:hAnsi="方正仿宋_GB2312" w:eastAsia="方正仿宋_GB2312" w:cs="方正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93E8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历史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269D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必修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869A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none"/>
                <w:lang w:val="en-US"/>
              </w:rPr>
            </w:pPr>
            <w:r>
              <w:rPr>
                <w:rFonts w:hint="eastAsia" w:ascii="方正仿宋_GB2312" w:hAnsi="方正仿宋_GB2312" w:eastAsia="方正仿宋_GB2312" w:cs="方正仿宋_GB2312"/>
                <w:i w:val="0"/>
                <w:iCs w:val="0"/>
                <w:color w:val="000000"/>
                <w:kern w:val="0"/>
                <w:sz w:val="24"/>
                <w:szCs w:val="24"/>
                <w:u w:val="none"/>
                <w:lang w:val="en-US" w:eastAsia="zh-CN" w:bidi="ar"/>
              </w:rPr>
              <w:t>36</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5B727">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none"/>
                <w:lang w:val="en-US" w:eastAsia="zh-CN"/>
              </w:rPr>
            </w:pPr>
            <w:r>
              <w:rPr>
                <w:rFonts w:hint="eastAsia" w:ascii="方正仿宋_GB2312" w:hAnsi="方正仿宋_GB2312" w:eastAsia="方正仿宋_GB2312" w:cs="方正仿宋_GB2312"/>
                <w:i w:val="0"/>
                <w:iCs w:val="0"/>
                <w:color w:val="000000"/>
                <w:sz w:val="24"/>
                <w:szCs w:val="24"/>
                <w:u w:val="none"/>
                <w:lang w:val="en-US" w:eastAsia="zh-CN"/>
              </w:rPr>
              <w:t>36</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F7CE9">
            <w:pPr>
              <w:jc w:val="center"/>
              <w:rPr>
                <w:rFonts w:hint="eastAsia" w:ascii="方正仿宋_GB2312" w:hAnsi="方正仿宋_GB2312" w:eastAsia="方正仿宋_GB2312" w:cs="方正仿宋_GB2312"/>
                <w:i w:val="0"/>
                <w:iCs w:val="0"/>
                <w:color w:val="000000"/>
                <w:sz w:val="24"/>
                <w:szCs w:val="24"/>
                <w:u w:val="none"/>
                <w:lang w:val="en-US" w:eastAsia="zh-CN"/>
              </w:rPr>
            </w:pPr>
            <w:r>
              <w:rPr>
                <w:rFonts w:hint="eastAsia" w:ascii="方正仿宋_GB2312" w:hAnsi="方正仿宋_GB2312" w:eastAsia="方正仿宋_GB2312" w:cs="方正仿宋_GB2312"/>
                <w:i w:val="0"/>
                <w:iCs w:val="0"/>
                <w:color w:val="000000"/>
                <w:sz w:val="24"/>
                <w:szCs w:val="24"/>
                <w:u w:val="none"/>
                <w:lang w:val="en-US" w:eastAsia="zh-CN"/>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B21D9">
            <w:pPr>
              <w:jc w:val="center"/>
              <w:rPr>
                <w:rFonts w:hint="eastAsia" w:ascii="方正仿宋_GB2312" w:hAnsi="方正仿宋_GB2312" w:eastAsia="方正仿宋_GB2312" w:cs="方正仿宋_GB2312"/>
                <w:i w:val="0"/>
                <w:iCs w:val="0"/>
                <w:color w:val="000000"/>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1302B">
            <w:pPr>
              <w:jc w:val="center"/>
              <w:rPr>
                <w:rFonts w:hint="eastAsia" w:ascii="方正仿宋_GB2312" w:hAnsi="方正仿宋_GB2312" w:eastAsia="方正仿宋_GB2312" w:cs="方正仿宋_GB2312"/>
                <w:i w:val="0"/>
                <w:iCs w:val="0"/>
                <w:color w:val="000000"/>
                <w:sz w:val="24"/>
                <w:szCs w:val="24"/>
                <w:u w:val="none"/>
                <w:lang w:val="en-US" w:eastAsia="zh-CN"/>
              </w:rPr>
            </w:pPr>
            <w:r>
              <w:rPr>
                <w:rFonts w:hint="eastAsia" w:ascii="方正仿宋_GB2312" w:hAnsi="方正仿宋_GB2312" w:eastAsia="方正仿宋_GB2312" w:cs="方正仿宋_GB2312"/>
                <w:i w:val="0"/>
                <w:iCs w:val="0"/>
                <w:color w:val="000000"/>
                <w:sz w:val="24"/>
                <w:szCs w:val="24"/>
                <w:u w:val="none"/>
                <w:lang w:val="en-US" w:eastAsia="zh-CN"/>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D928A">
            <w:pPr>
              <w:jc w:val="center"/>
              <w:rPr>
                <w:rFonts w:hint="eastAsia" w:ascii="方正仿宋_GB2312" w:hAnsi="方正仿宋_GB2312" w:eastAsia="方正仿宋_GB2312" w:cs="方正仿宋_GB2312"/>
                <w:i w:val="0"/>
                <w:iCs w:val="0"/>
                <w:color w:val="000000"/>
                <w:sz w:val="24"/>
                <w:szCs w:val="24"/>
                <w:u w:val="none"/>
                <w:lang w:val="en-US" w:eastAsia="zh-CN"/>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AFCF3">
            <w:pPr>
              <w:jc w:val="center"/>
              <w:rPr>
                <w:rFonts w:hint="eastAsia" w:ascii="方正仿宋_GB2312" w:hAnsi="方正仿宋_GB2312" w:eastAsia="方正仿宋_GB2312" w:cs="方正仿宋_GB2312"/>
                <w:i w:val="0"/>
                <w:iCs w:val="0"/>
                <w:color w:val="000000"/>
                <w:sz w:val="24"/>
                <w:szCs w:val="24"/>
                <w:u w:val="none"/>
                <w:lang w:val="en-US" w:eastAsia="zh-CN"/>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4544A">
            <w:pPr>
              <w:jc w:val="center"/>
              <w:rPr>
                <w:rFonts w:hint="eastAsia" w:ascii="方正仿宋_GB2312" w:hAnsi="方正仿宋_GB2312" w:eastAsia="方正仿宋_GB2312" w:cs="方正仿宋_GB2312"/>
                <w:i w:val="0"/>
                <w:iCs w:val="0"/>
                <w:color w:val="000000"/>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77D99">
            <w:pPr>
              <w:jc w:val="center"/>
              <w:rPr>
                <w:rFonts w:hint="eastAsia" w:ascii="方正仿宋_GB2312" w:hAnsi="方正仿宋_GB2312" w:eastAsia="方正仿宋_GB2312" w:cs="方正仿宋_GB2312"/>
                <w:i w:val="0"/>
                <w:iCs w:val="0"/>
                <w:color w:val="000000"/>
                <w:sz w:val="24"/>
                <w:szCs w:val="24"/>
                <w:u w:val="none"/>
              </w:rPr>
            </w:pPr>
          </w:p>
        </w:tc>
      </w:tr>
      <w:tr w14:paraId="23E98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57" w:type="dxa"/>
            <w:gridSpan w:val="2"/>
            <w:vMerge w:val="continue"/>
            <w:tcBorders>
              <w:top w:val="single" w:color="000000" w:sz="4" w:space="0"/>
              <w:left w:val="single" w:color="000000" w:sz="4" w:space="0"/>
              <w:bottom w:val="single" w:color="000000" w:sz="4" w:space="0"/>
              <w:right w:val="nil"/>
            </w:tcBorders>
            <w:shd w:val="clear" w:color="auto" w:fill="auto"/>
            <w:vAlign w:val="center"/>
          </w:tcPr>
          <w:p w14:paraId="553358EC">
            <w:pPr>
              <w:jc w:val="center"/>
              <w:rPr>
                <w:rFonts w:hint="eastAsia" w:ascii="方正仿宋_GB2312" w:hAnsi="方正仿宋_GB2312" w:eastAsia="方正仿宋_GB2312" w:cs="方正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15AE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劳动教育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5C1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必修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FBA9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18</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9C54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4</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2A6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14</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CC37C">
            <w:pPr>
              <w:jc w:val="center"/>
              <w:rPr>
                <w:rFonts w:hint="eastAsia" w:ascii="方正仿宋_GB2312" w:hAnsi="方正仿宋_GB2312" w:eastAsia="方正仿宋_GB2312" w:cs="方正仿宋_GB2312"/>
                <w:i w:val="0"/>
                <w:iCs w:val="0"/>
                <w:color w:val="000000"/>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3AF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1</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40B8D">
            <w:pPr>
              <w:jc w:val="center"/>
              <w:rPr>
                <w:rFonts w:hint="eastAsia" w:ascii="方正仿宋_GB2312" w:hAnsi="方正仿宋_GB2312" w:eastAsia="方正仿宋_GB2312" w:cs="方正仿宋_GB2312"/>
                <w:i w:val="0"/>
                <w:iCs w:val="0"/>
                <w:color w:val="000000"/>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E8C21">
            <w:pPr>
              <w:jc w:val="center"/>
              <w:rPr>
                <w:rFonts w:hint="eastAsia" w:ascii="方正仿宋_GB2312" w:hAnsi="方正仿宋_GB2312" w:eastAsia="方正仿宋_GB2312" w:cs="方正仿宋_GB2312"/>
                <w:i w:val="0"/>
                <w:iCs w:val="0"/>
                <w:color w:val="000000"/>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85362">
            <w:pPr>
              <w:jc w:val="center"/>
              <w:rPr>
                <w:rFonts w:hint="eastAsia" w:ascii="方正仿宋_GB2312" w:hAnsi="方正仿宋_GB2312" w:eastAsia="方正仿宋_GB2312" w:cs="方正仿宋_GB2312"/>
                <w:i w:val="0"/>
                <w:iCs w:val="0"/>
                <w:color w:val="000000"/>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5C1FE">
            <w:pPr>
              <w:jc w:val="center"/>
              <w:rPr>
                <w:rFonts w:hint="eastAsia" w:ascii="方正仿宋_GB2312" w:hAnsi="方正仿宋_GB2312" w:eastAsia="方正仿宋_GB2312" w:cs="方正仿宋_GB2312"/>
                <w:i w:val="0"/>
                <w:iCs w:val="0"/>
                <w:color w:val="000000"/>
                <w:sz w:val="24"/>
                <w:szCs w:val="24"/>
                <w:u w:val="none"/>
              </w:rPr>
            </w:pPr>
          </w:p>
        </w:tc>
      </w:tr>
      <w:tr w14:paraId="72BF1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57" w:type="dxa"/>
            <w:gridSpan w:val="2"/>
            <w:vMerge w:val="continue"/>
            <w:tcBorders>
              <w:top w:val="single" w:color="000000" w:sz="4" w:space="0"/>
              <w:left w:val="single" w:color="000000" w:sz="4" w:space="0"/>
              <w:bottom w:val="single" w:color="000000" w:sz="4" w:space="0"/>
              <w:right w:val="nil"/>
            </w:tcBorders>
            <w:shd w:val="clear" w:color="auto" w:fill="auto"/>
            <w:vAlign w:val="center"/>
          </w:tcPr>
          <w:p w14:paraId="1DA07F40">
            <w:pPr>
              <w:jc w:val="center"/>
              <w:rPr>
                <w:rFonts w:hint="eastAsia" w:ascii="方正仿宋_GB2312" w:hAnsi="方正仿宋_GB2312" w:eastAsia="方正仿宋_GB2312" w:cs="方正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607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公共艺术（书法）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FFB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必修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5F32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none"/>
                <w:lang w:val="en-US"/>
              </w:rPr>
            </w:pPr>
            <w:r>
              <w:rPr>
                <w:rFonts w:hint="eastAsia" w:ascii="方正仿宋_GB2312" w:hAnsi="方正仿宋_GB2312" w:eastAsia="方正仿宋_GB2312" w:cs="方正仿宋_GB2312"/>
                <w:i w:val="0"/>
                <w:iCs w:val="0"/>
                <w:color w:val="000000"/>
                <w:kern w:val="0"/>
                <w:sz w:val="24"/>
                <w:szCs w:val="24"/>
                <w:u w:val="none"/>
                <w:lang w:val="en-US" w:eastAsia="zh-CN" w:bidi="ar"/>
              </w:rPr>
              <w:t>35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622E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10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E1963">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none"/>
                <w:lang w:val="en-US"/>
              </w:rPr>
            </w:pPr>
            <w:r>
              <w:rPr>
                <w:rFonts w:hint="eastAsia" w:ascii="方正仿宋_GB2312" w:hAnsi="方正仿宋_GB2312" w:eastAsia="方正仿宋_GB2312" w:cs="方正仿宋_GB2312"/>
                <w:i w:val="0"/>
                <w:iCs w:val="0"/>
                <w:color w:val="000000"/>
                <w:kern w:val="0"/>
                <w:sz w:val="24"/>
                <w:szCs w:val="24"/>
                <w:u w:val="none"/>
                <w:lang w:val="en-US" w:eastAsia="zh-CN" w:bidi="ar"/>
              </w:rPr>
              <w:t>25</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B8ED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1</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E19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1</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29BFE">
            <w:pPr>
              <w:jc w:val="center"/>
              <w:rPr>
                <w:rFonts w:hint="eastAsia" w:ascii="方正仿宋_GB2312" w:hAnsi="方正仿宋_GB2312" w:eastAsia="方正仿宋_GB2312" w:cs="方正仿宋_GB2312"/>
                <w:i w:val="0"/>
                <w:iCs w:val="0"/>
                <w:color w:val="000000"/>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45DEE">
            <w:pPr>
              <w:jc w:val="center"/>
              <w:rPr>
                <w:rFonts w:hint="eastAsia" w:ascii="方正仿宋_GB2312" w:hAnsi="方正仿宋_GB2312" w:eastAsia="方正仿宋_GB2312" w:cs="方正仿宋_GB2312"/>
                <w:i w:val="0"/>
                <w:iCs w:val="0"/>
                <w:color w:val="000000"/>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BDE91">
            <w:pPr>
              <w:jc w:val="center"/>
              <w:rPr>
                <w:rFonts w:hint="eastAsia" w:ascii="方正仿宋_GB2312" w:hAnsi="方正仿宋_GB2312" w:eastAsia="方正仿宋_GB2312" w:cs="方正仿宋_GB2312"/>
                <w:i w:val="0"/>
                <w:iCs w:val="0"/>
                <w:color w:val="000000"/>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35035">
            <w:pPr>
              <w:jc w:val="center"/>
              <w:rPr>
                <w:rFonts w:hint="eastAsia" w:ascii="方正仿宋_GB2312" w:hAnsi="方正仿宋_GB2312" w:eastAsia="方正仿宋_GB2312" w:cs="方正仿宋_GB2312"/>
                <w:i w:val="0"/>
                <w:iCs w:val="0"/>
                <w:color w:val="000000"/>
                <w:sz w:val="24"/>
                <w:szCs w:val="24"/>
                <w:u w:val="none"/>
              </w:rPr>
            </w:pPr>
          </w:p>
        </w:tc>
      </w:tr>
      <w:tr w14:paraId="58B69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57" w:type="dxa"/>
            <w:gridSpan w:val="2"/>
            <w:vMerge w:val="continue"/>
            <w:tcBorders>
              <w:top w:val="single" w:color="000000" w:sz="4" w:space="0"/>
              <w:left w:val="single" w:color="000000" w:sz="4" w:space="0"/>
              <w:bottom w:val="single" w:color="000000" w:sz="4" w:space="0"/>
              <w:right w:val="nil"/>
            </w:tcBorders>
            <w:shd w:val="clear" w:color="auto" w:fill="auto"/>
            <w:vAlign w:val="center"/>
          </w:tcPr>
          <w:p w14:paraId="6546538B">
            <w:pPr>
              <w:jc w:val="center"/>
              <w:rPr>
                <w:rFonts w:hint="eastAsia" w:ascii="方正仿宋_GB2312" w:hAnsi="方正仿宋_GB2312" w:eastAsia="方正仿宋_GB2312" w:cs="方正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6B97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none"/>
                <w:lang w:val="en-US"/>
              </w:rPr>
            </w:pPr>
            <w:r>
              <w:rPr>
                <w:rFonts w:hint="eastAsia" w:ascii="方正仿宋_GB2312" w:hAnsi="方正仿宋_GB2312" w:eastAsia="方正仿宋_GB2312" w:cs="方正仿宋_GB2312"/>
                <w:i w:val="0"/>
                <w:iCs w:val="0"/>
                <w:color w:val="000000"/>
                <w:kern w:val="0"/>
                <w:sz w:val="24"/>
                <w:szCs w:val="24"/>
                <w:u w:val="none"/>
                <w:lang w:val="en-US" w:eastAsia="zh-CN" w:bidi="ar"/>
              </w:rPr>
              <w:t>安全教育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0C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必修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2A331">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none"/>
                <w:lang w:val="en-US"/>
              </w:rPr>
            </w:pPr>
            <w:r>
              <w:rPr>
                <w:rFonts w:hint="eastAsia" w:ascii="方正仿宋_GB2312" w:hAnsi="方正仿宋_GB2312" w:eastAsia="方正仿宋_GB2312" w:cs="方正仿宋_GB2312"/>
                <w:i w:val="0"/>
                <w:iCs w:val="0"/>
                <w:color w:val="000000"/>
                <w:kern w:val="0"/>
                <w:sz w:val="24"/>
                <w:szCs w:val="24"/>
                <w:u w:val="none"/>
                <w:lang w:val="en-US" w:eastAsia="zh-CN" w:bidi="ar"/>
              </w:rPr>
              <w:t>17</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4AC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17</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9E0C1">
            <w:pPr>
              <w:jc w:val="center"/>
              <w:rPr>
                <w:rFonts w:hint="eastAsia" w:ascii="方正仿宋_GB2312" w:hAnsi="方正仿宋_GB2312" w:eastAsia="方正仿宋_GB2312" w:cs="方正仿宋_GB2312"/>
                <w:i w:val="0"/>
                <w:iCs w:val="0"/>
                <w:color w:val="000000"/>
                <w:sz w:val="24"/>
                <w:szCs w:val="24"/>
                <w:u w:val="none"/>
                <w:lang w:val="en-US" w:eastAsia="zh-CN"/>
              </w:rPr>
            </w:pPr>
            <w:r>
              <w:rPr>
                <w:rFonts w:hint="eastAsia" w:ascii="方正仿宋_GB2312" w:hAnsi="方正仿宋_GB2312" w:eastAsia="方正仿宋_GB2312" w:cs="方正仿宋_GB2312"/>
                <w:i w:val="0"/>
                <w:iCs w:val="0"/>
                <w:color w:val="000000"/>
                <w:sz w:val="24"/>
                <w:szCs w:val="24"/>
                <w:u w:val="none"/>
                <w:lang w:val="en-US" w:eastAsia="zh-CN"/>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D800C">
            <w:pPr>
              <w:jc w:val="center"/>
              <w:rPr>
                <w:rFonts w:hint="eastAsia" w:ascii="方正仿宋_GB2312" w:hAnsi="方正仿宋_GB2312" w:eastAsia="方正仿宋_GB2312" w:cs="方正仿宋_GB2312"/>
                <w:i w:val="0"/>
                <w:iCs w:val="0"/>
                <w:color w:val="000000"/>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8A067">
            <w:pPr>
              <w:jc w:val="center"/>
              <w:rPr>
                <w:rFonts w:hint="eastAsia" w:ascii="方正仿宋_GB2312" w:hAnsi="方正仿宋_GB2312" w:eastAsia="方正仿宋_GB2312" w:cs="方正仿宋_GB2312"/>
                <w:i w:val="0"/>
                <w:iCs w:val="0"/>
                <w:color w:val="000000"/>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CC6B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A96E4">
            <w:pPr>
              <w:jc w:val="center"/>
              <w:rPr>
                <w:rFonts w:hint="eastAsia" w:ascii="方正仿宋_GB2312" w:hAnsi="方正仿宋_GB2312" w:eastAsia="方正仿宋_GB2312" w:cs="方正仿宋_GB2312"/>
                <w:i w:val="0"/>
                <w:iCs w:val="0"/>
                <w:color w:val="000000"/>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3ABD2">
            <w:pPr>
              <w:jc w:val="center"/>
              <w:rPr>
                <w:rFonts w:hint="eastAsia" w:ascii="方正仿宋_GB2312" w:hAnsi="方正仿宋_GB2312" w:eastAsia="方正仿宋_GB2312" w:cs="方正仿宋_GB2312"/>
                <w:i w:val="0"/>
                <w:iCs w:val="0"/>
                <w:color w:val="000000"/>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C8F6D">
            <w:pPr>
              <w:jc w:val="center"/>
              <w:rPr>
                <w:rFonts w:hint="eastAsia" w:ascii="方正仿宋_GB2312" w:hAnsi="方正仿宋_GB2312" w:eastAsia="方正仿宋_GB2312" w:cs="方正仿宋_GB2312"/>
                <w:i w:val="0"/>
                <w:iCs w:val="0"/>
                <w:color w:val="000000"/>
                <w:sz w:val="24"/>
                <w:szCs w:val="24"/>
                <w:u w:val="none"/>
              </w:rPr>
            </w:pPr>
          </w:p>
        </w:tc>
      </w:tr>
      <w:tr w14:paraId="35044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57" w:type="dxa"/>
            <w:gridSpan w:val="2"/>
            <w:vMerge w:val="continue"/>
            <w:tcBorders>
              <w:top w:val="single" w:color="000000" w:sz="4" w:space="0"/>
              <w:left w:val="single" w:color="000000" w:sz="4" w:space="0"/>
              <w:bottom w:val="single" w:color="000000" w:sz="4" w:space="0"/>
              <w:right w:val="nil"/>
            </w:tcBorders>
            <w:shd w:val="clear" w:color="auto" w:fill="auto"/>
            <w:vAlign w:val="center"/>
          </w:tcPr>
          <w:p w14:paraId="2638B0F3">
            <w:pPr>
              <w:jc w:val="center"/>
              <w:rPr>
                <w:rFonts w:hint="eastAsia" w:ascii="方正仿宋_GB2312" w:hAnsi="方正仿宋_GB2312" w:eastAsia="方正仿宋_GB2312" w:cs="方正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2B1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体育与健康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146E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必修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26979">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none"/>
                <w:lang w:val="en-US"/>
              </w:rPr>
            </w:pPr>
            <w:r>
              <w:rPr>
                <w:rFonts w:hint="eastAsia" w:ascii="方正仿宋_GB2312" w:hAnsi="方正仿宋_GB2312" w:eastAsia="方正仿宋_GB2312" w:cs="方正仿宋_GB2312"/>
                <w:i w:val="0"/>
                <w:iCs w:val="0"/>
                <w:color w:val="000000"/>
                <w:kern w:val="0"/>
                <w:sz w:val="24"/>
                <w:szCs w:val="24"/>
                <w:u w:val="none"/>
                <w:lang w:val="en-US" w:eastAsia="zh-CN" w:bidi="ar"/>
              </w:rPr>
              <w:t>140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112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16</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B4E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124</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7F4B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EF30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84C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D11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86DE1">
            <w:pPr>
              <w:jc w:val="center"/>
              <w:rPr>
                <w:rFonts w:hint="eastAsia" w:ascii="方正仿宋_GB2312" w:hAnsi="方正仿宋_GB2312" w:eastAsia="方正仿宋_GB2312" w:cs="方正仿宋_GB2312"/>
                <w:i w:val="0"/>
                <w:iCs w:val="0"/>
                <w:color w:val="000000"/>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6D5EF">
            <w:pPr>
              <w:jc w:val="center"/>
              <w:rPr>
                <w:rFonts w:hint="eastAsia" w:ascii="方正仿宋_GB2312" w:hAnsi="方正仿宋_GB2312" w:eastAsia="方正仿宋_GB2312" w:cs="方正仿宋_GB2312"/>
                <w:i w:val="0"/>
                <w:iCs w:val="0"/>
                <w:color w:val="000000"/>
                <w:sz w:val="24"/>
                <w:szCs w:val="24"/>
                <w:u w:val="none"/>
              </w:rPr>
            </w:pPr>
          </w:p>
        </w:tc>
      </w:tr>
      <w:tr w14:paraId="5349D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57" w:type="dxa"/>
            <w:gridSpan w:val="2"/>
            <w:vMerge w:val="continue"/>
            <w:tcBorders>
              <w:top w:val="single" w:color="000000" w:sz="4" w:space="0"/>
              <w:left w:val="single" w:color="000000" w:sz="4" w:space="0"/>
              <w:bottom w:val="single" w:color="000000" w:sz="4" w:space="0"/>
              <w:right w:val="nil"/>
            </w:tcBorders>
            <w:shd w:val="clear" w:color="auto" w:fill="auto"/>
            <w:vAlign w:val="center"/>
          </w:tcPr>
          <w:p w14:paraId="7B8E7581">
            <w:pPr>
              <w:jc w:val="center"/>
              <w:rPr>
                <w:rFonts w:hint="eastAsia" w:ascii="方正仿宋_GB2312" w:hAnsi="方正仿宋_GB2312" w:eastAsia="方正仿宋_GB2312" w:cs="方正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7E3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信息技术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72E7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必修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63D97">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none"/>
                <w:lang w:val="en-US"/>
              </w:rPr>
            </w:pPr>
            <w:r>
              <w:rPr>
                <w:rFonts w:hint="eastAsia" w:ascii="方正仿宋_GB2312" w:hAnsi="方正仿宋_GB2312" w:eastAsia="方正仿宋_GB2312" w:cs="方正仿宋_GB2312"/>
                <w:i w:val="0"/>
                <w:iCs w:val="0"/>
                <w:color w:val="000000"/>
                <w:kern w:val="0"/>
                <w:sz w:val="24"/>
                <w:szCs w:val="24"/>
                <w:u w:val="none"/>
                <w:lang w:val="en-US" w:eastAsia="zh-CN" w:bidi="ar"/>
              </w:rPr>
              <w:t>70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A400D">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none"/>
                <w:lang w:val="en-US"/>
              </w:rPr>
            </w:pPr>
            <w:r>
              <w:rPr>
                <w:rFonts w:hint="eastAsia" w:ascii="方正仿宋_GB2312" w:hAnsi="方正仿宋_GB2312" w:eastAsia="方正仿宋_GB2312" w:cs="方正仿宋_GB2312"/>
                <w:i w:val="0"/>
                <w:iCs w:val="0"/>
                <w:color w:val="000000"/>
                <w:kern w:val="0"/>
                <w:sz w:val="24"/>
                <w:szCs w:val="24"/>
                <w:u w:val="none"/>
                <w:lang w:val="en-US" w:eastAsia="zh-CN" w:bidi="ar"/>
              </w:rPr>
              <w:t>20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96323">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none"/>
                <w:lang w:val="en-US"/>
              </w:rPr>
            </w:pPr>
            <w:r>
              <w:rPr>
                <w:rFonts w:hint="eastAsia" w:ascii="方正仿宋_GB2312" w:hAnsi="方正仿宋_GB2312" w:eastAsia="方正仿宋_GB2312" w:cs="方正仿宋_GB2312"/>
                <w:i w:val="0"/>
                <w:iCs w:val="0"/>
                <w:color w:val="000000"/>
                <w:kern w:val="0"/>
                <w:sz w:val="24"/>
                <w:szCs w:val="24"/>
                <w:u w:val="none"/>
                <w:lang w:val="en-US" w:eastAsia="zh-CN" w:bidi="ar"/>
              </w:rPr>
              <w:t>50</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D0D1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9D1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BF82C">
            <w:pPr>
              <w:jc w:val="center"/>
              <w:rPr>
                <w:rFonts w:hint="eastAsia" w:ascii="方正仿宋_GB2312" w:hAnsi="方正仿宋_GB2312" w:eastAsia="方正仿宋_GB2312" w:cs="方正仿宋_GB2312"/>
                <w:i w:val="0"/>
                <w:iCs w:val="0"/>
                <w:color w:val="000000"/>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EFFA5">
            <w:pPr>
              <w:jc w:val="center"/>
              <w:rPr>
                <w:rFonts w:hint="eastAsia" w:ascii="方正仿宋_GB2312" w:hAnsi="方正仿宋_GB2312" w:eastAsia="方正仿宋_GB2312" w:cs="方正仿宋_GB2312"/>
                <w:i w:val="0"/>
                <w:iCs w:val="0"/>
                <w:color w:val="000000"/>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C8600">
            <w:pPr>
              <w:jc w:val="center"/>
              <w:rPr>
                <w:rFonts w:hint="eastAsia" w:ascii="方正仿宋_GB2312" w:hAnsi="方正仿宋_GB2312" w:eastAsia="方正仿宋_GB2312" w:cs="方正仿宋_GB2312"/>
                <w:i w:val="0"/>
                <w:iCs w:val="0"/>
                <w:color w:val="000000"/>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1300E">
            <w:pPr>
              <w:jc w:val="center"/>
              <w:rPr>
                <w:rFonts w:hint="eastAsia" w:ascii="方正仿宋_GB2312" w:hAnsi="方正仿宋_GB2312" w:eastAsia="方正仿宋_GB2312" w:cs="方正仿宋_GB2312"/>
                <w:i w:val="0"/>
                <w:iCs w:val="0"/>
                <w:color w:val="000000"/>
                <w:sz w:val="24"/>
                <w:szCs w:val="24"/>
                <w:u w:val="none"/>
              </w:rPr>
            </w:pPr>
          </w:p>
        </w:tc>
      </w:tr>
      <w:tr w14:paraId="2B35B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57" w:type="dxa"/>
            <w:gridSpan w:val="2"/>
            <w:vMerge w:val="continue"/>
            <w:tcBorders>
              <w:top w:val="single" w:color="000000" w:sz="4" w:space="0"/>
              <w:left w:val="single" w:color="000000" w:sz="4" w:space="0"/>
              <w:bottom w:val="single" w:color="000000" w:sz="4" w:space="0"/>
              <w:right w:val="nil"/>
            </w:tcBorders>
            <w:shd w:val="clear" w:color="auto" w:fill="auto"/>
            <w:vAlign w:val="center"/>
          </w:tcPr>
          <w:p w14:paraId="22F3B8F5">
            <w:pPr>
              <w:jc w:val="center"/>
              <w:rPr>
                <w:rFonts w:hint="eastAsia" w:ascii="方正仿宋_GB2312" w:hAnsi="方正仿宋_GB2312" w:eastAsia="方正仿宋_GB2312" w:cs="方正仿宋_GB2312"/>
                <w:i w:val="0"/>
                <w:iCs w:val="0"/>
                <w:color w:val="000000"/>
                <w:sz w:val="24"/>
                <w:szCs w:val="24"/>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F41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小计</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C1052">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none"/>
                <w:lang w:val="en-US"/>
              </w:rPr>
            </w:pPr>
            <w:r>
              <w:rPr>
                <w:rFonts w:hint="eastAsia" w:ascii="方正仿宋_GB2312" w:hAnsi="方正仿宋_GB2312" w:eastAsia="方正仿宋_GB2312" w:cs="方正仿宋_GB2312"/>
                <w:i w:val="0"/>
                <w:iCs w:val="0"/>
                <w:color w:val="000000"/>
                <w:kern w:val="0"/>
                <w:sz w:val="24"/>
                <w:szCs w:val="24"/>
                <w:u w:val="none"/>
                <w:lang w:val="en-US" w:eastAsia="zh-CN" w:bidi="ar"/>
              </w:rPr>
              <w:t>1086</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91D16">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none"/>
                <w:lang w:val="en-US"/>
              </w:rPr>
            </w:pPr>
            <w:r>
              <w:rPr>
                <w:rFonts w:hint="eastAsia" w:ascii="方正仿宋_GB2312" w:hAnsi="方正仿宋_GB2312" w:eastAsia="方正仿宋_GB2312" w:cs="方正仿宋_GB2312"/>
                <w:i w:val="0"/>
                <w:iCs w:val="0"/>
                <w:color w:val="000000"/>
                <w:kern w:val="0"/>
                <w:sz w:val="24"/>
                <w:szCs w:val="24"/>
                <w:u w:val="none"/>
                <w:lang w:val="en-US" w:eastAsia="zh-CN" w:bidi="ar"/>
              </w:rPr>
              <w:t>845</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00A5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none"/>
                <w:lang w:val="en-US"/>
              </w:rPr>
            </w:pPr>
            <w:r>
              <w:rPr>
                <w:rFonts w:hint="eastAsia" w:ascii="方正仿宋_GB2312" w:hAnsi="方正仿宋_GB2312" w:eastAsia="方正仿宋_GB2312" w:cs="方正仿宋_GB2312"/>
                <w:i w:val="0"/>
                <w:iCs w:val="0"/>
                <w:color w:val="000000"/>
                <w:kern w:val="0"/>
                <w:sz w:val="24"/>
                <w:szCs w:val="24"/>
                <w:u w:val="none"/>
                <w:lang w:val="en-US" w:eastAsia="zh-CN" w:bidi="ar"/>
              </w:rPr>
              <w:t>241</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384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13</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EE39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none"/>
                <w:lang w:val="en-US"/>
              </w:rPr>
            </w:pPr>
            <w:r>
              <w:rPr>
                <w:rFonts w:hint="eastAsia" w:ascii="方正仿宋_GB2312" w:hAnsi="方正仿宋_GB2312" w:eastAsia="方正仿宋_GB2312" w:cs="方正仿宋_GB2312"/>
                <w:i w:val="0"/>
                <w:iCs w:val="0"/>
                <w:color w:val="000000"/>
                <w:kern w:val="0"/>
                <w:sz w:val="24"/>
                <w:szCs w:val="24"/>
                <w:u w:val="none"/>
                <w:lang w:val="en-US" w:eastAsia="zh-CN" w:bidi="ar"/>
              </w:rPr>
              <w:t>16</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362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17</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44FE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16</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4CE50">
            <w:pPr>
              <w:jc w:val="center"/>
              <w:rPr>
                <w:rFonts w:hint="eastAsia" w:ascii="方正仿宋_GB2312" w:hAnsi="方正仿宋_GB2312" w:eastAsia="方正仿宋_GB2312" w:cs="方正仿宋_GB2312"/>
                <w:i w:val="0"/>
                <w:iCs w:val="0"/>
                <w:color w:val="000000"/>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E672C">
            <w:pPr>
              <w:jc w:val="center"/>
              <w:rPr>
                <w:rFonts w:hint="eastAsia" w:ascii="方正仿宋_GB2312" w:hAnsi="方正仿宋_GB2312" w:eastAsia="方正仿宋_GB2312" w:cs="方正仿宋_GB2312"/>
                <w:i w:val="0"/>
                <w:iCs w:val="0"/>
                <w:color w:val="000000"/>
                <w:sz w:val="24"/>
                <w:szCs w:val="24"/>
                <w:u w:val="none"/>
              </w:rPr>
            </w:pPr>
          </w:p>
        </w:tc>
      </w:tr>
      <w:tr w14:paraId="41360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040DB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p w14:paraId="05798C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p w14:paraId="379ED5C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p w14:paraId="572B62B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p w14:paraId="1C4B72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p w14:paraId="08F6706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p w14:paraId="796F95D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p w14:paraId="2A3160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p w14:paraId="584F8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p w14:paraId="6D8A22B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p w14:paraId="74AC0B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专业课</w:t>
            </w:r>
          </w:p>
        </w:tc>
        <w:tc>
          <w:tcPr>
            <w:tcW w:w="8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277A4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p>
          <w:p w14:paraId="39CD7E6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p>
          <w:p w14:paraId="2DC177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p>
          <w:p w14:paraId="0A798B6C">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none"/>
                <w:lang w:val="en-US" w:eastAsia="zh-CN"/>
              </w:rPr>
            </w:pPr>
            <w:r>
              <w:rPr>
                <w:rFonts w:hint="eastAsia" w:ascii="方正仿宋_GB2312" w:hAnsi="方正仿宋_GB2312" w:eastAsia="方正仿宋_GB2312" w:cs="方正仿宋_GB2312"/>
                <w:i w:val="0"/>
                <w:iCs w:val="0"/>
                <w:color w:val="000000"/>
                <w:sz w:val="24"/>
                <w:szCs w:val="24"/>
                <w:u w:val="none"/>
                <w:lang w:val="en-US" w:eastAsia="zh-CN"/>
              </w:rPr>
              <w:t>专业核心课程</w:t>
            </w:r>
          </w:p>
        </w:tc>
        <w:tc>
          <w:tcPr>
            <w:tcW w:w="2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8E3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幼儿心理学</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C82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必修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AA763">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70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8337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50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EFC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20</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1F9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A20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C4779">
            <w:pPr>
              <w:jc w:val="center"/>
              <w:rPr>
                <w:rFonts w:hint="eastAsia" w:ascii="方正仿宋_GB2312" w:hAnsi="方正仿宋_GB2312" w:eastAsia="方正仿宋_GB2312" w:cs="方正仿宋_GB2312"/>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4AB86">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6D454">
            <w:pPr>
              <w:jc w:val="center"/>
              <w:rPr>
                <w:rFonts w:hint="eastAsia" w:ascii="方正仿宋_GB2312" w:hAnsi="方正仿宋_GB2312" w:eastAsia="方正仿宋_GB2312" w:cs="方正仿宋_GB2312"/>
                <w:i w:val="0"/>
                <w:iCs w:val="0"/>
                <w:color w:val="000000"/>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D2579">
            <w:pPr>
              <w:jc w:val="center"/>
              <w:rPr>
                <w:rFonts w:hint="eastAsia" w:ascii="方正仿宋_GB2312" w:hAnsi="方正仿宋_GB2312" w:eastAsia="方正仿宋_GB2312" w:cs="方正仿宋_GB2312"/>
                <w:i w:val="0"/>
                <w:iCs w:val="0"/>
                <w:color w:val="000000"/>
                <w:sz w:val="24"/>
                <w:szCs w:val="24"/>
                <w:u w:val="none"/>
              </w:rPr>
            </w:pPr>
          </w:p>
        </w:tc>
      </w:tr>
      <w:tr w14:paraId="539F9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4B8F7">
            <w:pPr>
              <w:jc w:val="center"/>
              <w:rPr>
                <w:rFonts w:hint="eastAsia" w:ascii="方正仿宋_GB2312" w:hAnsi="方正仿宋_GB2312" w:eastAsia="方正仿宋_GB2312" w:cs="方正仿宋_GB2312"/>
                <w:i w:val="0"/>
                <w:iCs w:val="0"/>
                <w:color w:val="000000"/>
                <w:sz w:val="24"/>
                <w:szCs w:val="24"/>
                <w:u w:val="none"/>
              </w:rPr>
            </w:pPr>
          </w:p>
        </w:tc>
        <w:tc>
          <w:tcPr>
            <w:tcW w:w="8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C51C3">
            <w:pPr>
              <w:jc w:val="center"/>
              <w:rPr>
                <w:rFonts w:hint="eastAsia" w:ascii="方正仿宋_GB2312" w:hAnsi="方正仿宋_GB2312" w:eastAsia="方正仿宋_GB2312" w:cs="方正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948B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幼儿教育学</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9E35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必修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2AA8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70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78656">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50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F04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20</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EB138">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E9BD1">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8BE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7866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EE043">
            <w:pPr>
              <w:jc w:val="center"/>
              <w:rPr>
                <w:rFonts w:hint="eastAsia" w:ascii="方正仿宋_GB2312" w:hAnsi="方正仿宋_GB2312" w:eastAsia="方正仿宋_GB2312" w:cs="方正仿宋_GB2312"/>
                <w:i w:val="0"/>
                <w:iCs w:val="0"/>
                <w:color w:val="000000"/>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638D7">
            <w:pPr>
              <w:jc w:val="center"/>
              <w:rPr>
                <w:rFonts w:hint="eastAsia" w:ascii="方正仿宋_GB2312" w:hAnsi="方正仿宋_GB2312" w:eastAsia="方正仿宋_GB2312" w:cs="方正仿宋_GB2312"/>
                <w:i w:val="0"/>
                <w:iCs w:val="0"/>
                <w:color w:val="000000"/>
                <w:sz w:val="24"/>
                <w:szCs w:val="24"/>
                <w:u w:val="none"/>
              </w:rPr>
            </w:pPr>
          </w:p>
        </w:tc>
      </w:tr>
      <w:tr w14:paraId="5EA93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F42044">
            <w:pPr>
              <w:jc w:val="center"/>
              <w:rPr>
                <w:rFonts w:hint="eastAsia" w:ascii="方正仿宋_GB2312" w:hAnsi="方正仿宋_GB2312" w:eastAsia="方正仿宋_GB2312" w:cs="方正仿宋_GB2312"/>
                <w:i w:val="0"/>
                <w:iCs w:val="0"/>
                <w:color w:val="auto"/>
                <w:sz w:val="24"/>
                <w:szCs w:val="24"/>
                <w:u w:val="none"/>
              </w:rPr>
            </w:pPr>
          </w:p>
        </w:tc>
        <w:tc>
          <w:tcPr>
            <w:tcW w:w="8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8946E8">
            <w:pPr>
              <w:jc w:val="center"/>
              <w:rPr>
                <w:rFonts w:hint="eastAsia" w:ascii="方正仿宋_GB2312" w:hAnsi="方正仿宋_GB2312" w:eastAsia="方正仿宋_GB2312" w:cs="方正仿宋_GB2312"/>
                <w:i w:val="0"/>
                <w:iCs w:val="0"/>
                <w:color w:val="auto"/>
                <w:sz w:val="24"/>
                <w:szCs w:val="24"/>
                <w:u w:val="none"/>
              </w:rPr>
            </w:pPr>
          </w:p>
        </w:tc>
        <w:tc>
          <w:tcPr>
            <w:tcW w:w="2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890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幼儿卫生学</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5942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必修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E725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70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DAD77">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50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5168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20</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5C4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C08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ABFDE">
            <w:pPr>
              <w:jc w:val="center"/>
              <w:rPr>
                <w:rFonts w:hint="eastAsia" w:ascii="方正仿宋_GB2312" w:hAnsi="方正仿宋_GB2312" w:eastAsia="方正仿宋_GB2312" w:cs="方正仿宋_GB2312"/>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8564F">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DCD5F">
            <w:pPr>
              <w:jc w:val="center"/>
              <w:rPr>
                <w:rFonts w:hint="eastAsia" w:ascii="方正仿宋_GB2312" w:hAnsi="方正仿宋_GB2312" w:eastAsia="方正仿宋_GB2312" w:cs="方正仿宋_GB2312"/>
                <w:i w:val="0"/>
                <w:iCs w:val="0"/>
                <w:color w:val="auto"/>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59DD2">
            <w:pPr>
              <w:jc w:val="center"/>
              <w:rPr>
                <w:rFonts w:hint="eastAsia" w:ascii="方正仿宋_GB2312" w:hAnsi="方正仿宋_GB2312" w:eastAsia="方正仿宋_GB2312" w:cs="方正仿宋_GB2312"/>
                <w:i w:val="0"/>
                <w:iCs w:val="0"/>
                <w:color w:val="auto"/>
                <w:sz w:val="24"/>
                <w:szCs w:val="24"/>
                <w:u w:val="none"/>
              </w:rPr>
            </w:pPr>
          </w:p>
        </w:tc>
      </w:tr>
      <w:tr w14:paraId="5E10A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A1A09">
            <w:pPr>
              <w:jc w:val="center"/>
              <w:rPr>
                <w:rFonts w:hint="eastAsia" w:ascii="方正仿宋_GB2312" w:hAnsi="方正仿宋_GB2312" w:eastAsia="方正仿宋_GB2312" w:cs="方正仿宋_GB2312"/>
                <w:i w:val="0"/>
                <w:iCs w:val="0"/>
                <w:color w:val="auto"/>
                <w:sz w:val="24"/>
                <w:szCs w:val="24"/>
                <w:u w:val="none"/>
              </w:rPr>
            </w:pPr>
          </w:p>
        </w:tc>
        <w:tc>
          <w:tcPr>
            <w:tcW w:w="8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13EA45">
            <w:pPr>
              <w:jc w:val="center"/>
              <w:rPr>
                <w:rFonts w:hint="eastAsia" w:ascii="方正仿宋_GB2312" w:hAnsi="方正仿宋_GB2312" w:eastAsia="方正仿宋_GB2312" w:cs="方正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E11D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幼儿教师口语</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4DB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必修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2C83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36</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77102">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20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E58B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16</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14BD7">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88E45">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5268A">
            <w:pPr>
              <w:jc w:val="center"/>
              <w:rPr>
                <w:rFonts w:hint="eastAsia" w:ascii="方正仿宋_GB2312" w:hAnsi="方正仿宋_GB2312" w:eastAsia="方正仿宋_GB2312" w:cs="方正仿宋_GB2312"/>
                <w:i w:val="0"/>
                <w:iCs w:val="0"/>
                <w:color w:val="auto"/>
                <w:sz w:val="24"/>
                <w:szCs w:val="24"/>
                <w:u w:val="none"/>
                <w:lang w:val="en-US" w:eastAsia="zh-CN"/>
              </w:rPr>
            </w:pPr>
            <w:r>
              <w:rPr>
                <w:rFonts w:hint="eastAsia" w:ascii="方正仿宋_GB2312" w:hAnsi="方正仿宋_GB2312" w:eastAsia="方正仿宋_GB2312" w:cs="方正仿宋_GB2312"/>
                <w:i w:val="0"/>
                <w:iCs w:val="0"/>
                <w:color w:val="auto"/>
                <w:sz w:val="24"/>
                <w:szCs w:val="24"/>
                <w:u w:val="none"/>
                <w:lang w:val="en-US" w:eastAsia="zh-CN"/>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4990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1</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67846">
            <w:pPr>
              <w:jc w:val="center"/>
              <w:rPr>
                <w:rFonts w:hint="eastAsia" w:ascii="方正仿宋_GB2312" w:hAnsi="方正仿宋_GB2312" w:eastAsia="方正仿宋_GB2312" w:cs="方正仿宋_GB2312"/>
                <w:i w:val="0"/>
                <w:iCs w:val="0"/>
                <w:color w:val="auto"/>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FF9D3">
            <w:pPr>
              <w:jc w:val="center"/>
              <w:rPr>
                <w:rFonts w:hint="eastAsia" w:ascii="方正仿宋_GB2312" w:hAnsi="方正仿宋_GB2312" w:eastAsia="方正仿宋_GB2312" w:cs="方正仿宋_GB2312"/>
                <w:i w:val="0"/>
                <w:iCs w:val="0"/>
                <w:color w:val="auto"/>
                <w:sz w:val="24"/>
                <w:szCs w:val="24"/>
                <w:u w:val="none"/>
              </w:rPr>
            </w:pPr>
          </w:p>
        </w:tc>
      </w:tr>
      <w:tr w14:paraId="4DFE7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1F397F">
            <w:pPr>
              <w:jc w:val="center"/>
              <w:rPr>
                <w:rFonts w:hint="eastAsia" w:ascii="方正仿宋_GB2312" w:hAnsi="方正仿宋_GB2312" w:eastAsia="方正仿宋_GB2312" w:cs="方正仿宋_GB2312"/>
                <w:i w:val="0"/>
                <w:iCs w:val="0"/>
                <w:color w:val="auto"/>
                <w:sz w:val="24"/>
                <w:szCs w:val="24"/>
                <w:u w:val="none"/>
              </w:rPr>
            </w:pPr>
          </w:p>
        </w:tc>
        <w:tc>
          <w:tcPr>
            <w:tcW w:w="8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ED42B5">
            <w:pPr>
              <w:jc w:val="center"/>
              <w:rPr>
                <w:rFonts w:hint="eastAsia" w:ascii="方正仿宋_GB2312" w:hAnsi="方正仿宋_GB2312" w:eastAsia="方正仿宋_GB2312" w:cs="方正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954D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保育工作基础</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16C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必修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86E76">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70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CA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50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1144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20</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FAB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4B3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4F063">
            <w:pPr>
              <w:jc w:val="center"/>
              <w:rPr>
                <w:rFonts w:hint="eastAsia" w:ascii="方正仿宋_GB2312" w:hAnsi="方正仿宋_GB2312" w:eastAsia="方正仿宋_GB2312" w:cs="方正仿宋_GB2312"/>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16220">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D4656">
            <w:pPr>
              <w:jc w:val="center"/>
              <w:rPr>
                <w:rFonts w:hint="eastAsia" w:ascii="方正仿宋_GB2312" w:hAnsi="方正仿宋_GB2312" w:eastAsia="方正仿宋_GB2312" w:cs="方正仿宋_GB2312"/>
                <w:i w:val="0"/>
                <w:iCs w:val="0"/>
                <w:color w:val="auto"/>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00284">
            <w:pPr>
              <w:jc w:val="center"/>
              <w:rPr>
                <w:rFonts w:hint="eastAsia" w:ascii="方正仿宋_GB2312" w:hAnsi="方正仿宋_GB2312" w:eastAsia="方正仿宋_GB2312" w:cs="方正仿宋_GB2312"/>
                <w:i w:val="0"/>
                <w:iCs w:val="0"/>
                <w:color w:val="auto"/>
                <w:sz w:val="24"/>
                <w:szCs w:val="24"/>
                <w:u w:val="none"/>
              </w:rPr>
            </w:pPr>
          </w:p>
        </w:tc>
      </w:tr>
      <w:tr w14:paraId="5631B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E77F1">
            <w:pPr>
              <w:jc w:val="center"/>
              <w:rPr>
                <w:rFonts w:hint="eastAsia" w:ascii="方正仿宋_GB2312" w:hAnsi="方正仿宋_GB2312" w:eastAsia="方正仿宋_GB2312" w:cs="方正仿宋_GB2312"/>
                <w:i w:val="0"/>
                <w:iCs w:val="0"/>
                <w:color w:val="auto"/>
                <w:sz w:val="24"/>
                <w:szCs w:val="24"/>
                <w:u w:val="none"/>
              </w:rPr>
            </w:pPr>
          </w:p>
        </w:tc>
        <w:tc>
          <w:tcPr>
            <w:tcW w:w="8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7104D6">
            <w:pPr>
              <w:jc w:val="center"/>
              <w:rPr>
                <w:rFonts w:hint="eastAsia" w:ascii="方正仿宋_GB2312" w:hAnsi="方正仿宋_GB2312" w:eastAsia="方正仿宋_GB2312" w:cs="方正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8B14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婴幼儿健康照护</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7E03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必修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5061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140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63C55">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60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85D61">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80</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5075">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D7204">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BF0F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4</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6B2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4</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957D3">
            <w:pPr>
              <w:jc w:val="center"/>
              <w:rPr>
                <w:rFonts w:hint="eastAsia" w:ascii="方正仿宋_GB2312" w:hAnsi="方正仿宋_GB2312" w:eastAsia="方正仿宋_GB2312" w:cs="方正仿宋_GB2312"/>
                <w:i w:val="0"/>
                <w:iCs w:val="0"/>
                <w:color w:val="auto"/>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65C3B">
            <w:pPr>
              <w:jc w:val="center"/>
              <w:rPr>
                <w:rFonts w:hint="eastAsia" w:ascii="方正仿宋_GB2312" w:hAnsi="方正仿宋_GB2312" w:eastAsia="方正仿宋_GB2312" w:cs="方正仿宋_GB2312"/>
                <w:i w:val="0"/>
                <w:iCs w:val="0"/>
                <w:color w:val="auto"/>
                <w:sz w:val="24"/>
                <w:szCs w:val="24"/>
                <w:u w:val="none"/>
              </w:rPr>
            </w:pPr>
          </w:p>
        </w:tc>
      </w:tr>
      <w:tr w14:paraId="58C25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F6573">
            <w:pPr>
              <w:jc w:val="center"/>
              <w:rPr>
                <w:rFonts w:hint="eastAsia" w:ascii="方正仿宋_GB2312" w:hAnsi="方正仿宋_GB2312" w:eastAsia="方正仿宋_GB2312" w:cs="方正仿宋_GB2312"/>
                <w:i w:val="0"/>
                <w:iCs w:val="0"/>
                <w:color w:val="auto"/>
                <w:sz w:val="24"/>
                <w:szCs w:val="24"/>
                <w:u w:val="none"/>
              </w:rPr>
            </w:pPr>
          </w:p>
        </w:tc>
        <w:tc>
          <w:tcPr>
            <w:tcW w:w="8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C6463">
            <w:pPr>
              <w:jc w:val="center"/>
              <w:rPr>
                <w:rFonts w:hint="eastAsia" w:ascii="方正仿宋_GB2312" w:hAnsi="方正仿宋_GB2312" w:eastAsia="方正仿宋_GB2312" w:cs="方正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F220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婴幼儿生活照护</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97D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必修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F7095">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140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B550">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60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5E7ED">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80</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44337">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24A7F">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47A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4</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029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4</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FC55B">
            <w:pPr>
              <w:jc w:val="center"/>
              <w:rPr>
                <w:rFonts w:hint="eastAsia" w:ascii="方正仿宋_GB2312" w:hAnsi="方正仿宋_GB2312" w:eastAsia="方正仿宋_GB2312" w:cs="方正仿宋_GB2312"/>
                <w:i w:val="0"/>
                <w:iCs w:val="0"/>
                <w:color w:val="auto"/>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CE4EF">
            <w:pPr>
              <w:jc w:val="center"/>
              <w:rPr>
                <w:rFonts w:hint="eastAsia" w:ascii="方正仿宋_GB2312" w:hAnsi="方正仿宋_GB2312" w:eastAsia="方正仿宋_GB2312" w:cs="方正仿宋_GB2312"/>
                <w:i w:val="0"/>
                <w:iCs w:val="0"/>
                <w:color w:val="auto"/>
                <w:sz w:val="24"/>
                <w:szCs w:val="24"/>
                <w:u w:val="none"/>
              </w:rPr>
            </w:pPr>
          </w:p>
        </w:tc>
      </w:tr>
      <w:tr w14:paraId="0610F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CD0F8">
            <w:pPr>
              <w:jc w:val="center"/>
              <w:rPr>
                <w:rFonts w:hint="eastAsia" w:ascii="方正仿宋_GB2312" w:hAnsi="方正仿宋_GB2312" w:eastAsia="方正仿宋_GB2312" w:cs="方正仿宋_GB2312"/>
                <w:i w:val="0"/>
                <w:iCs w:val="0"/>
                <w:color w:val="auto"/>
                <w:sz w:val="24"/>
                <w:szCs w:val="24"/>
                <w:u w:val="none"/>
              </w:rPr>
            </w:pPr>
          </w:p>
        </w:tc>
        <w:tc>
          <w:tcPr>
            <w:tcW w:w="8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12868">
            <w:pPr>
              <w:jc w:val="center"/>
              <w:rPr>
                <w:rFonts w:hint="eastAsia" w:ascii="方正仿宋_GB2312" w:hAnsi="方正仿宋_GB2312" w:eastAsia="方正仿宋_GB2312" w:cs="方正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C64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幼儿园活动设计与指导</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857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必修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41679">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70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8D75D">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eastAsia="zh-CN"/>
              </w:rPr>
            </w:pPr>
            <w:r>
              <w:rPr>
                <w:rFonts w:hint="eastAsia" w:ascii="方正仿宋_GB2312" w:hAnsi="方正仿宋_GB2312" w:eastAsia="方正仿宋_GB2312" w:cs="方正仿宋_GB2312"/>
                <w:i w:val="0"/>
                <w:iCs w:val="0"/>
                <w:color w:val="auto"/>
                <w:sz w:val="24"/>
                <w:szCs w:val="24"/>
                <w:u w:val="none"/>
                <w:lang w:val="en-US" w:eastAsia="zh-CN"/>
              </w:rPr>
              <w:t>35</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295B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eastAsia="zh-CN"/>
              </w:rPr>
            </w:pPr>
            <w:r>
              <w:rPr>
                <w:rFonts w:hint="eastAsia" w:ascii="方正仿宋_GB2312" w:hAnsi="方正仿宋_GB2312" w:eastAsia="方正仿宋_GB2312" w:cs="方正仿宋_GB2312"/>
                <w:i w:val="0"/>
                <w:iCs w:val="0"/>
                <w:color w:val="auto"/>
                <w:sz w:val="24"/>
                <w:szCs w:val="24"/>
                <w:u w:val="none"/>
                <w:lang w:val="en-US" w:eastAsia="zh-CN"/>
              </w:rPr>
              <w:t>35</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00F9F">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AA817">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7501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16D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AC99E">
            <w:pPr>
              <w:jc w:val="center"/>
              <w:rPr>
                <w:rFonts w:hint="eastAsia" w:ascii="方正仿宋_GB2312" w:hAnsi="方正仿宋_GB2312" w:eastAsia="方正仿宋_GB2312" w:cs="方正仿宋_GB2312"/>
                <w:i w:val="0"/>
                <w:iCs w:val="0"/>
                <w:color w:val="auto"/>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FE1D2">
            <w:pPr>
              <w:jc w:val="center"/>
              <w:rPr>
                <w:rFonts w:hint="eastAsia" w:ascii="方正仿宋_GB2312" w:hAnsi="方正仿宋_GB2312" w:eastAsia="方正仿宋_GB2312" w:cs="方正仿宋_GB2312"/>
                <w:i w:val="0"/>
                <w:iCs w:val="0"/>
                <w:color w:val="auto"/>
                <w:sz w:val="24"/>
                <w:szCs w:val="24"/>
                <w:u w:val="none"/>
              </w:rPr>
            </w:pPr>
          </w:p>
        </w:tc>
      </w:tr>
      <w:tr w14:paraId="53B1D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B61F35">
            <w:pPr>
              <w:jc w:val="center"/>
              <w:rPr>
                <w:rFonts w:hint="eastAsia" w:ascii="方正仿宋_GB2312" w:hAnsi="方正仿宋_GB2312" w:eastAsia="方正仿宋_GB2312" w:cs="方正仿宋_GB2312"/>
                <w:i w:val="0"/>
                <w:iCs w:val="0"/>
                <w:color w:val="auto"/>
                <w:sz w:val="24"/>
                <w:szCs w:val="24"/>
                <w:u w:val="none"/>
              </w:rPr>
            </w:pPr>
          </w:p>
        </w:tc>
        <w:tc>
          <w:tcPr>
            <w:tcW w:w="8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7354B3">
            <w:pPr>
              <w:jc w:val="center"/>
              <w:rPr>
                <w:rFonts w:hint="eastAsia" w:ascii="方正仿宋_GB2312" w:hAnsi="方正仿宋_GB2312" w:eastAsia="方正仿宋_GB2312" w:cs="方正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3852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婴幼儿行为观察与指导</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D61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必修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BF35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36</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219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DD0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16</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BD3A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06494">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10782">
            <w:pPr>
              <w:jc w:val="center"/>
              <w:rPr>
                <w:rFonts w:hint="eastAsia" w:ascii="方正仿宋_GB2312" w:hAnsi="方正仿宋_GB2312" w:eastAsia="方正仿宋_GB2312" w:cs="方正仿宋_GB2312"/>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AA9D0">
            <w:pPr>
              <w:jc w:val="center"/>
              <w:rPr>
                <w:rFonts w:hint="eastAsia" w:ascii="方正仿宋_GB2312" w:hAnsi="方正仿宋_GB2312" w:eastAsia="方正仿宋_GB2312" w:cs="方正仿宋_GB2312"/>
                <w:i w:val="0"/>
                <w:iCs w:val="0"/>
                <w:color w:val="auto"/>
                <w:sz w:val="24"/>
                <w:szCs w:val="24"/>
                <w:u w:val="none"/>
                <w:lang w:val="en-US" w:eastAsia="zh-CN"/>
              </w:rPr>
            </w:pPr>
            <w:r>
              <w:rPr>
                <w:rFonts w:hint="eastAsia" w:ascii="方正仿宋_GB2312" w:hAnsi="方正仿宋_GB2312" w:eastAsia="方正仿宋_GB2312" w:cs="方正仿宋_GB2312"/>
                <w:i w:val="0"/>
                <w:iCs w:val="0"/>
                <w:color w:val="auto"/>
                <w:sz w:val="24"/>
                <w:szCs w:val="24"/>
                <w:u w:val="none"/>
                <w:lang w:val="en-US" w:eastAsia="zh-CN"/>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FB0B1">
            <w:pPr>
              <w:jc w:val="center"/>
              <w:rPr>
                <w:rFonts w:hint="eastAsia" w:ascii="方正仿宋_GB2312" w:hAnsi="方正仿宋_GB2312" w:eastAsia="方正仿宋_GB2312" w:cs="方正仿宋_GB2312"/>
                <w:i w:val="0"/>
                <w:iCs w:val="0"/>
                <w:color w:val="auto"/>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FE515">
            <w:pPr>
              <w:jc w:val="center"/>
              <w:rPr>
                <w:rFonts w:hint="eastAsia" w:ascii="方正仿宋_GB2312" w:hAnsi="方正仿宋_GB2312" w:eastAsia="方正仿宋_GB2312" w:cs="方正仿宋_GB2312"/>
                <w:i w:val="0"/>
                <w:iCs w:val="0"/>
                <w:color w:val="auto"/>
                <w:sz w:val="24"/>
                <w:szCs w:val="24"/>
                <w:u w:val="none"/>
              </w:rPr>
            </w:pPr>
          </w:p>
        </w:tc>
      </w:tr>
      <w:tr w14:paraId="4A9F1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3E1EDE">
            <w:pPr>
              <w:jc w:val="center"/>
              <w:rPr>
                <w:rFonts w:hint="eastAsia" w:ascii="方正仿宋_GB2312" w:hAnsi="方正仿宋_GB2312" w:eastAsia="方正仿宋_GB2312" w:cs="方正仿宋_GB2312"/>
                <w:i w:val="0"/>
                <w:iCs w:val="0"/>
                <w:color w:val="auto"/>
                <w:sz w:val="24"/>
                <w:szCs w:val="24"/>
                <w:u w:val="none"/>
              </w:rPr>
            </w:pPr>
          </w:p>
        </w:tc>
        <w:tc>
          <w:tcPr>
            <w:tcW w:w="8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49616">
            <w:pPr>
              <w:jc w:val="center"/>
              <w:rPr>
                <w:rFonts w:hint="eastAsia" w:ascii="方正仿宋_GB2312" w:hAnsi="方正仿宋_GB2312" w:eastAsia="方正仿宋_GB2312" w:cs="方正仿宋_GB2312"/>
                <w:i w:val="0"/>
                <w:iCs w:val="0"/>
                <w:color w:val="auto"/>
                <w:sz w:val="24"/>
                <w:szCs w:val="24"/>
                <w:u w:val="none"/>
              </w:rPr>
            </w:pPr>
          </w:p>
        </w:tc>
        <w:tc>
          <w:tcPr>
            <w:tcW w:w="2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303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小计</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0EE01">
            <w:pPr>
              <w:jc w:val="center"/>
              <w:rPr>
                <w:rFonts w:hint="eastAsia" w:ascii="方正仿宋_GB2312" w:hAnsi="方正仿宋_GB2312" w:eastAsia="方正仿宋_GB2312" w:cs="方正仿宋_GB2312"/>
                <w:i w:val="0"/>
                <w:iCs w:val="0"/>
                <w:color w:val="auto"/>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BAC4A">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702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5F78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395</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04FD6">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307</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113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6</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5B55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6</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2AFF6">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13</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312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15</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D1D9D">
            <w:pPr>
              <w:jc w:val="center"/>
              <w:rPr>
                <w:rFonts w:hint="eastAsia" w:ascii="方正仿宋_GB2312" w:hAnsi="方正仿宋_GB2312" w:eastAsia="方正仿宋_GB2312" w:cs="方正仿宋_GB2312"/>
                <w:i w:val="0"/>
                <w:iCs w:val="0"/>
                <w:color w:val="auto"/>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62440">
            <w:pPr>
              <w:jc w:val="center"/>
              <w:rPr>
                <w:rFonts w:hint="eastAsia" w:ascii="方正仿宋_GB2312" w:hAnsi="方正仿宋_GB2312" w:eastAsia="方正仿宋_GB2312" w:cs="方正仿宋_GB2312"/>
                <w:i w:val="0"/>
                <w:iCs w:val="0"/>
                <w:color w:val="auto"/>
                <w:sz w:val="24"/>
                <w:szCs w:val="24"/>
                <w:u w:val="none"/>
              </w:rPr>
            </w:pPr>
          </w:p>
        </w:tc>
      </w:tr>
      <w:tr w14:paraId="2FFD6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72104">
            <w:pPr>
              <w:jc w:val="center"/>
              <w:rPr>
                <w:rFonts w:hint="eastAsia" w:ascii="方正仿宋_GB2312" w:hAnsi="方正仿宋_GB2312" w:eastAsia="方正仿宋_GB2312" w:cs="方正仿宋_GB2312"/>
                <w:i w:val="0"/>
                <w:iCs w:val="0"/>
                <w:color w:val="auto"/>
                <w:sz w:val="24"/>
                <w:szCs w:val="24"/>
                <w:u w:val="none"/>
              </w:rPr>
            </w:pPr>
          </w:p>
        </w:tc>
        <w:tc>
          <w:tcPr>
            <w:tcW w:w="801" w:type="dxa"/>
            <w:vMerge w:val="restart"/>
            <w:tcBorders>
              <w:top w:val="single" w:color="000000" w:sz="4" w:space="0"/>
              <w:left w:val="single" w:color="000000" w:sz="4" w:space="0"/>
              <w:right w:val="single" w:color="000000" w:sz="4" w:space="0"/>
            </w:tcBorders>
            <w:shd w:val="clear" w:color="auto" w:fill="auto"/>
            <w:vAlign w:val="center"/>
          </w:tcPr>
          <w:p w14:paraId="370C5C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2"/>
                <w:sz w:val="24"/>
                <w:szCs w:val="24"/>
                <w:u w:val="none"/>
                <w:lang w:val="en-US" w:eastAsia="zh-CN" w:bidi="ar-SA"/>
              </w:rPr>
            </w:pPr>
            <w:r>
              <w:rPr>
                <w:rFonts w:hint="eastAsia" w:ascii="方正仿宋_GB2312" w:hAnsi="方正仿宋_GB2312" w:eastAsia="方正仿宋_GB2312" w:cs="方正仿宋_GB2312"/>
                <w:i w:val="0"/>
                <w:iCs w:val="0"/>
                <w:color w:val="000000"/>
                <w:kern w:val="0"/>
                <w:sz w:val="24"/>
                <w:szCs w:val="24"/>
                <w:u w:val="none"/>
                <w:lang w:val="en-US" w:eastAsia="zh-CN" w:bidi="ar"/>
              </w:rPr>
              <w:t>专业技能</w:t>
            </w:r>
            <w:r>
              <w:rPr>
                <w:rFonts w:hint="eastAsia" w:ascii="方正仿宋_GB2312" w:hAnsi="方正仿宋_GB2312" w:eastAsia="方正仿宋_GB2312" w:cs="方正仿宋_GB2312"/>
                <w:i w:val="0"/>
                <w:iCs w:val="0"/>
                <w:color w:val="000000"/>
                <w:kern w:val="0"/>
                <w:sz w:val="24"/>
                <w:szCs w:val="24"/>
                <w:u w:val="none"/>
                <w:lang w:val="en-US" w:eastAsia="zh-CN" w:bidi="ar"/>
              </w:rPr>
              <w:br w:type="textWrapping"/>
            </w:r>
            <w:r>
              <w:rPr>
                <w:rFonts w:hint="eastAsia" w:ascii="方正仿宋_GB2312" w:hAnsi="方正仿宋_GB2312" w:eastAsia="方正仿宋_GB2312" w:cs="方正仿宋_GB2312"/>
                <w:i w:val="0"/>
                <w:iCs w:val="0"/>
                <w:color w:val="000000"/>
                <w:kern w:val="0"/>
                <w:sz w:val="24"/>
                <w:szCs w:val="24"/>
                <w:u w:val="none"/>
                <w:lang w:val="en-US" w:eastAsia="zh-CN" w:bidi="ar"/>
              </w:rPr>
              <w:t>课程</w:t>
            </w:r>
          </w:p>
          <w:p w14:paraId="064089C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p>
        </w:tc>
        <w:tc>
          <w:tcPr>
            <w:tcW w:w="2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F6DDC">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kern w:val="0"/>
                <w:sz w:val="24"/>
                <w:szCs w:val="24"/>
                <w:u w:val="none"/>
                <w:lang w:val="en-US" w:eastAsia="zh-CN" w:bidi="ar"/>
              </w:rPr>
            </w:pPr>
            <w:r>
              <w:rPr>
                <w:rFonts w:hint="eastAsia" w:ascii="方正仿宋_GB2312" w:hAnsi="方正仿宋_GB2312" w:eastAsia="方正仿宋_GB2312" w:cs="方正仿宋_GB2312"/>
                <w:i w:val="0"/>
                <w:iCs w:val="0"/>
                <w:color w:val="auto"/>
                <w:kern w:val="0"/>
                <w:sz w:val="24"/>
                <w:szCs w:val="24"/>
                <w:u w:val="none"/>
                <w:lang w:val="en-US" w:eastAsia="zh-CN" w:bidi="ar"/>
              </w:rPr>
              <w:t>普通话</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ACD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24"/>
                <w:szCs w:val="24"/>
                <w:u w:val="none"/>
                <w:lang w:val="en-US" w:eastAsia="zh-CN" w:bidi="ar"/>
              </w:rPr>
            </w:pPr>
            <w:r>
              <w:rPr>
                <w:rFonts w:hint="eastAsia" w:ascii="方正仿宋_GB2312" w:hAnsi="方正仿宋_GB2312" w:eastAsia="方正仿宋_GB2312" w:cs="方正仿宋_GB2312"/>
                <w:i w:val="0"/>
                <w:iCs w:val="0"/>
                <w:color w:val="auto"/>
                <w:kern w:val="0"/>
                <w:sz w:val="24"/>
                <w:szCs w:val="24"/>
                <w:u w:val="none"/>
                <w:lang w:val="en-US" w:eastAsia="zh-CN" w:bidi="ar"/>
              </w:rPr>
              <w:t>必修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9AF1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kern w:val="0"/>
                <w:sz w:val="24"/>
                <w:szCs w:val="24"/>
                <w:u w:val="none"/>
                <w:lang w:val="en-US" w:eastAsia="zh-CN" w:bidi="ar"/>
              </w:rPr>
            </w:pPr>
            <w:r>
              <w:rPr>
                <w:rFonts w:hint="eastAsia" w:ascii="方正仿宋_GB2312" w:hAnsi="方正仿宋_GB2312" w:eastAsia="方正仿宋_GB2312" w:cs="方正仿宋_GB2312"/>
                <w:i w:val="0"/>
                <w:iCs w:val="0"/>
                <w:color w:val="auto"/>
                <w:kern w:val="0"/>
                <w:sz w:val="24"/>
                <w:szCs w:val="24"/>
                <w:u w:val="none"/>
                <w:lang w:val="en-US" w:eastAsia="zh-CN" w:bidi="ar"/>
              </w:rPr>
              <w:t>70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9B9E2">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kern w:val="0"/>
                <w:sz w:val="24"/>
                <w:szCs w:val="24"/>
                <w:u w:val="none"/>
                <w:lang w:val="en-US" w:eastAsia="zh-CN" w:bidi="ar"/>
              </w:rPr>
            </w:pPr>
            <w:r>
              <w:rPr>
                <w:rFonts w:hint="eastAsia" w:ascii="方正仿宋_GB2312" w:hAnsi="方正仿宋_GB2312" w:eastAsia="方正仿宋_GB2312" w:cs="方正仿宋_GB2312"/>
                <w:i w:val="0"/>
                <w:iCs w:val="0"/>
                <w:color w:val="auto"/>
                <w:kern w:val="0"/>
                <w:sz w:val="24"/>
                <w:szCs w:val="24"/>
                <w:u w:val="none"/>
                <w:lang w:val="en-US" w:eastAsia="zh-CN" w:bidi="ar"/>
              </w:rPr>
              <w:t>30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B6037">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kern w:val="0"/>
                <w:sz w:val="24"/>
                <w:szCs w:val="24"/>
                <w:u w:val="none"/>
                <w:lang w:val="en-US" w:eastAsia="zh-CN" w:bidi="ar"/>
              </w:rPr>
            </w:pPr>
            <w:r>
              <w:rPr>
                <w:rFonts w:hint="eastAsia" w:ascii="方正仿宋_GB2312" w:hAnsi="方正仿宋_GB2312" w:eastAsia="方正仿宋_GB2312" w:cs="方正仿宋_GB2312"/>
                <w:i w:val="0"/>
                <w:iCs w:val="0"/>
                <w:color w:val="auto"/>
                <w:kern w:val="0"/>
                <w:sz w:val="24"/>
                <w:szCs w:val="24"/>
                <w:u w:val="none"/>
                <w:lang w:val="en-US" w:eastAsia="zh-CN" w:bidi="ar"/>
              </w:rPr>
              <w:t>40</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DF855">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kern w:val="0"/>
                <w:sz w:val="24"/>
                <w:szCs w:val="24"/>
                <w:u w:val="none"/>
                <w:lang w:val="en-US" w:eastAsia="zh-CN" w:bidi="ar"/>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4E231">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kern w:val="0"/>
                <w:sz w:val="24"/>
                <w:szCs w:val="24"/>
                <w:u w:val="none"/>
                <w:lang w:val="en-US" w:eastAsia="zh-CN" w:bidi="ar"/>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75E2D">
            <w:pPr>
              <w:jc w:val="center"/>
              <w:rPr>
                <w:rFonts w:hint="eastAsia" w:ascii="方正仿宋_GB2312" w:hAnsi="方正仿宋_GB2312" w:eastAsia="方正仿宋_GB2312" w:cs="方正仿宋_GB2312"/>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4D85E">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8B3AA">
            <w:pPr>
              <w:jc w:val="center"/>
              <w:rPr>
                <w:rFonts w:hint="eastAsia" w:ascii="方正仿宋_GB2312" w:hAnsi="方正仿宋_GB2312" w:eastAsia="方正仿宋_GB2312" w:cs="方正仿宋_GB2312"/>
                <w:i w:val="0"/>
                <w:iCs w:val="0"/>
                <w:color w:val="auto"/>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63159">
            <w:pPr>
              <w:jc w:val="center"/>
              <w:rPr>
                <w:rFonts w:hint="eastAsia" w:ascii="方正仿宋_GB2312" w:hAnsi="方正仿宋_GB2312" w:eastAsia="方正仿宋_GB2312" w:cs="方正仿宋_GB2312"/>
                <w:i w:val="0"/>
                <w:iCs w:val="0"/>
                <w:color w:val="auto"/>
                <w:sz w:val="24"/>
                <w:szCs w:val="24"/>
                <w:u w:val="none"/>
              </w:rPr>
            </w:pPr>
          </w:p>
        </w:tc>
      </w:tr>
      <w:tr w14:paraId="5758F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6993B">
            <w:pPr>
              <w:jc w:val="center"/>
              <w:rPr>
                <w:rFonts w:hint="eastAsia" w:ascii="方正仿宋_GB2312" w:hAnsi="方正仿宋_GB2312" w:eastAsia="方正仿宋_GB2312" w:cs="方正仿宋_GB2312"/>
                <w:i w:val="0"/>
                <w:iCs w:val="0"/>
                <w:color w:val="auto"/>
                <w:sz w:val="24"/>
                <w:szCs w:val="24"/>
                <w:u w:val="none"/>
              </w:rPr>
            </w:pPr>
          </w:p>
        </w:tc>
        <w:tc>
          <w:tcPr>
            <w:tcW w:w="801" w:type="dxa"/>
            <w:vMerge w:val="continue"/>
            <w:tcBorders>
              <w:left w:val="single" w:color="000000" w:sz="4" w:space="0"/>
              <w:right w:val="single" w:color="000000" w:sz="4" w:space="0"/>
            </w:tcBorders>
            <w:shd w:val="clear" w:color="auto" w:fill="auto"/>
            <w:vAlign w:val="center"/>
          </w:tcPr>
          <w:p w14:paraId="3D219A3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p>
        </w:tc>
        <w:tc>
          <w:tcPr>
            <w:tcW w:w="2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F28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乐理视唱</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852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必修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109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70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7139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50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EE8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20</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FA9C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2EA9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CDF0C">
            <w:pPr>
              <w:jc w:val="center"/>
              <w:rPr>
                <w:rFonts w:hint="eastAsia" w:ascii="方正仿宋_GB2312" w:hAnsi="方正仿宋_GB2312" w:eastAsia="方正仿宋_GB2312" w:cs="方正仿宋_GB2312"/>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F8C59">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7650">
            <w:pPr>
              <w:jc w:val="center"/>
              <w:rPr>
                <w:rFonts w:hint="eastAsia" w:ascii="方正仿宋_GB2312" w:hAnsi="方正仿宋_GB2312" w:eastAsia="方正仿宋_GB2312" w:cs="方正仿宋_GB2312"/>
                <w:i w:val="0"/>
                <w:iCs w:val="0"/>
                <w:color w:val="auto"/>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057DF">
            <w:pPr>
              <w:jc w:val="center"/>
              <w:rPr>
                <w:rFonts w:hint="eastAsia" w:ascii="方正仿宋_GB2312" w:hAnsi="方正仿宋_GB2312" w:eastAsia="方正仿宋_GB2312" w:cs="方正仿宋_GB2312"/>
                <w:i w:val="0"/>
                <w:iCs w:val="0"/>
                <w:color w:val="auto"/>
                <w:sz w:val="24"/>
                <w:szCs w:val="24"/>
                <w:u w:val="none"/>
              </w:rPr>
            </w:pPr>
          </w:p>
        </w:tc>
      </w:tr>
      <w:tr w14:paraId="51C62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C6BA19">
            <w:pPr>
              <w:jc w:val="center"/>
              <w:rPr>
                <w:rFonts w:hint="eastAsia" w:ascii="方正仿宋_GB2312" w:hAnsi="方正仿宋_GB2312" w:eastAsia="方正仿宋_GB2312" w:cs="方正仿宋_GB2312"/>
                <w:i w:val="0"/>
                <w:iCs w:val="0"/>
                <w:color w:val="auto"/>
                <w:sz w:val="24"/>
                <w:szCs w:val="24"/>
                <w:u w:val="none"/>
              </w:rPr>
            </w:pPr>
          </w:p>
        </w:tc>
        <w:tc>
          <w:tcPr>
            <w:tcW w:w="801" w:type="dxa"/>
            <w:vMerge w:val="continue"/>
            <w:tcBorders>
              <w:left w:val="single" w:color="000000" w:sz="4" w:space="0"/>
              <w:right w:val="single" w:color="000000" w:sz="4" w:space="0"/>
            </w:tcBorders>
            <w:shd w:val="clear" w:color="auto" w:fill="auto"/>
            <w:vAlign w:val="center"/>
          </w:tcPr>
          <w:p w14:paraId="29AF6253">
            <w:pPr>
              <w:jc w:val="center"/>
              <w:rPr>
                <w:rFonts w:hint="eastAsia" w:ascii="方正仿宋_GB2312" w:hAnsi="方正仿宋_GB2312" w:eastAsia="方正仿宋_GB2312" w:cs="方正仿宋_GB2312"/>
                <w:i w:val="0"/>
                <w:iCs w:val="0"/>
                <w:color w:val="auto"/>
                <w:sz w:val="24"/>
                <w:szCs w:val="24"/>
                <w:u w:val="none"/>
              </w:rPr>
            </w:pPr>
          </w:p>
        </w:tc>
        <w:tc>
          <w:tcPr>
            <w:tcW w:w="2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F5B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钢琴基础</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05DF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必修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9B4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70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402F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50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3CD0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20</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BFD5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BDC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FD3E4">
            <w:pPr>
              <w:jc w:val="center"/>
              <w:rPr>
                <w:rFonts w:hint="eastAsia" w:ascii="方正仿宋_GB2312" w:hAnsi="方正仿宋_GB2312" w:eastAsia="方正仿宋_GB2312" w:cs="方正仿宋_GB2312"/>
                <w:i w:val="0"/>
                <w:iCs w:val="0"/>
                <w:color w:val="auto"/>
                <w:sz w:val="24"/>
                <w:szCs w:val="24"/>
                <w:u w:val="none"/>
                <w:lang w:val="en-US" w:eastAsia="zh-CN"/>
              </w:rPr>
            </w:pPr>
            <w:r>
              <w:rPr>
                <w:rFonts w:hint="eastAsia" w:ascii="方正仿宋_GB2312" w:hAnsi="方正仿宋_GB2312" w:eastAsia="方正仿宋_GB2312" w:cs="方正仿宋_GB2312"/>
                <w:i w:val="0"/>
                <w:iCs w:val="0"/>
                <w:color w:val="auto"/>
                <w:sz w:val="24"/>
                <w:szCs w:val="24"/>
                <w:u w:val="none"/>
                <w:lang w:val="en-US" w:eastAsia="zh-CN"/>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C8CFF">
            <w:pPr>
              <w:jc w:val="center"/>
              <w:rPr>
                <w:rFonts w:hint="eastAsia" w:ascii="方正仿宋_GB2312" w:hAnsi="方正仿宋_GB2312" w:eastAsia="方正仿宋_GB2312" w:cs="方正仿宋_GB2312"/>
                <w:i w:val="0"/>
                <w:iCs w:val="0"/>
                <w:color w:val="auto"/>
                <w:sz w:val="24"/>
                <w:szCs w:val="24"/>
                <w:u w:val="none"/>
                <w:lang w:val="en-US" w:eastAsia="zh-CN"/>
              </w:rPr>
            </w:pPr>
            <w:r>
              <w:rPr>
                <w:rFonts w:hint="eastAsia" w:ascii="方正仿宋_GB2312" w:hAnsi="方正仿宋_GB2312" w:eastAsia="方正仿宋_GB2312" w:cs="方正仿宋_GB2312"/>
                <w:i w:val="0"/>
                <w:iCs w:val="0"/>
                <w:color w:val="auto"/>
                <w:sz w:val="24"/>
                <w:szCs w:val="24"/>
                <w:u w:val="none"/>
                <w:lang w:val="en-US" w:eastAsia="zh-CN"/>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27DED">
            <w:pPr>
              <w:jc w:val="center"/>
              <w:rPr>
                <w:rFonts w:hint="eastAsia" w:ascii="方正仿宋_GB2312" w:hAnsi="方正仿宋_GB2312" w:eastAsia="方正仿宋_GB2312" w:cs="方正仿宋_GB2312"/>
                <w:i w:val="0"/>
                <w:iCs w:val="0"/>
                <w:color w:val="auto"/>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4214F">
            <w:pPr>
              <w:jc w:val="center"/>
              <w:rPr>
                <w:rFonts w:hint="eastAsia" w:ascii="方正仿宋_GB2312" w:hAnsi="方正仿宋_GB2312" w:eastAsia="方正仿宋_GB2312" w:cs="方正仿宋_GB2312"/>
                <w:i w:val="0"/>
                <w:iCs w:val="0"/>
                <w:color w:val="auto"/>
                <w:sz w:val="24"/>
                <w:szCs w:val="24"/>
                <w:u w:val="none"/>
              </w:rPr>
            </w:pPr>
          </w:p>
        </w:tc>
      </w:tr>
      <w:tr w14:paraId="33672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E1538">
            <w:pPr>
              <w:jc w:val="center"/>
              <w:rPr>
                <w:rFonts w:hint="eastAsia" w:ascii="方正仿宋_GB2312" w:hAnsi="方正仿宋_GB2312" w:eastAsia="方正仿宋_GB2312" w:cs="方正仿宋_GB2312"/>
                <w:i w:val="0"/>
                <w:iCs w:val="0"/>
                <w:color w:val="auto"/>
                <w:sz w:val="24"/>
                <w:szCs w:val="24"/>
                <w:u w:val="none"/>
              </w:rPr>
            </w:pPr>
          </w:p>
        </w:tc>
        <w:tc>
          <w:tcPr>
            <w:tcW w:w="801" w:type="dxa"/>
            <w:vMerge w:val="continue"/>
            <w:tcBorders>
              <w:left w:val="single" w:color="000000" w:sz="4" w:space="0"/>
              <w:right w:val="single" w:color="000000" w:sz="4" w:space="0"/>
            </w:tcBorders>
            <w:shd w:val="clear" w:color="auto" w:fill="auto"/>
            <w:vAlign w:val="center"/>
          </w:tcPr>
          <w:p w14:paraId="0C884BB8">
            <w:pPr>
              <w:jc w:val="center"/>
              <w:rPr>
                <w:rFonts w:hint="eastAsia" w:ascii="方正仿宋_GB2312" w:hAnsi="方正仿宋_GB2312" w:eastAsia="方正仿宋_GB2312" w:cs="方正仿宋_GB2312"/>
                <w:i w:val="0"/>
                <w:iCs w:val="0"/>
                <w:color w:val="auto"/>
                <w:sz w:val="24"/>
                <w:szCs w:val="24"/>
                <w:u w:val="none"/>
              </w:rPr>
            </w:pPr>
          </w:p>
        </w:tc>
        <w:tc>
          <w:tcPr>
            <w:tcW w:w="2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8E5B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儿歌弹唱</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F692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必修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DCA1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70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BFE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50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670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20</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A2CDA">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5C012">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D5A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A85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F5973">
            <w:pPr>
              <w:jc w:val="center"/>
              <w:rPr>
                <w:rFonts w:hint="eastAsia" w:ascii="方正仿宋_GB2312" w:hAnsi="方正仿宋_GB2312" w:eastAsia="方正仿宋_GB2312" w:cs="方正仿宋_GB2312"/>
                <w:i w:val="0"/>
                <w:iCs w:val="0"/>
                <w:color w:val="auto"/>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EE441">
            <w:pPr>
              <w:jc w:val="center"/>
              <w:rPr>
                <w:rFonts w:hint="eastAsia" w:ascii="方正仿宋_GB2312" w:hAnsi="方正仿宋_GB2312" w:eastAsia="方正仿宋_GB2312" w:cs="方正仿宋_GB2312"/>
                <w:i w:val="0"/>
                <w:iCs w:val="0"/>
                <w:color w:val="auto"/>
                <w:sz w:val="24"/>
                <w:szCs w:val="24"/>
                <w:u w:val="none"/>
              </w:rPr>
            </w:pPr>
          </w:p>
        </w:tc>
      </w:tr>
      <w:tr w14:paraId="29C58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E011BD">
            <w:pPr>
              <w:jc w:val="center"/>
              <w:rPr>
                <w:rFonts w:hint="eastAsia" w:ascii="方正仿宋_GB2312" w:hAnsi="方正仿宋_GB2312" w:eastAsia="方正仿宋_GB2312" w:cs="方正仿宋_GB2312"/>
                <w:i w:val="0"/>
                <w:iCs w:val="0"/>
                <w:color w:val="auto"/>
                <w:sz w:val="24"/>
                <w:szCs w:val="24"/>
                <w:u w:val="none"/>
              </w:rPr>
            </w:pPr>
          </w:p>
        </w:tc>
        <w:tc>
          <w:tcPr>
            <w:tcW w:w="801" w:type="dxa"/>
            <w:vMerge w:val="continue"/>
            <w:tcBorders>
              <w:left w:val="single" w:color="000000" w:sz="4" w:space="0"/>
              <w:right w:val="single" w:color="000000" w:sz="4" w:space="0"/>
            </w:tcBorders>
            <w:shd w:val="clear" w:color="auto" w:fill="auto"/>
            <w:vAlign w:val="center"/>
          </w:tcPr>
          <w:p w14:paraId="5D4CA8E3">
            <w:pPr>
              <w:jc w:val="center"/>
              <w:rPr>
                <w:rFonts w:hint="eastAsia" w:ascii="方正仿宋_GB2312" w:hAnsi="方正仿宋_GB2312" w:eastAsia="方正仿宋_GB2312" w:cs="方正仿宋_GB2312"/>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5E9E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舞蹈</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0EA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必修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CF767">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140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957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30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8F9F7">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110</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E1AB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DE25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5F8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CE8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D0CE1">
            <w:pPr>
              <w:jc w:val="center"/>
              <w:rPr>
                <w:rFonts w:hint="eastAsia" w:ascii="方正仿宋_GB2312" w:hAnsi="方正仿宋_GB2312" w:eastAsia="方正仿宋_GB2312" w:cs="方正仿宋_GB2312"/>
                <w:i w:val="0"/>
                <w:iCs w:val="0"/>
                <w:color w:val="auto"/>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EF3E8">
            <w:pPr>
              <w:jc w:val="center"/>
              <w:rPr>
                <w:rFonts w:hint="eastAsia" w:ascii="方正仿宋_GB2312" w:hAnsi="方正仿宋_GB2312" w:eastAsia="方正仿宋_GB2312" w:cs="方正仿宋_GB2312"/>
                <w:i w:val="0"/>
                <w:iCs w:val="0"/>
                <w:color w:val="auto"/>
                <w:sz w:val="24"/>
                <w:szCs w:val="24"/>
                <w:u w:val="none"/>
              </w:rPr>
            </w:pPr>
          </w:p>
        </w:tc>
      </w:tr>
      <w:tr w14:paraId="589CD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5E3A5">
            <w:pPr>
              <w:jc w:val="center"/>
              <w:rPr>
                <w:rFonts w:hint="eastAsia" w:ascii="方正仿宋_GB2312" w:hAnsi="方正仿宋_GB2312" w:eastAsia="方正仿宋_GB2312" w:cs="方正仿宋_GB2312"/>
                <w:i w:val="0"/>
                <w:iCs w:val="0"/>
                <w:color w:val="auto"/>
                <w:sz w:val="24"/>
                <w:szCs w:val="24"/>
                <w:u w:val="none"/>
              </w:rPr>
            </w:pPr>
          </w:p>
        </w:tc>
        <w:tc>
          <w:tcPr>
            <w:tcW w:w="801" w:type="dxa"/>
            <w:vMerge w:val="continue"/>
            <w:tcBorders>
              <w:left w:val="single" w:color="000000" w:sz="4" w:space="0"/>
              <w:right w:val="single" w:color="000000" w:sz="4" w:space="0"/>
            </w:tcBorders>
            <w:shd w:val="clear" w:color="auto" w:fill="auto"/>
            <w:vAlign w:val="center"/>
          </w:tcPr>
          <w:p w14:paraId="78944D53">
            <w:pPr>
              <w:jc w:val="center"/>
              <w:rPr>
                <w:rFonts w:hint="eastAsia" w:ascii="方正仿宋_GB2312" w:hAnsi="方正仿宋_GB2312" w:eastAsia="方正仿宋_GB2312" w:cs="方正仿宋_GB2312"/>
                <w:i w:val="0"/>
                <w:iCs w:val="0"/>
                <w:color w:val="auto"/>
                <w:sz w:val="24"/>
                <w:szCs w:val="24"/>
                <w:u w:val="none"/>
              </w:rPr>
            </w:pPr>
          </w:p>
        </w:tc>
        <w:tc>
          <w:tcPr>
            <w:tcW w:w="2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AEA5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美术</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5D69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必修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2044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140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8E95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40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DEA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100</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E257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FAB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3EE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82B0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D94CF">
            <w:pPr>
              <w:jc w:val="center"/>
              <w:rPr>
                <w:rFonts w:hint="eastAsia" w:ascii="方正仿宋_GB2312" w:hAnsi="方正仿宋_GB2312" w:eastAsia="方正仿宋_GB2312" w:cs="方正仿宋_GB2312"/>
                <w:i w:val="0"/>
                <w:iCs w:val="0"/>
                <w:color w:val="auto"/>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DE2C2">
            <w:pPr>
              <w:jc w:val="center"/>
              <w:rPr>
                <w:rFonts w:hint="eastAsia" w:ascii="方正仿宋_GB2312" w:hAnsi="方正仿宋_GB2312" w:eastAsia="方正仿宋_GB2312" w:cs="方正仿宋_GB2312"/>
                <w:i w:val="0"/>
                <w:iCs w:val="0"/>
                <w:color w:val="auto"/>
                <w:sz w:val="24"/>
                <w:szCs w:val="24"/>
                <w:u w:val="none"/>
              </w:rPr>
            </w:pPr>
          </w:p>
        </w:tc>
      </w:tr>
      <w:tr w14:paraId="0F10C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FF6E4">
            <w:pPr>
              <w:jc w:val="center"/>
              <w:rPr>
                <w:rFonts w:hint="eastAsia" w:ascii="方正仿宋_GB2312" w:hAnsi="方正仿宋_GB2312" w:eastAsia="方正仿宋_GB2312" w:cs="方正仿宋_GB2312"/>
                <w:i w:val="0"/>
                <w:iCs w:val="0"/>
                <w:color w:val="auto"/>
                <w:sz w:val="24"/>
                <w:szCs w:val="24"/>
                <w:u w:val="none"/>
              </w:rPr>
            </w:pPr>
          </w:p>
        </w:tc>
        <w:tc>
          <w:tcPr>
            <w:tcW w:w="801" w:type="dxa"/>
            <w:vMerge w:val="continue"/>
            <w:tcBorders>
              <w:left w:val="single" w:color="000000" w:sz="4" w:space="0"/>
              <w:bottom w:val="single" w:color="000000" w:sz="4" w:space="0"/>
              <w:right w:val="single" w:color="000000" w:sz="4" w:space="0"/>
            </w:tcBorders>
            <w:shd w:val="clear" w:color="auto" w:fill="auto"/>
            <w:vAlign w:val="center"/>
          </w:tcPr>
          <w:p w14:paraId="177E880D">
            <w:pPr>
              <w:jc w:val="center"/>
              <w:rPr>
                <w:rFonts w:hint="eastAsia" w:ascii="方正仿宋_GB2312" w:hAnsi="方正仿宋_GB2312" w:eastAsia="方正仿宋_GB2312" w:cs="方正仿宋_GB2312"/>
                <w:i w:val="0"/>
                <w:iCs w:val="0"/>
                <w:color w:val="auto"/>
                <w:sz w:val="24"/>
                <w:szCs w:val="24"/>
                <w:u w:val="none"/>
              </w:rPr>
            </w:pPr>
          </w:p>
        </w:tc>
        <w:tc>
          <w:tcPr>
            <w:tcW w:w="2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DD4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小计</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9A02B">
            <w:pPr>
              <w:jc w:val="center"/>
              <w:rPr>
                <w:rFonts w:hint="eastAsia" w:ascii="方正仿宋_GB2312" w:hAnsi="方正仿宋_GB2312" w:eastAsia="方正仿宋_GB2312" w:cs="方正仿宋_GB2312"/>
                <w:i w:val="0"/>
                <w:iCs w:val="0"/>
                <w:color w:val="auto"/>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6E53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560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ED2F9">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250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2418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310</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0DCE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8</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21E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8</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78E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8</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79F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8</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F5052">
            <w:pPr>
              <w:jc w:val="center"/>
              <w:rPr>
                <w:rFonts w:hint="eastAsia" w:ascii="方正仿宋_GB2312" w:hAnsi="方正仿宋_GB2312" w:eastAsia="方正仿宋_GB2312" w:cs="方正仿宋_GB2312"/>
                <w:i w:val="0"/>
                <w:iCs w:val="0"/>
                <w:color w:val="auto"/>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DD2D0">
            <w:pPr>
              <w:jc w:val="center"/>
              <w:rPr>
                <w:rFonts w:hint="eastAsia" w:ascii="方正仿宋_GB2312" w:hAnsi="方正仿宋_GB2312" w:eastAsia="方正仿宋_GB2312" w:cs="方正仿宋_GB2312"/>
                <w:i w:val="0"/>
                <w:iCs w:val="0"/>
                <w:color w:val="auto"/>
                <w:sz w:val="24"/>
                <w:szCs w:val="24"/>
                <w:u w:val="none"/>
              </w:rPr>
            </w:pPr>
          </w:p>
        </w:tc>
      </w:tr>
      <w:tr w14:paraId="3730A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56263">
            <w:pPr>
              <w:jc w:val="center"/>
              <w:rPr>
                <w:rFonts w:hint="eastAsia" w:ascii="方正仿宋_GB2312" w:hAnsi="方正仿宋_GB2312" w:eastAsia="方正仿宋_GB2312" w:cs="方正仿宋_GB2312"/>
                <w:i w:val="0"/>
                <w:iCs w:val="0"/>
                <w:color w:val="auto"/>
                <w:sz w:val="24"/>
                <w:szCs w:val="24"/>
                <w:u w:val="none"/>
              </w:rPr>
            </w:pPr>
          </w:p>
        </w:tc>
        <w:tc>
          <w:tcPr>
            <w:tcW w:w="801" w:type="dxa"/>
            <w:vMerge w:val="restart"/>
            <w:tcBorders>
              <w:top w:val="nil"/>
              <w:left w:val="single" w:color="000000" w:sz="4" w:space="0"/>
              <w:bottom w:val="single" w:color="000000" w:sz="4" w:space="0"/>
              <w:right w:val="single" w:color="000000" w:sz="4" w:space="0"/>
            </w:tcBorders>
            <w:shd w:val="clear" w:color="auto" w:fill="auto"/>
            <w:vAlign w:val="center"/>
          </w:tcPr>
          <w:p w14:paraId="7A6073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选修课程</w:t>
            </w:r>
          </w:p>
        </w:tc>
        <w:tc>
          <w:tcPr>
            <w:tcW w:w="2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2124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小钟琴</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7E15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任选</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66C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18</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F96A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5</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E76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13</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BCB05">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3ED3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1</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C0C36">
            <w:pPr>
              <w:jc w:val="center"/>
              <w:rPr>
                <w:rFonts w:hint="eastAsia" w:ascii="方正仿宋_GB2312" w:hAnsi="方正仿宋_GB2312" w:eastAsia="方正仿宋_GB2312" w:cs="方正仿宋_GB2312"/>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46D6E">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E8D28">
            <w:pPr>
              <w:jc w:val="center"/>
              <w:rPr>
                <w:rFonts w:hint="eastAsia" w:ascii="方正仿宋_GB2312" w:hAnsi="方正仿宋_GB2312" w:eastAsia="方正仿宋_GB2312" w:cs="方正仿宋_GB2312"/>
                <w:i w:val="0"/>
                <w:iCs w:val="0"/>
                <w:color w:val="auto"/>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4CE98">
            <w:pPr>
              <w:jc w:val="center"/>
              <w:rPr>
                <w:rFonts w:hint="eastAsia" w:ascii="方正仿宋_GB2312" w:hAnsi="方正仿宋_GB2312" w:eastAsia="方正仿宋_GB2312" w:cs="方正仿宋_GB2312"/>
                <w:i w:val="0"/>
                <w:iCs w:val="0"/>
                <w:color w:val="auto"/>
                <w:sz w:val="24"/>
                <w:szCs w:val="24"/>
                <w:u w:val="none"/>
              </w:rPr>
            </w:pPr>
          </w:p>
        </w:tc>
      </w:tr>
      <w:tr w14:paraId="2240C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12201">
            <w:pPr>
              <w:jc w:val="center"/>
              <w:rPr>
                <w:rFonts w:hint="eastAsia" w:ascii="方正仿宋_GB2312" w:hAnsi="方正仿宋_GB2312" w:eastAsia="方正仿宋_GB2312" w:cs="方正仿宋_GB2312"/>
                <w:i w:val="0"/>
                <w:iCs w:val="0"/>
                <w:color w:val="auto"/>
                <w:sz w:val="24"/>
                <w:szCs w:val="24"/>
                <w:u w:val="none"/>
              </w:rPr>
            </w:pPr>
          </w:p>
        </w:tc>
        <w:tc>
          <w:tcPr>
            <w:tcW w:w="801" w:type="dxa"/>
            <w:vMerge w:val="continue"/>
            <w:tcBorders>
              <w:top w:val="nil"/>
              <w:left w:val="single" w:color="000000" w:sz="4" w:space="0"/>
              <w:bottom w:val="single" w:color="000000" w:sz="4" w:space="0"/>
              <w:right w:val="single" w:color="000000" w:sz="4" w:space="0"/>
            </w:tcBorders>
            <w:shd w:val="clear" w:color="auto" w:fill="auto"/>
            <w:vAlign w:val="center"/>
          </w:tcPr>
          <w:p w14:paraId="607E1937">
            <w:pPr>
              <w:jc w:val="center"/>
              <w:rPr>
                <w:rFonts w:hint="eastAsia" w:ascii="方正仿宋_GB2312" w:hAnsi="方正仿宋_GB2312" w:eastAsia="方正仿宋_GB2312" w:cs="方正仿宋_GB2312"/>
                <w:i w:val="0"/>
                <w:iCs w:val="0"/>
                <w:color w:val="auto"/>
                <w:sz w:val="24"/>
                <w:szCs w:val="24"/>
                <w:u w:val="none"/>
              </w:rPr>
            </w:pPr>
          </w:p>
        </w:tc>
        <w:tc>
          <w:tcPr>
            <w:tcW w:w="2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0006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奥尔夫音乐教学法</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89D2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任选</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3C296">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17</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0CD7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5</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BEC70">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12</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51077">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ED82C">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D68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5F598">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CA571">
            <w:pPr>
              <w:jc w:val="center"/>
              <w:rPr>
                <w:rFonts w:hint="eastAsia" w:ascii="方正仿宋_GB2312" w:hAnsi="方正仿宋_GB2312" w:eastAsia="方正仿宋_GB2312" w:cs="方正仿宋_GB2312"/>
                <w:i w:val="0"/>
                <w:iCs w:val="0"/>
                <w:color w:val="auto"/>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1296A">
            <w:pPr>
              <w:jc w:val="center"/>
              <w:rPr>
                <w:rFonts w:hint="eastAsia" w:ascii="方正仿宋_GB2312" w:hAnsi="方正仿宋_GB2312" w:eastAsia="方正仿宋_GB2312" w:cs="方正仿宋_GB2312"/>
                <w:i w:val="0"/>
                <w:iCs w:val="0"/>
                <w:color w:val="auto"/>
                <w:sz w:val="24"/>
                <w:szCs w:val="24"/>
                <w:u w:val="none"/>
              </w:rPr>
            </w:pPr>
          </w:p>
        </w:tc>
      </w:tr>
      <w:tr w14:paraId="2A340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929E3">
            <w:pPr>
              <w:jc w:val="center"/>
              <w:rPr>
                <w:rFonts w:hint="eastAsia" w:ascii="方正仿宋_GB2312" w:hAnsi="方正仿宋_GB2312" w:eastAsia="方正仿宋_GB2312" w:cs="方正仿宋_GB2312"/>
                <w:i w:val="0"/>
                <w:iCs w:val="0"/>
                <w:color w:val="auto"/>
                <w:sz w:val="24"/>
                <w:szCs w:val="24"/>
                <w:u w:val="none"/>
              </w:rPr>
            </w:pPr>
          </w:p>
        </w:tc>
        <w:tc>
          <w:tcPr>
            <w:tcW w:w="801" w:type="dxa"/>
            <w:vMerge w:val="continue"/>
            <w:tcBorders>
              <w:top w:val="nil"/>
              <w:left w:val="single" w:color="000000" w:sz="4" w:space="0"/>
              <w:bottom w:val="single" w:color="000000" w:sz="4" w:space="0"/>
              <w:right w:val="single" w:color="000000" w:sz="4" w:space="0"/>
            </w:tcBorders>
            <w:shd w:val="clear" w:color="auto" w:fill="auto"/>
            <w:vAlign w:val="center"/>
          </w:tcPr>
          <w:p w14:paraId="5EB3AE93">
            <w:pPr>
              <w:jc w:val="center"/>
              <w:rPr>
                <w:rFonts w:hint="eastAsia" w:ascii="方正仿宋_GB2312" w:hAnsi="方正仿宋_GB2312" w:eastAsia="方正仿宋_GB2312" w:cs="方正仿宋_GB2312"/>
                <w:i w:val="0"/>
                <w:iCs w:val="0"/>
                <w:color w:val="auto"/>
                <w:sz w:val="24"/>
                <w:szCs w:val="24"/>
                <w:u w:val="none"/>
              </w:rPr>
            </w:pPr>
          </w:p>
        </w:tc>
        <w:tc>
          <w:tcPr>
            <w:tcW w:w="2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888B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家庭与社区教育</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4E6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任选</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BCF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18</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114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18</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C020E">
            <w:pPr>
              <w:jc w:val="center"/>
              <w:rPr>
                <w:rFonts w:hint="eastAsia" w:ascii="方正仿宋_GB2312" w:hAnsi="方正仿宋_GB2312" w:eastAsia="方正仿宋_GB2312" w:cs="方正仿宋_GB2312"/>
                <w:i w:val="0"/>
                <w:iCs w:val="0"/>
                <w:color w:val="auto"/>
                <w:sz w:val="24"/>
                <w:szCs w:val="24"/>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A4DA4">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773CF">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C6F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90580">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9F719">
            <w:pPr>
              <w:jc w:val="center"/>
              <w:rPr>
                <w:rFonts w:hint="eastAsia" w:ascii="方正仿宋_GB2312" w:hAnsi="方正仿宋_GB2312" w:eastAsia="方正仿宋_GB2312" w:cs="方正仿宋_GB2312"/>
                <w:i w:val="0"/>
                <w:iCs w:val="0"/>
                <w:color w:val="auto"/>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A3855">
            <w:pPr>
              <w:jc w:val="center"/>
              <w:rPr>
                <w:rFonts w:hint="eastAsia" w:ascii="方正仿宋_GB2312" w:hAnsi="方正仿宋_GB2312" w:eastAsia="方正仿宋_GB2312" w:cs="方正仿宋_GB2312"/>
                <w:i w:val="0"/>
                <w:iCs w:val="0"/>
                <w:color w:val="auto"/>
                <w:sz w:val="24"/>
                <w:szCs w:val="24"/>
                <w:u w:val="none"/>
              </w:rPr>
            </w:pPr>
          </w:p>
        </w:tc>
      </w:tr>
      <w:tr w14:paraId="1D479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C5D96">
            <w:pPr>
              <w:jc w:val="center"/>
              <w:rPr>
                <w:rFonts w:hint="eastAsia" w:ascii="方正仿宋_GB2312" w:hAnsi="方正仿宋_GB2312" w:eastAsia="方正仿宋_GB2312" w:cs="方正仿宋_GB2312"/>
                <w:i w:val="0"/>
                <w:iCs w:val="0"/>
                <w:color w:val="auto"/>
                <w:sz w:val="24"/>
                <w:szCs w:val="24"/>
                <w:u w:val="none"/>
              </w:rPr>
            </w:pPr>
          </w:p>
        </w:tc>
        <w:tc>
          <w:tcPr>
            <w:tcW w:w="801" w:type="dxa"/>
            <w:vMerge w:val="continue"/>
            <w:tcBorders>
              <w:top w:val="nil"/>
              <w:left w:val="single" w:color="000000" w:sz="4" w:space="0"/>
              <w:bottom w:val="single" w:color="000000" w:sz="4" w:space="0"/>
              <w:right w:val="single" w:color="000000" w:sz="4" w:space="0"/>
            </w:tcBorders>
            <w:shd w:val="clear" w:color="auto" w:fill="auto"/>
            <w:vAlign w:val="center"/>
          </w:tcPr>
          <w:p w14:paraId="671B38FB">
            <w:pPr>
              <w:jc w:val="center"/>
              <w:rPr>
                <w:rFonts w:hint="eastAsia" w:ascii="方正仿宋_GB2312" w:hAnsi="方正仿宋_GB2312" w:eastAsia="方正仿宋_GB2312" w:cs="方正仿宋_GB2312"/>
                <w:i w:val="0"/>
                <w:iCs w:val="0"/>
                <w:color w:val="auto"/>
                <w:sz w:val="24"/>
                <w:szCs w:val="24"/>
                <w:u w:val="none"/>
              </w:rPr>
            </w:pPr>
          </w:p>
        </w:tc>
        <w:tc>
          <w:tcPr>
            <w:tcW w:w="2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2F9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独弦琴</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47D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任选</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26E29">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35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C02F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10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99F65">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25</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DE6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1</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6BB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1</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55D98">
            <w:pPr>
              <w:jc w:val="center"/>
              <w:rPr>
                <w:rFonts w:hint="eastAsia" w:ascii="方正仿宋_GB2312" w:hAnsi="方正仿宋_GB2312" w:eastAsia="方正仿宋_GB2312" w:cs="方正仿宋_GB2312"/>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6C77A">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F32CC">
            <w:pPr>
              <w:jc w:val="center"/>
              <w:rPr>
                <w:rFonts w:hint="eastAsia" w:ascii="方正仿宋_GB2312" w:hAnsi="方正仿宋_GB2312" w:eastAsia="方正仿宋_GB2312" w:cs="方正仿宋_GB2312"/>
                <w:i w:val="0"/>
                <w:iCs w:val="0"/>
                <w:color w:val="auto"/>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D6127">
            <w:pPr>
              <w:jc w:val="center"/>
              <w:rPr>
                <w:rFonts w:hint="eastAsia" w:ascii="方正仿宋_GB2312" w:hAnsi="方正仿宋_GB2312" w:eastAsia="方正仿宋_GB2312" w:cs="方正仿宋_GB2312"/>
                <w:i w:val="0"/>
                <w:iCs w:val="0"/>
                <w:color w:val="auto"/>
                <w:sz w:val="24"/>
                <w:szCs w:val="24"/>
                <w:u w:val="none"/>
              </w:rPr>
            </w:pPr>
          </w:p>
        </w:tc>
      </w:tr>
      <w:tr w14:paraId="1E469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D990E">
            <w:pPr>
              <w:jc w:val="center"/>
              <w:rPr>
                <w:rFonts w:hint="eastAsia" w:ascii="方正仿宋_GB2312" w:hAnsi="方正仿宋_GB2312" w:eastAsia="方正仿宋_GB2312" w:cs="方正仿宋_GB2312"/>
                <w:i w:val="0"/>
                <w:iCs w:val="0"/>
                <w:color w:val="auto"/>
                <w:sz w:val="24"/>
                <w:szCs w:val="24"/>
                <w:u w:val="none"/>
              </w:rPr>
            </w:pPr>
          </w:p>
        </w:tc>
        <w:tc>
          <w:tcPr>
            <w:tcW w:w="801" w:type="dxa"/>
            <w:vMerge w:val="continue"/>
            <w:tcBorders>
              <w:top w:val="nil"/>
              <w:left w:val="single" w:color="000000" w:sz="4" w:space="0"/>
              <w:bottom w:val="single" w:color="000000" w:sz="4" w:space="0"/>
              <w:right w:val="single" w:color="000000" w:sz="4" w:space="0"/>
            </w:tcBorders>
            <w:shd w:val="clear" w:color="auto" w:fill="auto"/>
            <w:vAlign w:val="center"/>
          </w:tcPr>
          <w:p w14:paraId="02C042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kern w:val="0"/>
                <w:sz w:val="24"/>
                <w:szCs w:val="24"/>
                <w:u w:val="none"/>
                <w:lang w:val="en-US" w:eastAsia="zh-CN" w:bidi="ar"/>
              </w:rPr>
            </w:pPr>
          </w:p>
        </w:tc>
        <w:tc>
          <w:tcPr>
            <w:tcW w:w="2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37D8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小计</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823C1">
            <w:pPr>
              <w:jc w:val="center"/>
              <w:rPr>
                <w:rFonts w:hint="eastAsia" w:ascii="方正仿宋_GB2312" w:hAnsi="方正仿宋_GB2312" w:eastAsia="方正仿宋_GB2312" w:cs="方正仿宋_GB2312"/>
                <w:i w:val="0"/>
                <w:iCs w:val="0"/>
                <w:color w:val="auto"/>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C5E25">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88</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E6F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38</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05F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50</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CCD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1</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593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073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CAD84">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D8C9B">
            <w:pPr>
              <w:jc w:val="center"/>
              <w:rPr>
                <w:rFonts w:hint="eastAsia" w:ascii="方正仿宋_GB2312" w:hAnsi="方正仿宋_GB2312" w:eastAsia="方正仿宋_GB2312" w:cs="方正仿宋_GB2312"/>
                <w:i w:val="0"/>
                <w:iCs w:val="0"/>
                <w:color w:val="auto"/>
                <w:sz w:val="24"/>
                <w:szCs w:val="24"/>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55A27">
            <w:pPr>
              <w:jc w:val="center"/>
              <w:rPr>
                <w:rFonts w:hint="eastAsia" w:ascii="方正仿宋_GB2312" w:hAnsi="方正仿宋_GB2312" w:eastAsia="方正仿宋_GB2312" w:cs="方正仿宋_GB2312"/>
                <w:i w:val="0"/>
                <w:iCs w:val="0"/>
                <w:color w:val="auto"/>
                <w:sz w:val="24"/>
                <w:szCs w:val="24"/>
                <w:u w:val="none"/>
              </w:rPr>
            </w:pPr>
          </w:p>
        </w:tc>
      </w:tr>
      <w:tr w14:paraId="225DF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A52AFC">
            <w:pPr>
              <w:jc w:val="center"/>
              <w:rPr>
                <w:rFonts w:hint="eastAsia" w:ascii="方正仿宋_GB2312" w:hAnsi="方正仿宋_GB2312" w:eastAsia="方正仿宋_GB2312" w:cs="方正仿宋_GB2312"/>
                <w:i w:val="0"/>
                <w:iCs w:val="0"/>
                <w:color w:val="auto"/>
                <w:sz w:val="24"/>
                <w:szCs w:val="24"/>
                <w:u w:val="none"/>
              </w:rPr>
            </w:pPr>
          </w:p>
        </w:tc>
        <w:tc>
          <w:tcPr>
            <w:tcW w:w="8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C2F2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综合实训课程</w:t>
            </w:r>
          </w:p>
        </w:tc>
        <w:tc>
          <w:tcPr>
            <w:tcW w:w="2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33AA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毕业实习</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43B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必修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1E9A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1000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19800">
            <w:pPr>
              <w:jc w:val="center"/>
              <w:rPr>
                <w:rFonts w:hint="eastAsia" w:ascii="方正仿宋_GB2312" w:hAnsi="方正仿宋_GB2312" w:eastAsia="方正仿宋_GB2312" w:cs="方正仿宋_GB2312"/>
                <w:i w:val="0"/>
                <w:iCs w:val="0"/>
                <w:color w:val="auto"/>
                <w:sz w:val="24"/>
                <w:szCs w:val="24"/>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75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1000</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46B61">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B113A">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2ACCF">
            <w:pPr>
              <w:jc w:val="center"/>
              <w:rPr>
                <w:rFonts w:hint="eastAsia" w:ascii="方正仿宋_GB2312" w:hAnsi="方正仿宋_GB2312" w:eastAsia="方正仿宋_GB2312" w:cs="方正仿宋_GB2312"/>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160A7">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345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30</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746E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30</w:t>
            </w:r>
          </w:p>
        </w:tc>
      </w:tr>
      <w:tr w14:paraId="5D26E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A0C0F">
            <w:pPr>
              <w:jc w:val="center"/>
              <w:rPr>
                <w:rFonts w:hint="eastAsia" w:ascii="方正仿宋_GB2312" w:hAnsi="方正仿宋_GB2312" w:eastAsia="方正仿宋_GB2312" w:cs="方正仿宋_GB2312"/>
                <w:i w:val="0"/>
                <w:iCs w:val="0"/>
                <w:color w:val="auto"/>
                <w:sz w:val="24"/>
                <w:szCs w:val="24"/>
                <w:u w:val="none"/>
              </w:rPr>
            </w:pPr>
          </w:p>
        </w:tc>
        <w:tc>
          <w:tcPr>
            <w:tcW w:w="8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26DE1">
            <w:pPr>
              <w:jc w:val="center"/>
              <w:rPr>
                <w:rFonts w:hint="eastAsia" w:ascii="方正仿宋_GB2312" w:hAnsi="方正仿宋_GB2312" w:eastAsia="方正仿宋_GB2312" w:cs="方正仿宋_GB2312"/>
                <w:i w:val="0"/>
                <w:iCs w:val="0"/>
                <w:color w:val="auto"/>
                <w:sz w:val="24"/>
                <w:szCs w:val="24"/>
                <w:u w:val="none"/>
              </w:rPr>
            </w:pPr>
          </w:p>
        </w:tc>
        <w:tc>
          <w:tcPr>
            <w:tcW w:w="2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D249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小计</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606F7">
            <w:pPr>
              <w:jc w:val="center"/>
              <w:rPr>
                <w:rFonts w:hint="eastAsia" w:ascii="方正仿宋_GB2312" w:hAnsi="方正仿宋_GB2312" w:eastAsia="方正仿宋_GB2312" w:cs="方正仿宋_GB2312"/>
                <w:i w:val="0"/>
                <w:iCs w:val="0"/>
                <w:color w:val="auto"/>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312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1000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BABF4">
            <w:pPr>
              <w:jc w:val="center"/>
              <w:rPr>
                <w:rFonts w:hint="eastAsia" w:ascii="方正仿宋_GB2312" w:hAnsi="方正仿宋_GB2312" w:eastAsia="方正仿宋_GB2312" w:cs="方正仿宋_GB2312"/>
                <w:i w:val="0"/>
                <w:iCs w:val="0"/>
                <w:color w:val="auto"/>
                <w:sz w:val="24"/>
                <w:szCs w:val="24"/>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A77F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1000</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563E5">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B0BAD">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63E69">
            <w:pPr>
              <w:jc w:val="center"/>
              <w:rPr>
                <w:rFonts w:hint="eastAsia" w:ascii="方正仿宋_GB2312" w:hAnsi="方正仿宋_GB2312" w:eastAsia="方正仿宋_GB2312" w:cs="方正仿宋_GB2312"/>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3DAF9">
            <w:pPr>
              <w:jc w:val="center"/>
              <w:rPr>
                <w:rFonts w:hint="eastAsia" w:ascii="方正仿宋_GB2312" w:hAnsi="方正仿宋_GB2312" w:eastAsia="方正仿宋_GB2312" w:cs="方正仿宋_GB2312"/>
                <w:i w:val="0"/>
                <w:iCs w:val="0"/>
                <w:color w:val="auto"/>
                <w:sz w:val="24"/>
                <w:szCs w:val="24"/>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802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30</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F57B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30</w:t>
            </w:r>
          </w:p>
        </w:tc>
      </w:tr>
      <w:tr w14:paraId="7CBAD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D2D7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合计</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5BAC7">
            <w:pPr>
              <w:jc w:val="center"/>
              <w:rPr>
                <w:rFonts w:hint="eastAsia" w:ascii="方正仿宋_GB2312" w:hAnsi="方正仿宋_GB2312" w:eastAsia="方正仿宋_GB2312" w:cs="方正仿宋_GB2312"/>
                <w:i w:val="0"/>
                <w:iCs w:val="0"/>
                <w:color w:val="auto"/>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FD939">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3436</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8D2A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1528</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906ED">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1908</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B5D49">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22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1CDD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32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B669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auto"/>
                <w:sz w:val="24"/>
                <w:szCs w:val="24"/>
                <w:u w:val="none"/>
                <w:lang w:val="en-US"/>
              </w:rPr>
            </w:pPr>
            <w:r>
              <w:rPr>
                <w:rFonts w:hint="eastAsia" w:ascii="方正仿宋_GB2312" w:hAnsi="方正仿宋_GB2312" w:eastAsia="方正仿宋_GB2312" w:cs="方正仿宋_GB2312"/>
                <w:i w:val="0"/>
                <w:iCs w:val="0"/>
                <w:color w:val="auto"/>
                <w:kern w:val="0"/>
                <w:sz w:val="24"/>
                <w:szCs w:val="24"/>
                <w:u w:val="none"/>
                <w:lang w:val="en-US" w:eastAsia="zh-CN" w:bidi="ar"/>
              </w:rPr>
              <w:t>40</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67C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39</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F31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30</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486F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30</w:t>
            </w:r>
          </w:p>
        </w:tc>
      </w:tr>
    </w:tbl>
    <w:p w14:paraId="0FFD646B">
      <w:pPr>
        <w:numPr>
          <w:ilvl w:val="0"/>
          <w:numId w:val="0"/>
        </w:numPr>
        <w:spacing w:line="560" w:lineRule="exact"/>
        <w:rPr>
          <w:rFonts w:hint="eastAsia" w:ascii="楷体_GB2312" w:eastAsia="楷体_GB2312"/>
          <w:b/>
          <w:color w:val="auto"/>
          <w:sz w:val="32"/>
          <w:szCs w:val="32"/>
        </w:rPr>
      </w:pPr>
    </w:p>
    <w:p w14:paraId="34F5ED73">
      <w:pPr>
        <w:pStyle w:val="11"/>
        <w:spacing w:before="62" w:beforeLines="20" w:beforeAutospacing="0" w:after="62" w:afterLines="20" w:afterAutospacing="0" w:line="560" w:lineRule="exact"/>
        <w:ind w:firstLine="640" w:firstLineChars="200"/>
        <w:rPr>
          <w:rStyle w:val="20"/>
          <w:rFonts w:eastAsia="黑体"/>
          <w:bCs w:val="0"/>
          <w:sz w:val="32"/>
          <w:szCs w:val="32"/>
        </w:rPr>
      </w:pPr>
      <w:bookmarkStart w:id="12" w:name="_Toc3150"/>
      <w:r>
        <w:rPr>
          <w:rStyle w:val="20"/>
          <w:rFonts w:hint="eastAsia" w:eastAsia="黑体"/>
          <w:bCs w:val="0"/>
          <w:sz w:val="32"/>
          <w:szCs w:val="32"/>
          <w:lang w:val="en-US" w:eastAsia="zh-CN"/>
        </w:rPr>
        <w:t>九</w:t>
      </w:r>
      <w:r>
        <w:rPr>
          <w:rStyle w:val="20"/>
          <w:rFonts w:hint="eastAsia" w:eastAsia="黑体"/>
          <w:bCs w:val="0"/>
          <w:sz w:val="32"/>
          <w:szCs w:val="32"/>
        </w:rPr>
        <w:t>、实施保障</w:t>
      </w:r>
    </w:p>
    <w:bookmarkEnd w:id="12"/>
    <w:p w14:paraId="10028D10">
      <w:pPr>
        <w:spacing w:before="156" w:beforeLines="50" w:after="156" w:afterLines="50" w:line="560" w:lineRule="exact"/>
        <w:ind w:firstLine="321" w:firstLineChars="100"/>
        <w:rPr>
          <w:rFonts w:hint="eastAsia" w:ascii="楷体_GB2312" w:hAnsi="Times New Roman" w:eastAsia="楷体_GB2312" w:cs="Times New Roman"/>
          <w:b/>
          <w:kern w:val="2"/>
          <w:sz w:val="32"/>
          <w:szCs w:val="32"/>
          <w:lang w:val="en-US" w:eastAsia="zh-CN" w:bidi="ar-SA"/>
        </w:rPr>
      </w:pPr>
      <w:r>
        <w:rPr>
          <w:rFonts w:hint="eastAsia" w:ascii="楷体_GB2312" w:hAnsi="Times New Roman" w:eastAsia="楷体_GB2312" w:cs="Times New Roman"/>
          <w:b/>
          <w:kern w:val="2"/>
          <w:sz w:val="32"/>
          <w:szCs w:val="32"/>
          <w:lang w:val="en-US" w:eastAsia="zh-CN" w:bidi="ar-SA"/>
        </w:rPr>
        <w:t>（一）师资队伍</w:t>
      </w:r>
    </w:p>
    <w:p w14:paraId="749F5C2F">
      <w:pPr>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总体要求</w:t>
      </w:r>
    </w:p>
    <w:p w14:paraId="1C6DC4D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（1）公共基础课教师应具有与任教课程对口的全日制本科及以上学历，并取得中等学校教师资格。</w:t>
      </w:r>
    </w:p>
    <w:p w14:paraId="3C86BAF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（2）专业课专任教师应具有与任教专业对口的本科及以上学历，并取得中等职业学校教师资格和任教专业相应的职业资格证。专业教学团队中有一定比例的兼职教师，兼职教师应是本区域或本行业的现场专家。</w:t>
      </w:r>
    </w:p>
    <w:p w14:paraId="13D51FB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（3）实习指导教师应具有与任教专业对口的专科及以上学历，并取得高级工及以上职位资格。</w:t>
      </w:r>
    </w:p>
    <w:p w14:paraId="65A180C5">
      <w:pPr>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授课教师要求</w:t>
      </w:r>
    </w:p>
    <w:p w14:paraId="4356AA5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公共基础课程教师应具备公共基础课程教师的基本条件。专业基本能力课程授课教师应具备专业课程专任教师的基本条件，还应有任教本专业两年以上的教学经历和企业实践经历，婴幼儿学习活动保育、婴幼儿行为观察与引导等岗位核心能力课程应有两位以上教师授课，其中一人为实习指导教师或行业专家。</w:t>
      </w:r>
    </w:p>
    <w:p w14:paraId="6CF2B9C0">
      <w:pPr>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教师进修培训要求</w:t>
      </w:r>
    </w:p>
    <w:p w14:paraId="0CCEE4F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（1）专任教师每两年必须参加两个月及以上企业实践或社会实践。</w:t>
      </w:r>
    </w:p>
    <w:p w14:paraId="3547338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（2）专业课专任教师每五年必须参加一次国家级或区级培训。公共课教师应参加教育教学或新技术的培训。</w:t>
      </w:r>
    </w:p>
    <w:p w14:paraId="11F4038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（3）专任教师每年必须参加一次校外教育教学研究活动。</w:t>
      </w:r>
    </w:p>
    <w:p w14:paraId="01160F65">
      <w:pPr>
        <w:spacing w:before="156" w:beforeLines="50" w:after="156" w:afterLines="50" w:line="560" w:lineRule="exact"/>
        <w:ind w:firstLine="321" w:firstLineChars="100"/>
        <w:rPr>
          <w:rFonts w:hint="eastAsia" w:ascii="楷体_GB2312" w:hAnsi="Times New Roman" w:eastAsia="楷体_GB2312" w:cs="Times New Roman"/>
          <w:b/>
          <w:kern w:val="2"/>
          <w:sz w:val="32"/>
          <w:szCs w:val="32"/>
          <w:lang w:val="en-US" w:eastAsia="zh-CN" w:bidi="ar-SA"/>
        </w:rPr>
      </w:pPr>
      <w:r>
        <w:rPr>
          <w:rFonts w:hint="eastAsia" w:ascii="楷体_GB2312" w:hAnsi="Times New Roman" w:eastAsia="楷体_GB2312" w:cs="Times New Roman"/>
          <w:b/>
          <w:kern w:val="2"/>
          <w:sz w:val="32"/>
          <w:szCs w:val="32"/>
          <w:lang w:val="en-US" w:eastAsia="zh-CN" w:bidi="ar-SA"/>
        </w:rPr>
        <w:t>（二）教学设施</w:t>
      </w:r>
    </w:p>
    <w:p w14:paraId="70E173B9">
      <w:pPr>
        <w:spacing w:line="560" w:lineRule="exact"/>
        <w:ind w:firstLine="643" w:firstLineChars="200"/>
        <w:jc w:val="both"/>
        <w:textAlignment w:val="baseline"/>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1.校内实训实习室</w:t>
      </w:r>
    </w:p>
    <w:tbl>
      <w:tblPr>
        <w:tblStyle w:val="14"/>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2"/>
        <w:gridCol w:w="7111"/>
      </w:tblGrid>
      <w:tr w14:paraId="1CE83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2" w:type="dxa"/>
            <w:noWrap w:val="0"/>
            <w:vAlign w:val="center"/>
          </w:tcPr>
          <w:p w14:paraId="20A5F7CE">
            <w:pPr>
              <w:spacing w:line="560" w:lineRule="exact"/>
              <w:jc w:val="center"/>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序号</w:t>
            </w:r>
          </w:p>
        </w:tc>
        <w:tc>
          <w:tcPr>
            <w:tcW w:w="7111" w:type="dxa"/>
            <w:noWrap w:val="0"/>
            <w:vAlign w:val="center"/>
          </w:tcPr>
          <w:p w14:paraId="49C080A3">
            <w:pPr>
              <w:spacing w:line="560" w:lineRule="exact"/>
              <w:jc w:val="center"/>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实训室名称</w:t>
            </w:r>
          </w:p>
        </w:tc>
      </w:tr>
      <w:tr w14:paraId="05580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2" w:type="dxa"/>
            <w:noWrap w:val="0"/>
            <w:vAlign w:val="center"/>
          </w:tcPr>
          <w:p w14:paraId="0A8386AC">
            <w:pPr>
              <w:spacing w:line="560" w:lineRule="exact"/>
              <w:jc w:val="center"/>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w:t>
            </w:r>
          </w:p>
        </w:tc>
        <w:tc>
          <w:tcPr>
            <w:tcW w:w="7111" w:type="dxa"/>
            <w:noWrap w:val="0"/>
            <w:vAlign w:val="center"/>
          </w:tcPr>
          <w:p w14:paraId="6E18A68F">
            <w:pPr>
              <w:spacing w:line="560" w:lineRule="exact"/>
              <w:jc w:val="center"/>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舞蹈实训室</w:t>
            </w:r>
          </w:p>
        </w:tc>
      </w:tr>
      <w:tr w14:paraId="0EDBB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2" w:type="dxa"/>
            <w:noWrap w:val="0"/>
            <w:vAlign w:val="center"/>
          </w:tcPr>
          <w:p w14:paraId="68F031CD">
            <w:pPr>
              <w:spacing w:line="560" w:lineRule="exact"/>
              <w:jc w:val="center"/>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w:t>
            </w:r>
          </w:p>
        </w:tc>
        <w:tc>
          <w:tcPr>
            <w:tcW w:w="7111" w:type="dxa"/>
            <w:noWrap w:val="0"/>
            <w:vAlign w:val="center"/>
          </w:tcPr>
          <w:p w14:paraId="3387C47D">
            <w:pPr>
              <w:spacing w:line="560" w:lineRule="exact"/>
              <w:jc w:val="center"/>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电钢琴实训室</w:t>
            </w:r>
          </w:p>
        </w:tc>
      </w:tr>
      <w:tr w14:paraId="4ED15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2" w:type="dxa"/>
            <w:noWrap w:val="0"/>
            <w:vAlign w:val="center"/>
          </w:tcPr>
          <w:p w14:paraId="1CD6E25A">
            <w:pPr>
              <w:spacing w:line="560" w:lineRule="exact"/>
              <w:jc w:val="center"/>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w:t>
            </w:r>
          </w:p>
        </w:tc>
        <w:tc>
          <w:tcPr>
            <w:tcW w:w="7111" w:type="dxa"/>
            <w:noWrap w:val="0"/>
            <w:vAlign w:val="center"/>
          </w:tcPr>
          <w:p w14:paraId="4F91043D">
            <w:pPr>
              <w:spacing w:line="560" w:lineRule="exact"/>
              <w:jc w:val="center"/>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绘画手工实训室</w:t>
            </w:r>
          </w:p>
        </w:tc>
      </w:tr>
      <w:tr w14:paraId="6A93D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2" w:type="dxa"/>
            <w:noWrap w:val="0"/>
            <w:vAlign w:val="center"/>
          </w:tcPr>
          <w:p w14:paraId="678D76DB">
            <w:pPr>
              <w:spacing w:line="560" w:lineRule="exact"/>
              <w:jc w:val="center"/>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w:t>
            </w:r>
          </w:p>
        </w:tc>
        <w:tc>
          <w:tcPr>
            <w:tcW w:w="7111" w:type="dxa"/>
            <w:noWrap w:val="0"/>
            <w:vAlign w:val="center"/>
          </w:tcPr>
          <w:p w14:paraId="5FAA17D7">
            <w:pPr>
              <w:spacing w:line="560" w:lineRule="exact"/>
              <w:jc w:val="center"/>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幼儿园仿真实训室</w:t>
            </w:r>
          </w:p>
        </w:tc>
      </w:tr>
      <w:tr w14:paraId="208A4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2" w:type="dxa"/>
            <w:noWrap w:val="0"/>
            <w:vAlign w:val="center"/>
          </w:tcPr>
          <w:p w14:paraId="06A8AD93">
            <w:pPr>
              <w:spacing w:line="560" w:lineRule="exact"/>
              <w:jc w:val="center"/>
              <w:textAlignment w:val="baseline"/>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w:t>
            </w:r>
          </w:p>
        </w:tc>
        <w:tc>
          <w:tcPr>
            <w:tcW w:w="7111" w:type="dxa"/>
            <w:noWrap w:val="0"/>
            <w:vAlign w:val="center"/>
          </w:tcPr>
          <w:p w14:paraId="40060275">
            <w:pPr>
              <w:spacing w:line="560" w:lineRule="exact"/>
              <w:jc w:val="center"/>
              <w:textAlignment w:val="baseline"/>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语音室</w:t>
            </w:r>
          </w:p>
        </w:tc>
      </w:tr>
      <w:tr w14:paraId="4F8F2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2" w:type="dxa"/>
            <w:noWrap w:val="0"/>
            <w:vAlign w:val="center"/>
          </w:tcPr>
          <w:p w14:paraId="61A71348">
            <w:pPr>
              <w:spacing w:line="560" w:lineRule="exact"/>
              <w:jc w:val="center"/>
              <w:textAlignment w:val="baseline"/>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w:t>
            </w:r>
          </w:p>
        </w:tc>
        <w:tc>
          <w:tcPr>
            <w:tcW w:w="7111" w:type="dxa"/>
            <w:noWrap w:val="0"/>
            <w:vAlign w:val="center"/>
          </w:tcPr>
          <w:p w14:paraId="0303F7FE">
            <w:pPr>
              <w:spacing w:line="560" w:lineRule="exact"/>
              <w:jc w:val="center"/>
              <w:textAlignment w:val="baseline"/>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婴幼儿卫生保健实训室</w:t>
            </w:r>
          </w:p>
        </w:tc>
      </w:tr>
      <w:tr w14:paraId="3181E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2" w:type="dxa"/>
            <w:noWrap w:val="0"/>
            <w:vAlign w:val="center"/>
          </w:tcPr>
          <w:p w14:paraId="7C2DB12D">
            <w:pPr>
              <w:spacing w:line="560" w:lineRule="exact"/>
              <w:jc w:val="center"/>
              <w:textAlignment w:val="baseline"/>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w:t>
            </w:r>
          </w:p>
        </w:tc>
        <w:tc>
          <w:tcPr>
            <w:tcW w:w="7111" w:type="dxa"/>
            <w:noWrap w:val="0"/>
            <w:vAlign w:val="center"/>
          </w:tcPr>
          <w:p w14:paraId="49296FBF">
            <w:pPr>
              <w:spacing w:line="560" w:lineRule="exact"/>
              <w:jc w:val="center"/>
              <w:textAlignment w:val="baseline"/>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独弦琴实训室</w:t>
            </w:r>
          </w:p>
        </w:tc>
      </w:tr>
    </w:tbl>
    <w:p w14:paraId="49D8D66A">
      <w:pPr>
        <w:keepNext w:val="0"/>
        <w:keepLines w:val="0"/>
        <w:pageBreakBefore w:val="0"/>
        <w:widowControl/>
        <w:kinsoku/>
        <w:wordWrap/>
        <w:overflowPunct/>
        <w:topLinePunct w:val="0"/>
        <w:autoSpaceDE/>
        <w:autoSpaceDN/>
        <w:bidi w:val="0"/>
        <w:adjustRightInd/>
        <w:snapToGrid/>
        <w:spacing w:before="100" w:beforeLines="20" w:beforeAutospacing="0" w:after="100" w:afterLines="20" w:afterAutospacing="0" w:line="300" w:lineRule="exact"/>
        <w:ind w:right="42" w:rightChars="20"/>
        <w:jc w:val="both"/>
        <w:textAlignment w:val="auto"/>
        <w:rPr>
          <w:rFonts w:ascii="宋体" w:hAnsi="宋体" w:eastAsia="宋体" w:cs="宋体"/>
          <w:kern w:val="2"/>
          <w:sz w:val="24"/>
          <w:szCs w:val="24"/>
          <w:lang w:val="en-US" w:eastAsia="zh-CN" w:bidi="ar-SA"/>
        </w:rPr>
      </w:pPr>
    </w:p>
    <w:p w14:paraId="1D4C9FF8">
      <w:pPr>
        <w:spacing w:line="560" w:lineRule="exact"/>
        <w:ind w:firstLine="643" w:firstLineChars="200"/>
        <w:jc w:val="both"/>
        <w:textAlignment w:val="baseline"/>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2.校外实训基地</w:t>
      </w:r>
    </w:p>
    <w:tbl>
      <w:tblPr>
        <w:tblStyle w:val="14"/>
        <w:tblW w:w="89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2"/>
        <w:gridCol w:w="7092"/>
      </w:tblGrid>
      <w:tr w14:paraId="51853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42" w:type="dxa"/>
            <w:noWrap w:val="0"/>
            <w:vAlign w:val="center"/>
          </w:tcPr>
          <w:p w14:paraId="6D4F1E43">
            <w:pPr>
              <w:spacing w:line="560" w:lineRule="exact"/>
              <w:jc w:val="center"/>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序号</w:t>
            </w:r>
          </w:p>
        </w:tc>
        <w:tc>
          <w:tcPr>
            <w:tcW w:w="7092" w:type="dxa"/>
            <w:noWrap w:val="0"/>
            <w:vAlign w:val="center"/>
          </w:tcPr>
          <w:p w14:paraId="77889C0C">
            <w:pPr>
              <w:spacing w:line="560" w:lineRule="exact"/>
              <w:jc w:val="center"/>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幼儿园名称</w:t>
            </w:r>
          </w:p>
        </w:tc>
      </w:tr>
      <w:tr w14:paraId="0FB1E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42" w:type="dxa"/>
            <w:noWrap w:val="0"/>
            <w:vAlign w:val="center"/>
          </w:tcPr>
          <w:p w14:paraId="441946BA">
            <w:pPr>
              <w:spacing w:line="560" w:lineRule="exact"/>
              <w:jc w:val="center"/>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w:t>
            </w:r>
          </w:p>
        </w:tc>
        <w:tc>
          <w:tcPr>
            <w:tcW w:w="7092" w:type="dxa"/>
            <w:noWrap w:val="0"/>
            <w:vAlign w:val="center"/>
          </w:tcPr>
          <w:p w14:paraId="7D626362">
            <w:pPr>
              <w:spacing w:line="560" w:lineRule="exact"/>
              <w:jc w:val="center"/>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防城港市苗壮幼儿园</w:t>
            </w:r>
          </w:p>
        </w:tc>
      </w:tr>
      <w:tr w14:paraId="44311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42" w:type="dxa"/>
            <w:noWrap w:val="0"/>
            <w:vAlign w:val="center"/>
          </w:tcPr>
          <w:p w14:paraId="076E82A7">
            <w:pPr>
              <w:spacing w:line="560" w:lineRule="exact"/>
              <w:jc w:val="center"/>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w:t>
            </w:r>
          </w:p>
        </w:tc>
        <w:tc>
          <w:tcPr>
            <w:tcW w:w="7092" w:type="dxa"/>
            <w:noWrap w:val="0"/>
            <w:vAlign w:val="center"/>
          </w:tcPr>
          <w:p w14:paraId="10D30BBA">
            <w:pPr>
              <w:spacing w:line="560" w:lineRule="exact"/>
              <w:jc w:val="center"/>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防城港市港务集团有限公司幼儿园</w:t>
            </w:r>
          </w:p>
        </w:tc>
      </w:tr>
      <w:tr w14:paraId="78D8E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42" w:type="dxa"/>
            <w:noWrap w:val="0"/>
            <w:vAlign w:val="center"/>
          </w:tcPr>
          <w:p w14:paraId="6BD4B6FD">
            <w:pPr>
              <w:spacing w:line="560" w:lineRule="exact"/>
              <w:jc w:val="center"/>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w:t>
            </w:r>
          </w:p>
        </w:tc>
        <w:tc>
          <w:tcPr>
            <w:tcW w:w="7092" w:type="dxa"/>
            <w:noWrap w:val="0"/>
            <w:vAlign w:val="center"/>
          </w:tcPr>
          <w:p w14:paraId="7335DCC1">
            <w:pPr>
              <w:spacing w:line="560" w:lineRule="exact"/>
              <w:jc w:val="center"/>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港口区英华幼儿园</w:t>
            </w:r>
          </w:p>
        </w:tc>
      </w:tr>
      <w:tr w14:paraId="64774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842" w:type="dxa"/>
            <w:noWrap w:val="0"/>
            <w:vAlign w:val="center"/>
          </w:tcPr>
          <w:p w14:paraId="30BD1372">
            <w:pPr>
              <w:spacing w:line="560" w:lineRule="exact"/>
              <w:jc w:val="center"/>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w:t>
            </w:r>
          </w:p>
        </w:tc>
        <w:tc>
          <w:tcPr>
            <w:tcW w:w="7092" w:type="dxa"/>
            <w:noWrap w:val="0"/>
            <w:vAlign w:val="center"/>
          </w:tcPr>
          <w:p w14:paraId="2E3CB60F">
            <w:pPr>
              <w:spacing w:line="560" w:lineRule="exact"/>
              <w:jc w:val="center"/>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防城港市港口区阳光海岸幼儿园</w:t>
            </w:r>
          </w:p>
        </w:tc>
      </w:tr>
      <w:tr w14:paraId="541C6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842" w:type="dxa"/>
            <w:noWrap w:val="0"/>
            <w:vAlign w:val="center"/>
          </w:tcPr>
          <w:p w14:paraId="7E1EA0D8">
            <w:pPr>
              <w:spacing w:line="560" w:lineRule="exact"/>
              <w:jc w:val="center"/>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w:t>
            </w:r>
          </w:p>
        </w:tc>
        <w:tc>
          <w:tcPr>
            <w:tcW w:w="7092" w:type="dxa"/>
            <w:noWrap w:val="0"/>
            <w:vAlign w:val="center"/>
          </w:tcPr>
          <w:p w14:paraId="0BFFB584">
            <w:pPr>
              <w:spacing w:line="560" w:lineRule="exact"/>
              <w:jc w:val="center"/>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智慧树艺术幼儿园</w:t>
            </w:r>
          </w:p>
        </w:tc>
      </w:tr>
      <w:tr w14:paraId="48BA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842" w:type="dxa"/>
            <w:noWrap w:val="0"/>
            <w:vAlign w:val="center"/>
          </w:tcPr>
          <w:p w14:paraId="588DFFED">
            <w:pPr>
              <w:spacing w:line="560" w:lineRule="exact"/>
              <w:jc w:val="center"/>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w:t>
            </w:r>
          </w:p>
        </w:tc>
        <w:tc>
          <w:tcPr>
            <w:tcW w:w="7092" w:type="dxa"/>
            <w:noWrap w:val="0"/>
            <w:vAlign w:val="center"/>
          </w:tcPr>
          <w:p w14:paraId="60BF0E35">
            <w:pPr>
              <w:spacing w:line="560" w:lineRule="exact"/>
              <w:jc w:val="center"/>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皇家萌童幼儿园</w:t>
            </w:r>
          </w:p>
        </w:tc>
      </w:tr>
      <w:tr w14:paraId="46C31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842" w:type="dxa"/>
            <w:noWrap w:val="0"/>
            <w:vAlign w:val="center"/>
          </w:tcPr>
          <w:p w14:paraId="09BA2D36">
            <w:pPr>
              <w:spacing w:line="560" w:lineRule="exact"/>
              <w:jc w:val="center"/>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w:t>
            </w:r>
          </w:p>
        </w:tc>
        <w:tc>
          <w:tcPr>
            <w:tcW w:w="7092" w:type="dxa"/>
            <w:noWrap w:val="0"/>
            <w:vAlign w:val="center"/>
          </w:tcPr>
          <w:p w14:paraId="536243FC">
            <w:pPr>
              <w:spacing w:line="560" w:lineRule="exact"/>
              <w:jc w:val="center"/>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东兴市山水豪庭幼儿园</w:t>
            </w:r>
          </w:p>
        </w:tc>
      </w:tr>
      <w:tr w14:paraId="4F984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842" w:type="dxa"/>
            <w:noWrap w:val="0"/>
            <w:vAlign w:val="center"/>
          </w:tcPr>
          <w:p w14:paraId="69699E81">
            <w:pPr>
              <w:spacing w:line="560" w:lineRule="exact"/>
              <w:jc w:val="center"/>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8</w:t>
            </w:r>
          </w:p>
        </w:tc>
        <w:tc>
          <w:tcPr>
            <w:tcW w:w="7092" w:type="dxa"/>
            <w:noWrap w:val="0"/>
            <w:vAlign w:val="center"/>
          </w:tcPr>
          <w:p w14:paraId="314BA30A">
            <w:pPr>
              <w:spacing w:line="560" w:lineRule="exact"/>
              <w:jc w:val="center"/>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东兴市伟才幼儿园</w:t>
            </w:r>
          </w:p>
        </w:tc>
      </w:tr>
      <w:tr w14:paraId="4D482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842" w:type="dxa"/>
            <w:noWrap w:val="0"/>
            <w:vAlign w:val="center"/>
          </w:tcPr>
          <w:p w14:paraId="4AF10EAE">
            <w:pPr>
              <w:spacing w:line="560" w:lineRule="exact"/>
              <w:jc w:val="center"/>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9</w:t>
            </w:r>
          </w:p>
        </w:tc>
        <w:tc>
          <w:tcPr>
            <w:tcW w:w="7092" w:type="dxa"/>
            <w:noWrap w:val="0"/>
            <w:vAlign w:val="center"/>
          </w:tcPr>
          <w:p w14:paraId="0713C3A1">
            <w:pPr>
              <w:spacing w:line="560" w:lineRule="exact"/>
              <w:jc w:val="center"/>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东兴市红缨幼儿园</w:t>
            </w:r>
          </w:p>
        </w:tc>
      </w:tr>
      <w:tr w14:paraId="25E83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842" w:type="dxa"/>
            <w:noWrap w:val="0"/>
            <w:vAlign w:val="center"/>
          </w:tcPr>
          <w:p w14:paraId="230653F7">
            <w:pPr>
              <w:spacing w:line="560" w:lineRule="exact"/>
              <w:jc w:val="center"/>
              <w:textAlignment w:val="baseline"/>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10</w:t>
            </w:r>
          </w:p>
        </w:tc>
        <w:tc>
          <w:tcPr>
            <w:tcW w:w="7092" w:type="dxa"/>
            <w:noWrap w:val="0"/>
            <w:vAlign w:val="center"/>
          </w:tcPr>
          <w:p w14:paraId="1AA231ED">
            <w:pPr>
              <w:spacing w:line="560" w:lineRule="exact"/>
              <w:jc w:val="center"/>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江平镇晨曦幼儿园</w:t>
            </w:r>
          </w:p>
        </w:tc>
      </w:tr>
    </w:tbl>
    <w:p w14:paraId="436D19D1">
      <w:pPr>
        <w:spacing w:before="156" w:beforeLines="50" w:after="156" w:afterLines="50" w:line="560" w:lineRule="exact"/>
        <w:ind w:left="481"/>
        <w:rPr>
          <w:rFonts w:ascii="楷体_GB2312" w:eastAsia="楷体_GB2312"/>
          <w:b/>
          <w:sz w:val="32"/>
          <w:szCs w:val="32"/>
        </w:rPr>
      </w:pPr>
      <w:r>
        <w:rPr>
          <w:rFonts w:hint="eastAsia" w:ascii="楷体_GB2312" w:eastAsia="楷体_GB2312"/>
          <w:b/>
          <w:sz w:val="32"/>
          <w:szCs w:val="32"/>
        </w:rPr>
        <w:t>（三）教学要求</w:t>
      </w:r>
    </w:p>
    <w:p w14:paraId="4614B4AE">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教师以学生发展为本，重视培养学生的综合素质和职业能力，以适应社会发展和现代学前教育理念变化带来的职业岗位能力要求的变化，为学生的可持续发展奠定基础。教学过程中，应融入对学生职业道德和职业意识的培养。</w:t>
      </w:r>
    </w:p>
    <w:p w14:paraId="0C29815B">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教学过程中，教师应立足于培养学生专业知识与技能的兴趣，以学生为本，注重“教”与“学”的互动，激发学生学习专业的兴趣和动力。学校通过组织学生参观幼儿园或各类早教培训机构以加强学生对学前教育</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幼儿保育</w:t>
      </w:r>
      <w:r>
        <w:rPr>
          <w:rFonts w:hint="eastAsia" w:ascii="仿宋_GB2312" w:hAnsi="仿宋_GB2312" w:eastAsia="仿宋_GB2312" w:cs="仿宋_GB2312"/>
          <w:sz w:val="32"/>
          <w:szCs w:val="32"/>
        </w:rPr>
        <w:t>工作岗位的认知。针对学生实际职业能力的培养，通过选用典型活动项目，由教师提出要求或做出示范，组织学生进行活动，使学生在活动中树立责任意识，增强团队的合作精神，掌握本专业的职业能力。</w:t>
      </w:r>
    </w:p>
    <w:p w14:paraId="42438BCD">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注重学前教育职业情景的创设，以多媒体、录像、案例分析等方法提高学生</w:t>
      </w:r>
      <w:r>
        <w:rPr>
          <w:rFonts w:hint="eastAsia" w:ascii="仿宋_GB2312" w:hAnsi="仿宋_GB2312" w:eastAsia="仿宋_GB2312" w:cs="仿宋_GB2312"/>
          <w:sz w:val="32"/>
          <w:szCs w:val="32"/>
          <w:lang w:val="en-US" w:eastAsia="zh-CN"/>
        </w:rPr>
        <w:t>幼儿保育</w:t>
      </w:r>
      <w:r>
        <w:rPr>
          <w:rFonts w:hint="eastAsia" w:ascii="仿宋_GB2312" w:hAnsi="仿宋_GB2312" w:eastAsia="仿宋_GB2312" w:cs="仿宋_GB2312"/>
          <w:sz w:val="32"/>
          <w:szCs w:val="32"/>
        </w:rPr>
        <w:t>职业岗位的综合能力。</w:t>
      </w:r>
    </w:p>
    <w:p w14:paraId="39EA9920">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注重</w:t>
      </w:r>
      <w:r>
        <w:rPr>
          <w:rFonts w:hint="eastAsia" w:ascii="仿宋_GB2312" w:hAnsi="仿宋_GB2312" w:eastAsia="仿宋_GB2312" w:cs="仿宋_GB2312"/>
          <w:sz w:val="32"/>
          <w:szCs w:val="32"/>
          <w:lang w:val="en-US" w:eastAsia="zh-CN"/>
        </w:rPr>
        <w:t>幼儿保育</w:t>
      </w:r>
      <w:r>
        <w:rPr>
          <w:rFonts w:hint="eastAsia" w:ascii="仿宋_GB2312" w:hAnsi="仿宋_GB2312" w:eastAsia="仿宋_GB2312" w:cs="仿宋_GB2312"/>
          <w:sz w:val="32"/>
          <w:szCs w:val="32"/>
        </w:rPr>
        <w:t>工作的发展趋势及各类企业和事业机构的发展变化对</w:t>
      </w:r>
      <w:r>
        <w:rPr>
          <w:rFonts w:hint="eastAsia" w:ascii="仿宋_GB2312" w:hAnsi="仿宋_GB2312" w:eastAsia="仿宋_GB2312" w:cs="仿宋_GB2312"/>
          <w:sz w:val="32"/>
          <w:szCs w:val="32"/>
          <w:lang w:val="en-US" w:eastAsia="zh-CN"/>
        </w:rPr>
        <w:t>幼儿保育</w:t>
      </w:r>
      <w:r>
        <w:rPr>
          <w:rFonts w:hint="eastAsia" w:ascii="仿宋_GB2312" w:hAnsi="仿宋_GB2312" w:eastAsia="仿宋_GB2312" w:cs="仿宋_GB2312"/>
          <w:sz w:val="32"/>
          <w:szCs w:val="32"/>
        </w:rPr>
        <w:t>工作的影响，适时引进新的教学内容。</w:t>
      </w:r>
    </w:p>
    <w:p w14:paraId="7318C278">
      <w:pPr>
        <w:spacing w:before="156" w:beforeLines="50" w:after="156" w:afterLines="50" w:line="560" w:lineRule="exact"/>
        <w:ind w:left="481"/>
        <w:rPr>
          <w:rFonts w:hint="eastAsia" w:ascii="楷体_GB2312" w:eastAsia="楷体_GB2312"/>
          <w:b/>
          <w:sz w:val="32"/>
          <w:szCs w:val="32"/>
        </w:rPr>
      </w:pPr>
      <w:r>
        <w:rPr>
          <w:rFonts w:hint="eastAsia" w:ascii="楷体_GB2312" w:eastAsia="楷体_GB2312"/>
          <w:b/>
          <w:sz w:val="32"/>
          <w:szCs w:val="32"/>
        </w:rPr>
        <w:t>（</w:t>
      </w:r>
      <w:r>
        <w:rPr>
          <w:rFonts w:hint="eastAsia" w:ascii="楷体_GB2312" w:eastAsia="楷体_GB2312"/>
          <w:b/>
          <w:sz w:val="32"/>
          <w:szCs w:val="32"/>
          <w:lang w:val="en-US" w:eastAsia="zh-CN"/>
        </w:rPr>
        <w:t>四</w:t>
      </w:r>
      <w:r>
        <w:rPr>
          <w:rFonts w:hint="eastAsia" w:ascii="楷体_GB2312" w:eastAsia="楷体_GB2312"/>
          <w:b/>
          <w:sz w:val="32"/>
          <w:szCs w:val="32"/>
        </w:rPr>
        <w:t>）教学管理</w:t>
      </w:r>
    </w:p>
    <w:p w14:paraId="12C87433">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更新教学观念，改变传统的教学管理模式。教学管理具有一定的规范性和灵活性。针对学校的实际情况和专业特点，从原来的以教师为中心的讲授法为主，转变成为以学生为中心的情景导向的行动教学方法，以模拟教学法、案例教学法、角色扮演教学法等为主，提高课堂教学有效性；调整课程安排，依据“教、学、做一体化”的要求，加强师资队伍建设；合理配安排课程，配合教学模式改革推进；推行“教、学、做一体化”教学法；改革教案的形式和教学内容；建立多元评价标准，完善教学评价体系；采用多样方式、多种形式积极开展学生技能提高工作。</w:t>
      </w:r>
    </w:p>
    <w:p w14:paraId="35324642">
      <w:pPr>
        <w:spacing w:before="156" w:beforeLines="50" w:after="156" w:afterLines="50" w:line="560" w:lineRule="exact"/>
        <w:ind w:left="481"/>
        <w:rPr>
          <w:rFonts w:hint="eastAsia" w:ascii="楷体_GB2312" w:eastAsia="楷体_GB2312"/>
          <w:b/>
          <w:sz w:val="32"/>
          <w:szCs w:val="32"/>
        </w:rPr>
      </w:pPr>
      <w:r>
        <w:rPr>
          <w:rFonts w:hint="eastAsia" w:ascii="楷体_GB2312" w:eastAsia="楷体_GB2312"/>
          <w:b/>
          <w:sz w:val="32"/>
          <w:szCs w:val="32"/>
          <w:lang w:eastAsia="zh-CN"/>
        </w:rPr>
        <w:t>（</w:t>
      </w:r>
      <w:r>
        <w:rPr>
          <w:rFonts w:hint="eastAsia" w:ascii="楷体_GB2312" w:eastAsia="楷体_GB2312"/>
          <w:b/>
          <w:sz w:val="32"/>
          <w:szCs w:val="32"/>
          <w:lang w:val="en-US" w:eastAsia="zh-CN"/>
        </w:rPr>
        <w:t>五</w:t>
      </w:r>
      <w:r>
        <w:rPr>
          <w:rFonts w:hint="eastAsia" w:ascii="楷体_GB2312" w:eastAsia="楷体_GB2312"/>
          <w:b/>
          <w:sz w:val="32"/>
          <w:szCs w:val="32"/>
          <w:lang w:eastAsia="zh-CN"/>
        </w:rPr>
        <w:t>）</w:t>
      </w:r>
      <w:r>
        <w:rPr>
          <w:rFonts w:hint="eastAsia" w:ascii="楷体_GB2312" w:eastAsia="楷体_GB2312"/>
          <w:b/>
          <w:sz w:val="32"/>
          <w:szCs w:val="32"/>
        </w:rPr>
        <w:t>教学评价</w:t>
      </w:r>
    </w:p>
    <w:p w14:paraId="3D75653D">
      <w:pPr>
        <w:spacing w:line="56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1.</w:t>
      </w:r>
      <w:r>
        <w:rPr>
          <w:rFonts w:hint="eastAsia" w:ascii="仿宋_GB2312" w:hAnsi="仿宋_GB2312" w:eastAsia="仿宋_GB2312" w:cs="仿宋_GB2312"/>
          <w:b/>
          <w:bCs/>
          <w:sz w:val="32"/>
          <w:szCs w:val="32"/>
        </w:rPr>
        <w:t>评价原则</w:t>
      </w:r>
    </w:p>
    <w:p w14:paraId="67AB8A09">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方向性，引导学生践行社会主义核心价值观，热爱中国共产党，弘扬中华民族传统美德。坚持指导性，把握学生的个性特点，关注成长过程，激发每一个学生的潜能优势，鼓励学生不断进步。坚持客观性，如实记录学生成长过程中的突出表现，真实反映学生的发展状况，以事实为依据进行评价。坚持公正性，严格规范评价程序，强化有效监督，确保评价过程公开透明。</w:t>
      </w:r>
    </w:p>
    <w:p w14:paraId="0BEE0A7A">
      <w:pPr>
        <w:spacing w:line="56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评价内容</w:t>
      </w:r>
    </w:p>
    <w:p w14:paraId="2D9F03B1">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依据党的教育方针，坚持以德育为先，能力为重，反映学生全面发展情况和个性特长，注重考察学生社会责任感、职业道德、职业技能、就业创业能力。</w:t>
      </w:r>
    </w:p>
    <w:p w14:paraId="4D87910A">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思想品德：主要考察学生在爱党爱国、理想信念、诚实守信、仁爱友善、责任义务、遵纪守法等方面的表现。</w:t>
      </w:r>
    </w:p>
    <w:p w14:paraId="21F09E09">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业水平：主要考察学生各门课程基础知识、基本技能掌握情况以及运用知识技能解决问题的能力等。重点是学生公共基础课程（德育课、文化课、体育与健康课、艺术课及其他选修公共课）的学业水平考试成绩；专业技能课程（专业核心课程）及选修课程的考试和考查成绩；参加各类各级专业技能竞赛活动获奖情况；实习实训（校内实训、校外实训、顶岗实习等多种形式）考核鉴定；获得职业资格证书情况。</w:t>
      </w:r>
    </w:p>
    <w:p w14:paraId="7DF9888B">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身心健康：主要考察学生的健康生活方式、体育锻炼习惯、身体机能、运动技能和心理素质等。重点是《国家学生体质健康标准》测试主要结果，体育运动特长项目，参加体育运动的效果，应对困难和挫折的表现等。</w:t>
      </w:r>
    </w:p>
    <w:p w14:paraId="2A4496A5">
      <w:pPr>
        <w:spacing w:line="56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评价与考核</w:t>
      </w:r>
    </w:p>
    <w:p w14:paraId="2C1D319A">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教、学、做一体化”的模式下，教师采用案例与情景教学法、任务驱动法、行动导向法等教学法，对学生学业的评价以过程性考核为主，采用平时成绩+应用能力成绩+实习考核鉴定对学生进行综合评价。其中，平时成绩主要考查学生出勤情况、作业情况和课堂表现等；应用能力成绩主要是对课堂情景教学的内容进行阶段性的考核，通过表演、说、唱等形式来体现，以抽签的方式进行情景表演或操作进行现场评价，充分锻炼和检验学生学习的效果；期末试卷以考核学期所学内容为主；学习实训以第三方考核鉴定为主。对学生的学业评价还以职业资格考试、技能比赛获奖情况作为学生学业评价的加分参考。</w:t>
      </w:r>
    </w:p>
    <w:p w14:paraId="35849639">
      <w:pPr>
        <w:spacing w:line="56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4.</w:t>
      </w:r>
      <w:r>
        <w:rPr>
          <w:rFonts w:hint="eastAsia" w:ascii="仿宋_GB2312" w:hAnsi="仿宋_GB2312" w:eastAsia="仿宋_GB2312" w:cs="仿宋_GB2312"/>
          <w:b/>
          <w:bCs/>
          <w:sz w:val="32"/>
          <w:szCs w:val="32"/>
        </w:rPr>
        <w:t>评价模式</w:t>
      </w:r>
    </w:p>
    <w:p w14:paraId="7C2A0D6B">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文化素质课考核要根据专业岗位能力要求和学科特点，选择考核内容，突出职业能力考核。文化素质考核评价要将文化素质的职业能力与文化成绩考核有机结合。</w:t>
      </w:r>
    </w:p>
    <w:p w14:paraId="05F429BA">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）语、数、英科目由学校统一组织命题考试，其余课程由专业组采取教、考分离形式组织考试。各专业核心课程和计算机所有课程充分利用数字化校园平台并根据专业特点，结合行业、企业标准组织考试。</w:t>
      </w:r>
    </w:p>
    <w:p w14:paraId="69A74012">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公共基础课由学校统一组织命题和考核，采用平时形成性考核和期末终结性考试相结合的方式进行。课程考核总成绩满分为100分，其中平时形成性考核成绩占总成绩的40%，考核内容包括平时记分作业（或测验）和平时表现（包括课中和课后所表现出的学习态度、学习习惯、学习创新等）；期末终结性考试成绩占总成绩的60%，由卷面成绩（满分为100分）折合分数。</w:t>
      </w:r>
    </w:p>
    <w:p w14:paraId="2874F04C">
      <w:pPr>
        <w:spacing w:before="156" w:beforeLines="50" w:after="156" w:afterLines="50"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）体育课考核内容要根据大纲要求并结合专业特点组织体能素质和体育课职业能力测试。</w:t>
      </w:r>
    </w:p>
    <w:p w14:paraId="7EEB2739">
      <w:pPr>
        <w:spacing w:before="156" w:beforeLines="50" w:after="156" w:afterLines="50" w:line="560" w:lineRule="exact"/>
        <w:ind w:firstLine="643" w:firstLineChars="200"/>
        <w:rPr>
          <w:rFonts w:ascii="楷体_GB2312" w:eastAsia="楷体_GB2312"/>
          <w:b/>
          <w:sz w:val="32"/>
          <w:szCs w:val="32"/>
        </w:rPr>
      </w:pPr>
      <w:r>
        <w:rPr>
          <w:rFonts w:hint="eastAsia" w:ascii="楷体_GB2312" w:eastAsia="楷体_GB2312"/>
          <w:b/>
          <w:sz w:val="32"/>
          <w:szCs w:val="32"/>
        </w:rPr>
        <w:t>（</w:t>
      </w:r>
      <w:r>
        <w:rPr>
          <w:rFonts w:hint="eastAsia" w:ascii="楷体_GB2312" w:eastAsia="楷体_GB2312"/>
          <w:b/>
          <w:sz w:val="32"/>
          <w:szCs w:val="32"/>
          <w:lang w:val="en-US" w:eastAsia="zh-CN"/>
        </w:rPr>
        <w:t>六</w:t>
      </w:r>
      <w:r>
        <w:rPr>
          <w:rFonts w:hint="eastAsia" w:ascii="楷体_GB2312" w:eastAsia="楷体_GB2312"/>
          <w:b/>
          <w:sz w:val="32"/>
          <w:szCs w:val="32"/>
        </w:rPr>
        <w:t>）质量管理</w:t>
      </w:r>
    </w:p>
    <w:p w14:paraId="36679E6D">
      <w:pPr>
        <w:spacing w:line="560" w:lineRule="exact"/>
        <w:ind w:firstLine="640" w:firstLineChars="200"/>
        <w:rPr>
          <w:rFonts w:ascii="仿宋_GB2312" w:hAnsi="仿宋_GB2312" w:eastAsia="仿宋_GB2312" w:cs="仿宋_GB2312"/>
          <w:color w:val="000000"/>
          <w:sz w:val="32"/>
          <w:szCs w:val="32"/>
          <w:lang w:bidi="en-US"/>
        </w:rPr>
      </w:pPr>
      <w:r>
        <w:rPr>
          <w:rFonts w:hint="eastAsia" w:ascii="仿宋_GB2312" w:hAnsi="仿宋_GB2312" w:eastAsia="仿宋_GB2312" w:cs="仿宋_GB2312"/>
          <w:color w:val="000000"/>
          <w:sz w:val="32"/>
          <w:szCs w:val="32"/>
          <w:lang w:bidi="en-US"/>
        </w:rPr>
        <w:t>1.根据教育部、省教育厅有关文件精神,围绕学校人才培养目标和要求,遵循教育教学规律,组织制订教学管理规章制度、各教学环节的质量标准。</w:t>
      </w:r>
    </w:p>
    <w:p w14:paraId="6E7C1D30">
      <w:pPr>
        <w:spacing w:line="560" w:lineRule="exact"/>
        <w:ind w:firstLine="640" w:firstLineChars="200"/>
        <w:rPr>
          <w:rFonts w:ascii="仿宋_GB2312" w:hAnsi="仿宋_GB2312" w:eastAsia="仿宋_GB2312" w:cs="仿宋_GB2312"/>
          <w:color w:val="000000"/>
          <w:sz w:val="32"/>
          <w:szCs w:val="32"/>
          <w:lang w:bidi="en-US"/>
        </w:rPr>
      </w:pPr>
      <w:r>
        <w:rPr>
          <w:rFonts w:hint="eastAsia" w:ascii="仿宋_GB2312" w:hAnsi="仿宋_GB2312" w:eastAsia="仿宋_GB2312" w:cs="仿宋_GB2312"/>
          <w:color w:val="000000"/>
          <w:sz w:val="32"/>
          <w:szCs w:val="32"/>
          <w:lang w:bidi="en-US"/>
        </w:rPr>
        <w:t>2.建立健全学校教学质量监控与保障体系,规范教学工作的各个环节,对教学工作的全过程、各环节,全方位地进行监督、检查、检测和评估。</w:t>
      </w:r>
    </w:p>
    <w:p w14:paraId="565FA741">
      <w:pPr>
        <w:spacing w:line="560" w:lineRule="exact"/>
        <w:ind w:firstLine="640" w:firstLineChars="200"/>
        <w:rPr>
          <w:rFonts w:ascii="仿宋_GB2312" w:hAnsi="仿宋_GB2312" w:eastAsia="仿宋_GB2312" w:cs="仿宋_GB2312"/>
          <w:color w:val="000000"/>
          <w:sz w:val="32"/>
          <w:szCs w:val="32"/>
          <w:lang w:bidi="en-US"/>
        </w:rPr>
      </w:pPr>
      <w:r>
        <w:rPr>
          <w:rFonts w:hint="eastAsia" w:ascii="仿宋_GB2312" w:hAnsi="仿宋_GB2312" w:eastAsia="仿宋_GB2312" w:cs="仿宋_GB2312"/>
          <w:color w:val="000000"/>
          <w:sz w:val="32"/>
          <w:szCs w:val="32"/>
          <w:lang w:bidi="en-US"/>
        </w:rPr>
        <w:t>3.建立健全教学质量信息反馈网络,对教学过程进行有效调控和优化,切实提高教学质量。</w:t>
      </w:r>
    </w:p>
    <w:p w14:paraId="532997EE">
      <w:pPr>
        <w:spacing w:line="560" w:lineRule="exact"/>
        <w:ind w:firstLine="640" w:firstLineChars="200"/>
        <w:rPr>
          <w:rFonts w:ascii="黑体" w:hAnsi="黑体" w:eastAsia="黑体"/>
          <w:b/>
          <w:bCs/>
          <w:color w:val="000000"/>
          <w:sz w:val="24"/>
          <w:lang w:bidi="en-US"/>
        </w:rPr>
      </w:pPr>
      <w:r>
        <w:rPr>
          <w:rFonts w:hint="eastAsia" w:ascii="仿宋_GB2312" w:hAnsi="仿宋_GB2312" w:eastAsia="仿宋_GB2312" w:cs="仿宋_GB2312"/>
          <w:color w:val="000000"/>
          <w:sz w:val="32"/>
          <w:szCs w:val="32"/>
          <w:lang w:bidi="en-US"/>
        </w:rPr>
        <w:t>4.深化产教融合、校企合作，</w:t>
      </w:r>
      <w:r>
        <w:rPr>
          <w:rStyle w:val="19"/>
          <w:rFonts w:hint="eastAsia" w:ascii="仿宋_GB2312" w:hAnsi="仿宋_GB2312" w:eastAsia="仿宋_GB2312" w:cs="仿宋_GB2312"/>
          <w:b w:val="0"/>
          <w:sz w:val="32"/>
          <w:szCs w:val="32"/>
        </w:rPr>
        <w:t>与行业企业共建人才质量培养评价体系。</w:t>
      </w:r>
    </w:p>
    <w:p w14:paraId="0BEFAA53">
      <w:pPr>
        <w:pStyle w:val="11"/>
        <w:spacing w:before="62" w:beforeLines="20" w:beforeAutospacing="0" w:after="62" w:afterLines="20" w:afterAutospacing="0" w:line="560" w:lineRule="exact"/>
        <w:ind w:firstLine="640" w:firstLineChars="200"/>
        <w:rPr>
          <w:rStyle w:val="20"/>
          <w:rFonts w:eastAsia="黑体"/>
          <w:bCs w:val="0"/>
          <w:sz w:val="32"/>
          <w:szCs w:val="32"/>
        </w:rPr>
      </w:pPr>
      <w:bookmarkStart w:id="13" w:name="_Toc16787"/>
      <w:r>
        <w:rPr>
          <w:rStyle w:val="20"/>
          <w:rFonts w:hint="eastAsia" w:eastAsia="黑体"/>
          <w:bCs w:val="0"/>
          <w:sz w:val="32"/>
          <w:szCs w:val="32"/>
          <w:lang w:val="en-US" w:eastAsia="zh-CN"/>
        </w:rPr>
        <w:t>十</w:t>
      </w:r>
      <w:r>
        <w:rPr>
          <w:rStyle w:val="20"/>
          <w:rFonts w:hint="eastAsia" w:eastAsia="黑体"/>
          <w:bCs w:val="0"/>
          <w:sz w:val="32"/>
          <w:szCs w:val="32"/>
        </w:rPr>
        <w:t>、毕业要求</w:t>
      </w:r>
    </w:p>
    <w:bookmarkEnd w:id="13"/>
    <w:p w14:paraId="326C7FCD">
      <w:pPr>
        <w:spacing w:before="156" w:beforeLines="50" w:after="156" w:afterLines="50" w:line="560" w:lineRule="exact"/>
        <w:ind w:firstLine="643" w:firstLineChars="200"/>
        <w:rPr>
          <w:rFonts w:hint="eastAsia" w:ascii="楷体_GB2312" w:eastAsia="楷体_GB2312"/>
          <w:b/>
          <w:sz w:val="32"/>
          <w:szCs w:val="32"/>
        </w:rPr>
      </w:pPr>
      <w:r>
        <w:rPr>
          <w:rFonts w:hint="eastAsia" w:ascii="楷体_GB2312" w:eastAsia="楷体_GB2312"/>
          <w:b/>
          <w:sz w:val="32"/>
          <w:szCs w:val="32"/>
          <w:lang w:val="en-US" w:eastAsia="zh-CN"/>
        </w:rPr>
        <w:t>(一)</w:t>
      </w:r>
      <w:r>
        <w:rPr>
          <w:rFonts w:hint="eastAsia" w:ascii="楷体_GB2312" w:eastAsia="楷体_GB2312"/>
          <w:b/>
          <w:sz w:val="32"/>
          <w:szCs w:val="32"/>
        </w:rPr>
        <w:t>获得毕业证书的要求</w:t>
      </w:r>
    </w:p>
    <w:p w14:paraId="78D8B873">
      <w:pPr>
        <w:spacing w:line="56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思想品德评价合格。</w:t>
      </w:r>
    </w:p>
    <w:p w14:paraId="5A0F7CAD">
      <w:pPr>
        <w:spacing w:line="56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修满教学计划规定的全部课程且成绩合格，或修满规定学分。</w:t>
      </w:r>
    </w:p>
    <w:p w14:paraId="2F9266BF">
      <w:pPr>
        <w:spacing w:line="56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顶岗实习或社会实践考核合格。</w:t>
      </w:r>
    </w:p>
    <w:p w14:paraId="7831683A">
      <w:pPr>
        <w:spacing w:before="156" w:beforeLines="50" w:after="156" w:afterLines="50" w:line="560" w:lineRule="exact"/>
        <w:ind w:firstLine="643" w:firstLineChars="200"/>
        <w:rPr>
          <w:rFonts w:hint="eastAsia" w:ascii="楷体_GB2312" w:eastAsia="楷体_GB2312"/>
          <w:b/>
          <w:sz w:val="32"/>
          <w:szCs w:val="32"/>
        </w:rPr>
      </w:pPr>
      <w:r>
        <w:rPr>
          <w:rFonts w:hint="eastAsia" w:ascii="楷体_GB2312" w:eastAsia="楷体_GB2312"/>
          <w:b/>
          <w:sz w:val="32"/>
          <w:szCs w:val="32"/>
          <w:lang w:eastAsia="zh-CN"/>
        </w:rPr>
        <w:t>（</w:t>
      </w:r>
      <w:r>
        <w:rPr>
          <w:rFonts w:hint="eastAsia" w:ascii="楷体_GB2312" w:eastAsia="楷体_GB2312"/>
          <w:b/>
          <w:sz w:val="32"/>
          <w:szCs w:val="32"/>
          <w:lang w:val="en-US" w:eastAsia="zh-CN"/>
        </w:rPr>
        <w:t>二</w:t>
      </w:r>
      <w:r>
        <w:rPr>
          <w:rFonts w:hint="eastAsia" w:ascii="楷体_GB2312" w:eastAsia="楷体_GB2312"/>
          <w:b/>
          <w:sz w:val="32"/>
          <w:szCs w:val="32"/>
          <w:lang w:eastAsia="zh-CN"/>
        </w:rPr>
        <w:t>）</w:t>
      </w:r>
      <w:r>
        <w:rPr>
          <w:rFonts w:hint="eastAsia" w:ascii="楷体_GB2312" w:eastAsia="楷体_GB2312"/>
          <w:b/>
          <w:sz w:val="32"/>
          <w:szCs w:val="32"/>
        </w:rPr>
        <w:t>获得毕业证书的其他要求</w:t>
      </w:r>
    </w:p>
    <w:p w14:paraId="5F746F46">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本专业实行“1+X证书制度”，学生在学习期间，鼓励取得以下职业技能证书（及相关证书）：</w:t>
      </w:r>
    </w:p>
    <w:p w14:paraId="18DEE04D">
      <w:pPr>
        <w:spacing w:line="56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1.婴幼儿照护职业资格证书</w:t>
      </w:r>
    </w:p>
    <w:p w14:paraId="2178586D">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育婴员职业资格证书</w:t>
      </w:r>
    </w:p>
    <w:p w14:paraId="30DB9DFD">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普通话二级乙等水平证书</w:t>
      </w:r>
    </w:p>
    <w:p w14:paraId="418CF7BC">
      <w:pPr>
        <w:spacing w:line="56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4.保育师职业资格证书</w:t>
      </w:r>
    </w:p>
    <w:p w14:paraId="3A4A269E">
      <w:pPr>
        <w:pStyle w:val="11"/>
        <w:spacing w:before="62" w:beforeLines="20" w:beforeAutospacing="0" w:after="62" w:afterLines="20" w:afterAutospacing="0" w:line="560" w:lineRule="exact"/>
        <w:ind w:firstLine="640" w:firstLineChars="200"/>
        <w:rPr>
          <w:rStyle w:val="20"/>
          <w:rFonts w:eastAsia="黑体"/>
          <w:bCs w:val="0"/>
          <w:sz w:val="32"/>
          <w:szCs w:val="32"/>
        </w:rPr>
      </w:pPr>
      <w:bookmarkStart w:id="14" w:name="_Toc15115"/>
      <w:r>
        <w:rPr>
          <w:rStyle w:val="20"/>
          <w:rFonts w:hint="eastAsia" w:eastAsia="黑体"/>
          <w:bCs w:val="0"/>
          <w:sz w:val="32"/>
          <w:szCs w:val="32"/>
          <w:lang w:val="en-US" w:eastAsia="zh-CN"/>
        </w:rPr>
        <w:t>十一</w:t>
      </w:r>
      <w:r>
        <w:rPr>
          <w:rStyle w:val="20"/>
          <w:rFonts w:hint="eastAsia" w:eastAsia="黑体"/>
          <w:bCs w:val="0"/>
          <w:sz w:val="32"/>
          <w:szCs w:val="32"/>
        </w:rPr>
        <w:t>、附录</w:t>
      </w:r>
    </w:p>
    <w:bookmarkEnd w:id="14"/>
    <w:p w14:paraId="497BF7F5">
      <w:pPr>
        <w:spacing w:before="156" w:beforeLines="50" w:after="156" w:afterLines="50" w:line="560" w:lineRule="exact"/>
        <w:ind w:firstLine="472" w:firstLineChars="196"/>
        <w:rPr>
          <w:rFonts w:ascii="黑体" w:hAnsi="黑体" w:eastAsia="黑体"/>
          <w:b/>
          <w:bCs/>
          <w:color w:val="000000"/>
          <w:sz w:val="24"/>
          <w:lang w:bidi="en-US"/>
        </w:rPr>
      </w:pPr>
    </w:p>
    <w:p w14:paraId="704B148E">
      <w:pPr>
        <w:spacing w:line="560" w:lineRule="exact"/>
      </w:pPr>
    </w:p>
    <w:sectPr>
      <w:footerReference r:id="rId4" w:type="default"/>
      <w:pgSz w:w="11906" w:h="16838"/>
      <w:pgMar w:top="2098" w:right="1474" w:bottom="1985" w:left="1588"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CA6F356-0959-41C7-8ED3-70C6D921D650}"/>
  </w:font>
  <w:font w:name="Arial">
    <w:panose1 w:val="020B0604020202020204"/>
    <w:charset w:val="01"/>
    <w:family w:val="swiss"/>
    <w:pitch w:val="default"/>
    <w:sig w:usb0="E0002EFF" w:usb1="C000785B" w:usb2="00000009" w:usb3="00000000" w:csb0="400001FF" w:csb1="FFFF0000"/>
    <w:embedRegular r:id="rId2" w:fontKey="{975A1D59-CA66-4190-8911-B30E85D791F7}"/>
  </w:font>
  <w:font w:name="黑体">
    <w:panose1 w:val="02010609060101010101"/>
    <w:charset w:val="86"/>
    <w:family w:val="auto"/>
    <w:pitch w:val="default"/>
    <w:sig w:usb0="800002BF" w:usb1="38CF7CFA" w:usb2="00000016" w:usb3="00000000" w:csb0="00040001" w:csb1="00000000"/>
    <w:embedRegular r:id="rId3" w:fontKey="{8E6C51ED-9819-4384-90CE-2B5CEF71F944}"/>
  </w:font>
  <w:font w:name="Courier New">
    <w:panose1 w:val="02070309020205020404"/>
    <w:charset w:val="01"/>
    <w:family w:val="modern"/>
    <w:pitch w:val="default"/>
    <w:sig w:usb0="E0002EFF" w:usb1="C0007843" w:usb2="00000009" w:usb3="00000000" w:csb0="400001FF" w:csb1="FFFF0000"/>
    <w:embedRegular r:id="rId4" w:fontKey="{85C5F1D3-028C-451D-B46C-7CE0A696A1CD}"/>
  </w:font>
  <w:font w:name="Symbol">
    <w:panose1 w:val="05050102010706020507"/>
    <w:charset w:val="02"/>
    <w:family w:val="roman"/>
    <w:pitch w:val="default"/>
    <w:sig w:usb0="00000000" w:usb1="00000000" w:usb2="00000000" w:usb3="00000000" w:csb0="80000000" w:csb1="00000000"/>
    <w:embedRegular r:id="rId5" w:fontKey="{AD67CB57-0083-4BC1-AB0F-6A35F5F13D4D}"/>
  </w:font>
  <w:font w:name="Calibri">
    <w:panose1 w:val="020F0502020204030204"/>
    <w:charset w:val="00"/>
    <w:family w:val="swiss"/>
    <w:pitch w:val="default"/>
    <w:sig w:usb0="E4002EFF" w:usb1="C000247B" w:usb2="00000009" w:usb3="00000000" w:csb0="200001FF" w:csb1="00000000"/>
    <w:embedRegular r:id="rId6" w:fontKey="{79A01150-8E35-4478-AFEA-F8E85F1F6AE8}"/>
  </w:font>
  <w:font w:name="方正小标宋简体">
    <w:panose1 w:val="03000509000000000000"/>
    <w:charset w:val="86"/>
    <w:family w:val="script"/>
    <w:pitch w:val="default"/>
    <w:sig w:usb0="00000001" w:usb1="080E0000" w:usb2="00000000" w:usb3="00000000" w:csb0="00040000" w:csb1="00000000"/>
    <w:embedRegular r:id="rId7" w:fontKey="{1BAA1FEE-C96F-4644-82C3-DA85E41EC6EC}"/>
  </w:font>
  <w:font w:name="Adobe 宋体 Std L">
    <w:altName w:val="宋体"/>
    <w:panose1 w:val="00000000000000000000"/>
    <w:charset w:val="86"/>
    <w:family w:val="roman"/>
    <w:pitch w:val="default"/>
    <w:sig w:usb0="00000000" w:usb1="00000000" w:usb2="00000016" w:usb3="00000000" w:csb0="00060007" w:csb1="00000000"/>
  </w:font>
  <w:font w:name="Cambria">
    <w:panose1 w:val="02040503050406030204"/>
    <w:charset w:val="00"/>
    <w:family w:val="roman"/>
    <w:pitch w:val="default"/>
    <w:sig w:usb0="E00006FF" w:usb1="420024FF" w:usb2="02000000" w:usb3="00000000" w:csb0="2000019F" w:csb1="00000000"/>
    <w:embedRegular r:id="rId8" w:fontKey="{F3F66951-2701-4D0A-9469-8FFCED6CAFBA}"/>
  </w:font>
  <w:font w:name="Calibri Light">
    <w:panose1 w:val="020F0302020204030204"/>
    <w:charset w:val="00"/>
    <w:family w:val="swiss"/>
    <w:pitch w:val="default"/>
    <w:sig w:usb0="E4002EFF" w:usb1="C000247B" w:usb2="00000009" w:usb3="00000000" w:csb0="200001FF" w:csb1="00000000"/>
    <w:embedRegular r:id="rId9" w:fontKey="{5921BD26-5842-4EA5-820C-23E72173970B}"/>
  </w:font>
  <w:font w:name="仿宋_GB2312">
    <w:altName w:val="仿宋"/>
    <w:panose1 w:val="02010609030101010101"/>
    <w:charset w:val="86"/>
    <w:family w:val="modern"/>
    <w:pitch w:val="default"/>
    <w:sig w:usb0="00000000" w:usb1="00000000" w:usb2="00000000" w:usb3="00000000" w:csb0="00040000" w:csb1="00000000"/>
    <w:embedRegular r:id="rId10" w:fontKey="{D6A1E9F3-11CC-479B-885C-C4C258123C7F}"/>
  </w:font>
  <w:font w:name="华文新魏">
    <w:panose1 w:val="02010800040101010101"/>
    <w:charset w:val="86"/>
    <w:family w:val="auto"/>
    <w:pitch w:val="default"/>
    <w:sig w:usb0="00000001" w:usb1="080F0000" w:usb2="00000000" w:usb3="00000000" w:csb0="00040000" w:csb1="00000000"/>
    <w:embedRegular r:id="rId11" w:fontKey="{76849410-9460-476D-8DF3-D4FCBE707E8E}"/>
  </w:font>
  <w:font w:name="楷体_GB2312">
    <w:altName w:val="楷体"/>
    <w:panose1 w:val="00000000000000000000"/>
    <w:charset w:val="86"/>
    <w:family w:val="modern"/>
    <w:pitch w:val="default"/>
    <w:sig w:usb0="00000000" w:usb1="00000000" w:usb2="00000010" w:usb3="00000000" w:csb0="00040000" w:csb1="00000000"/>
    <w:embedRegular r:id="rId12" w:fontKey="{B46AD2D9-08B6-4C2F-AD10-CF17D018DFD0}"/>
  </w:font>
  <w:font w:name="方正仿宋_GB2312">
    <w:panose1 w:val="02000000000000000000"/>
    <w:charset w:val="86"/>
    <w:family w:val="auto"/>
    <w:pitch w:val="default"/>
    <w:sig w:usb0="A00002BF" w:usb1="184F6CFA" w:usb2="00000012" w:usb3="00000000" w:csb0="00040001" w:csb1="00000000"/>
    <w:embedRegular r:id="rId13" w:fontKey="{F92117DE-CABF-438F-9A66-FD91C0284584}"/>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1BE8A">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70A29A">
                          <w:pPr>
                            <w:pStyle w:val="7"/>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370A29A">
                    <w:pPr>
                      <w:pStyle w:val="7"/>
                    </w:pPr>
                    <w:r>
                      <w:fldChar w:fldCharType="begin"/>
                    </w:r>
                    <w:r>
                      <w:instrText xml:space="preserve"> PAGE  \* MERGEFORMAT </w:instrText>
                    </w:r>
                    <w:r>
                      <w:fldChar w:fldCharType="separate"/>
                    </w:r>
                    <w:r>
                      <w:t>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530EE">
    <w:pPr>
      <w:pStyle w:val="8"/>
      <w:rPr>
        <w:rFonts w:ascii="华文新魏" w:eastAsia="华文新魏"/>
        <w:sz w:val="21"/>
        <w:szCs w:val="21"/>
      </w:rPr>
    </w:pPr>
    <w:r>
      <w:rPr>
        <w:rFonts w:hint="eastAsia" w:ascii="华文新魏" w:eastAsia="华文新魏"/>
        <w:sz w:val="21"/>
        <w:szCs w:val="21"/>
      </w:rPr>
      <w:t xml:space="preserve">                                              防城港市理工职业学校人才培养方案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CCA352"/>
    <w:multiLevelType w:val="singleLevel"/>
    <w:tmpl w:val="FACCA352"/>
    <w:lvl w:ilvl="0" w:tentative="0">
      <w:start w:val="2"/>
      <w:numFmt w:val="chineseCounting"/>
      <w:suff w:val="nothing"/>
      <w:lvlText w:val="（%1）"/>
      <w:lvlJc w:val="left"/>
      <w:rPr>
        <w:rFonts w:hint="eastAsia"/>
      </w:rPr>
    </w:lvl>
  </w:abstractNum>
  <w:abstractNum w:abstractNumId="1">
    <w:nsid w:val="33305FBD"/>
    <w:multiLevelType w:val="singleLevel"/>
    <w:tmpl w:val="33305FBD"/>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FlNjU2NWJlMDg5MTZjYzk5YWI5OWNkMTRhZWYzOTgifQ=="/>
  </w:docVars>
  <w:rsids>
    <w:rsidRoot w:val="00172A27"/>
    <w:rsid w:val="00063280"/>
    <w:rsid w:val="000C5D32"/>
    <w:rsid w:val="00172A27"/>
    <w:rsid w:val="00255798"/>
    <w:rsid w:val="0029568F"/>
    <w:rsid w:val="002F26F3"/>
    <w:rsid w:val="00516210"/>
    <w:rsid w:val="007B2A1B"/>
    <w:rsid w:val="0085388D"/>
    <w:rsid w:val="00986664"/>
    <w:rsid w:val="00AB3FA2"/>
    <w:rsid w:val="00AF1AAA"/>
    <w:rsid w:val="00BE639F"/>
    <w:rsid w:val="00D86477"/>
    <w:rsid w:val="00D95DC7"/>
    <w:rsid w:val="00E7508A"/>
    <w:rsid w:val="00FA288E"/>
    <w:rsid w:val="020131E3"/>
    <w:rsid w:val="02F6645A"/>
    <w:rsid w:val="043C6FE8"/>
    <w:rsid w:val="04774B5F"/>
    <w:rsid w:val="05AD264D"/>
    <w:rsid w:val="063D1C51"/>
    <w:rsid w:val="06B72CA1"/>
    <w:rsid w:val="07941252"/>
    <w:rsid w:val="0A370B2E"/>
    <w:rsid w:val="0A7316DE"/>
    <w:rsid w:val="0B0F61FC"/>
    <w:rsid w:val="0B326691"/>
    <w:rsid w:val="0B331D2D"/>
    <w:rsid w:val="0BF6697C"/>
    <w:rsid w:val="0DBB3146"/>
    <w:rsid w:val="0F06763A"/>
    <w:rsid w:val="0F7D3AD3"/>
    <w:rsid w:val="0FDE17AA"/>
    <w:rsid w:val="10B83F37"/>
    <w:rsid w:val="11294614"/>
    <w:rsid w:val="11556EAD"/>
    <w:rsid w:val="12301B77"/>
    <w:rsid w:val="13012927"/>
    <w:rsid w:val="130E2171"/>
    <w:rsid w:val="14816911"/>
    <w:rsid w:val="149A59CD"/>
    <w:rsid w:val="14B94B5F"/>
    <w:rsid w:val="14E77B2F"/>
    <w:rsid w:val="15CE709C"/>
    <w:rsid w:val="164B4762"/>
    <w:rsid w:val="1681494A"/>
    <w:rsid w:val="186042B4"/>
    <w:rsid w:val="18683DBE"/>
    <w:rsid w:val="1A534742"/>
    <w:rsid w:val="1E43174F"/>
    <w:rsid w:val="1E96797F"/>
    <w:rsid w:val="1FB400C8"/>
    <w:rsid w:val="20832045"/>
    <w:rsid w:val="20BA74B0"/>
    <w:rsid w:val="2228539D"/>
    <w:rsid w:val="223878F6"/>
    <w:rsid w:val="23F86BEB"/>
    <w:rsid w:val="24855C51"/>
    <w:rsid w:val="27E55309"/>
    <w:rsid w:val="28177487"/>
    <w:rsid w:val="29140BE1"/>
    <w:rsid w:val="299D40AC"/>
    <w:rsid w:val="2A4C356D"/>
    <w:rsid w:val="2A89386A"/>
    <w:rsid w:val="2C0C6D59"/>
    <w:rsid w:val="2CF4219A"/>
    <w:rsid w:val="2DCB0171"/>
    <w:rsid w:val="2E116EF9"/>
    <w:rsid w:val="30511D84"/>
    <w:rsid w:val="306E4A37"/>
    <w:rsid w:val="31573BB9"/>
    <w:rsid w:val="32DD2966"/>
    <w:rsid w:val="33223B1B"/>
    <w:rsid w:val="333739EF"/>
    <w:rsid w:val="34687067"/>
    <w:rsid w:val="34C91D42"/>
    <w:rsid w:val="3736126E"/>
    <w:rsid w:val="373F19E4"/>
    <w:rsid w:val="37F623C0"/>
    <w:rsid w:val="380A28CA"/>
    <w:rsid w:val="389A0FAF"/>
    <w:rsid w:val="38B807FF"/>
    <w:rsid w:val="38E0555B"/>
    <w:rsid w:val="39C43DC5"/>
    <w:rsid w:val="3A6314DF"/>
    <w:rsid w:val="3C075B4E"/>
    <w:rsid w:val="3D735510"/>
    <w:rsid w:val="3E884CFE"/>
    <w:rsid w:val="40AA0BC3"/>
    <w:rsid w:val="41571341"/>
    <w:rsid w:val="418274D6"/>
    <w:rsid w:val="419F7004"/>
    <w:rsid w:val="41A54A8B"/>
    <w:rsid w:val="420C4B7C"/>
    <w:rsid w:val="46093694"/>
    <w:rsid w:val="47721DA3"/>
    <w:rsid w:val="4B3E48C3"/>
    <w:rsid w:val="4B451459"/>
    <w:rsid w:val="4BF25322"/>
    <w:rsid w:val="4E084ADC"/>
    <w:rsid w:val="4F981B71"/>
    <w:rsid w:val="506E7B39"/>
    <w:rsid w:val="536161A7"/>
    <w:rsid w:val="536F7074"/>
    <w:rsid w:val="540168F4"/>
    <w:rsid w:val="540C6EBA"/>
    <w:rsid w:val="54DC2023"/>
    <w:rsid w:val="55065637"/>
    <w:rsid w:val="5753761C"/>
    <w:rsid w:val="578D3FEE"/>
    <w:rsid w:val="58475E1D"/>
    <w:rsid w:val="585F02C5"/>
    <w:rsid w:val="590D1269"/>
    <w:rsid w:val="5A7C1957"/>
    <w:rsid w:val="5B6E0FB7"/>
    <w:rsid w:val="5B9543B6"/>
    <w:rsid w:val="5BEB228C"/>
    <w:rsid w:val="5C4603B5"/>
    <w:rsid w:val="5C864B19"/>
    <w:rsid w:val="5CE0658E"/>
    <w:rsid w:val="5DB36072"/>
    <w:rsid w:val="5F3019A1"/>
    <w:rsid w:val="60565FE7"/>
    <w:rsid w:val="60782044"/>
    <w:rsid w:val="62254E7E"/>
    <w:rsid w:val="624327CD"/>
    <w:rsid w:val="6388493C"/>
    <w:rsid w:val="639B7DF4"/>
    <w:rsid w:val="63AF448E"/>
    <w:rsid w:val="645043B3"/>
    <w:rsid w:val="65B81063"/>
    <w:rsid w:val="667E745D"/>
    <w:rsid w:val="672320BE"/>
    <w:rsid w:val="695B6CB3"/>
    <w:rsid w:val="69854E74"/>
    <w:rsid w:val="69A04319"/>
    <w:rsid w:val="6ADB557F"/>
    <w:rsid w:val="6B2366F8"/>
    <w:rsid w:val="6CF42AE1"/>
    <w:rsid w:val="6D0A5DF0"/>
    <w:rsid w:val="6D390454"/>
    <w:rsid w:val="6E6B13F5"/>
    <w:rsid w:val="6E6B7E79"/>
    <w:rsid w:val="6EB62E41"/>
    <w:rsid w:val="6EF61160"/>
    <w:rsid w:val="6F0D4B47"/>
    <w:rsid w:val="6F481423"/>
    <w:rsid w:val="6F4C6B9A"/>
    <w:rsid w:val="6F963FE2"/>
    <w:rsid w:val="70695BDA"/>
    <w:rsid w:val="70B64B97"/>
    <w:rsid w:val="71574EF2"/>
    <w:rsid w:val="723E3639"/>
    <w:rsid w:val="735D0A38"/>
    <w:rsid w:val="75756FC4"/>
    <w:rsid w:val="75A14B74"/>
    <w:rsid w:val="76537C04"/>
    <w:rsid w:val="772D3929"/>
    <w:rsid w:val="777E1BCF"/>
    <w:rsid w:val="77D6694E"/>
    <w:rsid w:val="793F6962"/>
    <w:rsid w:val="7A7E17F5"/>
    <w:rsid w:val="7BA20CEE"/>
    <w:rsid w:val="7C0D10BA"/>
    <w:rsid w:val="7D425704"/>
    <w:rsid w:val="7D7E2527"/>
    <w:rsid w:val="7EED4E0F"/>
    <w:rsid w:val="7F6D5EE1"/>
    <w:rsid w:val="7F904C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0"/>
    <w:qFormat/>
    <w:uiPriority w:val="0"/>
    <w:pPr>
      <w:keepNext/>
      <w:keepLines/>
      <w:spacing w:after="60" w:line="550" w:lineRule="exact"/>
      <w:jc w:val="center"/>
      <w:outlineLvl w:val="0"/>
    </w:pPr>
    <w:rPr>
      <w:rFonts w:eastAsia="方正小标宋简体"/>
      <w:bCs/>
      <w:kern w:val="44"/>
      <w:sz w:val="36"/>
      <w:szCs w:val="44"/>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4"/>
    <w:basedOn w:val="1"/>
    <w:next w:val="1"/>
    <w:link w:val="19"/>
    <w:qFormat/>
    <w:uiPriority w:val="0"/>
    <w:pPr>
      <w:keepNext/>
      <w:keepLines/>
      <w:spacing w:line="500" w:lineRule="exact"/>
      <w:ind w:firstLine="200" w:firstLineChars="200"/>
      <w:outlineLvl w:val="3"/>
    </w:pPr>
    <w:rPr>
      <w:rFonts w:ascii="宋体" w:hAnsi="Adobe 宋体 Std L"/>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qFormat/>
    <w:uiPriority w:val="0"/>
    <w:rPr>
      <w:rFonts w:ascii="宋体" w:hAnsi="Courier New"/>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widowControl/>
      <w:spacing w:after="100" w:line="259" w:lineRule="auto"/>
      <w:jc w:val="left"/>
    </w:pPr>
    <w:rPr>
      <w:rFonts w:asciiTheme="minorHAnsi" w:hAnsiTheme="minorHAnsi" w:eastAsiaTheme="minorEastAsia"/>
      <w:kern w:val="0"/>
      <w:sz w:val="22"/>
    </w:rPr>
  </w:style>
  <w:style w:type="paragraph" w:styleId="10">
    <w:name w:val="toc 2"/>
    <w:basedOn w:val="1"/>
    <w:next w:val="1"/>
    <w:unhideWhenUsed/>
    <w:qFormat/>
    <w:uiPriority w:val="39"/>
    <w:pPr>
      <w:widowControl/>
      <w:tabs>
        <w:tab w:val="right" w:leader="dot" w:pos="8920"/>
      </w:tabs>
      <w:spacing w:line="0" w:lineRule="atLeast"/>
      <w:ind w:left="221"/>
      <w:jc w:val="left"/>
    </w:pPr>
    <w:rPr>
      <w:rFonts w:asciiTheme="minorHAnsi" w:hAnsiTheme="minorHAnsi" w:eastAsiaTheme="minorEastAsia"/>
      <w:kern w:val="0"/>
      <w:sz w:val="22"/>
    </w:rPr>
  </w:style>
  <w:style w:type="paragraph" w:styleId="11">
    <w:name w:val="Normal (Web)"/>
    <w:basedOn w:val="1"/>
    <w:qFormat/>
    <w:uiPriority w:val="99"/>
    <w:pPr>
      <w:widowControl/>
      <w:spacing w:before="100" w:beforeAutospacing="1" w:after="100" w:afterAutospacing="1"/>
      <w:jc w:val="left"/>
    </w:pPr>
    <w:rPr>
      <w:rFonts w:ascii="宋体" w:hAnsi="宋体"/>
      <w:kern w:val="0"/>
      <w:sz w:val="24"/>
    </w:rPr>
  </w:style>
  <w:style w:type="paragraph" w:styleId="12">
    <w:name w:val="Title"/>
    <w:basedOn w:val="1"/>
    <w:next w:val="1"/>
    <w:qFormat/>
    <w:uiPriority w:val="0"/>
    <w:pPr>
      <w:spacing w:before="240" w:after="60"/>
      <w:jc w:val="center"/>
      <w:outlineLvl w:val="0"/>
    </w:pPr>
    <w:rPr>
      <w:rFonts w:ascii="Cambria" w:hAnsi="Cambria" w:cstheme="minorBidi"/>
      <w:b/>
      <w:bCs/>
      <w:sz w:val="32"/>
      <w:szCs w:val="32"/>
      <w:lang w:bidi="he-IL"/>
    </w:rPr>
  </w:style>
  <w:style w:type="table" w:styleId="14">
    <w:name w:val="Table Grid"/>
    <w:basedOn w:val="1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Hyperlink"/>
    <w:qFormat/>
    <w:uiPriority w:val="99"/>
    <w:rPr>
      <w:color w:val="0000FF"/>
      <w:u w:val="single"/>
    </w:rPr>
  </w:style>
  <w:style w:type="paragraph" w:customStyle="1" w:styleId="17">
    <w:name w:val="样式1"/>
    <w:basedOn w:val="1"/>
    <w:qFormat/>
    <w:uiPriority w:val="0"/>
    <w:rPr>
      <w:szCs w:val="20"/>
    </w:rPr>
  </w:style>
  <w:style w:type="paragraph" w:styleId="18">
    <w:name w:val="List Paragraph"/>
    <w:basedOn w:val="1"/>
    <w:qFormat/>
    <w:uiPriority w:val="0"/>
    <w:pPr>
      <w:ind w:firstLine="420"/>
    </w:pPr>
  </w:style>
  <w:style w:type="character" w:customStyle="1" w:styleId="19">
    <w:name w:val="标题 4 Char"/>
    <w:basedOn w:val="15"/>
    <w:link w:val="4"/>
    <w:qFormat/>
    <w:uiPriority w:val="0"/>
    <w:rPr>
      <w:rFonts w:ascii="宋体" w:hAnsi="Adobe 宋体 Std L"/>
      <w:b/>
      <w:bCs/>
      <w:sz w:val="28"/>
      <w:szCs w:val="28"/>
    </w:rPr>
  </w:style>
  <w:style w:type="character" w:customStyle="1" w:styleId="20">
    <w:name w:val="标题 1 Char"/>
    <w:link w:val="2"/>
    <w:qFormat/>
    <w:uiPriority w:val="0"/>
    <w:rPr>
      <w:rFonts w:eastAsia="方正小标宋简体"/>
      <w:bCs/>
      <w:kern w:val="44"/>
      <w:sz w:val="36"/>
      <w:szCs w:val="44"/>
    </w:rPr>
  </w:style>
  <w:style w:type="paragraph" w:customStyle="1" w:styleId="21">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Cs w:val="0"/>
      <w:color w:val="2E75B6" w:themeColor="accent1" w:themeShade="BF"/>
      <w:kern w:val="0"/>
      <w:sz w:val="32"/>
      <w:szCs w:val="32"/>
    </w:rPr>
  </w:style>
  <w:style w:type="character" w:customStyle="1" w:styleId="22">
    <w:name w:val="font01"/>
    <w:basedOn w:val="15"/>
    <w:qFormat/>
    <w:uiPriority w:val="0"/>
    <w:rPr>
      <w:rFonts w:hint="eastAsia" w:ascii="宋体" w:hAnsi="宋体" w:eastAsia="宋体" w:cs="宋体"/>
      <w:color w:val="000000"/>
      <w:sz w:val="18"/>
      <w:szCs w:val="18"/>
      <w:u w:val="none"/>
    </w:rPr>
  </w:style>
  <w:style w:type="character" w:customStyle="1" w:styleId="23">
    <w:name w:val="font51"/>
    <w:basedOn w:val="15"/>
    <w:qFormat/>
    <w:uiPriority w:val="0"/>
    <w:rPr>
      <w:rFonts w:hint="eastAsia" w:ascii="宋体" w:hAnsi="宋体" w:eastAsia="宋体" w:cs="宋体"/>
      <w:color w:val="000000"/>
      <w:sz w:val="18"/>
      <w:szCs w:val="18"/>
      <w:u w:val="none"/>
    </w:rPr>
  </w:style>
  <w:style w:type="paragraph" w:customStyle="1" w:styleId="24">
    <w:name w:val="表文"/>
    <w:qFormat/>
    <w:uiPriority w:val="0"/>
    <w:pPr>
      <w:widowControl w:val="0"/>
      <w:topLinePunct/>
      <w:jc w:val="center"/>
    </w:pPr>
    <w:rPr>
      <w:rFonts w:ascii="宋体" w:hAnsi="宋体" w:eastAsia="宋体" w:cs="宋体"/>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210B47-E3CC-4E2E-8748-B7824793E620}">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26</Pages>
  <Words>10119</Words>
  <Characters>10474</Characters>
  <Lines>93</Lines>
  <Paragraphs>26</Paragraphs>
  <TotalTime>16</TotalTime>
  <ScaleCrop>false</ScaleCrop>
  <LinksUpToDate>false</LinksUpToDate>
  <CharactersWithSpaces>10599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2021-11-15T08:44:00Z</dcterms:created>
  <dc:creator>seven</dc:creator>
  <cp:lastModifiedBy>Lenovo</cp:lastModifiedBy>
  <cp:lastPrinted>2021-11-17T10:56:00Z</cp:lastPrinted>
  <dcterms:modified xsi:type="dcterms:W3CDTF">2024-09-19T08:51:17Z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0AB6E3281CA5494AA1170CD2110CD318_13</vt:lpwstr>
  </property>
  <property fmtid="{D5CDD505-2E9C-101B-9397-08002B2CF9AE}" pid="4" name="KSOSaveFontToCloudKey">
    <vt:lpwstr>772103058_embed</vt:lpwstr>
  </property>
</Properties>
</file>